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xp2ghxp53ue" w:id="0"/>
      <w:bookmarkEnd w:id="0"/>
      <w:r w:rsidDel="00000000" w:rsidR="00000000" w:rsidRPr="00000000">
        <w:rPr>
          <w:rtl w:val="0"/>
        </w:rPr>
        <w:t xml:space="preserve">Key Insights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Nutzung von vielen verschiedenen Plattformen ist ineffizient für Schüler und Lehrer.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genutzten Plattformen sind überkomplex und viel zu aufgeblasen, wodurch ein hoher Arbeitsaufwand und viel Frustration entsteht (schlechte Usability, zu viele Funktionen).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müssen sehr viel Zeit in die Verwaltung und Organisation investieren, welche sie jedoch lieber in den Unterricht und die Betreuung der Schüler investieren würden.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gibt keine fehler-orientierte Einweisung in technische Systeme, sondern lediglich handlungsorientierte Fortbildungen, die den digitalen Alltag jedoch nicht realistisch abbilden.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vermissen einen technischen Support, an den sie sich jederzeit bei Fragen wenden können.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vertrauen oftmals nicht der Technik und arbeiten parallel analog, um sicherzugehen, dass wichtige Dinge nicht verloren gehen (Noten der Schüler etc.) und aus datenschutzrechtlichen Gründen.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Datenschutz ist ein wichtiges und heikles Thema, da dieser noch nicht übergreifend und einheitlich geregelt ist.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Lehrern vermissen Lehrerzimmer-Gespräche, also den spontanen und regelmäßigen Austausch mit Kollegen.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Schüler vermissten es, sich auf eigener Plattform unterhalten/treffen zu können.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Kommunikation mit Schülern läuft über verschiedene Plattformen verteilt, wodurch es schwer ist, einen Überblick zu behalten.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Unterricht über Videochat ist nervenraubend, lässt sich nicht 1:1 vom analogen Unterricht übertragen und sollte dies auch nicht.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gestellte Equipment (Hard- und Software) ist oftmals veraltet oder unpassend.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t7aia394qob" w:id="1"/>
      <w:bookmarkEnd w:id="1"/>
      <w:r w:rsidDel="00000000" w:rsidR="00000000" w:rsidRPr="00000000">
        <w:rPr>
          <w:rtl w:val="0"/>
        </w:rPr>
        <w:t xml:space="preserve">Hot Ideas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Technik Guru</w:t>
      </w:r>
      <w:r w:rsidDel="00000000" w:rsidR="00000000" w:rsidRPr="00000000">
        <w:rPr>
          <w:rtl w:val="0"/>
        </w:rPr>
        <w:t xml:space="preserve">”: Technischer Support, der für die Lehrer jederzeit auf Abruf erreichbar 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Digitales Lehrerzimmer</w:t>
      </w:r>
      <w:r w:rsidDel="00000000" w:rsidR="00000000" w:rsidRPr="00000000">
        <w:rPr>
          <w:rtl w:val="0"/>
        </w:rPr>
        <w:t xml:space="preserve">”: Raum für Lehrer zum spontanen und lockeren Austauschen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Digitaler Pausenhof</w:t>
      </w:r>
      <w:r w:rsidDel="00000000" w:rsidR="00000000" w:rsidRPr="00000000">
        <w:rPr>
          <w:rtl w:val="0"/>
        </w:rPr>
        <w:t xml:space="preserve">”: Raum und Zeit für Schüler, um sich austauschen zu können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Schuster bleib bei deinen Leisten</w:t>
      </w:r>
      <w:r w:rsidDel="00000000" w:rsidR="00000000" w:rsidRPr="00000000">
        <w:rPr>
          <w:rtl w:val="0"/>
        </w:rPr>
        <w:t xml:space="preserve">”: Trennung von Verwaltung und Lehre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Guide Me</w:t>
      </w:r>
      <w:r w:rsidDel="00000000" w:rsidR="00000000" w:rsidRPr="00000000">
        <w:rPr>
          <w:rtl w:val="0"/>
        </w:rPr>
        <w:t xml:space="preserve">”: Fehler-Orientierte technische Ausbildung/Schulungen für Lehrer zum Erlernen aller nötigen Mittel, um den technischen Alltag zu bewältigen + Lehrer auf Datenschutz schulen!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All in One</w:t>
      </w:r>
      <w:r w:rsidDel="00000000" w:rsidR="00000000" w:rsidRPr="00000000">
        <w:rPr>
          <w:rtl w:val="0"/>
        </w:rPr>
        <w:t xml:space="preserve">”: individualisierbare Plattform, die alle Tools/Funktionen, die ein Lehrer für sich braucht verknüpft -&gt; Erklärung am Anfang, Zum Einrichten an die Hand genommen werden, Nur das nötigste, was man selbst wirklich braucht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Passwort-Manager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→ Sowohl im digitalen Unterricht, als auch im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520" w:lineRule="auto"/>
      <w:ind w:hanging="360"/>
    </w:pPr>
    <w:rPr>
      <w:rFonts w:ascii="Roboto Light" w:cs="Roboto Light" w:eastAsia="Roboto Light" w:hAnsi="Roboto Light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