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72405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787A" w:rsidRPr="0004787A" w:rsidRDefault="0004787A" w:rsidP="000710E5">
          <w:pPr>
            <w:spacing w:line="276" w:lineRule="auto"/>
            <w:ind w:firstLine="0"/>
            <w:jc w:val="center"/>
            <w:rPr>
              <w:rFonts w:cs="Times New Roman"/>
              <w:color w:val="000000" w:themeColor="text1"/>
            </w:rPr>
          </w:pPr>
          <w:r w:rsidRPr="0004787A">
            <w:rPr>
              <w:rFonts w:cs="Times New Roman"/>
              <w:color w:val="000000" w:themeColor="text1"/>
            </w:rPr>
            <w:t>СОДЕРЖАНИЕ</w:t>
          </w:r>
        </w:p>
        <w:p w:rsidR="0004787A" w:rsidRPr="0004787A" w:rsidRDefault="0004787A" w:rsidP="0004787A">
          <w:pPr>
            <w:rPr>
              <w:lang w:eastAsia="ru-RU"/>
            </w:rPr>
          </w:pPr>
        </w:p>
        <w:p w:rsidR="00D77889" w:rsidRDefault="0004787A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33084" w:history="1">
            <w:r w:rsidR="00D77889" w:rsidRPr="00EB2448">
              <w:rPr>
                <w:rStyle w:val="aa"/>
                <w:noProof/>
              </w:rPr>
              <w:t>В</w:t>
            </w:r>
            <w:r w:rsidR="00D77889">
              <w:rPr>
                <w:rStyle w:val="aa"/>
                <w:noProof/>
              </w:rPr>
              <w:t>едение</w:t>
            </w:r>
            <w:r w:rsidR="00D77889">
              <w:rPr>
                <w:noProof/>
                <w:webHidden/>
              </w:rPr>
              <w:tab/>
            </w:r>
            <w:r w:rsidR="00D77889">
              <w:rPr>
                <w:noProof/>
                <w:webHidden/>
              </w:rPr>
              <w:fldChar w:fldCharType="begin"/>
            </w:r>
            <w:r w:rsidR="00D77889">
              <w:rPr>
                <w:noProof/>
                <w:webHidden/>
              </w:rPr>
              <w:instrText xml:space="preserve"> PAGEREF _Toc217733084 \h </w:instrText>
            </w:r>
            <w:r w:rsidR="00D77889">
              <w:rPr>
                <w:noProof/>
                <w:webHidden/>
              </w:rPr>
            </w:r>
            <w:r w:rsidR="00D77889">
              <w:rPr>
                <w:noProof/>
                <w:webHidden/>
              </w:rPr>
              <w:fldChar w:fldCharType="separate"/>
            </w:r>
            <w:r w:rsidR="00D77889">
              <w:rPr>
                <w:noProof/>
                <w:webHidden/>
              </w:rPr>
              <w:t>4</w:t>
            </w:r>
            <w:r w:rsidR="00D77889">
              <w:rPr>
                <w:noProof/>
                <w:webHidden/>
              </w:rPr>
              <w:fldChar w:fldCharType="end"/>
            </w:r>
          </w:hyperlink>
        </w:p>
        <w:p w:rsidR="00D77889" w:rsidRDefault="00D77889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33085" w:history="1">
            <w:r w:rsidRPr="00EB2448">
              <w:rPr>
                <w:rStyle w:val="aa"/>
                <w:noProof/>
              </w:rPr>
              <w:t>1.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89" w:rsidRDefault="00D77889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33086" w:history="1">
            <w:r w:rsidRPr="00EB2448">
              <w:rPr>
                <w:rStyle w:val="aa"/>
                <w:noProof/>
              </w:rPr>
              <w:t>2. Новизна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89" w:rsidRDefault="00D77889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33087" w:history="1">
            <w:r w:rsidRPr="00EB2448">
              <w:rPr>
                <w:rStyle w:val="aa"/>
                <w:noProof/>
              </w:rPr>
              <w:t>3.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89" w:rsidRDefault="00D77889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33088" w:history="1">
            <w:r w:rsidRPr="00EB2448">
              <w:rPr>
                <w:rStyle w:val="aa"/>
                <w:noProof/>
              </w:rPr>
              <w:t>З</w:t>
            </w:r>
            <w:r>
              <w:rPr>
                <w:rStyle w:val="aa"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7889" w:rsidRDefault="00D77889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733089" w:history="1">
            <w:r w:rsidRPr="00EB2448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787A" w:rsidRDefault="0004787A">
          <w:r>
            <w:rPr>
              <w:b/>
              <w:bCs/>
            </w:rPr>
            <w:fldChar w:fldCharType="end"/>
          </w:r>
        </w:p>
      </w:sdtContent>
    </w:sdt>
    <w:p w:rsidR="0004787A" w:rsidRPr="0004787A" w:rsidRDefault="0004787A" w:rsidP="0004787A"/>
    <w:p w:rsidR="00D66F89" w:rsidRPr="00680655" w:rsidRDefault="00D66F89" w:rsidP="00F675F4">
      <w:pPr>
        <w:widowControl w:val="0"/>
        <w:spacing w:line="240" w:lineRule="auto"/>
        <w:ind w:right="-5" w:firstLine="0"/>
        <w:rPr>
          <w:rFonts w:eastAsia="Times New Roman" w:cs="Times New Roman"/>
          <w:sz w:val="24"/>
          <w:szCs w:val="24"/>
        </w:rPr>
      </w:pPr>
    </w:p>
    <w:p w:rsidR="00D66F89" w:rsidRPr="00762B22" w:rsidRDefault="0004787A" w:rsidP="00680655">
      <w:pPr>
        <w:ind w:firstLine="0"/>
        <w:rPr>
          <w:rFonts w:eastAsiaTheme="majorEastAsia" w:cstheme="majorBidi"/>
          <w:lang w:val="en-US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ED6944" wp14:editId="59EC1CE2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90289" id="Прямоугольник 27" o:spid="_x0000_s1026" style="position:absolute;margin-left:440.2pt;margin-top:302.75pt;width:54pt;height:43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>
        <w:br w:type="page"/>
      </w:r>
    </w:p>
    <w:p w:rsidR="00443FA4" w:rsidRDefault="00443FA4" w:rsidP="00D77889">
      <w:pPr>
        <w:pStyle w:val="af5"/>
      </w:pPr>
      <w:bookmarkStart w:id="0" w:name="_Toc217733084"/>
      <w:r w:rsidRPr="00443FA4">
        <w:lastRenderedPageBreak/>
        <w:t>ВВЕДЕНИЕ</w:t>
      </w:r>
      <w:bookmarkEnd w:id="0"/>
    </w:p>
    <w:p w:rsidR="003434C7" w:rsidRDefault="003434C7" w:rsidP="009F23C6">
      <w:pPr>
        <w:pStyle w:val="af7"/>
      </w:pPr>
    </w:p>
    <w:p w:rsidR="00D77889" w:rsidRDefault="00D77889" w:rsidP="00983DE0">
      <w:r w:rsidRPr="00D77889">
        <w:t xml:space="preserve">Внедрение искусственного интеллекта в медицину открывает новые возможности для оптимизации диагностики, особенно в актуальных областях, таких как акушерство. Одной из серьёзных проблем является отёк головного мозга у беременных, раннее выявление которого критически важно для предотвращения </w:t>
      </w:r>
      <w:proofErr w:type="spellStart"/>
      <w:r w:rsidRPr="00D77889">
        <w:t>жизнеугрожающих</w:t>
      </w:r>
      <w:proofErr w:type="spellEnd"/>
      <w:r w:rsidRPr="00D77889">
        <w:t xml:space="preserve"> осложнений. Традиционная диагностика с помощью ультразвукового исследования глаза требует высокой квалификации врача и времени, создавая задержки при высокой нагрузке. В связи с этим разработка автоматизированного помощника для анализа УЗИ-снимков становится насущной задачей</w:t>
      </w:r>
      <w:r>
        <w:t>.</w:t>
      </w:r>
    </w:p>
    <w:p w:rsidR="00443FA4" w:rsidRDefault="00443FA4" w:rsidP="00983DE0">
      <w:pPr>
        <w:rPr>
          <w:rFonts w:eastAsiaTheme="majorEastAsia" w:cstheme="majorBidi"/>
          <w:sz w:val="32"/>
          <w:szCs w:val="32"/>
        </w:rPr>
      </w:pPr>
      <w:r>
        <w:br w:type="page"/>
      </w:r>
    </w:p>
    <w:p w:rsidR="003434C7" w:rsidRPr="00C76B75" w:rsidRDefault="00C76B75" w:rsidP="00FD1F30">
      <w:pPr>
        <w:pStyle w:val="af9"/>
        <w:tabs>
          <w:tab w:val="left" w:pos="993"/>
          <w:tab w:val="left" w:pos="1134"/>
        </w:tabs>
        <w:outlineLvl w:val="0"/>
      </w:pPr>
      <w:bookmarkStart w:id="1" w:name="_Toc217733085"/>
      <w:r w:rsidRPr="00C76B75">
        <w:lastRenderedPageBreak/>
        <w:t>1.</w:t>
      </w:r>
      <w:r>
        <w:t xml:space="preserve"> </w:t>
      </w:r>
      <w:r w:rsidR="00D317E6">
        <w:t>Актуальность</w:t>
      </w:r>
      <w:bookmarkEnd w:id="1"/>
    </w:p>
    <w:p w:rsidR="00C76B75" w:rsidRDefault="00C76B75" w:rsidP="009E3D54">
      <w:pPr>
        <w:pStyle w:val="af7"/>
      </w:pPr>
    </w:p>
    <w:p w:rsidR="00D317E6" w:rsidRPr="00D317E6" w:rsidRDefault="00D317E6" w:rsidP="00D317E6">
      <w:pPr>
        <w:pStyle w:val="af7"/>
        <w:rPr>
          <w:sz w:val="24"/>
          <w:szCs w:val="24"/>
          <w:lang w:eastAsia="ru-RU"/>
        </w:rPr>
      </w:pPr>
      <w:r w:rsidRPr="00D317E6">
        <w:rPr>
          <w:lang w:eastAsia="ru-RU"/>
        </w:rPr>
        <w:t>В современном мире технологии искусственного интеллекта (ИИ) активно внедряются в различные сферы жизни, включая медицину. Одной из ключевых задач ИИ является оптимизация процессов, снижение экономических затрат и ускорение диагностики. Особенно это актуально в области акушерства и гинекологии, где своевременная диагностика может спасти жизнь как матери, так и ребенка. Одной из распространенных проблем, с которыми сталкиваются беременные женщины, является отек головного мозга, который может быть выявлен с помощью ультразвуковой диагностики глаза. Однако, из-за большого количества пациенток и ограниченного числа специалистов, процесс диагностики может затягиваться, что приводит к очередям и задержкам в лечении. В связи с этим возникает необходимость в разработке интеллектуальных помощников, способных автоматизировать процесс анализа медицинских изображений.</w:t>
      </w:r>
    </w:p>
    <w:p w:rsidR="00D317E6" w:rsidRPr="00D317E6" w:rsidRDefault="00D317E6" w:rsidP="00D317E6">
      <w:pPr>
        <w:pStyle w:val="af7"/>
        <w:rPr>
          <w:sz w:val="24"/>
          <w:szCs w:val="24"/>
          <w:lang w:eastAsia="ru-RU"/>
        </w:rPr>
      </w:pPr>
      <w:r w:rsidRPr="00D317E6">
        <w:rPr>
          <w:lang w:eastAsia="ru-RU"/>
        </w:rPr>
        <w:t xml:space="preserve">Отек мозга у беременных женщин – это серьёзная патология, которое может привести к тяжелым последствиям, включая </w:t>
      </w:r>
      <w:proofErr w:type="spellStart"/>
      <w:r w:rsidRPr="00D317E6">
        <w:rPr>
          <w:lang w:eastAsia="ru-RU"/>
        </w:rPr>
        <w:t>преэклампсию</w:t>
      </w:r>
      <w:proofErr w:type="spellEnd"/>
      <w:r w:rsidRPr="00D317E6">
        <w:rPr>
          <w:lang w:eastAsia="ru-RU"/>
        </w:rPr>
        <w:t xml:space="preserve"> и эклампсию</w:t>
      </w:r>
      <w:r w:rsidR="00C33938" w:rsidRPr="00C33938">
        <w:rPr>
          <w:lang w:eastAsia="ru-RU"/>
        </w:rPr>
        <w:t xml:space="preserve"> [</w:t>
      </w:r>
      <w:r w:rsidR="00C33938">
        <w:rPr>
          <w:lang w:val="en-US" w:eastAsia="ru-RU"/>
        </w:rPr>
        <w:t>1</w:t>
      </w:r>
      <w:r w:rsidR="00C33938" w:rsidRPr="00C33938">
        <w:rPr>
          <w:lang w:eastAsia="ru-RU"/>
        </w:rPr>
        <w:t>]</w:t>
      </w:r>
      <w:r w:rsidRPr="00D317E6">
        <w:rPr>
          <w:lang w:eastAsia="ru-RU"/>
        </w:rPr>
        <w:t xml:space="preserve">. В настоящее время распространенность гипертензивных расстройств у беременных варьируется от 12 до 40%, при этом динамика к снижению отсутствует. Согласно статистике, 60-70% случаев материнской смертности, связанной с гипертензивными нарушениями во время беременности, обусловлены церебральными осложнениями. К ним относятся эклампсия, отек головного мозга и инсульт. Исследования с использованием магнитно-резонансной томографии показывают, что у 70-100% женщин с тяжелой формой </w:t>
      </w:r>
      <w:proofErr w:type="spellStart"/>
      <w:r w:rsidRPr="00D317E6">
        <w:rPr>
          <w:lang w:eastAsia="ru-RU"/>
        </w:rPr>
        <w:t>преэклампсии</w:t>
      </w:r>
      <w:proofErr w:type="spellEnd"/>
      <w:r w:rsidRPr="00D317E6">
        <w:rPr>
          <w:lang w:eastAsia="ru-RU"/>
        </w:rPr>
        <w:t xml:space="preserve"> выявляется отек мозга, сопровождающийся симптомами повышен</w:t>
      </w:r>
      <w:r w:rsidR="00C33938">
        <w:rPr>
          <w:lang w:eastAsia="ru-RU"/>
        </w:rPr>
        <w:t>ного внутричерепного давления [2</w:t>
      </w:r>
      <w:r w:rsidRPr="00D317E6">
        <w:rPr>
          <w:lang w:eastAsia="ru-RU"/>
        </w:rPr>
        <w:t>]. При этом цереброваскулярные нарушения становятся прямой причиной примерно 70% летальных исходов среди матерей [</w:t>
      </w:r>
      <w:r w:rsidR="00C33938" w:rsidRPr="00C33938">
        <w:rPr>
          <w:lang w:eastAsia="ru-RU"/>
        </w:rPr>
        <w:t>3</w:t>
      </w:r>
      <w:r w:rsidRPr="00D317E6">
        <w:rPr>
          <w:lang w:eastAsia="ru-RU"/>
        </w:rPr>
        <w:t xml:space="preserve">]. Диагностика на ранней стадии этого состояния крайне важна для предотвращения осложнений. Традиционные методы диагностики, такие как ультразвуковое исследование глаза, требуют высокой квалификации врача </w:t>
      </w:r>
      <w:r w:rsidRPr="00D317E6">
        <w:rPr>
          <w:lang w:eastAsia="ru-RU"/>
        </w:rPr>
        <w:lastRenderedPageBreak/>
        <w:t>и занимают значительное время. В условиях ограниченных ресурсов и большого потока пациентов, медицинские работники могут не справляться с нагрузкой, что приводит к задержкам в постановке диагноза.</w:t>
      </w:r>
    </w:p>
    <w:p w:rsidR="00D317E6" w:rsidRPr="00D317E6" w:rsidRDefault="00D317E6" w:rsidP="00D317E6">
      <w:pPr>
        <w:pStyle w:val="af7"/>
        <w:rPr>
          <w:sz w:val="24"/>
          <w:szCs w:val="24"/>
          <w:lang w:eastAsia="ru-RU"/>
        </w:rPr>
      </w:pPr>
      <w:r w:rsidRPr="00D317E6">
        <w:rPr>
          <w:lang w:eastAsia="ru-RU"/>
        </w:rPr>
        <w:t>В связи с этим, разработка интеллектуального помощника для врачей, способного автоматически анализировать ультразвуковые изображения и определять наличие отека мозга, становится актуальной задачей. Такой помощник сможет не только ускорить процесс диагностики, но и снизить нагрузку на медицинский персонал, а также уменьшить стоимость исследований за счет снижения требований к квалификации врача.</w:t>
      </w:r>
    </w:p>
    <w:p w:rsidR="00D317E6" w:rsidRPr="00D317E6" w:rsidRDefault="00D317E6" w:rsidP="00D317E6">
      <w:pPr>
        <w:pStyle w:val="af7"/>
        <w:rPr>
          <w:sz w:val="24"/>
          <w:szCs w:val="24"/>
          <w:lang w:eastAsia="ru-RU"/>
        </w:rPr>
      </w:pPr>
      <w:r w:rsidRPr="00D317E6">
        <w:rPr>
          <w:lang w:eastAsia="ru-RU"/>
        </w:rPr>
        <w:t>Важно отметить, что на данный момент в научной литературе и практической медицине отсутствуют аналогичные разработки, направленные на автоматизацию анализа ультразвуковых изображений глаза для диагностики отека мозга у беременных женщин. Это делает предлагаемую работу уникальной и инновационной, открывая новые возможности для улучшения качества медицинской помощи в акушерстве и гинекологии.</w:t>
      </w:r>
    </w:p>
    <w:p w:rsidR="00D317E6" w:rsidRPr="00D317E6" w:rsidRDefault="00D317E6" w:rsidP="00D317E6">
      <w:pPr>
        <w:pStyle w:val="af7"/>
        <w:rPr>
          <w:sz w:val="24"/>
          <w:szCs w:val="24"/>
          <w:lang w:eastAsia="ru-RU"/>
        </w:rPr>
      </w:pPr>
      <w:r w:rsidRPr="00D317E6">
        <w:rPr>
          <w:lang w:eastAsia="ru-RU"/>
        </w:rPr>
        <w:t>Данная работа подходит под указ Президента РФ от 18.06.2024 №529 “Об утверждении приоритетных направлений научно-технологического развития и перечня важнейших наукоемких технологий” в раздел “Биомедицинские и когнитивные технологии здорового и активного долголетия”.</w:t>
      </w:r>
    </w:p>
    <w:p w:rsidR="009B28E8" w:rsidRDefault="009B28E8" w:rsidP="003D2D55">
      <w:pPr>
        <w:ind w:firstLine="0"/>
        <w:jc w:val="left"/>
        <w:rPr>
          <w:noProof/>
          <w:lang w:eastAsia="ru-RU"/>
        </w:rPr>
        <w:sectPr w:rsidR="009B28E8" w:rsidSect="000710E5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0" w:bottom="1134" w:left="1560" w:header="0" w:footer="0" w:gutter="0"/>
          <w:pgNumType w:start="3"/>
          <w:cols w:space="708"/>
          <w:titlePg/>
          <w:docGrid w:linePitch="381"/>
        </w:sectPr>
      </w:pPr>
    </w:p>
    <w:p w:rsidR="003B20B1" w:rsidRDefault="00D77889" w:rsidP="00D77889">
      <w:pPr>
        <w:pStyle w:val="af9"/>
        <w:outlineLvl w:val="0"/>
      </w:pPr>
      <w:bookmarkStart w:id="2" w:name="_Toc217733086"/>
      <w:r>
        <w:lastRenderedPageBreak/>
        <w:t xml:space="preserve">2. </w:t>
      </w:r>
      <w:r w:rsidR="003B20B1">
        <w:t>Новизна</w:t>
      </w:r>
      <w:bookmarkEnd w:id="2"/>
    </w:p>
    <w:p w:rsidR="003B20B1" w:rsidRDefault="003B20B1" w:rsidP="003B20B1">
      <w:pPr>
        <w:pStyle w:val="af7"/>
      </w:pPr>
    </w:p>
    <w:p w:rsidR="003B20B1" w:rsidRDefault="003B20B1" w:rsidP="00D77889">
      <w:pPr>
        <w:pStyle w:val="af7"/>
      </w:pPr>
      <w:r>
        <w:t>Н</w:t>
      </w:r>
      <w:r>
        <w:t xml:space="preserve">овизна исследования заключается в переносе акцента с прямой </w:t>
      </w:r>
      <w:proofErr w:type="spellStart"/>
      <w:r>
        <w:t>нейровизуализации</w:t>
      </w:r>
      <w:proofErr w:type="spellEnd"/>
      <w:r>
        <w:t xml:space="preserve"> мозга на периферический, доступный для </w:t>
      </w:r>
      <w:proofErr w:type="spellStart"/>
      <w:r>
        <w:t>неинвазивного</w:t>
      </w:r>
      <w:proofErr w:type="spellEnd"/>
      <w:r>
        <w:t xml:space="preserve"> </w:t>
      </w:r>
      <w:r>
        <w:t>и быстрого сканирования маркер –</w:t>
      </w:r>
      <w:r>
        <w:t xml:space="preserve"> внутриглазную часть зрительного нерва. В отличие от традиционных методов, таких как КТ или МРТ, которые требуют сложного оборудования, значительного времени и часто недоступны в условиях экстренной медицины или удалённых районов, ул</w:t>
      </w:r>
      <w:r w:rsidR="00D77889">
        <w:t xml:space="preserve">ьтразвуковое исследование глаза </w:t>
      </w:r>
      <w:r w:rsidR="00D77889" w:rsidRPr="00D77889">
        <w:t xml:space="preserve">(ОФЭ, </w:t>
      </w:r>
      <w:proofErr w:type="spellStart"/>
      <w:r w:rsidR="00D77889" w:rsidRPr="00D77889">
        <w:t>офтальмоэхография</w:t>
      </w:r>
      <w:proofErr w:type="spellEnd"/>
      <w:r w:rsidR="00D77889" w:rsidRPr="00D77889">
        <w:t>)</w:t>
      </w:r>
      <w:r>
        <w:t xml:space="preserve"> является портативным, дешёвым и может быт</w:t>
      </w:r>
      <w:r w:rsidR="00D77889">
        <w:t>ь выполнено у постели больного.</w:t>
      </w:r>
    </w:p>
    <w:p w:rsidR="003B20B1" w:rsidRDefault="003B20B1" w:rsidP="00D77889">
      <w:pPr>
        <w:pStyle w:val="af7"/>
      </w:pPr>
      <w:r>
        <w:t xml:space="preserve">Основная научно-техническая новизна заключается в создании специализированной нейронной сети, предназначенной не для общей классификации медицинских изображений, а для решения узкой, но критически важной метрологической задачи: точного автоматического измерения диаметра зрительного нерва (ДЗН) и диаметра оболочки зрительного нерва (ДОЗН) на строго заданном расстоянии в 3 мм от глазного яблока. Существующие алгоритмы анализа УЗИ-снимков часто фокусируются на глазном яблоке в целом или на выявлении грубых патологий, тогда как данный проект требует субмиллиметровой точности измерений в специфической анатомической зоне, где важен не только абсолютный размер, но и соотношение этих двух параметров. Автоматизация этого процесса устраняет субъективность ручных измерений, зависящих от опыта оператора, и обеспечивает </w:t>
      </w:r>
      <w:proofErr w:type="spellStart"/>
      <w:r w:rsidR="00D77889">
        <w:t>воспроизводимость</w:t>
      </w:r>
      <w:proofErr w:type="spellEnd"/>
      <w:r w:rsidR="00D77889">
        <w:t xml:space="preserve"> результатов.</w:t>
      </w:r>
    </w:p>
    <w:p w:rsidR="003B20B1" w:rsidRDefault="003B20B1" w:rsidP="003B20B1">
      <w:pPr>
        <w:pStyle w:val="af7"/>
      </w:pPr>
      <w:r>
        <w:t xml:space="preserve">Кроме того, новизна работы состоит в формализации диагностического критерия на основе вычисляемого отношения ДЗН/ДОЗН. Вместо того чтобы просто определять увеличение размеров, система анализирует архитектурные изменения в поперечном сечении нерва, что является более тонким признаком повышения внутричерепного давления. Разработка и </w:t>
      </w:r>
      <w:proofErr w:type="spellStart"/>
      <w:r>
        <w:t>валидация</w:t>
      </w:r>
      <w:proofErr w:type="spellEnd"/>
      <w:r>
        <w:t xml:space="preserve"> такого алгоритма создаёт основу для н</w:t>
      </w:r>
      <w:r w:rsidR="00D77889">
        <w:t>ового клинического инструмента –</w:t>
      </w:r>
      <w:r>
        <w:t xml:space="preserve"> программного модуля, интегрируемого в стандартные УЗИ-аппараты, </w:t>
      </w:r>
      <w:r>
        <w:lastRenderedPageBreak/>
        <w:t xml:space="preserve">который способен предоставлять врачу не просто изображение, а количественную оценку риска отёка мозга с указанием доверительного интервала. Это превращает ОФЭ из качественного метода визуализации в инструмент для скрининга и динамического наблюдения за пациентами с черепно-мозговыми травмами, </w:t>
      </w:r>
      <w:proofErr w:type="spellStart"/>
      <w:r>
        <w:t>нейроинфекциями</w:t>
      </w:r>
      <w:proofErr w:type="spellEnd"/>
      <w:r>
        <w:t xml:space="preserve"> или иными состояниями, угрожающими развитием отёка. Таким образом, проект предлагает оригинальное сочетание офтальмологической ультразвуковой диагностики, глубокого обучения для прецизионной биометрии и неврологии, открывая путь к созданию доступных технологий экспресс-диагностики </w:t>
      </w:r>
      <w:proofErr w:type="spellStart"/>
      <w:r>
        <w:t>жизнеугрожающих</w:t>
      </w:r>
      <w:proofErr w:type="spellEnd"/>
      <w:r>
        <w:t xml:space="preserve"> состояний.</w:t>
      </w:r>
    </w:p>
    <w:p w:rsidR="003B20B1" w:rsidRDefault="003B20B1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:rsidR="00696A56" w:rsidRDefault="00D77889" w:rsidP="00D77889">
      <w:pPr>
        <w:pStyle w:val="af9"/>
        <w:outlineLvl w:val="0"/>
      </w:pPr>
      <w:bookmarkStart w:id="3" w:name="_Toc217733087"/>
      <w:r>
        <w:lastRenderedPageBreak/>
        <w:t xml:space="preserve">3. </w:t>
      </w:r>
      <w:r w:rsidR="00696A56">
        <w:t>Предметная область</w:t>
      </w:r>
      <w:bookmarkEnd w:id="3"/>
    </w:p>
    <w:p w:rsidR="00696A56" w:rsidRDefault="00696A56" w:rsidP="00696A56">
      <w:pPr>
        <w:pStyle w:val="af7"/>
      </w:pPr>
    </w:p>
    <w:p w:rsidR="00696A56" w:rsidRDefault="00696A56" w:rsidP="00696A56">
      <w:pPr>
        <w:pStyle w:val="af7"/>
      </w:pPr>
      <w:r>
        <w:t xml:space="preserve">Предметная область данной работы находится на стыке медицины, в частности офтальмологии и неврологии, ультразвуковой диагностики и методов компьютерного зрения на основе нейронных сетей. Клиническая задача связана с </w:t>
      </w:r>
      <w:proofErr w:type="spellStart"/>
      <w:r>
        <w:t>неинвазивной</w:t>
      </w:r>
      <w:proofErr w:type="spellEnd"/>
      <w:r>
        <w:t xml:space="preserve"> оценкой внутричерепного давления и выявлением отёка головного мозга по данным ультразвукового исследования глаза. В экстренной и реанимационной практике быстрый и безопасный метод косвенной оценки внутричерепной гипертензии имеет критически важное значение, поскольку от своевременности диагностики зависят тактика </w:t>
      </w:r>
      <w:r>
        <w:t>лечения и прогноз для пациента.</w:t>
      </w:r>
    </w:p>
    <w:p w:rsidR="00696A56" w:rsidRDefault="00696A56" w:rsidP="00696A56">
      <w:pPr>
        <w:pStyle w:val="af7"/>
      </w:pPr>
      <w:r>
        <w:t xml:space="preserve">Одним из признанных маркеров повышенного внутричерепного давления является утолщение оболочки зрительного нерва. Зрительный нерв окружён оболочками, которые анатомически и функционально связаны с </w:t>
      </w:r>
      <w:proofErr w:type="spellStart"/>
      <w:r>
        <w:t>ликворной</w:t>
      </w:r>
      <w:proofErr w:type="spellEnd"/>
      <w:r>
        <w:t xml:space="preserve"> системой головного мозга. При повышении внутричерепного давления оно передаётся на субарахноидальное пространство зрительного нерва, что приводит к увеличению диаметра его оболочки. Ультразвуковое исследование глаза </w:t>
      </w:r>
      <w:proofErr w:type="gramStart"/>
      <w:r>
        <w:t>в В-режиме</w:t>
      </w:r>
      <w:proofErr w:type="gramEnd"/>
      <w:r>
        <w:t xml:space="preserve"> позволяет визуализировать глазное яблоко, зрительный нерв и его оболочки и проводить количественные измере</w:t>
      </w:r>
      <w:r>
        <w:t>ния в режиме реального времени.</w:t>
      </w:r>
    </w:p>
    <w:p w:rsidR="00696A56" w:rsidRDefault="00696A56" w:rsidP="00696A56">
      <w:pPr>
        <w:pStyle w:val="af7"/>
      </w:pPr>
      <w:r>
        <w:t>В рамках данной предметной области особый интерес представляет измерение диаметра зрительного нерва и диаметра его оболочки на фиксированном расстоянии, как правило 3 мм от заднего полюса глазного яблока. На основе этих двух величин рассчитывается отношение диаметра зрительного нерва к диаметру оболочки. Считается, что изменение этого соотношения может служить индикатором наличия или отсутствия отёка головного мозга. Таким образом, исходными данными являются ультразвуковые изображения глаза, а целевыми параметрами — числовые показатели, отражающие состояние зр</w:t>
      </w:r>
      <w:r>
        <w:t>ительного нерва и его оболочек.</w:t>
      </w:r>
    </w:p>
    <w:p w:rsidR="00696A56" w:rsidRDefault="00696A56" w:rsidP="00696A56">
      <w:pPr>
        <w:pStyle w:val="af7"/>
      </w:pPr>
      <w:r>
        <w:lastRenderedPageBreak/>
        <w:t xml:space="preserve">Традиционно измерения выполняются вручную врачом ультразвуковой диагностики, что делает результат зависимым от опыта специалиста и качества полученного изображения. Это создаёт предпосылки для автоматизации анализа таких снимков с помощью методов обработки изображений и машинного обучения. В этой связи предметная область работы включает разработку и применение нейронной сети, способной по входному УЗИ-снимку глаза выделять область зрительного нерва, определять необходимые линейные размеры и вычислять </w:t>
      </w:r>
      <w:proofErr w:type="spellStart"/>
      <w:r>
        <w:t>диагностически</w:t>
      </w:r>
      <w:proofErr w:type="spellEnd"/>
      <w:r>
        <w:t xml:space="preserve"> значимое отношение. Итогом становится система поддержки принятия решений, которая помогает врачу быстрее и объективнее оценивать вероятность отёка головного мозга по данным ультразвука глаза, сохраняя при этом соответствие клиническим требованиям точности и надёжности.</w:t>
      </w:r>
    </w:p>
    <w:p w:rsidR="00696A56" w:rsidRDefault="00696A56">
      <w:pPr>
        <w:spacing w:after="160" w:line="259" w:lineRule="auto"/>
        <w:ind w:firstLine="0"/>
        <w:jc w:val="left"/>
      </w:pPr>
      <w:r>
        <w:br w:type="page"/>
      </w:r>
    </w:p>
    <w:p w:rsidR="00443FA4" w:rsidRPr="00D77889" w:rsidRDefault="00443FA4" w:rsidP="00D77889">
      <w:pPr>
        <w:pStyle w:val="af5"/>
      </w:pPr>
      <w:bookmarkStart w:id="4" w:name="_Toc217733088"/>
      <w:r w:rsidRPr="00D77889">
        <w:lastRenderedPageBreak/>
        <w:t>ЗАКЛЮЧЕНИЕ</w:t>
      </w:r>
      <w:bookmarkEnd w:id="4"/>
    </w:p>
    <w:p w:rsidR="007A01F1" w:rsidRDefault="007A01F1" w:rsidP="007A01F1">
      <w:pPr>
        <w:pStyle w:val="af7"/>
      </w:pPr>
    </w:p>
    <w:p w:rsidR="00D77889" w:rsidRDefault="00D77889" w:rsidP="00DB7C5C">
      <w:pPr>
        <w:pStyle w:val="af7"/>
      </w:pPr>
      <w:r w:rsidRPr="00D77889">
        <w:t>Таким образом, в ходе работы была обоснована актуальность и научная новизна разработки интеллектуальной системы для автоматизированной диагностики отёка головного мозга на основе ультразвуковых изображений глаза. Предложенный подход, основанный на точном измерении диаметра зрительного нерва и его оболочки с помощью специализированной нейронной сети, позволяет перевести качественный метод визуализации в инструмент количественного скрининга. Это открывает путь к созданию доступного и объективного средства экспресс-диагностики, способного снизить нагрузку на врачей, минимизировать субъективность оценок и ускорить принятие клинических решений в критических ситуациях, что в конечном итоге способствует повышению качества медицинской помощи.</w:t>
      </w:r>
    </w:p>
    <w:p w:rsidR="002E20F9" w:rsidRDefault="002E20F9" w:rsidP="00DB7C5C">
      <w:pPr>
        <w:pStyle w:val="af7"/>
      </w:pPr>
      <w:r>
        <w:br w:type="page"/>
      </w:r>
    </w:p>
    <w:p w:rsidR="002E20F9" w:rsidRDefault="00666010" w:rsidP="00D77889">
      <w:pPr>
        <w:pStyle w:val="af5"/>
      </w:pPr>
      <w:bookmarkStart w:id="5" w:name="_Toc217733089"/>
      <w:bookmarkStart w:id="6" w:name="_GoBack"/>
      <w:bookmarkEnd w:id="6"/>
      <w:r>
        <w:lastRenderedPageBreak/>
        <w:t>СПИСОК ИСПОЛЬЗОВАННЫХ</w:t>
      </w:r>
      <w:r w:rsidR="002E20F9" w:rsidRPr="002E20F9">
        <w:t xml:space="preserve"> ИСТОЧНИКОВ</w:t>
      </w:r>
      <w:bookmarkEnd w:id="5"/>
    </w:p>
    <w:p w:rsidR="00D77889" w:rsidRDefault="00D77889" w:rsidP="00D77889">
      <w:pPr>
        <w:pStyle w:val="af5"/>
        <w:rPr>
          <w:b/>
        </w:rPr>
      </w:pPr>
    </w:p>
    <w:p w:rsidR="00C33938" w:rsidRPr="00C33938" w:rsidRDefault="00C33938" w:rsidP="00C33938">
      <w:pPr>
        <w:pStyle w:val="a0"/>
      </w:pPr>
      <w:r w:rsidRPr="00C33938">
        <w:t xml:space="preserve">Некоторые вопросы диагностики поражений головного мозга у беременных с </w:t>
      </w:r>
      <w:proofErr w:type="spellStart"/>
      <w:r w:rsidRPr="00C33938">
        <w:t>преэклампсией</w:t>
      </w:r>
      <w:proofErr w:type="spellEnd"/>
      <w:r w:rsidRPr="00C33938">
        <w:t xml:space="preserve"> и эклампсией – Текст: электронный // CRITICAL Сайт медицины критических состояний. – 2003. – URL: </w:t>
      </w:r>
      <w:hyperlink r:id="rId12" w:history="1">
        <w:r w:rsidRPr="00C33938">
          <w:rPr>
            <w:rStyle w:val="aa"/>
            <w:color w:val="auto"/>
            <w:u w:val="none"/>
          </w:rPr>
          <w:t>https://www.critical.ru/actual/eclamp/diagnost.htm</w:t>
        </w:r>
      </w:hyperlink>
    </w:p>
    <w:p w:rsidR="000B0D24" w:rsidRPr="000B0D24" w:rsidRDefault="00D317E6" w:rsidP="00F538FD">
      <w:pPr>
        <w:pStyle w:val="a0"/>
        <w:rPr>
          <w:lang w:val="en-US"/>
        </w:rPr>
      </w:pPr>
      <w:r w:rsidRPr="000B0D24">
        <w:rPr>
          <w:lang w:val="en-US"/>
        </w:rPr>
        <w:t>Optic nerve sheath diameter measurements using ultrasonography to diagnose raised intracranial pressure in preec</w:t>
      </w:r>
      <w:r w:rsidR="000B0D24">
        <w:rPr>
          <w:lang w:val="en-US"/>
        </w:rPr>
        <w:t xml:space="preserve">lampsia: an observational study </w:t>
      </w:r>
      <w:r w:rsidR="000B0D24" w:rsidRPr="000B0D24">
        <w:rPr>
          <w:lang w:val="en-US"/>
        </w:rPr>
        <w:t xml:space="preserve">/ </w:t>
      </w:r>
      <w:r w:rsidR="000B0D24" w:rsidRPr="000B0D24">
        <w:rPr>
          <w:lang w:val="en-US"/>
        </w:rPr>
        <w:t xml:space="preserve">Biswas J, </w:t>
      </w:r>
      <w:proofErr w:type="spellStart"/>
      <w:r w:rsidR="000B0D24" w:rsidRPr="000B0D24">
        <w:rPr>
          <w:lang w:val="en-US"/>
        </w:rPr>
        <w:t>Khatun</w:t>
      </w:r>
      <w:proofErr w:type="spellEnd"/>
      <w:r w:rsidR="000B0D24" w:rsidRPr="000B0D24">
        <w:rPr>
          <w:lang w:val="en-US"/>
        </w:rPr>
        <w:t xml:space="preserve"> N, </w:t>
      </w:r>
      <w:proofErr w:type="spellStart"/>
      <w:r w:rsidR="000B0D24" w:rsidRPr="000B0D24">
        <w:rPr>
          <w:lang w:val="en-US"/>
        </w:rPr>
        <w:t>Bandyopadhyay</w:t>
      </w:r>
      <w:proofErr w:type="spellEnd"/>
      <w:r w:rsidR="000B0D24" w:rsidRPr="000B0D24">
        <w:rPr>
          <w:lang w:val="en-US"/>
        </w:rPr>
        <w:t xml:space="preserve"> R, Bhattacharya N, </w:t>
      </w:r>
      <w:proofErr w:type="spellStart"/>
      <w:r w:rsidR="000B0D24" w:rsidRPr="000B0D24">
        <w:rPr>
          <w:lang w:val="en-US"/>
        </w:rPr>
        <w:t>Maitra</w:t>
      </w:r>
      <w:proofErr w:type="spellEnd"/>
      <w:r w:rsidR="000B0D24" w:rsidRPr="000B0D24">
        <w:rPr>
          <w:lang w:val="en-US"/>
        </w:rPr>
        <w:t xml:space="preserve"> A, Mukherjee S, </w:t>
      </w:r>
      <w:r w:rsidR="000B0D24" w:rsidRPr="000B0D24">
        <w:rPr>
          <w:lang w:val="en-US"/>
        </w:rPr>
        <w:t>//</w:t>
      </w:r>
      <w:r w:rsidRPr="000B0D24">
        <w:rPr>
          <w:lang w:val="en-US"/>
        </w:rPr>
        <w:t xml:space="preserve"> J Turk </w:t>
      </w:r>
      <w:proofErr w:type="spellStart"/>
      <w:r w:rsidRPr="000B0D24">
        <w:rPr>
          <w:lang w:val="en-US"/>
        </w:rPr>
        <w:t>Ger</w:t>
      </w:r>
      <w:proofErr w:type="spellEnd"/>
      <w:r w:rsidRPr="000B0D24">
        <w:rPr>
          <w:lang w:val="en-US"/>
        </w:rPr>
        <w:t xml:space="preserve"> </w:t>
      </w:r>
      <w:proofErr w:type="spellStart"/>
      <w:r w:rsidRPr="000B0D24">
        <w:rPr>
          <w:lang w:val="en-US"/>
        </w:rPr>
        <w:t>Gynecol</w:t>
      </w:r>
      <w:proofErr w:type="spellEnd"/>
      <w:r w:rsidRPr="000B0D24">
        <w:rPr>
          <w:lang w:val="en-US"/>
        </w:rPr>
        <w:t xml:space="preserve"> Assoc.</w:t>
      </w:r>
      <w:r w:rsidR="000B0D24" w:rsidRPr="000B0D24">
        <w:rPr>
          <w:lang w:val="en-US"/>
        </w:rPr>
        <w:t xml:space="preserve"> </w:t>
      </w:r>
      <w:proofErr w:type="spellStart"/>
      <w:r w:rsidR="000B0D24" w:rsidRPr="000B0D24">
        <w:rPr>
          <w:lang w:val="en-US"/>
        </w:rPr>
        <w:t>doi</w:t>
      </w:r>
      <w:proofErr w:type="spellEnd"/>
      <w:r w:rsidR="000B0D24" w:rsidRPr="000B0D24">
        <w:rPr>
          <w:lang w:val="en-US"/>
        </w:rPr>
        <w:t>: 10.4274/jtgga.galenos.2022.2022-3-3</w:t>
      </w:r>
      <w:r w:rsidR="000B0D24" w:rsidRPr="000B0D24">
        <w:rPr>
          <w:lang w:val="en-US"/>
        </w:rPr>
        <w:t xml:space="preserve"> – </w:t>
      </w:r>
      <w:r w:rsidR="000B0D24">
        <w:rPr>
          <w:lang w:val="en-US"/>
        </w:rPr>
        <w:t>2023;</w:t>
      </w:r>
    </w:p>
    <w:p w:rsidR="00D317E6" w:rsidRPr="000B0D24" w:rsidRDefault="000B0D24" w:rsidP="000B0D24">
      <w:pPr>
        <w:pStyle w:val="a0"/>
        <w:rPr>
          <w:lang w:val="en-US"/>
        </w:rPr>
      </w:pPr>
      <w:r w:rsidRPr="000B0D24">
        <w:rPr>
          <w:lang w:val="en-US"/>
        </w:rPr>
        <w:t>: A review of cerebral hemodynamic principles in hype</w:t>
      </w:r>
      <w:r>
        <w:rPr>
          <w:lang w:val="en-US"/>
        </w:rPr>
        <w:t>rtensive disorders of pregnancy /</w:t>
      </w:r>
      <w:proofErr w:type="spellStart"/>
      <w:r w:rsidR="00D317E6" w:rsidRPr="000B0D24">
        <w:rPr>
          <w:lang w:val="en-US"/>
        </w:rPr>
        <w:t>Mahendra</w:t>
      </w:r>
      <w:proofErr w:type="spellEnd"/>
      <w:r w:rsidR="00D317E6" w:rsidRPr="000B0D24">
        <w:rPr>
          <w:lang w:val="en-US"/>
        </w:rPr>
        <w:t xml:space="preserve"> V, Clark SL, Suresh MS.</w:t>
      </w:r>
      <w:r>
        <w:rPr>
          <w:lang w:val="en-US"/>
        </w:rPr>
        <w:t xml:space="preserve"> //</w:t>
      </w:r>
      <w:r w:rsidR="00D317E6" w:rsidRPr="000B0D24">
        <w:rPr>
          <w:lang w:val="en-US"/>
        </w:rPr>
        <w:t xml:space="preserve"> </w:t>
      </w:r>
      <w:proofErr w:type="spellStart"/>
      <w:r w:rsidR="00D317E6" w:rsidRPr="000B0D24">
        <w:rPr>
          <w:lang w:val="en-US"/>
        </w:rPr>
        <w:t>Neuropathophysiology</w:t>
      </w:r>
      <w:proofErr w:type="spellEnd"/>
      <w:r w:rsidR="00D317E6" w:rsidRPr="000B0D24">
        <w:rPr>
          <w:lang w:val="en-US"/>
        </w:rPr>
        <w:t xml:space="preserve"> of preeclampsia and eclampsia Pregnancy </w:t>
      </w:r>
      <w:proofErr w:type="spellStart"/>
      <w:r w:rsidR="00D317E6" w:rsidRPr="000B0D24">
        <w:rPr>
          <w:lang w:val="en-US"/>
        </w:rPr>
        <w:t>Hypertens</w:t>
      </w:r>
      <w:proofErr w:type="spellEnd"/>
      <w:r w:rsidR="00D317E6" w:rsidRPr="000B0D24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0B0D24">
        <w:rPr>
          <w:lang w:val="en-US"/>
        </w:rPr>
        <w:t>doi</w:t>
      </w:r>
      <w:proofErr w:type="spellEnd"/>
      <w:r w:rsidRPr="000B0D24">
        <w:rPr>
          <w:lang w:val="en-US"/>
        </w:rPr>
        <w:t>: 10.1016/j.preghy.2020.10.013</w:t>
      </w:r>
      <w:r>
        <w:rPr>
          <w:lang w:val="en-US"/>
        </w:rPr>
        <w:t xml:space="preserve"> –</w:t>
      </w:r>
      <w:r w:rsidR="00D317E6" w:rsidRPr="000B0D24">
        <w:rPr>
          <w:lang w:val="en-US"/>
        </w:rPr>
        <w:t xml:space="preserve"> 2021 </w:t>
      </w:r>
    </w:p>
    <w:p w:rsidR="00D317E6" w:rsidRPr="000B0D24" w:rsidRDefault="000B0D24" w:rsidP="00D317E6">
      <w:pPr>
        <w:pStyle w:val="a0"/>
        <w:rPr>
          <w:lang w:val="en-US"/>
        </w:rPr>
      </w:pPr>
      <w:r w:rsidRPr="00D317E6">
        <w:rPr>
          <w:lang w:val="en-US"/>
        </w:rPr>
        <w:t xml:space="preserve">Brain Vascular Dysfunction in Mothers and Their Children Exposed to Preeclampsia. </w:t>
      </w:r>
      <w:r w:rsidRPr="000B0D24">
        <w:rPr>
          <w:lang w:val="en-US"/>
        </w:rPr>
        <w:t>Hypertension</w:t>
      </w:r>
      <w:r w:rsidRPr="00D317E6">
        <w:rPr>
          <w:lang w:val="en-US"/>
        </w:rPr>
        <w:t xml:space="preserve"> </w:t>
      </w:r>
      <w:r>
        <w:rPr>
          <w:lang w:val="en-US"/>
        </w:rPr>
        <w:t xml:space="preserve">/ </w:t>
      </w:r>
      <w:proofErr w:type="spellStart"/>
      <w:r w:rsidR="00D317E6" w:rsidRPr="00D317E6">
        <w:rPr>
          <w:lang w:val="en-US"/>
        </w:rPr>
        <w:t>Escudero</w:t>
      </w:r>
      <w:proofErr w:type="spellEnd"/>
      <w:r w:rsidR="00D317E6" w:rsidRPr="00D317E6">
        <w:rPr>
          <w:lang w:val="en-US"/>
        </w:rPr>
        <w:t xml:space="preserve"> C, </w:t>
      </w:r>
      <w:proofErr w:type="spellStart"/>
      <w:r w:rsidR="00D317E6" w:rsidRPr="00D317E6">
        <w:rPr>
          <w:lang w:val="en-US"/>
        </w:rPr>
        <w:t>Kupka</w:t>
      </w:r>
      <w:proofErr w:type="spellEnd"/>
      <w:r w:rsidR="00D317E6" w:rsidRPr="00D317E6">
        <w:rPr>
          <w:lang w:val="en-US"/>
        </w:rPr>
        <w:t xml:space="preserve"> E, Ibanez B, Sando</w:t>
      </w:r>
      <w:r>
        <w:rPr>
          <w:lang w:val="en-US"/>
        </w:rPr>
        <w:t xml:space="preserve">val H, </w:t>
      </w:r>
      <w:proofErr w:type="spellStart"/>
      <w:r>
        <w:rPr>
          <w:lang w:val="en-US"/>
        </w:rPr>
        <w:t>Troncoso</w:t>
      </w:r>
      <w:proofErr w:type="spellEnd"/>
      <w:r>
        <w:rPr>
          <w:lang w:val="en-US"/>
        </w:rPr>
        <w:t xml:space="preserve"> F, </w:t>
      </w:r>
      <w:proofErr w:type="spellStart"/>
      <w:r>
        <w:rPr>
          <w:lang w:val="en-US"/>
        </w:rPr>
        <w:t>Wikstrom</w:t>
      </w:r>
      <w:proofErr w:type="spellEnd"/>
      <w:r>
        <w:rPr>
          <w:lang w:val="en-US"/>
        </w:rPr>
        <w:t xml:space="preserve"> AK // </w:t>
      </w:r>
      <w:proofErr w:type="spellStart"/>
      <w:r w:rsidRPr="000B0D24">
        <w:rPr>
          <w:lang w:val="en-US"/>
        </w:rPr>
        <w:t>doi</w:t>
      </w:r>
      <w:proofErr w:type="spellEnd"/>
      <w:r w:rsidRPr="000B0D24">
        <w:rPr>
          <w:lang w:val="en-US"/>
        </w:rPr>
        <w:t>: 10.1161/HYPERTENSIONAHA.122.19408</w:t>
      </w:r>
      <w:r>
        <w:rPr>
          <w:lang w:val="en-US"/>
        </w:rPr>
        <w:t xml:space="preserve"> – </w:t>
      </w:r>
      <w:r w:rsidR="00D317E6" w:rsidRPr="000B0D24">
        <w:rPr>
          <w:lang w:val="en-US"/>
        </w:rPr>
        <w:t xml:space="preserve">2023 </w:t>
      </w:r>
    </w:p>
    <w:p w:rsidR="00FD1F30" w:rsidRPr="000B0D24" w:rsidRDefault="00FD1F30" w:rsidP="00D317E6">
      <w:pPr>
        <w:pStyle w:val="a0"/>
        <w:numPr>
          <w:ilvl w:val="0"/>
          <w:numId w:val="0"/>
        </w:numPr>
        <w:ind w:left="709"/>
        <w:rPr>
          <w:lang w:val="en-US"/>
        </w:rPr>
      </w:pPr>
    </w:p>
    <w:sectPr w:rsidR="00FD1F30" w:rsidRPr="000B0D24" w:rsidSect="00F04454">
      <w:pgSz w:w="11906" w:h="16838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160" w:rsidRDefault="00E77160" w:rsidP="0004787A">
      <w:pPr>
        <w:spacing w:line="240" w:lineRule="auto"/>
      </w:pPr>
      <w:r>
        <w:separator/>
      </w:r>
    </w:p>
  </w:endnote>
  <w:endnote w:type="continuationSeparator" w:id="0">
    <w:p w:rsidR="00E77160" w:rsidRDefault="00E77160" w:rsidP="00047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e"/>
    </w:pPr>
  </w:p>
  <w:p w:rsidR="000B02DF" w:rsidRDefault="000B02D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234036"/>
      <w:docPartObj>
        <w:docPartGallery w:val="Page Numbers (Bottom of Page)"/>
        <w:docPartUnique/>
      </w:docPartObj>
    </w:sdtPr>
    <w:sdtEndPr/>
    <w:sdtContent>
      <w:p w:rsidR="000B02DF" w:rsidRDefault="000B02D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0CDF">
          <w:rPr>
            <w:noProof/>
          </w:rPr>
          <w:t>12</w:t>
        </w:r>
        <w:r>
          <w:fldChar w:fldCharType="end"/>
        </w:r>
      </w:p>
    </w:sdtContent>
  </w:sdt>
  <w:p w:rsidR="000B02DF" w:rsidRDefault="000B02D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160" w:rsidRDefault="00E77160" w:rsidP="0004787A">
      <w:pPr>
        <w:spacing w:line="240" w:lineRule="auto"/>
      </w:pPr>
      <w:r>
        <w:separator/>
      </w:r>
    </w:p>
  </w:footnote>
  <w:footnote w:type="continuationSeparator" w:id="0">
    <w:p w:rsidR="00E77160" w:rsidRDefault="00E77160" w:rsidP="000478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c"/>
    </w:pPr>
  </w:p>
  <w:p w:rsidR="000B02DF" w:rsidRDefault="000B02D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c"/>
    </w:pPr>
  </w:p>
  <w:p w:rsidR="000B02DF" w:rsidRDefault="000B02D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2D3C"/>
    <w:multiLevelType w:val="hybridMultilevel"/>
    <w:tmpl w:val="722A4182"/>
    <w:lvl w:ilvl="0" w:tplc="97ECE45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C27398"/>
    <w:multiLevelType w:val="hybridMultilevel"/>
    <w:tmpl w:val="BA58348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487EB4"/>
    <w:multiLevelType w:val="hybridMultilevel"/>
    <w:tmpl w:val="13341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8A481B"/>
    <w:multiLevelType w:val="hybridMultilevel"/>
    <w:tmpl w:val="D05AAAA0"/>
    <w:lvl w:ilvl="0" w:tplc="F448110C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005546"/>
    <w:multiLevelType w:val="hybridMultilevel"/>
    <w:tmpl w:val="47AE562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FE6299"/>
    <w:multiLevelType w:val="hybridMultilevel"/>
    <w:tmpl w:val="CBFAB42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B1224B"/>
    <w:multiLevelType w:val="hybridMultilevel"/>
    <w:tmpl w:val="B27245D2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E614F6"/>
    <w:multiLevelType w:val="hybridMultilevel"/>
    <w:tmpl w:val="907EB1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177F64"/>
    <w:multiLevelType w:val="hybridMultilevel"/>
    <w:tmpl w:val="EE3CFEE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7E3937"/>
    <w:multiLevelType w:val="hybridMultilevel"/>
    <w:tmpl w:val="4BBE14F8"/>
    <w:lvl w:ilvl="0" w:tplc="A7642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637EC9"/>
    <w:multiLevelType w:val="hybridMultilevel"/>
    <w:tmpl w:val="5C324D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767E9D"/>
    <w:multiLevelType w:val="hybridMultilevel"/>
    <w:tmpl w:val="2DCA1D1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637D0C"/>
    <w:multiLevelType w:val="hybridMultilevel"/>
    <w:tmpl w:val="F0F81208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127D36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8E617A2"/>
    <w:multiLevelType w:val="multilevel"/>
    <w:tmpl w:val="9D4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80585"/>
    <w:multiLevelType w:val="hybridMultilevel"/>
    <w:tmpl w:val="E91A2C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E7705"/>
    <w:multiLevelType w:val="hybridMultilevel"/>
    <w:tmpl w:val="A0FC5BC2"/>
    <w:lvl w:ilvl="0" w:tplc="836A2304">
      <w:start w:val="1"/>
      <w:numFmt w:val="decimal"/>
      <w:pStyle w:val="a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3A6C029C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6D3766"/>
    <w:multiLevelType w:val="hybridMultilevel"/>
    <w:tmpl w:val="0A08533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A22524"/>
    <w:multiLevelType w:val="hybridMultilevel"/>
    <w:tmpl w:val="30AEE3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486FEF"/>
    <w:multiLevelType w:val="hybridMultilevel"/>
    <w:tmpl w:val="C4CE978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B6D160B"/>
    <w:multiLevelType w:val="hybridMultilevel"/>
    <w:tmpl w:val="8528B7B4"/>
    <w:lvl w:ilvl="0" w:tplc="A51C9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C247BC8"/>
    <w:multiLevelType w:val="hybridMultilevel"/>
    <w:tmpl w:val="06B23A04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8D7FB0"/>
    <w:multiLevelType w:val="hybridMultilevel"/>
    <w:tmpl w:val="9566CD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F6C428B"/>
    <w:multiLevelType w:val="hybridMultilevel"/>
    <w:tmpl w:val="BE7626A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06236EE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1367C09"/>
    <w:multiLevelType w:val="hybridMultilevel"/>
    <w:tmpl w:val="8760DBC0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3265A9"/>
    <w:multiLevelType w:val="hybridMultilevel"/>
    <w:tmpl w:val="326A7D2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9A0F2F"/>
    <w:multiLevelType w:val="hybridMultilevel"/>
    <w:tmpl w:val="07B03D62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1280DAA"/>
    <w:multiLevelType w:val="hybridMultilevel"/>
    <w:tmpl w:val="AE9C308C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F5B23"/>
    <w:multiLevelType w:val="hybridMultilevel"/>
    <w:tmpl w:val="1218891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D906BE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 w15:restartNumberingAfterBreak="0">
    <w:nsid w:val="78D43CD5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1"/>
  </w:num>
  <w:num w:numId="2">
    <w:abstractNumId w:val="29"/>
  </w:num>
  <w:num w:numId="3">
    <w:abstractNumId w:val="0"/>
  </w:num>
  <w:num w:numId="4">
    <w:abstractNumId w:val="9"/>
  </w:num>
  <w:num w:numId="5">
    <w:abstractNumId w:val="20"/>
  </w:num>
  <w:num w:numId="6">
    <w:abstractNumId w:val="13"/>
  </w:num>
  <w:num w:numId="7">
    <w:abstractNumId w:val="10"/>
  </w:num>
  <w:num w:numId="8">
    <w:abstractNumId w:val="26"/>
  </w:num>
  <w:num w:numId="9">
    <w:abstractNumId w:val="24"/>
  </w:num>
  <w:num w:numId="10">
    <w:abstractNumId w:val="30"/>
  </w:num>
  <w:num w:numId="11">
    <w:abstractNumId w:val="22"/>
  </w:num>
  <w:num w:numId="12">
    <w:abstractNumId w:val="5"/>
  </w:num>
  <w:num w:numId="13">
    <w:abstractNumId w:val="18"/>
  </w:num>
  <w:num w:numId="14">
    <w:abstractNumId w:val="8"/>
  </w:num>
  <w:num w:numId="15">
    <w:abstractNumId w:val="12"/>
  </w:num>
  <w:num w:numId="16">
    <w:abstractNumId w:val="16"/>
  </w:num>
  <w:num w:numId="17">
    <w:abstractNumId w:val="32"/>
  </w:num>
  <w:num w:numId="18">
    <w:abstractNumId w:val="27"/>
  </w:num>
  <w:num w:numId="19">
    <w:abstractNumId w:val="14"/>
  </w:num>
  <w:num w:numId="20">
    <w:abstractNumId w:val="15"/>
  </w:num>
  <w:num w:numId="21">
    <w:abstractNumId w:val="19"/>
  </w:num>
  <w:num w:numId="22">
    <w:abstractNumId w:val="17"/>
  </w:num>
  <w:num w:numId="23">
    <w:abstractNumId w:val="33"/>
  </w:num>
  <w:num w:numId="24">
    <w:abstractNumId w:val="25"/>
  </w:num>
  <w:num w:numId="25">
    <w:abstractNumId w:val="34"/>
  </w:num>
  <w:num w:numId="26">
    <w:abstractNumId w:val="7"/>
  </w:num>
  <w:num w:numId="27">
    <w:abstractNumId w:val="11"/>
  </w:num>
  <w:num w:numId="28">
    <w:abstractNumId w:val="6"/>
  </w:num>
  <w:num w:numId="29">
    <w:abstractNumId w:val="23"/>
  </w:num>
  <w:num w:numId="30">
    <w:abstractNumId w:val="28"/>
  </w:num>
  <w:num w:numId="31">
    <w:abstractNumId w:val="2"/>
  </w:num>
  <w:num w:numId="32">
    <w:abstractNumId w:val="1"/>
  </w:num>
  <w:num w:numId="33">
    <w:abstractNumId w:val="3"/>
  </w:num>
  <w:num w:numId="34">
    <w:abstractNumId w:val="4"/>
  </w:num>
  <w:num w:numId="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CC2"/>
    <w:rsid w:val="0000418B"/>
    <w:rsid w:val="000247BA"/>
    <w:rsid w:val="000313FB"/>
    <w:rsid w:val="000320C2"/>
    <w:rsid w:val="00034DD1"/>
    <w:rsid w:val="00036371"/>
    <w:rsid w:val="00046531"/>
    <w:rsid w:val="0004787A"/>
    <w:rsid w:val="000551B9"/>
    <w:rsid w:val="00064FEE"/>
    <w:rsid w:val="00065CD5"/>
    <w:rsid w:val="000710E5"/>
    <w:rsid w:val="00080F62"/>
    <w:rsid w:val="00095604"/>
    <w:rsid w:val="000A2AA5"/>
    <w:rsid w:val="000B02DF"/>
    <w:rsid w:val="000B0D24"/>
    <w:rsid w:val="000B5A60"/>
    <w:rsid w:val="000B5E23"/>
    <w:rsid w:val="000D082A"/>
    <w:rsid w:val="000D0CDF"/>
    <w:rsid w:val="000E4D99"/>
    <w:rsid w:val="000E4E69"/>
    <w:rsid w:val="000F7B7D"/>
    <w:rsid w:val="0010238C"/>
    <w:rsid w:val="00115F98"/>
    <w:rsid w:val="00121ACA"/>
    <w:rsid w:val="0013502E"/>
    <w:rsid w:val="00157ABF"/>
    <w:rsid w:val="00160B23"/>
    <w:rsid w:val="00171676"/>
    <w:rsid w:val="00180738"/>
    <w:rsid w:val="001903EB"/>
    <w:rsid w:val="001914D9"/>
    <w:rsid w:val="001939B4"/>
    <w:rsid w:val="001A2C4E"/>
    <w:rsid w:val="001A3DE7"/>
    <w:rsid w:val="001A7B97"/>
    <w:rsid w:val="001B2823"/>
    <w:rsid w:val="001D598D"/>
    <w:rsid w:val="001F00FD"/>
    <w:rsid w:val="001F1C83"/>
    <w:rsid w:val="00206FCE"/>
    <w:rsid w:val="00210937"/>
    <w:rsid w:val="002115B4"/>
    <w:rsid w:val="00232FFF"/>
    <w:rsid w:val="002333CD"/>
    <w:rsid w:val="00233A16"/>
    <w:rsid w:val="00246AEE"/>
    <w:rsid w:val="00267D2F"/>
    <w:rsid w:val="002800E3"/>
    <w:rsid w:val="00284616"/>
    <w:rsid w:val="0028671E"/>
    <w:rsid w:val="002C091D"/>
    <w:rsid w:val="002D7D5D"/>
    <w:rsid w:val="002E20F9"/>
    <w:rsid w:val="002E38A6"/>
    <w:rsid w:val="002E5E68"/>
    <w:rsid w:val="002F29BB"/>
    <w:rsid w:val="002F5502"/>
    <w:rsid w:val="003119B0"/>
    <w:rsid w:val="00314AEA"/>
    <w:rsid w:val="003164FE"/>
    <w:rsid w:val="00335A11"/>
    <w:rsid w:val="003434C7"/>
    <w:rsid w:val="00343512"/>
    <w:rsid w:val="00355447"/>
    <w:rsid w:val="00366AFF"/>
    <w:rsid w:val="00371A9D"/>
    <w:rsid w:val="003A06A2"/>
    <w:rsid w:val="003A470C"/>
    <w:rsid w:val="003A66EA"/>
    <w:rsid w:val="003B20B1"/>
    <w:rsid w:val="003C7D75"/>
    <w:rsid w:val="003D0691"/>
    <w:rsid w:val="003D2D55"/>
    <w:rsid w:val="003D41AC"/>
    <w:rsid w:val="003D6983"/>
    <w:rsid w:val="003E770E"/>
    <w:rsid w:val="003F44F6"/>
    <w:rsid w:val="004053AC"/>
    <w:rsid w:val="004203DA"/>
    <w:rsid w:val="00420DB5"/>
    <w:rsid w:val="0042717B"/>
    <w:rsid w:val="00441296"/>
    <w:rsid w:val="004412BE"/>
    <w:rsid w:val="00443FA4"/>
    <w:rsid w:val="00452353"/>
    <w:rsid w:val="004655F5"/>
    <w:rsid w:val="00484C8C"/>
    <w:rsid w:val="004A383C"/>
    <w:rsid w:val="004B1F1A"/>
    <w:rsid w:val="004B34CB"/>
    <w:rsid w:val="004B79F3"/>
    <w:rsid w:val="004D1452"/>
    <w:rsid w:val="004E3A9C"/>
    <w:rsid w:val="004F2103"/>
    <w:rsid w:val="004F622C"/>
    <w:rsid w:val="00505339"/>
    <w:rsid w:val="00527165"/>
    <w:rsid w:val="005279B5"/>
    <w:rsid w:val="0054304D"/>
    <w:rsid w:val="00557CC2"/>
    <w:rsid w:val="00563C1A"/>
    <w:rsid w:val="00586011"/>
    <w:rsid w:val="005963E7"/>
    <w:rsid w:val="00596518"/>
    <w:rsid w:val="005B096D"/>
    <w:rsid w:val="005B57EC"/>
    <w:rsid w:val="005E4260"/>
    <w:rsid w:val="005F622E"/>
    <w:rsid w:val="005F73E1"/>
    <w:rsid w:val="006064A2"/>
    <w:rsid w:val="006122A9"/>
    <w:rsid w:val="00624EBE"/>
    <w:rsid w:val="00633ED3"/>
    <w:rsid w:val="00644BB7"/>
    <w:rsid w:val="006504F2"/>
    <w:rsid w:val="00664E36"/>
    <w:rsid w:val="00666010"/>
    <w:rsid w:val="00672C57"/>
    <w:rsid w:val="00680655"/>
    <w:rsid w:val="00696A56"/>
    <w:rsid w:val="006C5BBF"/>
    <w:rsid w:val="006E533D"/>
    <w:rsid w:val="006E5D5A"/>
    <w:rsid w:val="006F3A13"/>
    <w:rsid w:val="00700EE6"/>
    <w:rsid w:val="007020D5"/>
    <w:rsid w:val="0075025B"/>
    <w:rsid w:val="00762B22"/>
    <w:rsid w:val="00762E32"/>
    <w:rsid w:val="00763421"/>
    <w:rsid w:val="00771DDE"/>
    <w:rsid w:val="00775888"/>
    <w:rsid w:val="0077671C"/>
    <w:rsid w:val="007A01F1"/>
    <w:rsid w:val="007A6E89"/>
    <w:rsid w:val="007C4FCF"/>
    <w:rsid w:val="007F1C98"/>
    <w:rsid w:val="00815E86"/>
    <w:rsid w:val="00831263"/>
    <w:rsid w:val="00831BF9"/>
    <w:rsid w:val="00861C61"/>
    <w:rsid w:val="00862987"/>
    <w:rsid w:val="00866FAB"/>
    <w:rsid w:val="008734DE"/>
    <w:rsid w:val="0088436A"/>
    <w:rsid w:val="0089304C"/>
    <w:rsid w:val="008B2BB2"/>
    <w:rsid w:val="008C047A"/>
    <w:rsid w:val="008C72B0"/>
    <w:rsid w:val="008F0088"/>
    <w:rsid w:val="00903E95"/>
    <w:rsid w:val="0090414D"/>
    <w:rsid w:val="009304C0"/>
    <w:rsid w:val="009361DE"/>
    <w:rsid w:val="009838EC"/>
    <w:rsid w:val="00983DE0"/>
    <w:rsid w:val="009B28E8"/>
    <w:rsid w:val="009B3E34"/>
    <w:rsid w:val="009B704B"/>
    <w:rsid w:val="009C5641"/>
    <w:rsid w:val="009C78E5"/>
    <w:rsid w:val="009D4390"/>
    <w:rsid w:val="009E27B9"/>
    <w:rsid w:val="009E3D54"/>
    <w:rsid w:val="009F23C6"/>
    <w:rsid w:val="00A13A58"/>
    <w:rsid w:val="00A220E4"/>
    <w:rsid w:val="00A26D3D"/>
    <w:rsid w:val="00A37037"/>
    <w:rsid w:val="00A46635"/>
    <w:rsid w:val="00A520EE"/>
    <w:rsid w:val="00A52BD2"/>
    <w:rsid w:val="00A67A44"/>
    <w:rsid w:val="00AA6CE8"/>
    <w:rsid w:val="00AA7580"/>
    <w:rsid w:val="00AB1983"/>
    <w:rsid w:val="00AB486E"/>
    <w:rsid w:val="00AD6015"/>
    <w:rsid w:val="00B01581"/>
    <w:rsid w:val="00B23A6F"/>
    <w:rsid w:val="00B2664B"/>
    <w:rsid w:val="00B26A0F"/>
    <w:rsid w:val="00B316FB"/>
    <w:rsid w:val="00B32C53"/>
    <w:rsid w:val="00B53860"/>
    <w:rsid w:val="00B5695F"/>
    <w:rsid w:val="00B57A76"/>
    <w:rsid w:val="00B60B01"/>
    <w:rsid w:val="00B64EB0"/>
    <w:rsid w:val="00B71C37"/>
    <w:rsid w:val="00B73853"/>
    <w:rsid w:val="00B82AF8"/>
    <w:rsid w:val="00B95987"/>
    <w:rsid w:val="00BA6587"/>
    <w:rsid w:val="00BC4D3F"/>
    <w:rsid w:val="00BD3D9F"/>
    <w:rsid w:val="00C025C8"/>
    <w:rsid w:val="00C03F73"/>
    <w:rsid w:val="00C0441B"/>
    <w:rsid w:val="00C05974"/>
    <w:rsid w:val="00C0759A"/>
    <w:rsid w:val="00C15FE1"/>
    <w:rsid w:val="00C33938"/>
    <w:rsid w:val="00C349F7"/>
    <w:rsid w:val="00C43ED5"/>
    <w:rsid w:val="00C46076"/>
    <w:rsid w:val="00C55E8D"/>
    <w:rsid w:val="00C57642"/>
    <w:rsid w:val="00C61BB0"/>
    <w:rsid w:val="00C6411A"/>
    <w:rsid w:val="00C64477"/>
    <w:rsid w:val="00C64480"/>
    <w:rsid w:val="00C76B75"/>
    <w:rsid w:val="00C90028"/>
    <w:rsid w:val="00CA23E2"/>
    <w:rsid w:val="00CC2E40"/>
    <w:rsid w:val="00CD3FA6"/>
    <w:rsid w:val="00D079F3"/>
    <w:rsid w:val="00D30512"/>
    <w:rsid w:val="00D3097F"/>
    <w:rsid w:val="00D317E6"/>
    <w:rsid w:val="00D35B35"/>
    <w:rsid w:val="00D4506D"/>
    <w:rsid w:val="00D45D93"/>
    <w:rsid w:val="00D51E6C"/>
    <w:rsid w:val="00D66F89"/>
    <w:rsid w:val="00D76965"/>
    <w:rsid w:val="00D77889"/>
    <w:rsid w:val="00D81C07"/>
    <w:rsid w:val="00D9238A"/>
    <w:rsid w:val="00D94272"/>
    <w:rsid w:val="00DA1B33"/>
    <w:rsid w:val="00DB1398"/>
    <w:rsid w:val="00DB7C5C"/>
    <w:rsid w:val="00DD1F2C"/>
    <w:rsid w:val="00DD2DB0"/>
    <w:rsid w:val="00DD3131"/>
    <w:rsid w:val="00DD3FA6"/>
    <w:rsid w:val="00E12CA7"/>
    <w:rsid w:val="00E137E0"/>
    <w:rsid w:val="00E16B19"/>
    <w:rsid w:val="00E17416"/>
    <w:rsid w:val="00E4545E"/>
    <w:rsid w:val="00E45F21"/>
    <w:rsid w:val="00E47675"/>
    <w:rsid w:val="00E5117B"/>
    <w:rsid w:val="00E703DF"/>
    <w:rsid w:val="00E735B8"/>
    <w:rsid w:val="00E77160"/>
    <w:rsid w:val="00E8598B"/>
    <w:rsid w:val="00EB6069"/>
    <w:rsid w:val="00EC6A9B"/>
    <w:rsid w:val="00ED60A1"/>
    <w:rsid w:val="00EE06C7"/>
    <w:rsid w:val="00EF0080"/>
    <w:rsid w:val="00F009F4"/>
    <w:rsid w:val="00F04454"/>
    <w:rsid w:val="00F0669F"/>
    <w:rsid w:val="00F13FF6"/>
    <w:rsid w:val="00F37B2D"/>
    <w:rsid w:val="00F45659"/>
    <w:rsid w:val="00F64AD2"/>
    <w:rsid w:val="00F675F4"/>
    <w:rsid w:val="00F81B8B"/>
    <w:rsid w:val="00F83C6B"/>
    <w:rsid w:val="00F91DD2"/>
    <w:rsid w:val="00FA1E17"/>
    <w:rsid w:val="00FA5AD4"/>
    <w:rsid w:val="00FB7308"/>
    <w:rsid w:val="00FB7D1A"/>
    <w:rsid w:val="00FC197B"/>
    <w:rsid w:val="00FC25C1"/>
    <w:rsid w:val="00FC7564"/>
    <w:rsid w:val="00FD1F30"/>
    <w:rsid w:val="00FD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0D274E"/>
  <w15:docId w15:val="{60F539C7-3CFE-4004-9395-8F0CFAAA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D7696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List Paragraph"/>
    <w:basedOn w:val="a1"/>
    <w:link w:val="a6"/>
    <w:uiPriority w:val="1"/>
    <w:rsid w:val="00557CC2"/>
    <w:pPr>
      <w:ind w:left="720"/>
      <w:contextualSpacing/>
    </w:pPr>
  </w:style>
  <w:style w:type="paragraph" w:styleId="a7">
    <w:name w:val="caption"/>
    <w:basedOn w:val="a1"/>
    <w:next w:val="a1"/>
    <w:uiPriority w:val="35"/>
    <w:unhideWhenUsed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3"/>
    <w:uiPriority w:val="39"/>
    <w:rsid w:val="00DD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2"/>
    <w:uiPriority w:val="22"/>
    <w:rsid w:val="002800E3"/>
    <w:rPr>
      <w:b/>
      <w:bCs/>
    </w:rPr>
  </w:style>
  <w:style w:type="character" w:customStyle="1" w:styleId="30">
    <w:name w:val="Заголовок 3 Знак"/>
    <w:basedOn w:val="a2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a">
    <w:name w:val="Hyperlink"/>
    <w:basedOn w:val="a2"/>
    <w:uiPriority w:val="99"/>
    <w:unhideWhenUsed/>
    <w:rsid w:val="00E735B8"/>
    <w:rPr>
      <w:color w:val="0563C1" w:themeColor="hyperlink"/>
      <w:u w:val="single"/>
    </w:rPr>
  </w:style>
  <w:style w:type="paragraph" w:styleId="ab">
    <w:name w:val="TOC Heading"/>
    <w:basedOn w:val="1"/>
    <w:next w:val="a1"/>
    <w:uiPriority w:val="39"/>
    <w:unhideWhenUsed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04787A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04787A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4787A"/>
    <w:pPr>
      <w:spacing w:after="100"/>
      <w:ind w:left="560"/>
    </w:pPr>
  </w:style>
  <w:style w:type="paragraph" w:styleId="ac">
    <w:name w:val="header"/>
    <w:basedOn w:val="a1"/>
    <w:link w:val="ad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04787A"/>
    <w:rPr>
      <w:rFonts w:ascii="Times New Roman" w:hAnsi="Times New Roman"/>
      <w:sz w:val="28"/>
    </w:rPr>
  </w:style>
  <w:style w:type="paragraph" w:styleId="ae">
    <w:name w:val="footer"/>
    <w:basedOn w:val="a1"/>
    <w:link w:val="af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04787A"/>
    <w:rPr>
      <w:rFonts w:ascii="Times New Roman" w:hAnsi="Times New Roman"/>
      <w:sz w:val="28"/>
    </w:rPr>
  </w:style>
  <w:style w:type="paragraph" w:styleId="af0">
    <w:name w:val="Balloon Text"/>
    <w:basedOn w:val="a1"/>
    <w:link w:val="af1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2">
    <w:name w:val="Body Text"/>
    <w:basedOn w:val="a1"/>
    <w:link w:val="af3"/>
    <w:uiPriority w:val="1"/>
    <w:rsid w:val="008F0088"/>
    <w:pPr>
      <w:widowControl w:val="0"/>
      <w:autoSpaceDE w:val="0"/>
      <w:autoSpaceDN w:val="0"/>
      <w:spacing w:line="240" w:lineRule="auto"/>
      <w:ind w:left="102" w:firstLine="0"/>
      <w:jc w:val="left"/>
    </w:pPr>
    <w:rPr>
      <w:rFonts w:eastAsia="Times New Roman" w:cs="Times New Roman"/>
      <w:szCs w:val="28"/>
    </w:rPr>
  </w:style>
  <w:style w:type="character" w:customStyle="1" w:styleId="af3">
    <w:name w:val="Основной текст Знак"/>
    <w:basedOn w:val="a2"/>
    <w:link w:val="af2"/>
    <w:uiPriority w:val="1"/>
    <w:rsid w:val="008F0088"/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Normal (Web)"/>
    <w:basedOn w:val="a1"/>
    <w:uiPriority w:val="99"/>
    <w:semiHidden/>
    <w:unhideWhenUsed/>
    <w:rsid w:val="00B32C53"/>
    <w:rPr>
      <w:rFonts w:cs="Times New Roman"/>
      <w:sz w:val="24"/>
      <w:szCs w:val="24"/>
    </w:rPr>
  </w:style>
  <w:style w:type="table" w:customStyle="1" w:styleId="12">
    <w:name w:val="Сетка таблицы1"/>
    <w:basedOn w:val="a3"/>
    <w:next w:val="a8"/>
    <w:uiPriority w:val="39"/>
    <w:rsid w:val="00D7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Введение"/>
    <w:basedOn w:val="a1"/>
    <w:link w:val="af6"/>
    <w:qFormat/>
    <w:rsid w:val="00D77889"/>
    <w:pPr>
      <w:ind w:firstLine="0"/>
      <w:jc w:val="center"/>
      <w:outlineLvl w:val="0"/>
    </w:pPr>
  </w:style>
  <w:style w:type="paragraph" w:customStyle="1" w:styleId="af7">
    <w:name w:val="основной текст"/>
    <w:basedOn w:val="a1"/>
    <w:link w:val="af8"/>
    <w:qFormat/>
    <w:rsid w:val="00FD5A11"/>
  </w:style>
  <w:style w:type="character" w:customStyle="1" w:styleId="af6">
    <w:name w:val="Введение Знак"/>
    <w:basedOn w:val="a2"/>
    <w:link w:val="af5"/>
    <w:rsid w:val="00D77889"/>
    <w:rPr>
      <w:rFonts w:ascii="Times New Roman" w:hAnsi="Times New Roman"/>
      <w:sz w:val="28"/>
    </w:rPr>
  </w:style>
  <w:style w:type="paragraph" w:customStyle="1" w:styleId="af9">
    <w:name w:val="глава заголовок"/>
    <w:basedOn w:val="a1"/>
    <w:link w:val="afa"/>
    <w:qFormat/>
    <w:rsid w:val="00FD5A11"/>
    <w:rPr>
      <w:b/>
    </w:rPr>
  </w:style>
  <w:style w:type="character" w:customStyle="1" w:styleId="af8">
    <w:name w:val="основной текст Знак"/>
    <w:basedOn w:val="a2"/>
    <w:link w:val="af7"/>
    <w:rsid w:val="00FD5A11"/>
    <w:rPr>
      <w:rFonts w:ascii="Times New Roman" w:hAnsi="Times New Roman"/>
      <w:sz w:val="28"/>
    </w:rPr>
  </w:style>
  <w:style w:type="paragraph" w:customStyle="1" w:styleId="a">
    <w:name w:val="список"/>
    <w:basedOn w:val="a5"/>
    <w:link w:val="afb"/>
    <w:qFormat/>
    <w:rsid w:val="00FD5A11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afa">
    <w:name w:val="глава заголовок Знак"/>
    <w:basedOn w:val="a2"/>
    <w:link w:val="af9"/>
    <w:rsid w:val="00FD5A11"/>
    <w:rPr>
      <w:rFonts w:ascii="Times New Roman" w:hAnsi="Times New Roman"/>
      <w:b/>
      <w:sz w:val="28"/>
    </w:rPr>
  </w:style>
  <w:style w:type="paragraph" w:customStyle="1" w:styleId="afc">
    <w:name w:val="рисунки"/>
    <w:basedOn w:val="a1"/>
    <w:link w:val="afd"/>
    <w:qFormat/>
    <w:rsid w:val="00FD5A11"/>
    <w:pPr>
      <w:ind w:firstLine="0"/>
      <w:jc w:val="center"/>
    </w:pPr>
    <w:rPr>
      <w:sz w:val="24"/>
    </w:rPr>
  </w:style>
  <w:style w:type="character" w:customStyle="1" w:styleId="a6">
    <w:name w:val="Абзац списка Знак"/>
    <w:basedOn w:val="a2"/>
    <w:link w:val="a5"/>
    <w:uiPriority w:val="1"/>
    <w:rsid w:val="00FD5A11"/>
    <w:rPr>
      <w:rFonts w:ascii="Times New Roman" w:hAnsi="Times New Roman"/>
      <w:sz w:val="28"/>
    </w:rPr>
  </w:style>
  <w:style w:type="character" w:customStyle="1" w:styleId="afb">
    <w:name w:val="список Знак"/>
    <w:basedOn w:val="a6"/>
    <w:link w:val="a"/>
    <w:rsid w:val="00FD5A11"/>
    <w:rPr>
      <w:rFonts w:ascii="Times New Roman" w:hAnsi="Times New Roman"/>
      <w:sz w:val="28"/>
    </w:rPr>
  </w:style>
  <w:style w:type="paragraph" w:customStyle="1" w:styleId="afe">
    <w:name w:val="т название"/>
    <w:basedOn w:val="a1"/>
    <w:link w:val="aff"/>
    <w:qFormat/>
    <w:rsid w:val="00FD5A11"/>
    <w:pPr>
      <w:jc w:val="right"/>
    </w:pPr>
  </w:style>
  <w:style w:type="character" w:customStyle="1" w:styleId="afd">
    <w:name w:val="рисунки Знак"/>
    <w:basedOn w:val="a2"/>
    <w:link w:val="afc"/>
    <w:rsid w:val="00FD5A11"/>
    <w:rPr>
      <w:rFonts w:ascii="Times New Roman" w:hAnsi="Times New Roman"/>
      <w:sz w:val="24"/>
    </w:rPr>
  </w:style>
  <w:style w:type="paragraph" w:customStyle="1" w:styleId="aff0">
    <w:name w:val="т заголовок"/>
    <w:basedOn w:val="a1"/>
    <w:link w:val="aff1"/>
    <w:qFormat/>
    <w:rsid w:val="00FD5A11"/>
    <w:pPr>
      <w:spacing w:line="240" w:lineRule="auto"/>
      <w:ind w:firstLine="0"/>
      <w:jc w:val="center"/>
    </w:pPr>
    <w:rPr>
      <w:b/>
    </w:rPr>
  </w:style>
  <w:style w:type="character" w:customStyle="1" w:styleId="aff">
    <w:name w:val="т название Знак"/>
    <w:basedOn w:val="a2"/>
    <w:link w:val="afe"/>
    <w:rsid w:val="00FD5A11"/>
    <w:rPr>
      <w:rFonts w:ascii="Times New Roman" w:hAnsi="Times New Roman"/>
      <w:sz w:val="28"/>
    </w:rPr>
  </w:style>
  <w:style w:type="paragraph" w:customStyle="1" w:styleId="aff2">
    <w:name w:val="т текст"/>
    <w:basedOn w:val="a1"/>
    <w:link w:val="aff3"/>
    <w:qFormat/>
    <w:rsid w:val="00FD5A11"/>
    <w:pPr>
      <w:spacing w:line="240" w:lineRule="auto"/>
      <w:ind w:firstLine="0"/>
    </w:pPr>
    <w:rPr>
      <w:sz w:val="24"/>
    </w:rPr>
  </w:style>
  <w:style w:type="character" w:customStyle="1" w:styleId="aff1">
    <w:name w:val="т заголовок Знак"/>
    <w:basedOn w:val="a2"/>
    <w:link w:val="aff0"/>
    <w:rsid w:val="00FD5A11"/>
    <w:rPr>
      <w:rFonts w:ascii="Times New Roman" w:hAnsi="Times New Roman"/>
      <w:b/>
      <w:sz w:val="28"/>
    </w:rPr>
  </w:style>
  <w:style w:type="character" w:customStyle="1" w:styleId="aff3">
    <w:name w:val="т текст Знак"/>
    <w:basedOn w:val="a2"/>
    <w:link w:val="aff2"/>
    <w:rsid w:val="00FD5A11"/>
    <w:rPr>
      <w:rFonts w:ascii="Times New Roman" w:hAnsi="Times New Roman"/>
      <w:sz w:val="24"/>
    </w:rPr>
  </w:style>
  <w:style w:type="character" w:styleId="aff4">
    <w:name w:val="line number"/>
    <w:basedOn w:val="a2"/>
    <w:uiPriority w:val="99"/>
    <w:semiHidden/>
    <w:unhideWhenUsed/>
    <w:rsid w:val="000B02DF"/>
  </w:style>
  <w:style w:type="paragraph" w:customStyle="1" w:styleId="a0">
    <w:name w:val="источники"/>
    <w:basedOn w:val="a5"/>
    <w:link w:val="aff5"/>
    <w:qFormat/>
    <w:rsid w:val="00DB7C5C"/>
    <w:pPr>
      <w:widowControl w:val="0"/>
      <w:numPr>
        <w:numId w:val="16"/>
      </w:numPr>
      <w:tabs>
        <w:tab w:val="left" w:pos="1093"/>
      </w:tabs>
      <w:autoSpaceDE w:val="0"/>
      <w:autoSpaceDN w:val="0"/>
      <w:ind w:left="0" w:right="121" w:firstLine="709"/>
    </w:pPr>
  </w:style>
  <w:style w:type="character" w:customStyle="1" w:styleId="aff5">
    <w:name w:val="источники Знак"/>
    <w:basedOn w:val="a6"/>
    <w:link w:val="a0"/>
    <w:rsid w:val="00DB7C5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3543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164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637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1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32245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15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408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669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637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119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990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9920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986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5796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33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75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45982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499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277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088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133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539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54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6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9370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601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01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401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84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30808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8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940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561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09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042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59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0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5925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79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298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63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591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201468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62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47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000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264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78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5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ritical.ru/actual/eclamp/diagnost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70D28-9F48-40EF-8C03-A54B0023B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1674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Екатерина Борисова</cp:lastModifiedBy>
  <cp:revision>3</cp:revision>
  <cp:lastPrinted>2024-04-19T03:14:00Z</cp:lastPrinted>
  <dcterms:created xsi:type="dcterms:W3CDTF">2025-12-26T09:06:00Z</dcterms:created>
  <dcterms:modified xsi:type="dcterms:W3CDTF">2025-12-27T04:09:00Z</dcterms:modified>
</cp:coreProperties>
</file>