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40" w:lineRule="auto"/>
        <w:jc w:val="center"/>
        <w:rPr>
          <w:rFonts w:ascii="Comfortaa" w:cs="Comfortaa" w:eastAsia="Comfortaa" w:hAnsi="Comfortaa"/>
          <w:b w:val="1"/>
          <w:sz w:val="38"/>
          <w:szCs w:val="38"/>
        </w:rPr>
      </w:pPr>
      <w:bookmarkStart w:colFirst="0" w:colLast="0" w:name="_vt11lahucpj0" w:id="0"/>
      <w:bookmarkEnd w:id="0"/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Конспект №1: #include guard, enum, using.</w:t>
      </w:r>
    </w:p>
    <w:p w:rsidR="00000000" w:rsidDel="00000000" w:rsidP="00000000" w:rsidRDefault="00000000" w:rsidRPr="00000000" w14:paraId="00000002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u w:val="single"/>
        </w:rPr>
      </w:pPr>
      <w:bookmarkStart w:colFirst="0" w:colLast="0" w:name="_99ufrqultr1h" w:id="1"/>
      <w:bookmarkEnd w:id="1"/>
      <w:r w:rsidDel="00000000" w:rsidR="00000000" w:rsidRPr="00000000">
        <w:rPr>
          <w:rFonts w:ascii="Comfortaa" w:cs="Comfortaa" w:eastAsia="Comfortaa" w:hAnsi="Comfortaa"/>
          <w:i w:val="1"/>
          <w:u w:val="single"/>
          <w:rtl w:val="0"/>
        </w:rPr>
        <w:t xml:space="preserve">Include Guard в С++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Во избежание ошибок при наложении заголовочных файлов используется #include guard, иначе называемая защитой подключения. Данная конструкция состоит из директив #ifndef и #define:</w:t>
      </w:r>
    </w:p>
    <w:p w:rsidR="00000000" w:rsidDel="00000000" w:rsidP="00000000" w:rsidRDefault="00000000" w:rsidRPr="00000000" w14:paraId="00000004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H_BMW     // Проверка наличия макроса H_BMW, а если его нет</w:t>
      </w:r>
    </w:p>
    <w:p w:rsidR="00000000" w:rsidDel="00000000" w:rsidP="00000000" w:rsidRDefault="00000000" w:rsidRPr="00000000" w14:paraId="00000005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H_BWM     // То определяется макрос и подключается код</w:t>
      </w:r>
    </w:p>
    <w:p w:rsidR="00000000" w:rsidDel="00000000" w:rsidP="00000000" w:rsidRDefault="00000000" w:rsidRPr="00000000" w14:paraId="00000006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name() {</w:t>
      </w:r>
    </w:p>
    <w:p w:rsidR="00000000" w:rsidDel="00000000" w:rsidP="00000000" w:rsidRDefault="00000000" w:rsidRPr="00000000" w14:paraId="00000007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Исполняемый код...</w:t>
      </w:r>
    </w:p>
    <w:p w:rsidR="00000000" w:rsidDel="00000000" w:rsidP="00000000" w:rsidRDefault="00000000" w:rsidRPr="00000000" w14:paraId="00000008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  // Граница исполняемого директивой #ifndef кода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Итак, если заголовочный файл был подключён, его повторное подключение не вызовет ошибки. Аналогично #ifndef используется #pragma once:</w:t>
      </w:r>
    </w:p>
    <w:p w:rsidR="00000000" w:rsidDel="00000000" w:rsidP="00000000" w:rsidRDefault="00000000" w:rsidRPr="00000000" w14:paraId="0000000B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#pragma once // Определяется только в начале</w:t>
      </w:r>
    </w:p>
    <w:p w:rsidR="00000000" w:rsidDel="00000000" w:rsidP="00000000" w:rsidRDefault="00000000" w:rsidRPr="00000000" w14:paraId="0000000C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name() {</w:t>
      </w:r>
    </w:p>
    <w:p w:rsidR="00000000" w:rsidDel="00000000" w:rsidP="00000000" w:rsidRDefault="00000000" w:rsidRPr="00000000" w14:paraId="0000000D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Исполняемый код...</w:t>
      </w:r>
    </w:p>
    <w:p w:rsidR="00000000" w:rsidDel="00000000" w:rsidP="00000000" w:rsidRDefault="00000000" w:rsidRPr="00000000" w14:paraId="0000000E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Источники: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" w:before="2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защита подключения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" w:before="2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макрос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" w:before="2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директива #ifndef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" w:before="2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директива #define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u w:val="single"/>
        </w:rPr>
      </w:pPr>
      <w:bookmarkStart w:colFirst="0" w:colLast="0" w:name="_2yyfijh3vv3b" w:id="2"/>
      <w:bookmarkEnd w:id="2"/>
      <w:r w:rsidDel="00000000" w:rsidR="00000000" w:rsidRPr="00000000">
        <w:rPr>
          <w:rFonts w:ascii="Comfortaa" w:cs="Comfortaa" w:eastAsia="Comfortaa" w:hAnsi="Comfortaa"/>
          <w:i w:val="1"/>
          <w:u w:val="single"/>
          <w:rtl w:val="0"/>
        </w:rPr>
        <w:t xml:space="preserve">Перечисляемый тип в C++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Для удобочитаемости кода и визуальной группировки безымянных параметров (цвет, звук, сигнал) используются перечисляемые типы. Они задаются ключевым словом enum. Например:</w:t>
      </w:r>
    </w:p>
    <w:p w:rsidR="00000000" w:rsidDel="00000000" w:rsidP="00000000" w:rsidRDefault="00000000" w:rsidRPr="00000000" w14:paraId="00000016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17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enum Colors {</w:t>
      </w:r>
    </w:p>
    <w:p w:rsidR="00000000" w:rsidDel="00000000" w:rsidP="00000000" w:rsidRDefault="00000000" w:rsidRPr="00000000" w14:paraId="00000018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COLOR_RED,   // Присваивается значение 0</w:t>
      </w:r>
    </w:p>
    <w:p w:rsidR="00000000" w:rsidDel="00000000" w:rsidP="00000000" w:rsidRDefault="00000000" w:rsidRPr="00000000" w14:paraId="00000019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COLOR_GREEN, // ... значение 1</w:t>
      </w:r>
    </w:p>
    <w:p w:rsidR="00000000" w:rsidDel="00000000" w:rsidP="00000000" w:rsidRDefault="00000000" w:rsidRPr="00000000" w14:paraId="0000001A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COLOR_BLUE,  // ... значение 2</w:t>
      </w:r>
    </w:p>
    <w:p w:rsidR="00000000" w:rsidDel="00000000" w:rsidP="00000000" w:rsidRDefault="00000000" w:rsidRPr="00000000" w14:paraId="0000001B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1D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Colors tomato = COLOR_RED;       // Красный цвет - 0</w:t>
      </w:r>
    </w:p>
    <w:p w:rsidR="00000000" w:rsidDel="00000000" w:rsidP="00000000" w:rsidRDefault="00000000" w:rsidRPr="00000000" w14:paraId="0000001E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Colors cucumber = COLOR_GREEN;   // Зелёный цвет - 1</w:t>
      </w:r>
    </w:p>
    <w:p w:rsidR="00000000" w:rsidDel="00000000" w:rsidP="00000000" w:rsidRDefault="00000000" w:rsidRPr="00000000" w14:paraId="0000001F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Colors berry = COLOR_BLUE;       // Синий цвет - 2</w:t>
      </w:r>
    </w:p>
    <w:p w:rsidR="00000000" w:rsidDel="00000000" w:rsidP="00000000" w:rsidRDefault="00000000" w:rsidRPr="00000000" w14:paraId="00000020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tomato &lt;&lt;std::endl;       </w:t>
      </w:r>
    </w:p>
    <w:p w:rsidR="00000000" w:rsidDel="00000000" w:rsidP="00000000" w:rsidRDefault="00000000" w:rsidRPr="00000000" w14:paraId="00000021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rn 0;</w:t>
      </w:r>
    </w:p>
    <w:p w:rsidR="00000000" w:rsidDel="00000000" w:rsidP="00000000" w:rsidRDefault="00000000" w:rsidRPr="00000000" w14:paraId="00000022">
      <w:pPr>
        <w:spacing w:after="20" w:before="2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Перечисляемый тип является группировочным аналогом констант и используется для избавления от магических чисел. Перечисляемые типы можно изменять, но нельзя вводить через std::cin.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240" w:lineRule="auto"/>
        <w:rPr>
          <w:rFonts w:ascii="Comfortaa" w:cs="Comfortaa" w:eastAsia="Comfortaa" w:hAnsi="Comfortaa"/>
          <w:color w:val="333333"/>
        </w:rPr>
      </w:pPr>
      <w:r w:rsidDel="00000000" w:rsidR="00000000" w:rsidRPr="00000000">
        <w:rPr>
          <w:rFonts w:ascii="Comfortaa" w:cs="Comfortaa" w:eastAsia="Comfortaa" w:hAnsi="Comfortaa"/>
          <w:color w:val="333333"/>
          <w:rtl w:val="0"/>
        </w:rPr>
        <w:t xml:space="preserve">Понятие «Магическое число» в программировании имеет три значения: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20" w:before="20" w:line="240" w:lineRule="auto"/>
        <w:ind w:left="720" w:hanging="360"/>
        <w:rPr>
          <w:rFonts w:ascii="Comfortaa" w:cs="Comfortaa" w:eastAsia="Comfortaa" w:hAnsi="Comfortaa"/>
          <w:color w:val="333333"/>
        </w:rPr>
      </w:pPr>
      <w:r w:rsidDel="00000000" w:rsidR="00000000" w:rsidRPr="00000000">
        <w:rPr>
          <w:rFonts w:ascii="Comfortaa" w:cs="Comfortaa" w:eastAsia="Comfortaa" w:hAnsi="Comfortaa"/>
          <w:color w:val="333333"/>
          <w:rtl w:val="0"/>
        </w:rPr>
        <w:t xml:space="preserve">Сигнатура данных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20" w:before="20" w:line="240" w:lineRule="auto"/>
        <w:ind w:left="720" w:hanging="360"/>
        <w:rPr>
          <w:rFonts w:ascii="Comfortaa" w:cs="Comfortaa" w:eastAsia="Comfortaa" w:hAnsi="Comfortaa"/>
          <w:color w:val="333333"/>
        </w:rPr>
      </w:pPr>
      <w:r w:rsidDel="00000000" w:rsidR="00000000" w:rsidRPr="00000000">
        <w:rPr>
          <w:rFonts w:ascii="Comfortaa" w:cs="Comfortaa" w:eastAsia="Comfortaa" w:hAnsi="Comfortaa"/>
          <w:color w:val="333333"/>
          <w:rtl w:val="0"/>
        </w:rPr>
        <w:t xml:space="preserve">Выделенные уникальные значения, которые не должны совпадать с другими значениями (например, UUID)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20" w:before="20" w:line="240" w:lineRule="auto"/>
        <w:ind w:left="720" w:hanging="360"/>
        <w:rPr>
          <w:rFonts w:ascii="Comfortaa" w:cs="Comfortaa" w:eastAsia="Comfortaa" w:hAnsi="Comfortaa"/>
          <w:color w:val="333333"/>
        </w:rPr>
      </w:pPr>
      <w:r w:rsidDel="00000000" w:rsidR="00000000" w:rsidRPr="00000000">
        <w:rPr>
          <w:rFonts w:ascii="Comfortaa" w:cs="Comfortaa" w:eastAsia="Comfortaa" w:hAnsi="Comfortaa"/>
          <w:color w:val="333333"/>
          <w:rtl w:val="0"/>
        </w:rPr>
        <w:t xml:space="preserve">Плохая практика программирования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Источники: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0" w:before="2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перечисляемый тип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" w:before="2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11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магическое число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u w:val="single"/>
        </w:rPr>
      </w:pPr>
      <w:bookmarkStart w:colFirst="0" w:colLast="0" w:name="_f5hgzvf7tgrf" w:id="3"/>
      <w:bookmarkEnd w:id="3"/>
      <w:r w:rsidDel="00000000" w:rsidR="00000000" w:rsidRPr="00000000">
        <w:rPr>
          <w:rFonts w:ascii="Comfortaa" w:cs="Comfortaa" w:eastAsia="Comfortaa" w:hAnsi="Comfortaa"/>
          <w:i w:val="1"/>
          <w:u w:val="single"/>
          <w:rtl w:val="0"/>
        </w:rPr>
        <w:t xml:space="preserve">Ссылки на функции в C++ с использованием using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Для удобочитаемости кода используются using-стейтменты. Они значительно сокращают время написания кода и его читабельность, однако повышают вероятность ошибок. Обычный вариант:</w:t>
      </w:r>
    </w:p>
    <w:p w:rsidR="00000000" w:rsidDel="00000000" w:rsidP="00000000" w:rsidRDefault="00000000" w:rsidRPr="00000000" w14:paraId="0000002D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2F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std::cout &lt;&lt; 450 &lt;&lt; endl;</w:t>
      </w:r>
    </w:p>
    <w:p w:rsidR="00000000" w:rsidDel="00000000" w:rsidP="00000000" w:rsidRDefault="00000000" w:rsidRPr="00000000" w14:paraId="00000030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Использование using-объявления сокращает конкретную функцию, определенную в пространстве имен, не затрагивая остальные функции. Этот способ не приводит к большим рискам.</w:t>
      </w:r>
    </w:p>
    <w:p w:rsidR="00000000" w:rsidDel="00000000" w:rsidP="00000000" w:rsidRDefault="00000000" w:rsidRPr="00000000" w14:paraId="00000032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33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using std::cout;</w:t>
      </w:r>
    </w:p>
    <w:p w:rsidR="00000000" w:rsidDel="00000000" w:rsidP="00000000" w:rsidRDefault="00000000" w:rsidRPr="00000000" w14:paraId="00000035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450 &lt;&lt; endl;</w:t>
      </w:r>
    </w:p>
    <w:p w:rsidR="00000000" w:rsidDel="00000000" w:rsidP="00000000" w:rsidRDefault="00000000" w:rsidRPr="00000000" w14:paraId="00000036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Для глобального исключения упоминания пространства имён используется using-директива. Этот способ значительно упрощает написание и читаемость кода, однако приводит к значительным рискам.</w:t>
      </w:r>
    </w:p>
    <w:p w:rsidR="00000000" w:rsidDel="00000000" w:rsidP="00000000" w:rsidRDefault="00000000" w:rsidRPr="00000000" w14:paraId="00000038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39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using namespase std;</w:t>
      </w:r>
    </w:p>
    <w:p w:rsidR="00000000" w:rsidDel="00000000" w:rsidP="00000000" w:rsidRDefault="00000000" w:rsidRPr="00000000" w14:paraId="0000003B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450 &lt;&lt; endl;</w:t>
      </w:r>
    </w:p>
    <w:p w:rsidR="00000000" w:rsidDel="00000000" w:rsidP="00000000" w:rsidRDefault="00000000" w:rsidRPr="00000000" w14:paraId="0000003C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Под рисками понимается вероятность совпадения программного идентификатора какой-либо переменной или функции с ключевым словом функции, определяемой библиотекой без пространства имён. Помимо этого using используется для упрощения сложных конструкций, например указателя на функцию:</w:t>
      </w:r>
    </w:p>
    <w:p w:rsidR="00000000" w:rsidDel="00000000" w:rsidP="00000000" w:rsidRDefault="00000000" w:rsidRPr="00000000" w14:paraId="0000003E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foo(int a) {</w:t>
      </w:r>
    </w:p>
    <w:p w:rsidR="00000000" w:rsidDel="00000000" w:rsidP="00000000" w:rsidRDefault="00000000" w:rsidRPr="00000000" w14:paraId="00000040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a;</w:t>
      </w:r>
    </w:p>
    <w:p w:rsidR="00000000" w:rsidDel="00000000" w:rsidP="00000000" w:rsidRDefault="00000000" w:rsidRPr="00000000" w14:paraId="00000041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using uzel = int(*)(int);</w:t>
      </w:r>
    </w:p>
    <w:p w:rsidR="00000000" w:rsidDel="00000000" w:rsidP="00000000" w:rsidRDefault="00000000" w:rsidRPr="00000000" w14:paraId="00000044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uzel f = foo;</w:t>
      </w:r>
    </w:p>
    <w:p w:rsidR="00000000" w:rsidDel="00000000" w:rsidP="00000000" w:rsidRDefault="00000000" w:rsidRPr="00000000" w14:paraId="00000045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b = f(7);</w:t>
      </w:r>
    </w:p>
    <w:p w:rsidR="00000000" w:rsidDel="00000000" w:rsidP="00000000" w:rsidRDefault="00000000" w:rsidRPr="00000000" w14:paraId="00000046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b;</w:t>
      </w:r>
    </w:p>
    <w:p w:rsidR="00000000" w:rsidDel="00000000" w:rsidP="00000000" w:rsidRDefault="00000000" w:rsidRPr="00000000" w14:paraId="00000047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Источники: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12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пространство имен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13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using-стейтменты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Comfortaa" w:cs="Comfortaa" w:eastAsia="Comfortaa" w:hAnsi="Comfortaa"/>
          <w:u w:val="none"/>
        </w:rPr>
      </w:pPr>
      <w:hyperlink r:id="rId14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указатели на функции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vesli.com/urok-36-literaly-magicheskie-chisla/#toc-3" TargetMode="External"/><Relationship Id="rId10" Type="http://schemas.openxmlformats.org/officeDocument/2006/relationships/hyperlink" Target="https://ravesli.com/urok-58-perechisleniya-tip-enum/" TargetMode="External"/><Relationship Id="rId13" Type="http://schemas.openxmlformats.org/officeDocument/2006/relationships/hyperlink" Target="https://ravesli.com/urok-54-using-statements/" TargetMode="External"/><Relationship Id="rId12" Type="http://schemas.openxmlformats.org/officeDocument/2006/relationships/hyperlink" Target="https://ravesli.com/urok-53-prostranstva-ime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-cpp.ru/books/define" TargetMode="External"/><Relationship Id="rId14" Type="http://schemas.openxmlformats.org/officeDocument/2006/relationships/hyperlink" Target="https://ravesli.com/urok-104-ukazateli-na-funktsii/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Include_guard" TargetMode="External"/><Relationship Id="rId7" Type="http://schemas.openxmlformats.org/officeDocument/2006/relationships/hyperlink" Target="https://www.opennet.ru/docs/RUS/cpp/cpp-5.html" TargetMode="External"/><Relationship Id="rId8" Type="http://schemas.openxmlformats.org/officeDocument/2006/relationships/hyperlink" Target="http://www.c-cpp.ru/books/ifdef-u-ifnd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