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954E" w14:textId="7B08B815" w:rsidR="003F497D" w:rsidRDefault="009C662A" w:rsidP="009C662A">
      <w:pPr>
        <w:pStyle w:val="Title"/>
      </w:pPr>
      <w:r>
        <w:t>IT Governance</w:t>
      </w:r>
    </w:p>
    <w:p w14:paraId="1D5AB954" w14:textId="77777777" w:rsidR="009C662A" w:rsidRPr="00F516FA" w:rsidRDefault="009C662A" w:rsidP="003F497D">
      <w:pPr>
        <w:autoSpaceDE w:val="0"/>
        <w:autoSpaceDN w:val="0"/>
        <w:adjustRightInd w:val="0"/>
        <w:rPr>
          <w:rFonts w:cstheme="minorHAnsi"/>
          <w:i/>
          <w:iCs/>
          <w:sz w:val="20"/>
          <w:szCs w:val="20"/>
        </w:rPr>
      </w:pPr>
    </w:p>
    <w:p w14:paraId="3E72FB1E" w14:textId="77777777" w:rsidR="003F497D" w:rsidRPr="00F516FA" w:rsidRDefault="003F497D" w:rsidP="00F516FA">
      <w:pPr>
        <w:pStyle w:val="ListParagraph"/>
        <w:numPr>
          <w:ilvl w:val="0"/>
          <w:numId w:val="4"/>
        </w:numPr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+mn-ea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NIST Key frameworks</w:t>
      </w:r>
    </w:p>
    <w:p w14:paraId="5C188ACF" w14:textId="77777777" w:rsidR="003F497D" w:rsidRPr="003F497D" w:rsidRDefault="003F497D" w:rsidP="003F497D">
      <w:pPr>
        <w:numPr>
          <w:ilvl w:val="2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Cyber Security Framework (CSF)</w:t>
      </w:r>
    </w:p>
    <w:p w14:paraId="34920A08" w14:textId="77777777" w:rsidR="003F497D" w:rsidRPr="003F497D" w:rsidRDefault="003F497D" w:rsidP="003F497D">
      <w:pPr>
        <w:numPr>
          <w:ilvl w:val="2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Risk Management Framework (RMF)</w:t>
      </w:r>
    </w:p>
    <w:p w14:paraId="61979EC9" w14:textId="77777777" w:rsidR="003F497D" w:rsidRPr="003F497D" w:rsidRDefault="003F497D" w:rsidP="003F497D">
      <w:pPr>
        <w:numPr>
          <w:ilvl w:val="2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Is an audit standard for SOC reports</w:t>
      </w:r>
    </w:p>
    <w:p w14:paraId="10B3629C" w14:textId="77777777" w:rsidR="003F497D" w:rsidRPr="003F497D" w:rsidRDefault="003F497D" w:rsidP="003F497D">
      <w:pPr>
        <w:numPr>
          <w:ilvl w:val="0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(NIST) Statements on Standards Attestation Engagements (SSAE): </w:t>
      </w:r>
    </w:p>
    <w:p w14:paraId="4CDAA921" w14:textId="77777777" w:rsidR="003F497D" w:rsidRPr="003F497D" w:rsidRDefault="003F497D" w:rsidP="003F497D">
      <w:pPr>
        <w:numPr>
          <w:ilvl w:val="2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SSAE 18 is an audit standard to enhance the quality and usefulness of Service Organization Control (SOC) reports.</w:t>
      </w:r>
    </w:p>
    <w:p w14:paraId="7B972223" w14:textId="77777777" w:rsidR="003F497D" w:rsidRPr="003F497D" w:rsidRDefault="003F497D" w:rsidP="003F497D">
      <w:pPr>
        <w:numPr>
          <w:ilvl w:val="3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C45911" w:themeColor="accent2" w:themeShade="BF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SOC Type 1</w:t>
      </w: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: These reports measure your security suitability of the design of controls</w:t>
      </w:r>
    </w:p>
    <w:p w14:paraId="7005A008" w14:textId="77777777" w:rsidR="003F497D" w:rsidRPr="003F497D" w:rsidRDefault="003F497D" w:rsidP="003F497D">
      <w:pPr>
        <w:numPr>
          <w:ilvl w:val="3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C45911" w:themeColor="accent2" w:themeShade="BF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SOC Type 2: </w:t>
      </w: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These reports are about data management the effectiveness of the controls</w:t>
      </w:r>
    </w:p>
    <w:p w14:paraId="22D954E9" w14:textId="77777777" w:rsidR="003F497D" w:rsidRPr="003F497D" w:rsidRDefault="003F497D" w:rsidP="003F497D">
      <w:pPr>
        <w:numPr>
          <w:ilvl w:val="3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C45911" w:themeColor="accent2" w:themeShade="BF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SOC Type 3: </w:t>
      </w: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These are general use reports. They are less detailed and can be freely distributed.</w:t>
      </w:r>
    </w:p>
    <w:p w14:paraId="069B27D2" w14:textId="77777777" w:rsidR="003F497D" w:rsidRPr="003F497D" w:rsidRDefault="003F497D" w:rsidP="003F497D">
      <w:pPr>
        <w:numPr>
          <w:ilvl w:val="0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Cloud Control Matrix (CCM) &amp; CSA Reference Architecture</w:t>
      </w:r>
    </w:p>
    <w:p w14:paraId="0953471C" w14:textId="77777777" w:rsidR="003F497D" w:rsidRPr="003F497D" w:rsidRDefault="003F497D" w:rsidP="00F516FA">
      <w:pPr>
        <w:numPr>
          <w:ilvl w:val="1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CSA CCM helps potential customers measure the overall risk of a CSP</w:t>
      </w:r>
    </w:p>
    <w:p w14:paraId="5ADBA9E7" w14:textId="77777777" w:rsidR="003F497D" w:rsidRPr="003F497D" w:rsidRDefault="003F497D" w:rsidP="00F516FA">
      <w:pPr>
        <w:numPr>
          <w:ilvl w:val="1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ISO 17789:2014 </w:t>
      </w:r>
    </w:p>
    <w:p w14:paraId="3811ED9E" w14:textId="77777777" w:rsidR="003F497D" w:rsidRPr="003F497D" w:rsidRDefault="003F497D" w:rsidP="00F516FA">
      <w:pPr>
        <w:numPr>
          <w:ilvl w:val="2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Specifies the cloud computing reference architecture (CCRA) </w:t>
      </w:r>
    </w:p>
    <w:p w14:paraId="22D5930D" w14:textId="77777777" w:rsidR="003F497D" w:rsidRPr="003F497D" w:rsidRDefault="003F497D" w:rsidP="00F516FA">
      <w:pPr>
        <w:numPr>
          <w:ilvl w:val="3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Cloud computing roles</w:t>
      </w:r>
    </w:p>
    <w:p w14:paraId="76772C97" w14:textId="77777777" w:rsidR="003F497D" w:rsidRPr="003F497D" w:rsidRDefault="003F497D" w:rsidP="00F516FA">
      <w:pPr>
        <w:numPr>
          <w:ilvl w:val="3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Cloud computing activities</w:t>
      </w:r>
    </w:p>
    <w:p w14:paraId="54F69903" w14:textId="77777777" w:rsidR="003F497D" w:rsidRPr="003F497D" w:rsidRDefault="003F497D" w:rsidP="00F516FA">
      <w:pPr>
        <w:numPr>
          <w:ilvl w:val="3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Cloud computing functional components and their relationships</w:t>
      </w:r>
    </w:p>
    <w:p w14:paraId="5E94F36A" w14:textId="465B4651" w:rsidR="003F497D" w:rsidRPr="00F516FA" w:rsidRDefault="003F497D" w:rsidP="003F497D">
      <w:pPr>
        <w:autoSpaceDE w:val="0"/>
        <w:autoSpaceDN w:val="0"/>
        <w:adjustRightInd w:val="0"/>
        <w:rPr>
          <w:rFonts w:cstheme="minorHAnsi"/>
          <w:i/>
          <w:iCs/>
          <w:sz w:val="20"/>
          <w:szCs w:val="20"/>
        </w:rPr>
      </w:pPr>
    </w:p>
    <w:p w14:paraId="798C7AD8" w14:textId="77777777" w:rsidR="00F516FA" w:rsidRPr="00F516FA" w:rsidRDefault="00F516FA" w:rsidP="00F516FA">
      <w:pPr>
        <w:numPr>
          <w:ilvl w:val="0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ISO – International Organization  for Standardization </w:t>
      </w:r>
    </w:p>
    <w:p w14:paraId="1D51A5F5" w14:textId="77777777" w:rsidR="00F516FA" w:rsidRPr="00F516FA" w:rsidRDefault="00F516FA" w:rsidP="00F516FA">
      <w:pPr>
        <w:numPr>
          <w:ilvl w:val="2"/>
          <w:numId w:val="2"/>
        </w:numPr>
        <w:tabs>
          <w:tab w:val="num" w:pos="1440"/>
        </w:tabs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ISO 27001 – Security techniques for Information Security Management Systems:</w:t>
      </w:r>
    </w:p>
    <w:p w14:paraId="60587AA6" w14:textId="77777777" w:rsidR="00F516FA" w:rsidRPr="00F516FA" w:rsidRDefault="00F516FA" w:rsidP="00F516FA">
      <w:pPr>
        <w:numPr>
          <w:ilvl w:val="2"/>
          <w:numId w:val="2"/>
        </w:numPr>
        <w:tabs>
          <w:tab w:val="num" w:pos="1440"/>
        </w:tabs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ISO 27002 – Code of Practice for Information Security Controls. The aim of this standard is to improve the management of information</w:t>
      </w:r>
    </w:p>
    <w:p w14:paraId="3D66198E" w14:textId="77777777" w:rsidR="00F516FA" w:rsidRPr="00F516FA" w:rsidRDefault="00F516FA" w:rsidP="00F516FA">
      <w:pPr>
        <w:numPr>
          <w:ilvl w:val="2"/>
          <w:numId w:val="2"/>
        </w:numPr>
        <w:tabs>
          <w:tab w:val="num" w:pos="1440"/>
        </w:tabs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ISO/IEC 27005:2018 -- Information technology — Security techniques — Information security risk management</w:t>
      </w:r>
    </w:p>
    <w:p w14:paraId="10EF41F8" w14:textId="77777777" w:rsidR="00F516FA" w:rsidRPr="00F516FA" w:rsidRDefault="00F516FA" w:rsidP="00F516FA">
      <w:pPr>
        <w:numPr>
          <w:ilvl w:val="2"/>
          <w:numId w:val="2"/>
        </w:numPr>
        <w:tabs>
          <w:tab w:val="num" w:pos="1440"/>
        </w:tabs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ISO/IEC 27017:2015 - Information technology — Security techniques — Code of practice for information security controls based on ISO/IEC 27002 for cloud services</w:t>
      </w:r>
    </w:p>
    <w:p w14:paraId="45C2715A" w14:textId="77777777" w:rsidR="00F516FA" w:rsidRPr="00F516FA" w:rsidRDefault="00F516FA" w:rsidP="00F516FA">
      <w:pPr>
        <w:numPr>
          <w:ilvl w:val="2"/>
          <w:numId w:val="2"/>
        </w:numPr>
        <w:tabs>
          <w:tab w:val="num" w:pos="1440"/>
        </w:tabs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ISO 27701 – An extension to 27001/27002 for Privacy Information Management – Requirements and Guidelines</w:t>
      </w:r>
    </w:p>
    <w:p w14:paraId="4F83749E" w14:textId="77777777" w:rsidR="00F516FA" w:rsidRPr="00F516FA" w:rsidRDefault="00F516FA" w:rsidP="00F516FA">
      <w:pPr>
        <w:numPr>
          <w:ilvl w:val="2"/>
          <w:numId w:val="2"/>
        </w:numPr>
        <w:tabs>
          <w:tab w:val="num" w:pos="1440"/>
        </w:tabs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ISO 31000 – About managing risk for company organizations and management in general; information can be found on its website</w:t>
      </w:r>
    </w:p>
    <w:p w14:paraId="011DB2F6" w14:textId="77777777" w:rsidR="00F516FA" w:rsidRPr="00F516FA" w:rsidRDefault="00F516FA" w:rsidP="00F516FA">
      <w:pPr>
        <w:numPr>
          <w:ilvl w:val="0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Regulations, standards, and legislation</w:t>
      </w:r>
    </w:p>
    <w:p w14:paraId="6B672782" w14:textId="77777777" w:rsidR="00F516FA" w:rsidRPr="00F516FA" w:rsidRDefault="00F516FA" w:rsidP="00F516FA">
      <w:pPr>
        <w:numPr>
          <w:ilvl w:val="2"/>
          <w:numId w:val="2"/>
        </w:numPr>
        <w:tabs>
          <w:tab w:val="num" w:pos="1440"/>
        </w:tabs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GDPR- General Data Protection Regulation</w:t>
      </w:r>
    </w:p>
    <w:p w14:paraId="6F63A381" w14:textId="77777777" w:rsidR="00F516FA" w:rsidRPr="00F516FA" w:rsidRDefault="00F516FA" w:rsidP="00F516FA">
      <w:pPr>
        <w:numPr>
          <w:ilvl w:val="3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Developed by the EU (European Union)</w:t>
      </w:r>
    </w:p>
    <w:p w14:paraId="5C848C37" w14:textId="77777777" w:rsidR="00F516FA" w:rsidRPr="00F516FA" w:rsidRDefault="00F516FA" w:rsidP="00F516FA">
      <w:pPr>
        <w:numPr>
          <w:ilvl w:val="3"/>
          <w:numId w:val="2"/>
        </w:numPr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It deals with data privacy and data sharing while maintaining the privacy and rights of an individual</w:t>
      </w:r>
    </w:p>
    <w:p w14:paraId="6403F9A9" w14:textId="77777777" w:rsidR="00F516FA" w:rsidRPr="00F516FA" w:rsidRDefault="00F516FA" w:rsidP="00F516FA">
      <w:pPr>
        <w:numPr>
          <w:ilvl w:val="3"/>
          <w:numId w:val="2"/>
        </w:numPr>
        <w:tabs>
          <w:tab w:val="num" w:pos="3600"/>
        </w:tabs>
        <w:contextualSpacing/>
        <w:textAlignment w:val="baseline"/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F516FA">
        <w:rPr>
          <w:rFonts w:eastAsia="Times New Roman" w:cstheme="minorHAnsi"/>
          <w:color w:val="000000" w:themeColor="text1"/>
          <w:sz w:val="20"/>
          <w:szCs w:val="2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Outline the roles and responsibilities of data controllers and data processors</w:t>
      </w:r>
    </w:p>
    <w:p w14:paraId="6E4F49C7" w14:textId="77777777" w:rsidR="001C109C" w:rsidRPr="001C109C" w:rsidRDefault="001C109C" w:rsidP="001C109C">
      <w:pPr>
        <w:numPr>
          <w:ilvl w:val="2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b/>
          <w:bCs/>
          <w:sz w:val="20"/>
          <w:szCs w:val="20"/>
        </w:rPr>
        <w:t>Gramm-Leach Bliley Act (GLBA)</w:t>
      </w:r>
    </w:p>
    <w:p w14:paraId="72CE492E" w14:textId="77777777" w:rsidR="001C109C" w:rsidRPr="001C109C" w:rsidRDefault="001C109C" w:rsidP="001C109C">
      <w:pPr>
        <w:numPr>
          <w:ilvl w:val="3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Requires financial institutions to provide consumers with  a privacy notice</w:t>
      </w:r>
    </w:p>
    <w:p w14:paraId="6EDA6D82" w14:textId="77777777" w:rsidR="001C109C" w:rsidRPr="001C109C" w:rsidRDefault="001C109C" w:rsidP="001C109C">
      <w:pPr>
        <w:numPr>
          <w:ilvl w:val="2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b/>
          <w:bCs/>
          <w:sz w:val="20"/>
          <w:szCs w:val="20"/>
        </w:rPr>
        <w:t>Sarbanes-Oxley Act (SOX)</w:t>
      </w:r>
    </w:p>
    <w:p w14:paraId="4CA8018C" w14:textId="77777777" w:rsidR="001C109C" w:rsidRPr="001C109C" w:rsidRDefault="001C109C" w:rsidP="001C109C">
      <w:pPr>
        <w:numPr>
          <w:ilvl w:val="3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requires that executives within an organization take individual responsibility for the accuracy of financial reports</w:t>
      </w:r>
    </w:p>
    <w:p w14:paraId="6450324C" w14:textId="77777777" w:rsidR="001C109C" w:rsidRPr="001C109C" w:rsidRDefault="001C109C" w:rsidP="001C109C">
      <w:pPr>
        <w:numPr>
          <w:ilvl w:val="2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b/>
          <w:bCs/>
          <w:sz w:val="20"/>
          <w:szCs w:val="20"/>
        </w:rPr>
        <w:t>Health Insurance Portability and Accountability Act of 1996 (HIPAA)</w:t>
      </w:r>
    </w:p>
    <w:p w14:paraId="73A670A9" w14:textId="77777777" w:rsidR="001C109C" w:rsidRPr="001C109C" w:rsidRDefault="001C109C" w:rsidP="001C109C">
      <w:pPr>
        <w:numPr>
          <w:ilvl w:val="3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Mandates that organizations protect PHI</w:t>
      </w:r>
    </w:p>
    <w:p w14:paraId="36A57E26" w14:textId="48125E67" w:rsidR="00F516FA" w:rsidRPr="00F845C5" w:rsidRDefault="00F516FA" w:rsidP="003F497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2E384CA" w14:textId="77777777" w:rsidR="00F845C5" w:rsidRPr="00F845C5" w:rsidRDefault="00F845C5" w:rsidP="00F845C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b/>
          <w:bCs/>
          <w:sz w:val="20"/>
          <w:szCs w:val="20"/>
        </w:rPr>
        <w:t>Payment Card Industry Data Security Standard (PCI DSS)</w:t>
      </w:r>
    </w:p>
    <w:p w14:paraId="4D6A1BC3" w14:textId="77777777" w:rsidR="00F845C5" w:rsidRPr="00F845C5" w:rsidRDefault="00F845C5" w:rsidP="00F845C5">
      <w:pPr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Regulations for the handling and storage of financial information</w:t>
      </w:r>
    </w:p>
    <w:p w14:paraId="7AB7F4A2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Deals with credit card purchases and financial transactions</w:t>
      </w:r>
    </w:p>
    <w:p w14:paraId="7E30E129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The 12 requirements of PCI DSS are:</w:t>
      </w:r>
    </w:p>
    <w:p w14:paraId="343ADAE8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Install and maintain a firewall configuration to protect cardholder data</w:t>
      </w:r>
    </w:p>
    <w:p w14:paraId="50ECB73E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lastRenderedPageBreak/>
        <w:t>Do not use vendor-supplied defaults for system passwords and other security parameters</w:t>
      </w:r>
    </w:p>
    <w:p w14:paraId="243EB1DF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Protect stored cardholder data</w:t>
      </w:r>
    </w:p>
    <w:p w14:paraId="143A8484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Encrypt transmission of cardholder data across open, public networks</w:t>
      </w:r>
    </w:p>
    <w:p w14:paraId="23FA80E4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Use and regularly update anti-virus software or programs</w:t>
      </w:r>
    </w:p>
    <w:p w14:paraId="5C2F6280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Develop and maintain secure systems and applications</w:t>
      </w:r>
    </w:p>
    <w:p w14:paraId="20E2A0C5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Restrict access to cardholder data by business need to know</w:t>
      </w:r>
    </w:p>
    <w:p w14:paraId="313E57FF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Assign a unique ID to each person with computer access</w:t>
      </w:r>
    </w:p>
    <w:p w14:paraId="3FC28E7B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Restrict physical access to cardholder data</w:t>
      </w:r>
    </w:p>
    <w:p w14:paraId="25E0CB0B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Track and monitor all access to network resources and cardholder data</w:t>
      </w:r>
    </w:p>
    <w:p w14:paraId="3BDA2DFA" w14:textId="77777777" w:rsidR="00F845C5" w:rsidRP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Regularly test security systems and processes</w:t>
      </w:r>
    </w:p>
    <w:p w14:paraId="3C22A683" w14:textId="59D15351" w:rsidR="00F845C5" w:rsidRDefault="00F845C5" w:rsidP="00F845C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845C5">
        <w:rPr>
          <w:rFonts w:cstheme="minorHAnsi"/>
          <w:sz w:val="20"/>
          <w:szCs w:val="20"/>
        </w:rPr>
        <w:t>Maintain a policy that addresses information security for all personnel</w:t>
      </w:r>
    </w:p>
    <w:p w14:paraId="4E7631AD" w14:textId="275C9F3A" w:rsidR="00F845C5" w:rsidRDefault="00F845C5" w:rsidP="0071104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75544B2" w14:textId="77777777" w:rsidR="00F845C5" w:rsidRPr="00F845C5" w:rsidRDefault="00F845C5" w:rsidP="0071104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3BC7495" w14:textId="327E876C" w:rsidR="00F845C5" w:rsidRDefault="009C662A" w:rsidP="003F497D">
      <w:pPr>
        <w:autoSpaceDE w:val="0"/>
        <w:autoSpaceDN w:val="0"/>
        <w:adjustRightInd w:val="0"/>
        <w:rPr>
          <w:rFonts w:cstheme="minorHAns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5796EF23" wp14:editId="3C8916D7">
            <wp:extent cx="4091041" cy="574928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91" cy="58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204" w14:textId="09402DBF" w:rsidR="009C662A" w:rsidRPr="00F516FA" w:rsidRDefault="009C662A" w:rsidP="003F497D">
      <w:pPr>
        <w:autoSpaceDE w:val="0"/>
        <w:autoSpaceDN w:val="0"/>
        <w:adjustRightInd w:val="0"/>
        <w:rPr>
          <w:rFonts w:cstheme="minorHAnsi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27A723" wp14:editId="6A677C24">
            <wp:extent cx="4142154" cy="2732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013" cy="27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62A" w:rsidRPr="00F516FA" w:rsidSect="009C662A">
      <w:headerReference w:type="even" r:id="rId9"/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9DCD" w14:textId="77777777" w:rsidR="00343535" w:rsidRDefault="00343535" w:rsidP="00D7615D">
      <w:r>
        <w:separator/>
      </w:r>
    </w:p>
  </w:endnote>
  <w:endnote w:type="continuationSeparator" w:id="0">
    <w:p w14:paraId="7BA18CA9" w14:textId="77777777" w:rsidR="00343535" w:rsidRDefault="00343535" w:rsidP="00D7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D6DE" w14:textId="77777777" w:rsidR="00343535" w:rsidRDefault="00343535" w:rsidP="00D7615D">
      <w:r>
        <w:separator/>
      </w:r>
    </w:p>
  </w:footnote>
  <w:footnote w:type="continuationSeparator" w:id="0">
    <w:p w14:paraId="165FBF62" w14:textId="77777777" w:rsidR="00343535" w:rsidRDefault="00343535" w:rsidP="00D76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1413900"/>
      <w:docPartObj>
        <w:docPartGallery w:val="Page Numbers (Top of Page)"/>
        <w:docPartUnique/>
      </w:docPartObj>
    </w:sdtPr>
    <w:sdtContent>
      <w:p w14:paraId="3654563F" w14:textId="54721615" w:rsidR="00D7615D" w:rsidRDefault="00D7615D" w:rsidP="00050A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8A8D1D" w14:textId="77777777" w:rsidR="00D7615D" w:rsidRDefault="00D7615D" w:rsidP="00D7615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046917"/>
      <w:docPartObj>
        <w:docPartGallery w:val="Page Numbers (Top of Page)"/>
        <w:docPartUnique/>
      </w:docPartObj>
    </w:sdtPr>
    <w:sdtContent>
      <w:p w14:paraId="3CBB1FF7" w14:textId="02E5D3B3" w:rsidR="00D7615D" w:rsidRDefault="00D7615D" w:rsidP="00050A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53D910" w14:textId="77777777" w:rsidR="00D7615D" w:rsidRDefault="00D7615D" w:rsidP="00D7615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9C8"/>
    <w:multiLevelType w:val="hybridMultilevel"/>
    <w:tmpl w:val="4E80EB48"/>
    <w:lvl w:ilvl="0" w:tplc="3EDAA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CEE81A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AE6638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6282E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A6B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EE5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01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5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D09C8"/>
    <w:multiLevelType w:val="hybridMultilevel"/>
    <w:tmpl w:val="D632C70E"/>
    <w:lvl w:ilvl="0" w:tplc="3EDAA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60DCA"/>
    <w:multiLevelType w:val="hybridMultilevel"/>
    <w:tmpl w:val="53765754"/>
    <w:lvl w:ilvl="0" w:tplc="A6246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6BD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6D790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AD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FE6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29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CD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89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AA0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1A7A10"/>
    <w:multiLevelType w:val="hybridMultilevel"/>
    <w:tmpl w:val="00E00DB4"/>
    <w:lvl w:ilvl="0" w:tplc="3EDAA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F3C5C"/>
    <w:multiLevelType w:val="hybridMultilevel"/>
    <w:tmpl w:val="C04EF7C8"/>
    <w:lvl w:ilvl="0" w:tplc="72A0C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00C9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07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5AFDE6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0C4CDA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383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0C9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25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A7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A0932"/>
    <w:multiLevelType w:val="hybridMultilevel"/>
    <w:tmpl w:val="F396419C"/>
    <w:lvl w:ilvl="0" w:tplc="7A6ABCA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0EA673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F4C3F28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6920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A72317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95EBA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3B87C3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7A089C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8EA27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B17094"/>
    <w:multiLevelType w:val="hybridMultilevel"/>
    <w:tmpl w:val="664E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549331">
    <w:abstractNumId w:val="6"/>
  </w:num>
  <w:num w:numId="2" w16cid:durableId="28190157">
    <w:abstractNumId w:val="0"/>
  </w:num>
  <w:num w:numId="3" w16cid:durableId="370082105">
    <w:abstractNumId w:val="4"/>
  </w:num>
  <w:num w:numId="4" w16cid:durableId="89278651">
    <w:abstractNumId w:val="3"/>
  </w:num>
  <w:num w:numId="5" w16cid:durableId="1950963766">
    <w:abstractNumId w:val="5"/>
  </w:num>
  <w:num w:numId="6" w16cid:durableId="1169714428">
    <w:abstractNumId w:val="2"/>
  </w:num>
  <w:num w:numId="7" w16cid:durableId="1688604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7D"/>
    <w:rsid w:val="001C109C"/>
    <w:rsid w:val="00343535"/>
    <w:rsid w:val="003F497D"/>
    <w:rsid w:val="0071104F"/>
    <w:rsid w:val="007344B9"/>
    <w:rsid w:val="009C662A"/>
    <w:rsid w:val="00B00940"/>
    <w:rsid w:val="00D7615D"/>
    <w:rsid w:val="00F516FA"/>
    <w:rsid w:val="00F8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680E4"/>
  <w15:chartTrackingRefBased/>
  <w15:docId w15:val="{C924CF4C-75F1-D44C-AC61-472B674D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66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6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15D"/>
  </w:style>
  <w:style w:type="character" w:styleId="PageNumber">
    <w:name w:val="page number"/>
    <w:basedOn w:val="DefaultParagraphFont"/>
    <w:uiPriority w:val="99"/>
    <w:semiHidden/>
    <w:unhideWhenUsed/>
    <w:rsid w:val="00D7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2886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702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7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64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2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75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70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935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208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157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72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364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904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0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85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124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08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1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055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37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673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704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002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1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0249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193">
          <w:marLeft w:val="172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204">
          <w:marLeft w:val="172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701">
          <w:marLeft w:val="172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5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482">
          <w:marLeft w:val="187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1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176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0624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447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11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153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448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693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1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952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784">
          <w:marLeft w:val="172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594">
          <w:marLeft w:val="172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114">
          <w:marLeft w:val="172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89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503">
          <w:marLeft w:val="187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45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607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5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382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603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21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173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981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969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8009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818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537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12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685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1856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690">
          <w:marLeft w:val="129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791">
          <w:marLeft w:val="172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Schwartz</dc:creator>
  <cp:keywords/>
  <dc:description/>
  <cp:lastModifiedBy>Rina Schwartz</cp:lastModifiedBy>
  <cp:revision>6</cp:revision>
  <cp:lastPrinted>2022-09-06T21:53:00Z</cp:lastPrinted>
  <dcterms:created xsi:type="dcterms:W3CDTF">2022-09-01T11:26:00Z</dcterms:created>
  <dcterms:modified xsi:type="dcterms:W3CDTF">2022-09-06T21:54:00Z</dcterms:modified>
</cp:coreProperties>
</file>