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5EB" w:rsidRPr="005855EB" w:rsidRDefault="005855EB" w:rsidP="005855EB">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lang w:eastAsia="en-IN"/>
        </w:rPr>
      </w:pPr>
      <w:r w:rsidRPr="005855EB">
        <w:rPr>
          <w:rFonts w:ascii="Segoe UI" w:eastAsia="Times New Roman" w:hAnsi="Segoe UI" w:cs="Segoe UI"/>
          <w:b/>
          <w:bCs/>
          <w:color w:val="222222"/>
          <w:sz w:val="36"/>
          <w:szCs w:val="36"/>
          <w:lang w:eastAsia="en-IN"/>
        </w:rPr>
        <w:t>Python Keywords</w:t>
      </w:r>
    </w:p>
    <w:p w:rsidR="005855EB" w:rsidRPr="005855EB" w:rsidRDefault="005855EB" w:rsidP="005855EB">
      <w:pPr>
        <w:shd w:val="clear" w:color="auto" w:fill="FFFFFF"/>
        <w:spacing w:after="100" w:afterAutospacing="1" w:line="240" w:lineRule="auto"/>
        <w:rPr>
          <w:rFonts w:eastAsia="Times New Roman" w:cstheme="minorHAnsi"/>
          <w:color w:val="222222"/>
          <w:sz w:val="27"/>
          <w:szCs w:val="27"/>
          <w:lang w:eastAsia="en-IN"/>
        </w:rPr>
      </w:pPr>
      <w:r w:rsidRPr="005855EB">
        <w:rPr>
          <w:rFonts w:eastAsia="Times New Roman" w:cstheme="minorHAnsi"/>
          <w:color w:val="222222"/>
          <w:sz w:val="27"/>
          <w:szCs w:val="27"/>
          <w:lang w:eastAsia="en-IN"/>
        </w:rPr>
        <w:t>Python keywords are special reserved words that have specific meanings and purposes and can’t be used for anything but those specific purposes. These keywords are always available—you’ll never have to import them into your code.</w:t>
      </w:r>
    </w:p>
    <w:p w:rsidR="005855EB" w:rsidRPr="005855EB" w:rsidRDefault="005855EB" w:rsidP="005855EB">
      <w:pPr>
        <w:shd w:val="clear" w:color="auto" w:fill="FFFFFF"/>
        <w:spacing w:after="100" w:afterAutospacing="1" w:line="240" w:lineRule="auto"/>
        <w:rPr>
          <w:rFonts w:eastAsia="Times New Roman" w:cstheme="minorHAnsi"/>
          <w:color w:val="222222"/>
          <w:sz w:val="27"/>
          <w:szCs w:val="27"/>
          <w:lang w:eastAsia="en-IN"/>
        </w:rPr>
      </w:pPr>
      <w:r w:rsidRPr="005855EB">
        <w:rPr>
          <w:rFonts w:eastAsia="Times New Roman" w:cstheme="minorHAnsi"/>
          <w:color w:val="222222"/>
          <w:sz w:val="27"/>
          <w:szCs w:val="27"/>
          <w:lang w:eastAsia="en-IN"/>
        </w:rPr>
        <w:t>Python keywords are different from Python’s </w:t>
      </w:r>
      <w:r w:rsidRPr="00417250">
        <w:rPr>
          <w:rFonts w:eastAsia="Times New Roman" w:cstheme="minorHAnsi"/>
          <w:color w:val="619CCD"/>
          <w:sz w:val="27"/>
          <w:szCs w:val="27"/>
          <w:u w:val="single"/>
          <w:lang w:eastAsia="en-IN"/>
        </w:rPr>
        <w:t>built-in functions and types</w:t>
      </w:r>
      <w:r w:rsidRPr="005855EB">
        <w:rPr>
          <w:rFonts w:eastAsia="Times New Roman" w:cstheme="minorHAnsi"/>
          <w:color w:val="222222"/>
          <w:sz w:val="27"/>
          <w:szCs w:val="27"/>
          <w:lang w:eastAsia="en-IN"/>
        </w:rPr>
        <w:t>. The built-in functions and types are also always available, but they aren’t as restrictive as the keywords in their usage.</w:t>
      </w:r>
    </w:p>
    <w:p w:rsidR="005855EB" w:rsidRPr="005855EB" w:rsidRDefault="005855EB" w:rsidP="005855EB">
      <w:pPr>
        <w:shd w:val="clear" w:color="auto" w:fill="FFFFFF"/>
        <w:spacing w:after="100" w:afterAutospacing="1" w:line="240" w:lineRule="auto"/>
        <w:rPr>
          <w:rFonts w:eastAsia="Times New Roman" w:cstheme="minorHAnsi"/>
          <w:color w:val="222222"/>
          <w:sz w:val="27"/>
          <w:szCs w:val="27"/>
          <w:lang w:eastAsia="en-IN"/>
        </w:rPr>
      </w:pPr>
      <w:r w:rsidRPr="005855EB">
        <w:rPr>
          <w:rFonts w:eastAsia="Times New Roman" w:cstheme="minorHAnsi"/>
          <w:color w:val="222222"/>
          <w:sz w:val="27"/>
          <w:szCs w:val="27"/>
          <w:lang w:eastAsia="en-IN"/>
        </w:rPr>
        <w:t>An example of something you </w:t>
      </w:r>
      <w:r w:rsidRPr="00417250">
        <w:rPr>
          <w:rFonts w:eastAsia="Times New Roman" w:cstheme="minorHAnsi"/>
          <w:i/>
          <w:iCs/>
          <w:color w:val="222222"/>
          <w:sz w:val="27"/>
          <w:szCs w:val="27"/>
          <w:lang w:eastAsia="en-IN"/>
        </w:rPr>
        <w:t>can’t</w:t>
      </w:r>
      <w:r w:rsidRPr="005855EB">
        <w:rPr>
          <w:rFonts w:eastAsia="Times New Roman" w:cstheme="minorHAnsi"/>
          <w:color w:val="222222"/>
          <w:sz w:val="27"/>
          <w:szCs w:val="27"/>
          <w:lang w:eastAsia="en-IN"/>
        </w:rPr>
        <w:t> do with Python keywords is assign something to them. If you try, then you’ll get a </w:t>
      </w:r>
      <w:proofErr w:type="spellStart"/>
      <w:r w:rsidRPr="00417250">
        <w:rPr>
          <w:rFonts w:eastAsia="Times New Roman" w:cstheme="minorHAnsi"/>
          <w:color w:val="222222"/>
          <w:lang w:eastAsia="en-IN"/>
        </w:rPr>
        <w:t>SyntaxError</w:t>
      </w:r>
      <w:proofErr w:type="spellEnd"/>
      <w:r w:rsidRPr="005855EB">
        <w:rPr>
          <w:rFonts w:eastAsia="Times New Roman" w:cstheme="minorHAnsi"/>
          <w:color w:val="222222"/>
          <w:sz w:val="27"/>
          <w:szCs w:val="27"/>
          <w:lang w:eastAsia="en-IN"/>
        </w:rPr>
        <w:t>. You won’t get a </w:t>
      </w:r>
      <w:proofErr w:type="spellStart"/>
      <w:r w:rsidRPr="00417250">
        <w:rPr>
          <w:rFonts w:eastAsia="Times New Roman" w:cstheme="minorHAnsi"/>
          <w:color w:val="222222"/>
          <w:lang w:eastAsia="en-IN"/>
        </w:rPr>
        <w:t>SyntaxError</w:t>
      </w:r>
      <w:proofErr w:type="spellEnd"/>
      <w:r w:rsidRPr="005855EB">
        <w:rPr>
          <w:rFonts w:eastAsia="Times New Roman" w:cstheme="minorHAnsi"/>
          <w:color w:val="222222"/>
          <w:sz w:val="27"/>
          <w:szCs w:val="27"/>
          <w:lang w:eastAsia="en-IN"/>
        </w:rPr>
        <w:t> if you try to assign something to a built-in function or type, but it still isn’t a good idea. For a more in-depth explanation of ways keywords can be misused, check out </w:t>
      </w:r>
      <w:r w:rsidRPr="00417250">
        <w:rPr>
          <w:rFonts w:eastAsia="Times New Roman" w:cstheme="minorHAnsi"/>
          <w:color w:val="619CCD"/>
          <w:sz w:val="27"/>
          <w:szCs w:val="27"/>
          <w:u w:val="single"/>
          <w:lang w:eastAsia="en-IN"/>
        </w:rPr>
        <w:t>Invalid Syntax in Python: Common Reas</w:t>
      </w:r>
      <w:bookmarkStart w:id="0" w:name="_GoBack"/>
      <w:bookmarkEnd w:id="0"/>
      <w:r w:rsidRPr="00417250">
        <w:rPr>
          <w:rFonts w:eastAsia="Times New Roman" w:cstheme="minorHAnsi"/>
          <w:color w:val="619CCD"/>
          <w:sz w:val="27"/>
          <w:szCs w:val="27"/>
          <w:u w:val="single"/>
          <w:lang w:eastAsia="en-IN"/>
        </w:rPr>
        <w:t xml:space="preserve">ons for </w:t>
      </w:r>
      <w:proofErr w:type="spellStart"/>
      <w:r w:rsidRPr="00417250">
        <w:rPr>
          <w:rFonts w:eastAsia="Times New Roman" w:cstheme="minorHAnsi"/>
          <w:color w:val="619CCD"/>
          <w:sz w:val="27"/>
          <w:szCs w:val="27"/>
          <w:u w:val="single"/>
          <w:lang w:eastAsia="en-IN"/>
        </w:rPr>
        <w:t>SyntaxError</w:t>
      </w:r>
      <w:proofErr w:type="spellEnd"/>
      <w:r w:rsidRPr="005855EB">
        <w:rPr>
          <w:rFonts w:eastAsia="Times New Roman" w:cstheme="minorHAnsi"/>
          <w:color w:val="222222"/>
          <w:sz w:val="27"/>
          <w:szCs w:val="27"/>
          <w:lang w:eastAsia="en-IN"/>
        </w:rPr>
        <w:t>.</w:t>
      </w:r>
    </w:p>
    <w:p w:rsidR="005855EB" w:rsidRPr="005855EB" w:rsidRDefault="005855EB" w:rsidP="005855EB">
      <w:pPr>
        <w:shd w:val="clear" w:color="auto" w:fill="FFFFFF"/>
        <w:spacing w:after="100" w:afterAutospacing="1" w:line="240" w:lineRule="auto"/>
        <w:rPr>
          <w:rFonts w:eastAsia="Times New Roman" w:cstheme="minorHAnsi"/>
          <w:color w:val="222222"/>
          <w:sz w:val="27"/>
          <w:szCs w:val="27"/>
          <w:lang w:eastAsia="en-IN"/>
        </w:rPr>
      </w:pPr>
      <w:r w:rsidRPr="005855EB">
        <w:rPr>
          <w:rFonts w:eastAsia="Times New Roman" w:cstheme="minorHAnsi"/>
          <w:color w:val="222222"/>
          <w:sz w:val="27"/>
          <w:szCs w:val="27"/>
          <w:lang w:eastAsia="en-IN"/>
        </w:rPr>
        <w:t>As of Python 3.8, there are </w:t>
      </w:r>
      <w:r w:rsidRPr="00417250">
        <w:rPr>
          <w:rFonts w:eastAsia="Times New Roman" w:cstheme="minorHAnsi"/>
          <w:color w:val="619CCD"/>
          <w:sz w:val="27"/>
          <w:szCs w:val="27"/>
          <w:u w:val="single"/>
          <w:lang w:eastAsia="en-IN"/>
        </w:rPr>
        <w:t>thirty-five keywords</w:t>
      </w:r>
      <w:r w:rsidRPr="005855EB">
        <w:rPr>
          <w:rFonts w:eastAsia="Times New Roman" w:cstheme="minorHAnsi"/>
          <w:color w:val="222222"/>
          <w:sz w:val="27"/>
          <w:szCs w:val="27"/>
          <w:lang w:eastAsia="en-IN"/>
        </w:rPr>
        <w:t> in Python. Here they are with links to the relevant sections throughout the rest of this article:</w:t>
      </w:r>
    </w:p>
    <w:tbl>
      <w:tblPr>
        <w:tblStyle w:val="TableGrid"/>
        <w:tblW w:w="9718" w:type="dxa"/>
        <w:tblLook w:val="04A0" w:firstRow="1" w:lastRow="0" w:firstColumn="1" w:lastColumn="0" w:noHBand="0" w:noVBand="1"/>
      </w:tblPr>
      <w:tblGrid>
        <w:gridCol w:w="1722"/>
        <w:gridCol w:w="2165"/>
        <w:gridCol w:w="1944"/>
        <w:gridCol w:w="2165"/>
        <w:gridCol w:w="1722"/>
      </w:tblGrid>
      <w:tr w:rsidR="005855EB" w:rsidRPr="005855EB" w:rsidTr="005855EB">
        <w:trPr>
          <w:trHeight w:val="581"/>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False</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await</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else</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import</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hyperlink r:id="rId4" w:anchor="the-pass-keyword" w:history="1">
              <w:r w:rsidRPr="005855EB">
                <w:rPr>
                  <w:rFonts w:ascii="Consolas" w:eastAsia="Times New Roman" w:hAnsi="Consolas" w:cs="Courier New"/>
                  <w:color w:val="619CCD"/>
                  <w:lang w:eastAsia="en-IN"/>
                </w:rPr>
                <w:t>pass</w:t>
              </w:r>
            </w:hyperlink>
          </w:p>
        </w:tc>
      </w:tr>
      <w:tr w:rsidR="005855EB" w:rsidRPr="005855EB" w:rsidTr="005855EB">
        <w:trPr>
          <w:trHeight w:val="581"/>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None</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hyperlink r:id="rId5" w:anchor="the-break-keyword" w:history="1">
              <w:r w:rsidRPr="005855EB">
                <w:rPr>
                  <w:rFonts w:ascii="Consolas" w:eastAsia="Times New Roman" w:hAnsi="Consolas" w:cs="Courier New"/>
                  <w:color w:val="619CCD"/>
                  <w:lang w:eastAsia="en-IN"/>
                </w:rPr>
                <w:t>break</w:t>
              </w:r>
            </w:hyperlink>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except</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in</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raise</w:t>
            </w:r>
          </w:p>
        </w:tc>
      </w:tr>
      <w:tr w:rsidR="005855EB" w:rsidRPr="005855EB" w:rsidTr="005855EB">
        <w:trPr>
          <w:trHeight w:val="581"/>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True</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class</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hyperlink r:id="rId6" w:anchor="the-finally-keyword" w:history="1">
              <w:r w:rsidRPr="005855EB">
                <w:rPr>
                  <w:rFonts w:ascii="Consolas" w:eastAsia="Times New Roman" w:hAnsi="Consolas" w:cs="Courier New"/>
                  <w:color w:val="619CCD"/>
                  <w:lang w:eastAsia="en-IN"/>
                </w:rPr>
                <w:t>finally</w:t>
              </w:r>
            </w:hyperlink>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is</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return</w:t>
            </w:r>
          </w:p>
        </w:tc>
      </w:tr>
      <w:tr w:rsidR="005855EB" w:rsidRPr="005855EB" w:rsidTr="005855EB">
        <w:trPr>
          <w:trHeight w:val="547"/>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and</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continue</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for</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lambda</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hyperlink r:id="rId7" w:anchor="the-try-keyword" w:history="1">
              <w:r w:rsidRPr="005855EB">
                <w:rPr>
                  <w:rFonts w:ascii="Consolas" w:eastAsia="Times New Roman" w:hAnsi="Consolas" w:cs="Courier New"/>
                  <w:color w:val="619CCD"/>
                  <w:lang w:eastAsia="en-IN"/>
                </w:rPr>
                <w:t>try</w:t>
              </w:r>
            </w:hyperlink>
          </w:p>
        </w:tc>
      </w:tr>
      <w:tr w:rsidR="005855EB" w:rsidRPr="005855EB" w:rsidTr="005855EB">
        <w:trPr>
          <w:trHeight w:val="581"/>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as</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proofErr w:type="spellStart"/>
            <w:r w:rsidRPr="005855EB">
              <w:rPr>
                <w:rFonts w:ascii="Consolas" w:eastAsia="Times New Roman" w:hAnsi="Consolas" w:cs="Courier New"/>
                <w:color w:val="619CCD"/>
                <w:lang w:eastAsia="en-IN"/>
              </w:rPr>
              <w:t>def</w:t>
            </w:r>
            <w:proofErr w:type="spellEnd"/>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from</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nonlocal</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while</w:t>
            </w:r>
          </w:p>
        </w:tc>
      </w:tr>
      <w:tr w:rsidR="005855EB" w:rsidRPr="005855EB" w:rsidTr="005855EB">
        <w:trPr>
          <w:trHeight w:val="581"/>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assert</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del</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global</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not</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with</w:t>
            </w:r>
          </w:p>
        </w:tc>
      </w:tr>
      <w:tr w:rsidR="005855EB" w:rsidRPr="005855EB" w:rsidTr="005855EB">
        <w:trPr>
          <w:trHeight w:val="581"/>
        </w:trPr>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proofErr w:type="spellStart"/>
            <w:r w:rsidRPr="005855EB">
              <w:rPr>
                <w:rFonts w:ascii="Consolas" w:eastAsia="Times New Roman" w:hAnsi="Consolas" w:cs="Courier New"/>
                <w:color w:val="619CCD"/>
                <w:lang w:eastAsia="en-IN"/>
              </w:rPr>
              <w:t>async</w:t>
            </w:r>
            <w:proofErr w:type="spellEnd"/>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proofErr w:type="spellStart"/>
            <w:r w:rsidRPr="005855EB">
              <w:rPr>
                <w:rFonts w:ascii="Consolas" w:eastAsia="Times New Roman" w:hAnsi="Consolas" w:cs="Courier New"/>
                <w:color w:val="619CCD"/>
                <w:lang w:eastAsia="en-IN"/>
              </w:rPr>
              <w:t>elif</w:t>
            </w:r>
            <w:proofErr w:type="spellEnd"/>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if</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or</w:t>
            </w:r>
          </w:p>
        </w:tc>
        <w:tc>
          <w:tcPr>
            <w:tcW w:w="0" w:type="auto"/>
            <w:hideMark/>
          </w:tcPr>
          <w:p w:rsidR="005855EB" w:rsidRPr="005855EB" w:rsidRDefault="005855EB" w:rsidP="005855EB">
            <w:pPr>
              <w:rPr>
                <w:rFonts w:ascii="Times New Roman" w:eastAsia="Times New Roman" w:hAnsi="Times New Roman" w:cs="Times New Roman"/>
                <w:color w:val="222222"/>
                <w:sz w:val="24"/>
                <w:szCs w:val="24"/>
                <w:lang w:eastAsia="en-IN"/>
              </w:rPr>
            </w:pPr>
            <w:r w:rsidRPr="005855EB">
              <w:rPr>
                <w:rFonts w:ascii="Consolas" w:eastAsia="Times New Roman" w:hAnsi="Consolas" w:cs="Courier New"/>
                <w:color w:val="619CCD"/>
                <w:lang w:eastAsia="en-IN"/>
              </w:rPr>
              <w:t>yield</w:t>
            </w:r>
          </w:p>
        </w:tc>
      </w:tr>
    </w:tbl>
    <w:p w:rsidR="004F2D6C" w:rsidRDefault="004F2D6C"/>
    <w:sectPr w:rsidR="004F2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EB"/>
    <w:rsid w:val="00225A75"/>
    <w:rsid w:val="00417250"/>
    <w:rsid w:val="004F2D6C"/>
    <w:rsid w:val="00585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8D0B4-6928-4BB3-967C-A942D49ED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55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5E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855EB"/>
    <w:rPr>
      <w:color w:val="0000FF"/>
      <w:u w:val="single"/>
    </w:rPr>
  </w:style>
  <w:style w:type="paragraph" w:styleId="NormalWeb">
    <w:name w:val="Normal (Web)"/>
    <w:basedOn w:val="Normal"/>
    <w:uiPriority w:val="99"/>
    <w:semiHidden/>
    <w:unhideWhenUsed/>
    <w:rsid w:val="00585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55EB"/>
    <w:rPr>
      <w:i/>
      <w:iCs/>
    </w:rPr>
  </w:style>
  <w:style w:type="character" w:styleId="HTMLCode">
    <w:name w:val="HTML Code"/>
    <w:basedOn w:val="DefaultParagraphFont"/>
    <w:uiPriority w:val="99"/>
    <w:semiHidden/>
    <w:unhideWhenUsed/>
    <w:rsid w:val="005855EB"/>
    <w:rPr>
      <w:rFonts w:ascii="Courier New" w:eastAsia="Times New Roman" w:hAnsi="Courier New" w:cs="Courier New"/>
      <w:sz w:val="20"/>
      <w:szCs w:val="20"/>
    </w:rPr>
  </w:style>
  <w:style w:type="table" w:styleId="TableGrid">
    <w:name w:val="Table Grid"/>
    <w:basedOn w:val="TableNormal"/>
    <w:uiPriority w:val="39"/>
    <w:rsid w:val="0058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8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alpython.com/python-keyw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lpython.com/python-keywords/" TargetMode="External"/><Relationship Id="rId5" Type="http://schemas.openxmlformats.org/officeDocument/2006/relationships/hyperlink" Target="https://realpython.com/python-keywords/" TargetMode="External"/><Relationship Id="rId4" Type="http://schemas.openxmlformats.org/officeDocument/2006/relationships/hyperlink" Target="https://realpython.com/python-keyword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comp286</dc:creator>
  <cp:keywords/>
  <dc:description/>
  <cp:lastModifiedBy>comp286</cp:lastModifiedBy>
  <cp:revision>3</cp:revision>
  <dcterms:created xsi:type="dcterms:W3CDTF">2023-03-23T11:01:00Z</dcterms:created>
  <dcterms:modified xsi:type="dcterms:W3CDTF">2023-03-23T11:04:00Z</dcterms:modified>
</cp:coreProperties>
</file>