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Brief BPK</w:t>
      </w:r>
    </w:p>
    <w:p>
      <w:pPr>
        <w:pStyle w:val="Subtitle"/>
      </w:pPr>
      <w:r>
        <w:t>Bayar Pake Kalori   |   Versi 1.1   |   17 Oktober 2026</w:t>
      </w:r>
    </w:p>
    <w:p>
      <w:r>
        <w:t>Acuan desain pengalaman dan antarmuka BPK versi pertama. Web HP ini membantu pemula mencatat makanan Indonesia dengan metafora dompet kalori dan foodcourt isometrik. Brief ini menetapkan alur bayar satu makanan, gerak uang dari dompet, pengantaran ke meja, dan syarat agar metafora tetap mudah dipahami.</w:t>
      </w:r>
    </w:p>
    <w:p>
      <w:pPr>
        <w:pStyle w:val="Heading1"/>
      </w:pPr>
      <w:r>
        <w:t>1 Tujuan desain</w:t>
      </w:r>
    </w:p>
    <w:p>
      <w:r>
        <w:t>Buat pengguna memahami jatah kalori tersisa, menemukan makanan warteg dan kaki lima, serta memilih porsi tanpa perlu memahami gram sejak awal. Setelah menekan Bayar dengan kalori, pengguna melihat kalori keluar dari dompet dan pengantar membawa makanan dari kios ke meja. Pencarian tetap jalur utama; peta memberi konteks dan umpan balik.</w:t>
      </w:r>
    </w:p>
    <w:p>
      <w:pPr>
        <w:pStyle w:val="Heading2"/>
      </w:pPr>
      <w:r>
        <w:t>Pengguna dan konteks</w:t>
      </w:r>
    </w:p>
    <w:p>
      <w:r>
        <w:t>Pengguna awal adalah pemula yang sulit konsisten mencatat karena makanan Indonesia susah ditemukan dan porsi membingungkan. Konteks utama: selesai makan, membuka web di HP, mencari makanan, memilih porsi, dan membayar dengan jatah kalori untuk mencatat. Ini hipotesis produk, belum temuan riset.</w:t>
      </w:r>
    </w:p>
    <w:p>
      <w:pPr>
        <w:pStyle w:val="Heading2"/>
      </w:pPr>
      <w:r>
        <w:t>Analogi pengalaman</w:t>
      </w:r>
    </w:p>
    <w:p>
      <w:r>
        <w:t>Seperti SaaS pencatat pengeluaran, dompet menunjukkan sisa anggaran dan setiap pembayaran menjadi catatan yang dapat dikoreksi. Animasi uang dan pengantaran memperjelas akibat tindakan, tetapi keberhasilan tetap diukur dari pencatatan yang cepat dan benar, bukan lama bermain di peta.</w:t>
      </w:r>
    </w:p>
    <w:p>
      <w:pPr>
        <w:pStyle w:val="Heading1"/>
      </w:pPr>
      <w:r>
        <w:t>2 Keputusan yang sudah dikunci</w:t>
      </w:r>
    </w:p>
    <w:p>
      <w:pPr>
        <w:pStyle w:val="ListBullet"/>
      </w:pPr>
      <w:r>
        <w:t>Foodcourt isometrik tetap pada halaman utama; pengguna dapat menggeser peta dan mengetuk kios. Karakter pengantar hanya muncul setelah pembayaran berhasil, bukan avatar yang harus dikendalikan.</w:t>
      </w:r>
    </w:p>
    <w:p>
      <w:pPr>
        <w:pStyle w:val="ListBullet"/>
      </w:pPr>
      <w:r>
        <w:t>Kios berdasarkan jenis penjual. Pencarian langsung terlihat dan hasil berupa daftar. Melihat kios opsional, sedangkan asal kios dipakai untuk animasi pengantaran.</w:t>
      </w:r>
    </w:p>
    <w:p>
      <w:pPr>
        <w:pStyle w:val="ListBullet"/>
      </w:pPr>
      <w:r>
        <w:t>Porsi kecil/sedang/besar memiliki ukuran sehari-hari serta ilustrasi. Setengah dan dua porsi gratis.</w:t>
      </w:r>
    </w:p>
    <w:p>
      <w:pPr>
        <w:pStyle w:val="ListBullet"/>
      </w:pPr>
      <w:r>
        <w:t>Satu makanan dibayar per konfirmasi. Tombol menunjukkan biaya, misalnya Bayar 600 kkal. Kalori keluar dari dompet setelah simpan berhasil; pengantar membawa makanan ke meja.</w:t>
      </w:r>
    </w:p>
    <w:p>
      <w:pPr>
        <w:pStyle w:val="ListBullet"/>
      </w:pPr>
      <w:r>
        <w:t>Beberapa makanan dapat terkumpul di meja harian setelah dibayar satu per satu. Tiap catatan memiliki jam dan label waktu makan yang dapat diubah. Aturan pengelompokan beberapa makanan menjadi satu sesi makan masih perlu diputuskan.</w:t>
      </w:r>
    </w:p>
    <w:p>
      <w:pPr>
        <w:pStyle w:val="ListBullet"/>
      </w:pPr>
      <w:r>
        <w:t>Edit, hapus, riwayat, makanan sendiri, serta salin menu kemarin masuk versi pertama. Foto makanan ditunda.</w:t>
      </w:r>
    </w:p>
    <w:p>
      <w:pPr>
        <w:pStyle w:val="Heading1"/>
      </w:pPr>
      <w:r>
        <w:t>3 Batas brief</w:t>
      </w:r>
    </w:p>
    <w:p>
      <w:r>
        <w:t>Tidak mencakup avatar yang dikendalikan, misi, hadiah, pembukaan kios, transaksi uang, pemesanan, atau layar pembayaran premium. Editor bahan dan topping dapat menjadi premium nanti. Identitas visual di bawah merupakan rekomendasi, bukan keputusan final.</w:t>
      </w:r>
    </w:p>
    <w:p>
      <w:pPr>
        <w:pStyle w:val="Heading1"/>
        <w:pageBreakBefore/>
      </w:pPr>
      <w:r>
        <w:t>4 Arah visual yang direkomendasikan</w:t>
      </w:r>
    </w:p>
    <w:p>
      <w:pPr>
        <w:pStyle w:val="Heading2"/>
      </w:pPr>
      <w:r>
        <w:t>Karakter visual</w:t>
      </w:r>
    </w:p>
    <w:p>
      <w:r>
        <w:t>Ramah, hangat, dan mudah dibaca dengan suasana foodcourt Indonesia. Dompet, uang kalori, kios, pengantar, dan meja harus mudah dibedakan pada layar kecil. Hindari dekorasi yang mengaburkan pencarian atau tombol bayar.</w:t>
      </w:r>
    </w:p>
    <w:p>
      <w:pPr>
        <w:pStyle w:val="Heading2"/>
      </w:pPr>
      <w:r>
        <w:t>Foodcourt isometrik</w:t>
      </w:r>
    </w:p>
    <w:p>
      <w:r>
        <w:t>Gunakan ilustrasi 2D isometrik dengan sudut pandang konsisten. Kios dibedakan melalui siluet, papan nama, dan jenis makanan. Desain rute pengantar dari kios asal ke meja, termasuk ketika kios berada di luar viewport. Kamera boleh mengikuti gerak secara ringan tanpa mengambil alih kendali scroll. Makanan pribadi memakai asal netral; jangan menciptakan kios otomatis.</w:t>
      </w:r>
    </w:p>
    <w:p>
      <w:pPr>
        <w:pStyle w:val="Heading2"/>
      </w:pPr>
      <w:r>
        <w:t>Warna dan tipografi</w:t>
      </w:r>
    </w:p>
    <w:p>
      <w:r>
        <w:t>Usulan palet: latar krem hangat, teks arang gelap, aksen hijau untuk tindakan utama, dan warna makanan pada ilustrasi. Dompet dan lembaran kalori harus punya bentuk serta label kkal yang jelas agar tidak tampak seperti rupiah. Kelebihan anggaran ditampilkan netral, bukan alarm yang menghakimi. Uji kontras sebelum menetapkan token warna.</w:t>
      </w:r>
    </w:p>
    <w:p>
      <w:pPr>
        <w:pStyle w:val="Heading2"/>
      </w:pPr>
      <w:r>
        <w:t>Porsi bergambar</w:t>
      </w:r>
    </w:p>
    <w:p>
      <w:r>
        <w:t>Ilustrasi harus memberi acuan skala, bukan hanya gambar makanan yang sama diperbesar. Sertakan wadah, satuan, dan keterangan seperti 1 mangkuk sedang atau 1 potong. Setiap ukuran memakai acuan terkurasi per makanan. Hindari ilusi presisi: nilai kalori merupakan estimasi, terutama untuk masakan dengan variasi bahan dan minyak.</w:t>
      </w:r>
    </w:p>
    <w:p>
      <w:pPr>
        <w:pStyle w:val="Heading2"/>
      </w:pPr>
      <w:r>
        <w:t>Gerak dompet dan pengantaran</w:t>
      </w:r>
    </w:p>
    <w:p>
      <w:r>
        <w:t>Setelah server mengonfirmasi simpan, perlihatkan lembaran dengan angka kkal keluar dari dompet, lalu pengantar dari kios asal menuju meja. Perbarui angka dompet saat simpan berhasil, bukan saat animasi selesai. Makanan muncul di meja setelah pengantaran; jika gerak dimatikan atau gagal, catatan dan meja tetap muncul tanpa menunggu. Hormati reduced motion. Hindari durasi panjang dan animasi yang menghalangi pencatatan berikutnya.</w:t>
      </w:r>
    </w:p>
    <w:p>
      <w:pPr>
        <w:pStyle w:val="Heading1"/>
      </w:pPr>
      <w:r>
        <w:t>5 Hierarki halaman utama</w:t>
      </w:r>
    </w:p>
    <w:p>
      <w:pPr>
        <w:pStyle w:val="ListBullet"/>
      </w:pPr>
      <w:r>
        <w:t>Pertama: tanggal aktif dan dompet kalori yang menonjolkan Sisa 950 kkal serta Terpakai 850 dari 1.800 kkal. Angka adalah contoh.</w:t>
      </w:r>
    </w:p>
    <w:p>
      <w:pPr>
        <w:pStyle w:val="ListBullet"/>
      </w:pPr>
      <w:r>
        <w:t>Kedua: pencarian makanan yang langsung terlihat, hasil yang mudah dipilih, dan akses Salin menu kemarin.</w:t>
      </w:r>
    </w:p>
    <w:p>
      <w:pPr>
        <w:pStyle w:val="ListBullet"/>
      </w:pPr>
      <w:r>
        <w:t>Ketiga: detail porsi dan tombol Bayar dengan kalori yang menunjukkan biaya sebelum konfirmasi.</w:t>
      </w:r>
    </w:p>
    <w:p>
      <w:pPr>
        <w:pStyle w:val="ListBullet"/>
      </w:pPr>
      <w:r>
        <w:t>Keempat: foodcourt yang dapat digeser, kios berlabel, pengantar saat berhasil, dan meja berisi makanan tercatat.</w:t>
      </w:r>
    </w:p>
    <w:p>
      <w:pPr>
        <w:pStyle w:val="ListBullet"/>
      </w:pPr>
      <w:r>
        <w:t>Sediakan akses langsung ke riwayat dan profil. Pola navigasi final diuji melalui prototipe.</w:t>
      </w:r>
    </w:p>
    <w:p>
      <w:pPr>
        <w:pStyle w:val="Heading1"/>
        <w:pageBreakBefore/>
      </w:pPr>
      <w:r>
        <w:t>6 Layar dan kondisi yang harus dirancang</w:t>
      </w:r>
    </w:p>
    <w:tbl>
      <w:tblPr>
        <w:tblW w:type="auto" w:w="0"/>
        <w:tblLayout w:type="fixed"/>
        <w:tblLook w:firstColumn="1" w:firstRow="1" w:lastColumn="0" w:lastRow="0" w:noHBand="0" w:noVBand="1" w:val="04A0"/>
      </w:tblPr>
      <w:tblGrid>
        <w:gridCol w:w="2520"/>
        <w:gridCol w:w="6768"/>
      </w:tblGrid>
      <w:tr>
        <w:trPr>
          <w:cantSplit/>
          <w:tblHeader/>
        </w:trPr>
        <w:tc>
          <w:tcPr>
            <w:tcW w:type="dxa" w:w="2520"/>
            <w:tcBorders>
              <w:top w:val="single" w:sz="4" w:color="D9D9D9"/>
              <w:left w:val="single" w:sz="4" w:color="D9D9D9"/>
              <w:bottom w:val="single" w:sz="4" w:color="D9D9D9"/>
              <w:right w:val="single" w:sz="4" w:color="D9D9D9"/>
            </w:tcBorders>
            <w:shd w:fill="E5EDF3"/>
          </w:tcPr>
          <w:p>
            <w:pPr>
              <w:spacing w:after="100" w:before="100"/>
            </w:pPr>
            <w:r>
              <w:rPr>
                <w:b/>
                <w:sz w:val="20"/>
              </w:rPr>
              <w:t>Layar atau permukaan</w:t>
            </w:r>
          </w:p>
        </w:tc>
        <w:tc>
          <w:tcPr>
            <w:tcW w:type="dxa" w:w="6768"/>
            <w:tcBorders>
              <w:top w:val="single" w:sz="4" w:color="D9D9D9"/>
              <w:left w:val="single" w:sz="4" w:color="D9D9D9"/>
              <w:bottom w:val="single" w:sz="4" w:color="D9D9D9"/>
              <w:right w:val="single" w:sz="4" w:color="D9D9D9"/>
            </w:tcBorders>
            <w:shd w:fill="E5EDF3"/>
          </w:tcPr>
          <w:p>
            <w:pPr>
              <w:spacing w:after="100" w:before="100"/>
            </w:pPr>
            <w:r>
              <w:rPr>
                <w:b/>
                <w:sz w:val="20"/>
              </w:rPr>
              <w:t>Isi dan kondisi utama</w:t>
            </w:r>
          </w:p>
        </w:tc>
      </w:tr>
      <w:tr>
        <w:trPr>
          <w:cantSplit/>
        </w:trPr>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Profil dan tujuan</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Form, petunjuk input, validasi, hasil anggaran; input dan rumus menunggu keputusan produk</w:t>
            </w:r>
          </w:p>
        </w:tc>
      </w:tr>
      <w:tr>
        <w:trPr>
          <w:cantSplit/>
        </w:trPr>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Home dan foodcourt</w:t>
            </w:r>
          </w:p>
        </w:tc>
        <w:tc>
          <w:tcPr>
            <w:tcW w:type="dxa" w:w="6768"/>
            <w:tcBorders>
              <w:top w:val="single" w:sz="4" w:color="D9D9D9"/>
              <w:left w:val="single" w:sz="4" w:color="D9D9D9"/>
              <w:bottom w:val="single" w:sz="4" w:color="D9D9D9"/>
              <w:right w:val="single" w:sz="4" w:color="D9D9D9"/>
            </w:tcBorders>
            <w:shd w:fill="FFFFFF"/>
          </w:tcPr>
          <w:p>
            <w:r>
              <w:t>Dompet kosong atau terisi, pencarian, kios, pengantar, meja, dan kelebihan anggaran</w:t>
            </w:r>
          </w:p>
        </w:tc>
      </w:tr>
      <w:tr>
        <w:trPr>
          <w:cantSplit/>
        </w:trPr>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Daftar makanan kios</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Nama penjual, makanan, porsi dan kalori, kembali ke peta, kosong dan gagal muat</w:t>
            </w:r>
          </w:p>
        </w:tc>
      </w:tr>
      <w:tr>
        <w:trPr>
          <w:cantSplit/>
        </w:trPr>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Pencarian</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Kueri, daftar relevan, rekomendasi serupa, Lihat kios, memuat, kosong, gagal</w:t>
            </w:r>
          </w:p>
        </w:tc>
      </w:tr>
      <w:tr>
        <w:trPr>
          <w:cantSplit/>
        </w:trPr>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Detail makanan dan porsi</w:t>
            </w:r>
          </w:p>
        </w:tc>
        <w:tc>
          <w:tcPr>
            <w:tcW w:type="dxa" w:w="6768"/>
            <w:tcBorders>
              <w:top w:val="single" w:sz="4" w:color="D9D9D9"/>
              <w:left w:val="single" w:sz="4" w:color="D9D9D9"/>
              <w:bottom w:val="single" w:sz="4" w:color="D9D9D9"/>
              <w:right w:val="single" w:sz="4" w:color="D9D9D9"/>
            </w:tcBorders>
            <w:shd w:fill="FFFFFF"/>
          </w:tcPr>
          <w:p>
            <w:r>
              <w:t>Nama, estimasi, acuan dan ilustrasi ukuran, jumlah 0,5/1/2, biaya dan tombol Bayar</w:t>
            </w:r>
          </w:p>
        </w:tc>
      </w:tr>
      <w:tr>
        <w:trPr>
          <w:cantSplit/>
        </w:trPr>
        <w:tc>
          <w:tcPr>
            <w:tcW w:type="dxa" w:w="2520"/>
            <w:tcBorders>
              <w:top w:val="single" w:sz="4" w:color="D9D9D9"/>
              <w:left w:val="single" w:sz="4" w:color="D9D9D9"/>
              <w:bottom w:val="single" w:sz="4" w:color="D9D9D9"/>
              <w:right w:val="single" w:sz="4" w:color="D9D9D9"/>
            </w:tcBorders>
            <w:shd w:fill="FFFFFF"/>
          </w:tcPr>
          <w:p>
            <w:r>
              <w:t>Dompet dan pembayaran</w:t>
            </w:r>
          </w:p>
        </w:tc>
        <w:tc>
          <w:tcPr>
            <w:tcW w:type="dxa" w:w="6768"/>
            <w:tcBorders>
              <w:top w:val="single" w:sz="4" w:color="D9D9D9"/>
              <w:left w:val="single" w:sz="4" w:color="D9D9D9"/>
              <w:bottom w:val="single" w:sz="4" w:color="D9D9D9"/>
              <w:right w:val="single" w:sz="4" w:color="D9D9D9"/>
            </w:tcBorders>
            <w:shd w:fill="FFFFFF"/>
          </w:tcPr>
          <w:p>
            <w:r>
              <w:t>Sisa, terpakai, uang kalori keluar, simpan gagal, ketukan ganda, reduced motion</w:t>
            </w:r>
          </w:p>
        </w:tc>
      </w:tr>
      <w:tr>
        <w:trPr>
          <w:cantSplit/>
        </w:trPr>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Meja harian</w:t>
            </w:r>
          </w:p>
        </w:tc>
        <w:tc>
          <w:tcPr>
            <w:tcW w:type="dxa" w:w="6768"/>
            <w:tcBorders>
              <w:top w:val="single" w:sz="4" w:color="D9D9D9"/>
              <w:left w:val="single" w:sz="4" w:color="D9D9D9"/>
              <w:bottom w:val="single" w:sz="4" w:color="D9D9D9"/>
              <w:right w:val="single" w:sz="4" w:color="D9D9D9"/>
            </w:tcBorders>
            <w:shd w:fill="FFFFFF"/>
          </w:tcPr>
          <w:p>
            <w:r>
              <w:t>Makanan tercatat dengan jam dan label, akses detail, kosong dan banyak catatan</w:t>
            </w:r>
          </w:p>
        </w:tc>
      </w:tr>
      <w:tr>
        <w:trPr>
          <w:cantSplit/>
        </w:trPr>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Detail dan edit catatan</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Item, waktu, label, total, ubah/hapus, konflik dan kegagalan simpan</w:t>
            </w:r>
          </w:p>
        </w:tc>
      </w:tr>
      <w:tr>
        <w:trPr>
          <w:cantSplit/>
        </w:trPr>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Riwayat</w:t>
            </w:r>
          </w:p>
        </w:tc>
        <w:tc>
          <w:tcPr>
            <w:tcW w:type="dxa" w:w="6768"/>
            <w:tcBorders>
              <w:top w:val="single" w:sz="4" w:color="D9D9D9"/>
              <w:left w:val="single" w:sz="4" w:color="D9D9D9"/>
              <w:bottom w:val="single" w:sz="4" w:color="D9D9D9"/>
              <w:right w:val="single" w:sz="4" w:color="D9D9D9"/>
            </w:tcBorders>
            <w:shd w:fill="FFFFFF"/>
          </w:tcPr>
          <w:p>
            <w:r>
              <w:t>Pemilihan tanggal, ringkasan dompet, daftar makanan, tanggal kosong dan muat berikutnya</w:t>
            </w:r>
          </w:p>
        </w:tc>
      </w:tr>
      <w:tr>
        <w:trPr>
          <w:cantSplit/>
        </w:trPr>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Salin menu kemarin</w:t>
            </w:r>
          </w:p>
        </w:tc>
        <w:tc>
          <w:tcPr>
            <w:tcW w:type="dxa" w:w="6768"/>
            <w:tcBorders>
              <w:top w:val="single" w:sz="4" w:color="D9D9D9"/>
              <w:left w:val="single" w:sz="4" w:color="D9D9D9"/>
              <w:bottom w:val="single" w:sz="4" w:color="D9D9D9"/>
              <w:right w:val="single" w:sz="4" w:color="D9D9D9"/>
            </w:tcBorders>
            <w:shd w:fill="FFFFFF"/>
          </w:tcPr>
          <w:p>
            <w:r>
              <w:t>Pilih sumber, tinjau pilihan, koreksi, kemarin kosong, item tidak tersedia</w:t>
            </w:r>
          </w:p>
        </w:tc>
      </w:tr>
      <w:tr>
        <w:trPr>
          <w:cantSplit/>
        </w:trPr>
        <w:tc>
          <w:tcPr>
            <w:tcW w:type="dxa" w:w="2520"/>
            <w:tcBorders>
              <w:top w:val="single" w:sz="4" w:color="D9D9D9"/>
              <w:left w:val="single" w:sz="4" w:color="D9D9D9"/>
              <w:bottom w:val="single" w:sz="4" w:color="D9D9D9"/>
              <w:right w:val="single" w:sz="4" w:color="D9D9D9"/>
            </w:tcBorders>
            <w:shd w:fill="FFFFFF"/>
          </w:tcPr>
          <w:p>
            <w:pPr>
              <w:spacing w:after="100" w:before="100"/>
            </w:pPr>
            <w:r>
              <w:rPr>
                <w:b w:val="0"/>
                <w:sz w:val="20"/>
              </w:rPr>
              <w:t>Makanan sendiri</w:t>
            </w:r>
          </w:p>
        </w:tc>
        <w:tc>
          <w:tcPr>
            <w:tcW w:type="dxa" w:w="6768"/>
            <w:tcBorders>
              <w:top w:val="single" w:sz="4" w:color="D9D9D9"/>
              <w:left w:val="single" w:sz="4" w:color="D9D9D9"/>
              <w:bottom w:val="single" w:sz="4" w:color="D9D9D9"/>
              <w:right w:val="single" w:sz="4" w:color="D9D9D9"/>
            </w:tcBorders>
            <w:shd w:fill="FFFFFF"/>
          </w:tcPr>
          <w:p>
            <w:pPr>
              <w:spacing w:after="100" w:before="100"/>
            </w:pPr>
            <w:r>
              <w:rPr>
                <w:b w:val="0"/>
                <w:sz w:val="20"/>
              </w:rPr>
              <w:t>Nama, estimasi kalori dan acuan porsi, validasi; akses dari pencarian tidak cocok</w:t>
            </w:r>
          </w:p>
        </w:tc>
      </w:tr>
    </w:tbl>
    <w:p>
      <w:pPr>
        <w:pStyle w:val="Heading2"/>
      </w:pPr>
      <w:r>
        <w:t>Permukaan dan navigasi</w:t>
      </w:r>
    </w:p>
    <w:p>
      <w:r>
        <w:t>Daftar hasil dan detail memakai panel yang memprioritaskan isi serta tombol Bayar di HP. Hindari modal berlapis. Tentukan perilaku kembali dan penutupan panel agar pilihan sebelum bayar tidak hilang tanpa penjelasan. Uji dengan keyboard layar terbuka dan daftar panjang.</w:t>
      </w:r>
    </w:p>
    <w:p>
      <w:pPr>
        <w:pStyle w:val="Heading2"/>
      </w:pPr>
      <w:r>
        <w:t>Responsif</w:t>
      </w:r>
    </w:p>
    <w:p>
      <w:r>
        <w:t>Prioritas HP mulai lebar 360 px, kemudian tablet dan desktop. Form serta daftar tidak memerlukan gulir horizontal. Peta memiliki area geser sendiri. Dompet dan tombol bayar tetap mudah dibaca di 320 hingga 360 px. Animasi tidak boleh keluar dari layar secara membingungkan.</w:t>
      </w:r>
    </w:p>
    <w:p>
      <w:pPr>
        <w:pStyle w:val="Heading1"/>
        <w:pageBreakBefore/>
      </w:pPr>
      <w:r>
        <w:t>7 Alur prototipe utama</w:t>
      </w:r>
    </w:p>
    <w:p>
      <w:pPr>
        <w:pStyle w:val="Heading2"/>
      </w:pPr>
      <w:r>
        <w:t>A Membayar makanan yang sudah dimakan</w:t>
      </w:r>
    </w:p>
    <w:p>
      <w:r>
        <w:t>Home → cari nasi goreng → pilih porsi sedang → lihat Bayar 600 kkal → konfirmasi → angka dompet diperbarui → lembaran kalori keluar → pengantar dari kios nasi goreng menuju meja → makanan muncul di meja. Ulangi untuk lauk atau minuman; setiap pembayaran tercatat sekali.</w:t>
      </w:r>
    </w:p>
    <w:p>
      <w:pPr>
        <w:pStyle w:val="Heading2"/>
      </w:pPr>
      <w:r>
        <w:t>B Mengoreksi pencatatan</w:t>
      </w:r>
    </w:p>
    <w:p>
      <w:r>
        <w:t>Meja atau riwayat → detail makanan → ubah porsi atau hapus → simpan → dompet dan riwayat diperbarui. Koreksi tidak perlu memutar ulang pengantaran. Sertakan gagal simpan, batal, dan penghapusan catatan terakhir.</w:t>
      </w:r>
    </w:p>
    <w:p>
      <w:pPr>
        <w:pStyle w:val="Heading2"/>
      </w:pPr>
      <w:r>
        <w:t>C Mengulang menu</w:t>
      </w:r>
    </w:p>
    <w:p>
      <w:r>
        <w:t>Home → Salin menu kemarin → pilih makanan → tinjau porsi → konfirmasi pencatatan hari ini. Dompet belum berubah sebelum konfirmasi; sumber kemarin tetap utuh. Jika beberapa item disalin, desain total dan umpan balik tanpa animasi berulang yang melelahkan.</w:t>
      </w:r>
    </w:p>
    <w:p>
      <w:pPr>
        <w:pStyle w:val="Heading2"/>
      </w:pPr>
      <w:r>
        <w:t>D Makanan tidak cocok</w:t>
      </w:r>
    </w:p>
    <w:p>
      <w:r>
        <w:t>Cari → tinjau rekomendasi → buat makanan sendiri → isi nama, acuan porsi, estimasi kalori → pilih porsi → Bayar dengan kalori. Gunakan asal pengantaran netral.</w:t>
      </w:r>
    </w:p>
    <w:p>
      <w:pPr>
        <w:pStyle w:val="Heading1"/>
      </w:pPr>
      <w:r>
        <w:t>8 Bahasa dan aturan interaksi</w:t>
      </w:r>
    </w:p>
    <w:tbl>
      <w:tblPr>
        <w:tblW w:type="auto" w:w="0"/>
        <w:tblLayout w:type="fixed"/>
        <w:tblLook w:firstColumn="1" w:firstRow="1" w:lastColumn="0" w:lastRow="0" w:noHBand="0" w:noVBand="1" w:val="04A0"/>
      </w:tblPr>
      <w:tblGrid>
        <w:gridCol w:w="2016"/>
        <w:gridCol w:w="7272"/>
      </w:tblGrid>
      <w:tr>
        <w:trPr>
          <w:cantSplit/>
          <w:tblHeader/>
        </w:trPr>
        <w:tc>
          <w:tcPr>
            <w:tcW w:type="dxa" w:w="2016"/>
            <w:tcBorders>
              <w:top w:val="single" w:sz="4" w:color="D9D9D9"/>
              <w:left w:val="single" w:sz="4" w:color="D9D9D9"/>
              <w:bottom w:val="single" w:sz="4" w:color="D9D9D9"/>
              <w:right w:val="single" w:sz="4" w:color="D9D9D9"/>
            </w:tcBorders>
            <w:shd w:fill="E5EDF3"/>
          </w:tcPr>
          <w:p>
            <w:pPr>
              <w:spacing w:after="100" w:before="100"/>
            </w:pPr>
            <w:r>
              <w:rPr>
                <w:b/>
                <w:sz w:val="20"/>
              </w:rPr>
              <w:t>Situasi</w:t>
            </w:r>
          </w:p>
        </w:tc>
        <w:tc>
          <w:tcPr>
            <w:tcW w:type="dxa" w:w="7272"/>
            <w:tcBorders>
              <w:top w:val="single" w:sz="4" w:color="D9D9D9"/>
              <w:left w:val="single" w:sz="4" w:color="D9D9D9"/>
              <w:bottom w:val="single" w:sz="4" w:color="D9D9D9"/>
              <w:right w:val="single" w:sz="4" w:color="D9D9D9"/>
            </w:tcBorders>
            <w:shd w:fill="E5EDF3"/>
          </w:tcPr>
          <w:p>
            <w:pPr>
              <w:spacing w:after="100" w:before="100"/>
            </w:pPr>
            <w:r>
              <w:rPr>
                <w:b/>
                <w:sz w:val="20"/>
              </w:rPr>
              <w:t>Contoh teks dan perilaku</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Ringkasan</w:t>
            </w:r>
          </w:p>
        </w:tc>
        <w:tc>
          <w:tcPr>
            <w:tcW w:type="dxa" w:w="7272"/>
            <w:tcBorders>
              <w:top w:val="single" w:sz="4" w:color="D9D9D9"/>
              <w:left w:val="single" w:sz="4" w:color="D9D9D9"/>
              <w:bottom w:val="single" w:sz="4" w:color="D9D9D9"/>
              <w:right w:val="single" w:sz="4" w:color="D9D9D9"/>
            </w:tcBorders>
            <w:shd w:fill="FFFFFF"/>
          </w:tcPr>
          <w:p>
            <w:r>
              <w:t>Sisa 950 kkal di dompet. Terpakai 850 dari 1.800 kkal.</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Kelebihan</w:t>
            </w:r>
          </w:p>
        </w:tc>
        <w:tc>
          <w:tcPr>
            <w:tcW w:type="dxa" w:w="7272"/>
            <w:tcBorders>
              <w:top w:val="single" w:sz="4" w:color="D9D9D9"/>
              <w:left w:val="single" w:sz="4" w:color="D9D9D9"/>
              <w:bottom w:val="single" w:sz="4" w:color="D9D9D9"/>
              <w:right w:val="single" w:sz="4" w:color="D9D9D9"/>
            </w:tcBorders>
            <w:shd w:fill="FFFFFF"/>
          </w:tcPr>
          <w:p>
            <w:pPr>
              <w:spacing w:after="100" w:before="100"/>
            </w:pPr>
            <w:r>
              <w:rPr>
                <w:b w:val="0"/>
                <w:sz w:val="20"/>
              </w:rPr>
              <w:t>Hari ini 150 kkal di atas anggaran. Tetap bisa mencatat.</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Tindakan utama</w:t>
            </w:r>
          </w:p>
        </w:tc>
        <w:tc>
          <w:tcPr>
            <w:tcW w:type="dxa" w:w="7272"/>
            <w:tcBorders>
              <w:top w:val="single" w:sz="4" w:color="D9D9D9"/>
              <w:left w:val="single" w:sz="4" w:color="D9D9D9"/>
              <w:bottom w:val="single" w:sz="4" w:color="D9D9D9"/>
              <w:right w:val="single" w:sz="4" w:color="D9D9D9"/>
            </w:tcBorders>
            <w:shd w:fill="FFFFFF"/>
          </w:tcPr>
          <w:p>
            <w:r>
              <w:t>Bayar 600 kkal. Penjelasan: mencatat makanan yang sudah dimakan.</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Pencarian kosong</w:t>
            </w:r>
          </w:p>
        </w:tc>
        <w:tc>
          <w:tcPr>
            <w:tcW w:type="dxa" w:w="7272"/>
            <w:tcBorders>
              <w:top w:val="single" w:sz="4" w:color="D9D9D9"/>
              <w:left w:val="single" w:sz="4" w:color="D9D9D9"/>
              <w:bottom w:val="single" w:sz="4" w:color="D9D9D9"/>
              <w:right w:val="single" w:sz="4" w:color="D9D9D9"/>
            </w:tcBorders>
            <w:shd w:fill="FFFFFF"/>
          </w:tcPr>
          <w:p>
            <w:pPr>
              <w:spacing w:after="100" w:before="100"/>
            </w:pPr>
            <w:r>
              <w:rPr>
                <w:b w:val="0"/>
                <w:sz w:val="20"/>
              </w:rPr>
              <w:t>Belum ketemu yang cocok? Lihat makanan serupa atau buat makanan sendiri.</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Simpan gagal</w:t>
            </w:r>
          </w:p>
        </w:tc>
        <w:tc>
          <w:tcPr>
            <w:tcW w:type="dxa" w:w="7272"/>
            <w:tcBorders>
              <w:top w:val="single" w:sz="4" w:color="D9D9D9"/>
              <w:left w:val="single" w:sz="4" w:color="D9D9D9"/>
              <w:bottom w:val="single" w:sz="4" w:color="D9D9D9"/>
              <w:right w:val="single" w:sz="4" w:color="D9D9D9"/>
            </w:tcBorders>
            <w:shd w:fill="FFFFFF"/>
          </w:tcPr>
          <w:p>
            <w:r>
              <w:t>Belum berhasil dicatat. Dompet tidak berubah. Tawarkan Coba lagi.</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20"/>
              </w:rPr>
              <w:t>Estimasi pribadi</w:t>
            </w:r>
          </w:p>
        </w:tc>
        <w:tc>
          <w:tcPr>
            <w:tcW w:type="dxa" w:w="7272"/>
            <w:tcBorders>
              <w:top w:val="single" w:sz="4" w:color="D9D9D9"/>
              <w:left w:val="single" w:sz="4" w:color="D9D9D9"/>
              <w:bottom w:val="single" w:sz="4" w:color="D9D9D9"/>
              <w:right w:val="single" w:sz="4" w:color="D9D9D9"/>
            </w:tcBorders>
            <w:shd w:fill="FFFFFF"/>
          </w:tcPr>
          <w:p>
            <w:pPr>
              <w:spacing w:after="100" w:before="100"/>
            </w:pPr>
            <w:r>
              <w:rPr>
                <w:b w:val="0"/>
                <w:sz w:val="20"/>
              </w:rPr>
              <w:t>Estimasi pengguna dengan acuan porsi yang terlihat.</w:t>
            </w:r>
          </w:p>
        </w:tc>
      </w:tr>
    </w:tbl>
    <w:p>
      <w:pPr>
        <w:pStyle w:val="Heading2"/>
      </w:pPr>
      <w:r>
        <w:t>Kejelasan metafora</w:t>
      </w:r>
    </w:p>
    <w:p>
      <w:r>
        <w:t>Gunakan Bayar dengan kalori pada tombol utama dengan angka kkal, dan penjelasan ringkas bahwa tindakan itu mencatat makanan yang sudah dimakan. Jangan memakai simbol rupiah, struk pembayaran uang, atau bahasa pemesanan. Pilihan sebelum bayar harus berbeda dari catatan tersimpan. Label jam, tanggal, dan sifat estimasi tetap jelas.</w:t>
      </w:r>
    </w:p>
    <w:p>
      <w:pPr>
        <w:pStyle w:val="Heading1"/>
        <w:pageBreakBefore/>
      </w:pPr>
      <w:r>
        <w:t>9 Komponen dan aset</w:t>
      </w:r>
    </w:p>
    <w:p>
      <w:pPr>
        <w:pStyle w:val="ListBullet"/>
      </w:pPr>
      <w:r>
        <w:t>Komponen: dompet dengan sisa dan terpakai, lembaran kalori, pencarian, hasil, detail makanan, pilihan porsi dan jumlah, tombol Bayar, status simpan, kios, pengantar, meja berisi catatan, pemilih tanggal, dan formulir makanan sendiri.</w:t>
      </w:r>
    </w:p>
    <w:p>
      <w:pPr>
        <w:pStyle w:val="ListBullet"/>
      </w:pPr>
      <w:r>
        <w:t>Status komponen: default, fokus, dipilih, memuat, menyimpan, gagal, berhasil, serta animasi dikurangi. Anggaran terlewati bukan alasan menonaktifkan bayar.</w:t>
      </w:r>
    </w:p>
    <w:p>
      <w:pPr>
        <w:pStyle w:val="ListBullet"/>
      </w:pPr>
      <w:r>
        <w:t>Aset: layout foodcourt, 10 kios simulasi dan papan nama, meja, karakter pengantar, lembaran kalori, ilustrasi makanan serta ukuran, placeholder dan keadaan kosong. Aset final mengikuti katalog yang disetujui.</w:t>
      </w:r>
    </w:p>
    <w:p>
      <w:pPr>
        <w:pStyle w:val="ListBullet"/>
      </w:pPr>
      <w:r>
        <w:t>Token desain: warna semantik, tipografi, jarak, radius, elevasi, ukuran kontrol, dan perilaku gerak. Sertakan penggunaan dan aturan aksesibilitasnya.</w:t>
      </w:r>
    </w:p>
    <w:p>
      <w:pPr>
        <w:pStyle w:val="ListBullet"/>
      </w:pPr>
      <w:r>
        <w:t>Handoff: nama aset, ukuran ekspor, area ketuk, koordinat kios dan meja, lintasan pengantar, durasi gerak, fallback reduced motion, relasi kategori, serta pemisahan elemen dekoratif dan interaktif.</w:t>
      </w:r>
    </w:p>
    <w:p>
      <w:pPr>
        <w:pStyle w:val="Heading1"/>
      </w:pPr>
      <w:r>
        <w:t>10 Aksesibilitas dan kondisi batas</w:t>
      </w:r>
    </w:p>
    <w:p>
      <w:pPr>
        <w:pStyle w:val="ListBullet"/>
      </w:pPr>
      <w:r>
        <w:t>Sediakan daftar kios sebagai alternatif peta. Seluruh alur pencatatan dapat diselesaikan dengan keyboard dan pembaca layar. Informasi tidak bergantung pada warna.</w:t>
      </w:r>
    </w:p>
    <w:p>
      <w:pPr>
        <w:pStyle w:val="ListBullet"/>
      </w:pPr>
      <w:r>
        <w:t>Nama makanan panjang, ilustrasi gagal dimuat, banyak makanan di meja, serta kalender kosong harus tetap terbaca dan dapat digunakan.</w:t>
      </w:r>
    </w:p>
    <w:p>
      <w:pPr>
        <w:pStyle w:val="ListBullet"/>
      </w:pPr>
      <w:r>
        <w:t>Desain status jaringan lambat, simpan gagal, ketukan Bayar berulang, respons berhasil yang hilang, sesi berakhir, konflik edit, dan pilihan setelah muat ulang. Tidak boleh ada animasi bayar pada kegagalan.</w:t>
      </w:r>
    </w:p>
    <w:p>
      <w:pPr>
        <w:pStyle w:val="ListBullet"/>
      </w:pPr>
      <w:r>
        <w:t>Perlihatkan tanggal aktif saat melewati tengah malam atau mencatat mundur. Jangan memindahkan pilihan yang belum dibayar diam-diam. Aturan zona waktu menunggu keputusan produk.</w:t>
      </w:r>
    </w:p>
    <w:p>
      <w:pPr>
        <w:pStyle w:val="ListBullet"/>
      </w:pPr>
      <w:r>
        <w:t>Hasil pencarian terbaru tidak boleh tertimpa hasil lama. Perubahan dompet, hasil simpan, dan kedatangan makanan di meja harus diumumkan secara aksesibel tanpa mengumumkan setiap frame animasi.</w:t>
      </w:r>
    </w:p>
    <w:p>
      <w:pPr>
        <w:pStyle w:val="Heading1"/>
      </w:pPr>
      <w:r>
        <w:t>11 Keluaran dan evaluasi desain</w:t>
      </w:r>
    </w:p>
    <w:p>
      <w:pPr>
        <w:pStyle w:val="Heading2"/>
      </w:pPr>
      <w:r>
        <w:t>Keluaran yang diminta</w:t>
      </w:r>
    </w:p>
    <w:p>
      <w:r>
        <w:t>Peta alur, wireframe, eksplorasi visual, prototipe interaktif alur A sampai D, komponen dan token, spesifikasi gerak dompet serta pengantar, kondisi gagal dan reduced motion, dan aset siap ekspor. Media dan lokasi file desain belum ditentukan.</w:t>
      </w:r>
    </w:p>
    <w:p>
      <w:pPr>
        <w:pStyle w:val="Heading2"/>
      </w:pPr>
      <w:r>
        <w:t>Cara mengevaluasi</w:t>
      </w:r>
    </w:p>
    <w:p>
      <w:r>
        <w:t>Uji apakah pemula memahami dompet sebagai jatah kalori, bukan uang; menemukan makanan; memilih porsi; tahu kapan catatan tersimpan; dan mengoreksi kesalahan. Ukur apakah animasi membantu memahami akibat bayar tanpa memperlama pencatatan. Bandingkan jalur pencarian, kios, dan salin. Target ditetapkan setelah baseline.</w:t>
      </w:r>
    </w:p>
    <w:p>
      <w:pPr>
        <w:pStyle w:val="Heading2"/>
      </w:pPr>
      <w:r>
        <w:t>Ketergantungan</w:t>
      </w:r>
    </w:p>
    <w:p>
      <w:r>
        <w:t>Audit katalog beserta porsi dan asal kios; metode anggaran; akun serta penyimpanan; aturan pengelompokan di meja; lingkup salin; kebijakan tanggal; identitas visual. Acuan: Product Brief, PRD, Dokumentasi Teknis, serta Daftar UAT BPK versi 1.1.</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