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PRD BPK</w:t>
      </w:r>
    </w:p>
    <w:p>
      <w:pPr>
        <w:pStyle w:val="Subtitle"/>
      </w:pPr>
      <w:r>
        <w:t>Bayar Pake Kalori   |   Versi 1.1   |   17 Oktober 2026</w:t>
      </w:r>
    </w:p>
    <w:p>
      <w:r>
        <w:t>Dokumen kebutuhan produk untuk web BPK versi pertama. Alur inti adalah mencari makanan, memilih porsi, membayar dengan jatah kalori, lalu melihat makanan diantar dari kios ke meja harian. PRD ini menjadi acuan desain, implementasi, dan UAT. Keputusan terkonfirmasi dibedakan dari usulan yang masih perlu diuji.</w:t>
      </w:r>
    </w:p>
    <w:p>
      <w:pPr>
        <w:pStyle w:val="Heading1"/>
      </w:pPr>
      <w:r>
        <w:t>1 Tujuan dan batas produk</w:t>
      </w:r>
    </w:p>
    <w:p>
      <w:r>
        <w:t>Tujuan utama adalah memudahkan pemula mencatat makanan Indonesia dan memahami penggunaan anggaran kalori harian. BPK memakai metafora dompet dan foodcourt tanpa transaksi uang atau pemesanan makanan.</w:t>
      </w:r>
    </w:p>
    <w:p>
      <w:pPr>
        <w:pStyle w:val="Heading2"/>
      </w:pPr>
      <w:r>
        <w:t>Pengguna dan masalah</w:t>
      </w:r>
    </w:p>
    <w:p>
      <w:r>
        <w:t>Pengguna baru belajar memahami asupan. Fokus masalah: sulit menemukan makanan Indonesia, sulit menentukan porsi, dan sulit konsisten mencatat. Katalog awal berfokus pada warteg dan kaki lima. Cakupan makanan spesifik mengikuti kurasi daftar pemilik produk.</w:t>
      </w:r>
    </w:p>
    <w:p>
      <w:pPr>
        <w:pStyle w:val="Heading2"/>
      </w:pPr>
      <w:r>
        <w:t>Keputusan terkonfirmasi</w:t>
      </w:r>
    </w:p>
    <w:p>
      <w:r>
        <w:t>Web nyaman dipakai di HP; dompet menampilkan sisa dan terpakai; pencarian langsung terlihat; satu makanan dibayar dengan kalori per konfirmasi; setelah simpan berhasil pengantar dari kios membawa makanan ke meja isometrik; kios berdasarkan jenis penjual; porsi bergambar; riwayat, edit/hapus, salin menu kemarin, dan fallback makanan sendiri.</w:t>
      </w:r>
    </w:p>
    <w:p>
      <w:pPr>
        <w:pStyle w:val="Heading2"/>
      </w:pPr>
      <w:r>
        <w:t>Usulan operasional dalam PRD</w:t>
      </w:r>
    </w:p>
    <w:p>
      <w:r>
        <w:t>Detail teknis seperti penyimpanan sementara pilihan makanan, penanganan perubahan tanggal, pengelompokan beberapa makanan di meja, dan pencegahan pencatatan ganda adalah usulan yang harus dibuat dapat diuji. Usulan ini belum otomatis menjadi keputusan bisnis.</w:t>
      </w:r>
    </w:p>
    <w:p>
      <w:pPr>
        <w:pStyle w:val="Heading1"/>
      </w:pPr>
      <w:r>
        <w:t>2 Ruang lingkup</w:t>
      </w:r>
    </w:p>
    <w:p>
      <w:pPr>
        <w:pStyle w:val="ListBullet"/>
      </w:pPr>
      <w:r>
        <w:t>Masuk versi pertama: onboarding profil dan tujuan, anggaran, dompet kalori, katalog, foodcourt 10 kios sebagai simulasi desain, pencarian, porsi, pembayaran satu makanan, animasi pengantaran, meja harian, riwayat, edit/hapus, salin menu kemarin, dan makanan buatan pengguna.</w:t>
      </w:r>
    </w:p>
    <w:p>
      <w:pPr>
        <w:pStyle w:val="ListBullet"/>
      </w:pPr>
      <w:r>
        <w:t>Gratis: porsi kecil/sedang/besar serta koreksi jumlah seperti setengah atau dua porsi.</w:t>
      </w:r>
    </w:p>
    <w:p>
      <w:pPr>
        <w:pStyle w:val="ListBullet"/>
      </w:pPr>
      <w:r>
        <w:t>Di luar versi pertama: foto, editor detail bahan/topping, pembayaran premium, avatar, misi, dekorasi, olahraga, pemesanan makanan, dan transaksi uang.</w:t>
      </w:r>
    </w:p>
    <w:p>
      <w:pPr>
        <w:pStyle w:val="ListBullet"/>
      </w:pPr>
      <w:r>
        <w:t>Editor bahan dan topping dapat menjadi premium nanti. Model harga dan paket belum ditentukan.</w:t>
      </w:r>
    </w:p>
    <w:p>
      <w:pPr>
        <w:pStyle w:val="Heading1"/>
      </w:pPr>
      <w:r>
        <w:t>3 Prinsip pengalaman</w:t>
      </w:r>
    </w:p>
    <w:p>
      <w:r>
        <w:t>Pencatatan harus selesai tanpa menjelajahi peta. Tombol Bayar dengan kalori adalah konfirmasi pencatatan, bukan pembayaran uang. Anggaran memberi informasi netral. Animasi dompet dan pengantaran memberi rasa transaksi, tetapi hasil simpan dan saldo harus tetap jelas jika animasi dimatikan. Seperti SaaS pencatat pengeluaran, riwayat transaksi adalah sumber angka saldo.</w:t>
      </w:r>
    </w:p>
    <w:p>
      <w:r>
        <w:br w:type="page"/>
      </w:r>
    </w:p>
    <w:p>
      <w:pPr>
        <w:pStyle w:val="Heading1"/>
      </w:pPr>
      <w:r>
        <w:t>4 Alur dan kebutuhan inti</w:t>
      </w:r>
    </w:p>
    <w:p>
      <w:pPr>
        <w:pStyle w:val="Heading2"/>
      </w:pPr>
      <w:r>
        <w:t>F01 Profil dan anggaran</w:t>
      </w:r>
    </w:p>
    <w:p>
      <w:r>
        <w:t>Pengguna mengisi profil dan tujuan untuk mendapatkan anggaran harian. Kriteria penerimaan: data wajib yang belum lengkap menampilkan petunjuk perbaikan; pengguna melihat hasil anggaran sebelum masuk ke pencatatan. Daftar input, rumus, rentang validasi, dan aturan perubahan anggaran merupakan keputusan terbuka. Jangan membuat nilai anggaran diam-diam saat perhitungan gagal.</w:t>
      </w:r>
    </w:p>
    <w:p>
      <w:pPr>
        <w:pStyle w:val="Heading2"/>
      </w:pPr>
      <w:r>
        <w:t>F02 Halaman utama dan foodcourt</w:t>
      </w:r>
    </w:p>
    <w:p>
      <w:r>
        <w:t>Halaman utama menampilkan dompet dengan sisa, terpakai, dan anggaran harian; pencarian langsung terlihat; serta foodcourt isometrik dan meja harian. Kriteria penerimaan: peta bisa digeser; kios dapat diketuk untuk melihat makanan terkait; pencarian dan pembayaran tidak memerlukan navigasi kios; gestur peta tidak menghalangi kontrol utama.</w:t>
      </w:r>
    </w:p>
    <w:p>
      <w:pPr>
        <w:pStyle w:val="Heading2"/>
      </w:pPr>
      <w:r>
        <w:t>F03 Pencarian dan rekomendasi</w:t>
      </w:r>
    </w:p>
    <w:p>
      <w:r>
        <w:t>Pencarian menampilkan daftar makanan dengan nama, kios terkait, acuan porsi, dan estimasi kalori. Opsi melihat kios tersedia tanpa mewajibkan perpindahan ke peta. Kriteria penerimaan: istilah lokal dan alias terkurasi ditemukan; keadaan memuat, kosong, dan gagal dibedakan. Jika tidak cocok, pengguna dapat melihat makanan serupa atau membuat makanan sendiri; rekomendasi tidak dianggap setara kalorinya.</w:t>
      </w:r>
    </w:p>
    <w:p>
      <w:pPr>
        <w:pStyle w:val="Heading2"/>
      </w:pPr>
      <w:r>
        <w:t>F04 Porsi dan jumlah</w:t>
      </w:r>
    </w:p>
    <w:p>
      <w:r>
        <w:t>Setiap pilihan kecil/sedang/besar memiliki acuan sehari-hari dan ilustrasi, misalnya 1 mangkuk sedang. Perubahan ukuran atau jumlah memperbarui biaya sebelum Bayar dengan kalori. Setengah dan dua porsi tersedia gratis. Faktor kalori tiap ukuran berasal dari data terkurasi, bukan rasio universal. Editor gram terpisah belum diputuskan untuk versi pertama.</w:t>
      </w:r>
    </w:p>
    <w:p>
      <w:pPr>
        <w:pStyle w:val="Heading2"/>
      </w:pPr>
      <w:r>
        <w:t>F05 Pembayaran kalori dan pengantaran</w:t>
      </w:r>
    </w:p>
    <w:p>
      <w:r>
        <w:t>Satu tekanan Bayar dengan kalori mengonfirmasi satu makanan beserta porsi dan jumlahnya. Sebelum tindakan, tampilkan biaya dalam kkal dan jelaskan bahwa pengguna mencatat makanan yang sudah dimakan. Setelah server menyimpan tepat satu item, dompet dan terpakai diperbarui; lembaran kalori keluar dari dompet, lalu pengantar bergerak dari kios asal ke meja. Makanan muncul di meja setelah pengantaran. Animasi boleh dilewati dan tidak menentukan keberhasilan simpan. Kegagalan menyimpan tidak boleh mengurangi dompet atau menampilkan keberhasilan. Ketukan ganda dan retry tidak boleh membuat duplikat.</w:t>
      </w:r>
    </w:p>
    <w:p>
      <w:r>
        <w:br w:type="page"/>
      </w:r>
    </w:p>
    <w:p>
      <w:pPr>
        <w:pStyle w:val="Heading1"/>
      </w:pPr>
      <w:r>
        <w:t>5 Riwayat dan pencatatan ulang</w:t>
      </w:r>
    </w:p>
    <w:p>
      <w:pPr>
        <w:pStyle w:val="Heading2"/>
      </w:pPr>
      <w:r>
        <w:t>F06 Meja harian dan riwayat</w:t>
      </w:r>
    </w:p>
    <w:p>
      <w:r>
        <w:t>Meja harian menampilkan makanan yang telah dibayar beserta jam, label waktu makan, dan detail porsi. Beberapa pembayaran dapat dikelompokkan sebagai satu sesi makan, misalnya nasi, ayam, tempe, dan es teh, tanpa menunda pencatatan tiap makanan. Aturan pengelompokan otomatis dan cara pengguna mengubah kelompok masih harus diputuskan. Riwayat menyediakan tanggal lain dan keadaan kosong yang jelas.</w:t>
      </w:r>
    </w:p>
    <w:p>
      <w:pPr>
        <w:pStyle w:val="Heading2"/>
      </w:pPr>
      <w:r>
        <w:t>F07 Edit dan hapus</w:t>
      </w:r>
    </w:p>
    <w:p>
      <w:r>
        <w:t>Pengguna dapat mengubah makanan, porsi, jumlah, label, atau menghapus catatan tersimpan. Setelah berhasil, meja, riwayat, terpakai, dan sisa pada tanggal terkait dihitung ulang. Kegagalan edit tidak menampilkan keberhasilan palsu. Penghapusan memerlukan konfirmasi atau urungkan sesuai pola yang dipilih.</w:t>
      </w:r>
    </w:p>
    <w:p>
      <w:pPr>
        <w:pStyle w:val="Heading2"/>
      </w:pPr>
      <w:r>
        <w:t>F08 Salin menu kemarin</w:t>
      </w:r>
    </w:p>
    <w:p>
      <w:r>
        <w:t>Fitur masuk versi pertama. Usulan: pengguna memilih satu atau beberapa makanan dari tanggal kalender kemarin, meninjau tiap item, lalu mengonfirmasi pencatatan hari ini. Tidak ada pengurangan dompet sebelum konfirmasi. Jika beberapa item dikonfirmasi sekaligus, total dan umpan balik harus jelas tanpa memaksa animasi panjang berulang. Sumber kemarin tidak berubah. Lingkup salin masih perlu dikunci.</w:t>
      </w:r>
    </w:p>
    <w:p>
      <w:pPr>
        <w:pStyle w:val="Heading2"/>
      </w:pPr>
      <w:r>
        <w:t>F09 Makanan buatan pengguna</w:t>
      </w:r>
    </w:p>
    <w:p>
      <w:r>
        <w:t>Pengguna dapat mengisi nama, acuan porsi, dan estimasi kalori ketika katalog serta rekomendasi tidak sesuai. Setelah dibuat, makanan dapat dipilih dan dibayar seperti makanan katalog, dengan label Estimasi pengguna. Makanan pribadi tidak otomatis menambah kios baru; tampilan pengantaran memakai asal netral yang ditentukan desain.</w:t>
      </w:r>
    </w:p>
    <w:p>
      <w:pPr>
        <w:pStyle w:val="Heading1"/>
      </w:pPr>
      <w:r>
        <w:t>6 Aturan dompet dan saldo</w:t>
      </w:r>
    </w:p>
    <w:p>
      <w:pPr>
        <w:pStyle w:val="ListBullet"/>
      </w:pPr>
      <w:r>
        <w:t>Terpakai = jumlah kalori seluruh catatan tersimpan pada tanggal terpilih. Dompet tersisa = anggaran tanggal terpilih dikurangi terpakai. Pilihan yang belum dibayar tidak dihitung.</w:t>
      </w:r>
    </w:p>
    <w:p>
      <w:pPr>
        <w:pStyle w:val="ListBullet"/>
      </w:pPr>
      <w:r>
        <w:t>Contoh: anggaran 1.800 dan terpakai 850 menghasilkan dompet tersisa 950 kkal. Bayar makanan 600 kkal menghasilkan terpakai 1.450 dan sisa 350 kkal setelah simpan berhasil.</w:t>
      </w:r>
    </w:p>
    <w:p>
      <w:pPr>
        <w:pStyle w:val="ListBullet"/>
      </w:pPr>
      <w:r>
        <w:t>Jika terpakai 1.950 dari anggaran 1.800, tampilkan Hari ini 150 kkal di atas anggaran. Pembayaran kalori tetap tersedia; dompet harus menjelaskan kelebihan tanpa menyiratkan uang atau utang nyata.</w:t>
      </w:r>
    </w:p>
    <w:p>
      <w:pPr>
        <w:pStyle w:val="ListBullet"/>
      </w:pPr>
      <w:r>
        <w:t>Usulan: simpan presisi perhitungan dan bulatkan total hanya saat ditampilkan. Metode pembulatan harus konsisten.</w:t>
      </w:r>
    </w:p>
    <w:p>
      <w:pPr>
        <w:pStyle w:val="ListBullet"/>
      </w:pPr>
      <w:r>
        <w:t>Usulan: anggaran historis disimpan per tanggal agar perubahan profil tidak mengubah riwayat tanpa penjelasan.</w:t>
      </w:r>
    </w:p>
    <w:p>
      <w:r>
        <w:br w:type="page"/>
      </w:r>
    </w:p>
    <w:p>
      <w:pPr>
        <w:pStyle w:val="Heading1"/>
      </w:pPr>
      <w:r>
        <w:t>7 Data dan penyimpanan</w:t>
      </w:r>
    </w:p>
    <w:tbl>
      <w:tblPr>
        <w:tblW w:type="auto" w:w="0"/>
        <w:tblLayout w:type="fixed"/>
        <w:tblLook w:firstColumn="1" w:firstRow="1" w:lastColumn="0" w:lastRow="0" w:noHBand="0" w:noVBand="1" w:val="04A0"/>
      </w:tblPr>
      <w:tblGrid>
        <w:gridCol w:w="2232"/>
        <w:gridCol w:w="7056"/>
      </w:tblGrid>
      <w:tr>
        <w:trPr>
          <w:cantSplit/>
          <w:tblHeader/>
        </w:trPr>
        <w:tc>
          <w:tcPr>
            <w:tcW w:type="dxa" w:w="2232"/>
            <w:tcBorders>
              <w:top w:val="single" w:sz="4" w:color="D9D9D9"/>
              <w:left w:val="single" w:sz="4" w:color="D9D9D9"/>
              <w:bottom w:val="single" w:sz="4" w:color="D9D9D9"/>
              <w:right w:val="single" w:sz="4" w:color="D9D9D9"/>
            </w:tcBorders>
            <w:shd w:fill="E5EDF3"/>
          </w:tcPr>
          <w:p>
            <w:pPr>
              <w:spacing w:after="100" w:before="100"/>
            </w:pPr>
            <w:r>
              <w:rPr>
                <w:b/>
                <w:sz w:val="20"/>
              </w:rPr>
              <w:t>Entitas</w:t>
            </w:r>
          </w:p>
        </w:tc>
        <w:tc>
          <w:tcPr>
            <w:tcW w:type="dxa" w:w="7056"/>
            <w:tcBorders>
              <w:top w:val="single" w:sz="4" w:color="D9D9D9"/>
              <w:left w:val="single" w:sz="4" w:color="D9D9D9"/>
              <w:bottom w:val="single" w:sz="4" w:color="D9D9D9"/>
              <w:right w:val="single" w:sz="4" w:color="D9D9D9"/>
            </w:tcBorders>
            <w:shd w:fill="E5EDF3"/>
          </w:tcPr>
          <w:p>
            <w:pPr>
              <w:spacing w:after="100" w:before="100"/>
            </w:pPr>
            <w:r>
              <w:rPr>
                <w:b/>
                <w:sz w:val="20"/>
              </w:rPr>
              <w:t>Data minimum yang diusulkan</w:t>
            </w:r>
          </w:p>
        </w:tc>
      </w:tr>
      <w:tr>
        <w:trPr>
          <w:cantSplit/>
        </w:trPr>
        <w:tc>
          <w:tcPr>
            <w:tcW w:type="dxa" w:w="2232"/>
            <w:tcBorders>
              <w:top w:val="single" w:sz="4" w:color="D9D9D9"/>
              <w:left w:val="single" w:sz="4" w:color="D9D9D9"/>
              <w:bottom w:val="single" w:sz="4" w:color="D9D9D9"/>
              <w:right w:val="single" w:sz="4" w:color="D9D9D9"/>
            </w:tcBorders>
            <w:shd w:fill="FFFFFF"/>
          </w:tcPr>
          <w:p>
            <w:pPr>
              <w:spacing w:after="100" w:before="100"/>
            </w:pPr>
            <w:r>
              <w:rPr>
                <w:b w:val="0"/>
                <w:sz w:val="20"/>
              </w:rPr>
              <w:t>Profil dan anggaran</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Tujuan, input perhitungan yang disepakati, zona waktu, anggaran dan tanggal berlaku</w:t>
            </w:r>
          </w:p>
        </w:tc>
      </w:tr>
      <w:tr>
        <w:trPr>
          <w:cantSplit/>
        </w:trPr>
        <w:tc>
          <w:tcPr>
            <w:tcW w:type="dxa" w:w="2232"/>
            <w:tcBorders>
              <w:top w:val="single" w:sz="4" w:color="D9D9D9"/>
              <w:left w:val="single" w:sz="4" w:color="D9D9D9"/>
              <w:bottom w:val="single" w:sz="4" w:color="D9D9D9"/>
              <w:right w:val="single" w:sz="4" w:color="D9D9D9"/>
            </w:tcBorders>
            <w:shd w:fill="FFFFFF"/>
          </w:tcPr>
          <w:p>
            <w:pPr>
              <w:spacing w:after="100" w:before="100"/>
            </w:pPr>
            <w:r>
              <w:rPr>
                <w:b w:val="0"/>
                <w:sz w:val="20"/>
              </w:rPr>
              <w:t>Makanan katalog</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ID, nama, alias, jenis penjual, acuan porsi, kalori tiap ukuran, ilustrasi, sumber dan versi data</w:t>
            </w:r>
          </w:p>
        </w:tc>
      </w:tr>
      <w:tr>
        <w:trPr>
          <w:cantSplit/>
        </w:trPr>
        <w:tc>
          <w:tcPr>
            <w:tcW w:type="dxa" w:w="2232"/>
            <w:tcBorders>
              <w:top w:val="single" w:sz="4" w:color="D9D9D9"/>
              <w:left w:val="single" w:sz="4" w:color="D9D9D9"/>
              <w:bottom w:val="single" w:sz="4" w:color="D9D9D9"/>
              <w:right w:val="single" w:sz="4" w:color="D9D9D9"/>
            </w:tcBorders>
            <w:shd w:fill="FFFFFF"/>
          </w:tcPr>
          <w:p>
            <w:r>
              <w:t>Pilihan sebelum bayar</w:t>
            </w:r>
          </w:p>
        </w:tc>
        <w:tc>
          <w:tcPr>
            <w:tcW w:type="dxa" w:w="7056"/>
            <w:tcBorders>
              <w:top w:val="single" w:sz="4" w:color="D9D9D9"/>
              <w:left w:val="single" w:sz="4" w:color="D9D9D9"/>
              <w:bottom w:val="single" w:sz="4" w:color="D9D9D9"/>
              <w:right w:val="single" w:sz="4" w:color="D9D9D9"/>
            </w:tcBorders>
            <w:shd w:fill="FFFFFF"/>
          </w:tcPr>
          <w:p>
            <w:r>
              <w:t>Makanan, ukuran, jumlah, dan biaya sementara; tidak memengaruhi dompet</w:t>
            </w:r>
          </w:p>
        </w:tc>
      </w:tr>
      <w:tr>
        <w:trPr>
          <w:cantSplit/>
        </w:trPr>
        <w:tc>
          <w:tcPr>
            <w:tcW w:type="dxa" w:w="2232"/>
            <w:tcBorders>
              <w:top w:val="single" w:sz="4" w:color="D9D9D9"/>
              <w:left w:val="single" w:sz="4" w:color="D9D9D9"/>
              <w:bottom w:val="single" w:sz="4" w:color="D9D9D9"/>
              <w:right w:val="single" w:sz="4" w:color="D9D9D9"/>
            </w:tcBorders>
            <w:shd w:fill="FFFFFF"/>
          </w:tcPr>
          <w:p>
            <w:r>
              <w:t>Catatan makan</w:t>
            </w:r>
          </w:p>
        </w:tc>
        <w:tc>
          <w:tcPr>
            <w:tcW w:type="dxa" w:w="7056"/>
            <w:tcBorders>
              <w:top w:val="single" w:sz="4" w:color="D9D9D9"/>
              <w:left w:val="single" w:sz="4" w:color="D9D9D9"/>
              <w:bottom w:val="single" w:sz="4" w:color="D9D9D9"/>
              <w:right w:val="single" w:sz="4" w:color="D9D9D9"/>
            </w:tcBorders>
            <w:shd w:fill="FFFFFF"/>
          </w:tcPr>
          <w:p>
            <w:r>
              <w:t>ID unik, tanggal dan jam makan, label, satu item serta nilai energi tersimpan</w:t>
            </w:r>
          </w:p>
        </w:tc>
      </w:tr>
      <w:tr>
        <w:trPr>
          <w:cantSplit/>
        </w:trPr>
        <w:tc>
          <w:tcPr>
            <w:tcW w:type="dxa" w:w="2232"/>
            <w:tcBorders>
              <w:top w:val="single" w:sz="4" w:color="D9D9D9"/>
              <w:left w:val="single" w:sz="4" w:color="D9D9D9"/>
              <w:bottom w:val="single" w:sz="4" w:color="D9D9D9"/>
              <w:right w:val="single" w:sz="4" w:color="D9D9D9"/>
            </w:tcBorders>
            <w:shd w:fill="FFFFFF"/>
          </w:tcPr>
          <w:p>
            <w:r>
              <w:t>Item catatan</w:t>
            </w:r>
          </w:p>
        </w:tc>
        <w:tc>
          <w:tcPr>
            <w:tcW w:type="dxa" w:w="7056"/>
            <w:tcBorders>
              <w:top w:val="single" w:sz="4" w:color="D9D9D9"/>
              <w:left w:val="single" w:sz="4" w:color="D9D9D9"/>
              <w:bottom w:val="single" w:sz="4" w:color="D9D9D9"/>
              <w:right w:val="single" w:sz="4" w:color="D9D9D9"/>
            </w:tcBorders>
            <w:shd w:fill="FFFFFF"/>
          </w:tcPr>
          <w:p>
            <w:r>
              <w:t>Identitas atau nama makanan, snapshot acuan porsi dan kalori, ukuran, jumlah, kios asal atau asal netral</w:t>
            </w:r>
          </w:p>
        </w:tc>
      </w:tr>
      <w:tr>
        <w:trPr>
          <w:cantSplit/>
        </w:trPr>
        <w:tc>
          <w:tcPr>
            <w:tcW w:type="dxa" w:w="2232"/>
            <w:tcBorders>
              <w:top w:val="single" w:sz="4" w:color="D9D9D9"/>
              <w:left w:val="single" w:sz="4" w:color="D9D9D9"/>
              <w:bottom w:val="single" w:sz="4" w:color="D9D9D9"/>
              <w:right w:val="single" w:sz="4" w:color="D9D9D9"/>
            </w:tcBorders>
            <w:shd w:fill="FFFFFF"/>
          </w:tcPr>
          <w:p>
            <w:pPr>
              <w:spacing w:after="100" w:before="100"/>
            </w:pPr>
            <w:r>
              <w:rPr>
                <w:b w:val="0"/>
                <w:sz w:val="20"/>
              </w:rPr>
              <w:t>Makanan pengguna</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Pembuat, nama, acuan porsi, estimasi kalori</w:t>
            </w:r>
          </w:p>
        </w:tc>
      </w:tr>
    </w:tbl>
    <w:p>
      <w:pPr>
        <w:pStyle w:val="Heading2"/>
      </w:pPr>
      <w:r>
        <w:t>Kesiapan katalog</w:t>
      </w:r>
    </w:p>
    <w:p>
      <w:r>
        <w:t>Daftar makanan dan kalorinya sudah dimiliki pemilik produk, tetapi belum diperiksa. Sebelum impor, periksa duplikat, satuan, acuan berat atau porsi, variasi ukuran, sumber estimasi, alias, hak penggunaan data, serta pemetaan kios. Jumlah makanan saat peluncuran mengikuti kelengkapan data, bukan target angka yang belum disepakati.</w:t>
      </w:r>
    </w:p>
    <w:p>
      <w:pPr>
        <w:pStyle w:val="Heading2"/>
      </w:pPr>
      <w:r>
        <w:t>Konsistensi data</w:t>
      </w:r>
    </w:p>
    <w:p>
      <w:r>
        <w:t>Usulan: simpan salinan nilai kalori pada item catatan agar revisi katalog tidak mengubah riwayat. Edit catatan harus menjelaskan nilai yang digunakan. Penyimpanan akun, lintas perangkat, mode tamu, retensi, dan ekspor belum dipilih. Jangan menjanjikan sinkronisasi sebelum keputusan tersebut dibuat.</w:t>
      </w:r>
    </w:p>
    <w:p>
      <w:pPr>
        <w:pStyle w:val="Heading1"/>
      </w:pPr>
      <w:r>
        <w:t>8 Kebutuhan kualitas</w:t>
      </w:r>
    </w:p>
    <w:p>
      <w:pPr>
        <w:pStyle w:val="ListBullet"/>
      </w:pPr>
      <w:r>
        <w:t>Usulan aksesibilitas: kontrol makanan tetap tersedia lewat daftar; informasi tidak bergantung pada warna atau posisi di peta; tombol memiliki label yang jelas dan dapat dipakai dengan keyboard.</w:t>
      </w:r>
    </w:p>
    <w:p>
      <w:pPr>
        <w:pStyle w:val="ListBullet"/>
      </w:pPr>
      <w:r>
        <w:t>Usulan perangkat: uji layar HP mulai lebar 360 px dan browser mobile utama; tidak ada gulir horizontal pada formulir atau daftar. Peta memakai area geser tersendiri.</w:t>
      </w:r>
    </w:p>
    <w:p>
      <w:pPr>
        <w:pStyle w:val="ListBullet"/>
      </w:pPr>
      <w:r>
        <w:t>Usulan performa: ukur waktu membuka halaman, mencari, dan menyimpan pada perangkat serta jaringan uji yang disepakati. Ambang penerimaan ditetapkan sebelum pengembangan.</w:t>
      </w:r>
    </w:p>
    <w:p>
      <w:pPr>
        <w:pStyle w:val="ListBullet"/>
      </w:pPr>
      <w:r>
        <w:t>Usulan privasi: kumpulkan hanya data profil yang diperlukan; sebelum memakai akun, tetapkan mekanisme akses, penghapusan data, dan perlindungan catatan. Jangan kirim nama makanan buatan pengguna atau data profil ke analitik secara default.</w:t>
      </w:r>
    </w:p>
    <w:p>
      <w:r>
        <w:br w:type="page"/>
      </w:r>
    </w:p>
    <w:p>
      <w:pPr>
        <w:pStyle w:val="Heading1"/>
      </w:pPr>
      <w:r>
        <w:t>9 Pengukuran dan validasi</w:t>
      </w:r>
    </w:p>
    <w:tbl>
      <w:tblPr>
        <w:tblW w:type="auto" w:w="0"/>
        <w:tblLayout w:type="fixed"/>
        <w:tblLook w:firstColumn="1" w:firstRow="1" w:lastColumn="0" w:lastRow="0" w:noHBand="0" w:noVBand="1" w:val="04A0"/>
      </w:tblPr>
      <w:tblGrid>
        <w:gridCol w:w="2880"/>
        <w:gridCol w:w="6408"/>
      </w:tblGrid>
      <w:tr>
        <w:trPr>
          <w:cantSplit/>
          <w:tblHeader/>
        </w:trPr>
        <w:tc>
          <w:tcPr>
            <w:tcW w:type="dxa" w:w="2880"/>
            <w:tcBorders>
              <w:top w:val="single" w:sz="4" w:color="D9D9D9"/>
              <w:left w:val="single" w:sz="4" w:color="D9D9D9"/>
              <w:bottom w:val="single" w:sz="4" w:color="D9D9D9"/>
              <w:right w:val="single" w:sz="4" w:color="D9D9D9"/>
            </w:tcBorders>
            <w:shd w:fill="E5EDF3"/>
          </w:tcPr>
          <w:p>
            <w:pPr>
              <w:spacing w:after="100" w:before="100"/>
            </w:pPr>
            <w:r>
              <w:rPr>
                <w:b/>
                <w:sz w:val="20"/>
              </w:rPr>
              <w:t>Ukuran yang diusulkan</w:t>
            </w:r>
          </w:p>
        </w:tc>
        <w:tc>
          <w:tcPr>
            <w:tcW w:type="dxa" w:w="6408"/>
            <w:tcBorders>
              <w:top w:val="single" w:sz="4" w:color="D9D9D9"/>
              <w:left w:val="single" w:sz="4" w:color="D9D9D9"/>
              <w:bottom w:val="single" w:sz="4" w:color="D9D9D9"/>
              <w:right w:val="single" w:sz="4" w:color="D9D9D9"/>
            </w:tcBorders>
            <w:shd w:fill="E5EDF3"/>
          </w:tcPr>
          <w:p>
            <w:pPr>
              <w:spacing w:after="100" w:before="100"/>
            </w:pPr>
            <w:r>
              <w:rPr>
                <w:b/>
                <w:sz w:val="20"/>
              </w:rPr>
              <w:t>Definisi</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Keberhasilan pencatatan pertama</w:t>
            </w:r>
          </w:p>
        </w:tc>
        <w:tc>
          <w:tcPr>
            <w:tcW w:type="dxa" w:w="6408"/>
            <w:tcBorders>
              <w:top w:val="single" w:sz="4" w:color="D9D9D9"/>
              <w:left w:val="single" w:sz="4" w:color="D9D9D9"/>
              <w:bottom w:val="single" w:sz="4" w:color="D9D9D9"/>
              <w:right w:val="single" w:sz="4" w:color="D9D9D9"/>
            </w:tcBorders>
            <w:shd w:fill="FFFFFF"/>
          </w:tcPr>
          <w:p>
            <w:pPr>
              <w:spacing w:after="100" w:before="100"/>
            </w:pPr>
            <w:r>
              <w:rPr>
                <w:b w:val="0"/>
                <w:sz w:val="20"/>
              </w:rPr>
              <w:t>Pengguna yang menyimpan catatan pertama dibanding pengguna yang menyelesaikan onboarding</w:t>
            </w:r>
          </w:p>
        </w:tc>
      </w:tr>
      <w:tr>
        <w:trPr>
          <w:cantSplit/>
        </w:trPr>
        <w:tc>
          <w:tcPr>
            <w:tcW w:type="dxa" w:w="2880"/>
            <w:tcBorders>
              <w:top w:val="single" w:sz="4" w:color="D9D9D9"/>
              <w:left w:val="single" w:sz="4" w:color="D9D9D9"/>
              <w:bottom w:val="single" w:sz="4" w:color="D9D9D9"/>
              <w:right w:val="single" w:sz="4" w:color="D9D9D9"/>
            </w:tcBorders>
            <w:shd w:fill="FFFFFF"/>
          </w:tcPr>
          <w:p>
            <w:r>
              <w:t>Waktu mencatat</w:t>
            </w:r>
          </w:p>
        </w:tc>
        <w:tc>
          <w:tcPr>
            <w:tcW w:type="dxa" w:w="6408"/>
            <w:tcBorders>
              <w:top w:val="single" w:sz="4" w:color="D9D9D9"/>
              <w:left w:val="single" w:sz="4" w:color="D9D9D9"/>
              <w:bottom w:val="single" w:sz="4" w:color="D9D9D9"/>
              <w:right w:val="single" w:sz="4" w:color="D9D9D9"/>
            </w:tcBorders>
            <w:shd w:fill="FFFFFF"/>
          </w:tcPr>
          <w:p>
            <w:r>
              <w:t>Durasi dari mulai mencari atau membuka kios sampai pembayaran kalori tersimpan; animasi diukur terpisah</w:t>
            </w:r>
          </w:p>
        </w:tc>
      </w:tr>
      <w:tr>
        <w:trPr>
          <w:cantSplit/>
        </w:trPr>
        <w:tc>
          <w:tcPr>
            <w:tcW w:type="dxa" w:w="2880"/>
            <w:tcBorders>
              <w:top w:val="single" w:sz="4" w:color="D9D9D9"/>
              <w:left w:val="single" w:sz="4" w:color="D9D9D9"/>
              <w:bottom w:val="single" w:sz="4" w:color="D9D9D9"/>
              <w:right w:val="single" w:sz="4" w:color="D9D9D9"/>
            </w:tcBorders>
            <w:shd w:fill="FFFFFF"/>
          </w:tcPr>
          <w:p>
            <w:r>
              <w:t>Konsistensi</w:t>
            </w:r>
          </w:p>
        </w:tc>
        <w:tc>
          <w:tcPr>
            <w:tcW w:type="dxa" w:w="6408"/>
            <w:tcBorders>
              <w:top w:val="single" w:sz="4" w:color="D9D9D9"/>
              <w:left w:val="single" w:sz="4" w:color="D9D9D9"/>
              <w:bottom w:val="single" w:sz="4" w:color="D9D9D9"/>
              <w:right w:val="single" w:sz="4" w:color="D9D9D9"/>
            </w:tcBorders>
            <w:shd w:fill="FFFFFF"/>
          </w:tcPr>
          <w:p>
            <w:r>
              <w:t>Jumlah hari dengan sedikitnya satu catatan per pengguna per minggu</w:t>
            </w:r>
          </w:p>
        </w:tc>
      </w:tr>
      <w:tr>
        <w:trPr>
          <w:cantSplit/>
        </w:trPr>
        <w:tc>
          <w:tcPr>
            <w:tcW w:type="dxa" w:w="2880"/>
            <w:tcBorders>
              <w:top w:val="single" w:sz="4" w:color="D9D9D9"/>
              <w:left w:val="single" w:sz="4" w:color="D9D9D9"/>
              <w:bottom w:val="single" w:sz="4" w:color="D9D9D9"/>
              <w:right w:val="single" w:sz="4" w:color="D9D9D9"/>
            </w:tcBorders>
            <w:shd w:fill="FFFFFF"/>
          </w:tcPr>
          <w:p>
            <w:r>
              <w:t>Manfaat salin menu</w:t>
            </w:r>
          </w:p>
        </w:tc>
        <w:tc>
          <w:tcPr>
            <w:tcW w:type="dxa" w:w="6408"/>
            <w:tcBorders>
              <w:top w:val="single" w:sz="4" w:color="D9D9D9"/>
              <w:left w:val="single" w:sz="4" w:color="D9D9D9"/>
              <w:bottom w:val="single" w:sz="4" w:color="D9D9D9"/>
              <w:right w:val="single" w:sz="4" w:color="D9D9D9"/>
            </w:tcBorders>
            <w:shd w:fill="FFFFFF"/>
          </w:tcPr>
          <w:p>
            <w:r>
              <w:t>Proporsi pilihan salin yang akhirnya dikonfirmasi menjadi catatan</w:t>
            </w:r>
          </w:p>
        </w:tc>
      </w:tr>
      <w:tr>
        <w:trPr>
          <w:cantSplit/>
        </w:trPr>
        <w:tc>
          <w:tcPr>
            <w:tcW w:type="dxa" w:w="2880"/>
            <w:tcBorders>
              <w:top w:val="single" w:sz="4" w:color="D9D9D9"/>
              <w:left w:val="single" w:sz="4" w:color="D9D9D9"/>
              <w:bottom w:val="single" w:sz="4" w:color="D9D9D9"/>
              <w:right w:val="single" w:sz="4" w:color="D9D9D9"/>
            </w:tcBorders>
            <w:shd w:fill="FFFFFF"/>
          </w:tcPr>
          <w:p>
            <w:r>
              <w:t>Pemahaman dompet</w:t>
            </w:r>
          </w:p>
        </w:tc>
        <w:tc>
          <w:tcPr>
            <w:tcW w:type="dxa" w:w="6408"/>
            <w:tcBorders>
              <w:top w:val="single" w:sz="4" w:color="D9D9D9"/>
              <w:left w:val="single" w:sz="4" w:color="D9D9D9"/>
              <w:bottom w:val="single" w:sz="4" w:color="D9D9D9"/>
              <w:right w:val="single" w:sz="4" w:color="D9D9D9"/>
            </w:tcBorders>
            <w:shd w:fill="FFFFFF"/>
          </w:tcPr>
          <w:p>
            <w:r>
              <w:t>Proporsi peserta uji yang memahami kalori sebagai jatah, bukan uang sungguhan</w:t>
            </w:r>
          </w:p>
        </w:tc>
      </w:tr>
      <w:tr>
        <w:trPr>
          <w:cantSplit/>
        </w:trPr>
        <w:tc>
          <w:tcPr>
            <w:tcW w:type="dxa" w:w="2880"/>
            <w:tcBorders>
              <w:top w:val="single" w:sz="4" w:color="D9D9D9"/>
              <w:left w:val="single" w:sz="4" w:color="D9D9D9"/>
              <w:bottom w:val="single" w:sz="4" w:color="D9D9D9"/>
              <w:right w:val="single" w:sz="4" w:color="D9D9D9"/>
            </w:tcBorders>
            <w:shd w:fill="FFFFFF"/>
          </w:tcPr>
          <w:p>
            <w:r>
              <w:t>Hambatan porsi</w:t>
            </w:r>
          </w:p>
        </w:tc>
        <w:tc>
          <w:tcPr>
            <w:tcW w:type="dxa" w:w="6408"/>
            <w:tcBorders>
              <w:top w:val="single" w:sz="4" w:color="D9D9D9"/>
              <w:left w:val="single" w:sz="4" w:color="D9D9D9"/>
              <w:bottom w:val="single" w:sz="4" w:color="D9D9D9"/>
              <w:right w:val="single" w:sz="4" w:color="D9D9D9"/>
            </w:tcBorders>
            <w:shd w:fill="FFFFFF"/>
          </w:tcPr>
          <w:p>
            <w:r>
              <w:t>Frekuensi koreksi porsi serta temuan kebingungan dalam uji pengguna</w:t>
            </w:r>
          </w:p>
        </w:tc>
      </w:tr>
    </w:tbl>
    <w:p>
      <w:r>
        <w:t>Target angka belum ditetapkan. Event usulan: search_submitted, food_selected, calorie_payment_started, meal_log_created, wallet_animation_completed, delivery_animation_completed, log_updated, log_deleted, yesterday_copy_started, custom_food_created. Keberhasilan produk dihitung dari catatan tersimpan, bukan penyelesaian animasi.</w:t>
      </w:r>
    </w:p>
    <w:p>
      <w:pPr>
        <w:pStyle w:val="Heading1"/>
      </w:pPr>
      <w:r>
        <w:t>10 Skenario penerimaan lintas alur</w:t>
      </w:r>
    </w:p>
    <w:p>
      <w:pPr>
        <w:pStyle w:val="ListBullet"/>
      </w:pPr>
      <w:r>
        <w:t>Cari nasi goreng, pilih porsi sedang 600 kkal, lalu tekan Bayar 600 kkal. Server membuat satu catatan; terpakai dan dompet berubah sekali; kalori keluar dari dompet dan pengantar dari kios terkait menuju meja.</w:t>
      </w:r>
    </w:p>
    <w:p>
      <w:pPr>
        <w:pStyle w:val="ListBullet"/>
      </w:pPr>
      <w:r>
        <w:t>Dengan anggaran 1.800 dan terpakai 850, pembayaran nasi goreng 600 menghasilkan terpakai 1.450 dan sisa 350. Angka adalah fixture uji, bukan nilai gizi katalog.</w:t>
      </w:r>
    </w:p>
    <w:p>
      <w:pPr>
        <w:pStyle w:val="ListBullet"/>
      </w:pPr>
      <w:r>
        <w:t>Bayar makanan kedua 100 kkal. Kedua makanan terlihat di meja; terpakai menjadi 1.550 dan sisa 250. Ubah makanan pertama menjadi setengah porsi: terpakai menjadi 1.250 dan sisa 550.</w:t>
      </w:r>
    </w:p>
    <w:p>
      <w:pPr>
        <w:pStyle w:val="ListBullet"/>
      </w:pPr>
      <w:r>
        <w:t>Bayar makanan hingga 150 kkal di atas anggaran. Pesan netral muncul dan pencatatan tetap tersedia.</w:t>
      </w:r>
    </w:p>
    <w:p>
      <w:pPr>
        <w:pStyle w:val="ListBullet"/>
      </w:pPr>
      <w:r>
        <w:t>Pencarian tidak cocok. Pengguna dapat memilih rekomendasi atau membuat estimasi sendiri lalu membayarnya dengan kalori tanpa perlu kios baru.</w:t>
      </w:r>
    </w:p>
    <w:p>
      <w:pPr>
        <w:pStyle w:val="ListBullet"/>
      </w:pPr>
      <w:r>
        <w:t>Salin makanan kemarin. Dompet hari ini belum berubah sampai konfirmasi; sumber kemarin tetap utuh.</w:t>
      </w:r>
    </w:p>
    <w:p>
      <w:pPr>
        <w:pStyle w:val="ListBullet"/>
      </w:pPr>
      <w:r>
        <w:t>Uji simpan gagal dan ketuk Bayar berulang. Dompet tidak berubah pada kegagalan, pilihan makanan tetap tersedia, dan retry tidak menghasilkan catatan ganda.</w:t>
      </w:r>
    </w:p>
    <w:p>
      <w:r>
        <w:br w:type="page"/>
      </w:r>
    </w:p>
    <w:p>
      <w:pPr>
        <w:pStyle w:val="Heading1"/>
      </w:pPr>
      <w:r>
        <w:t>11 Keputusan terbuka sebelum implementasi</w:t>
      </w:r>
    </w:p>
    <w:tbl>
      <w:tblPr>
        <w:tblW w:type="auto" w:w="0"/>
        <w:tblLayout w:type="fixed"/>
        <w:tblLook w:firstColumn="1" w:firstRow="1" w:lastColumn="0" w:lastRow="0" w:noHBand="0" w:noVBand="1" w:val="04A0"/>
      </w:tblPr>
      <w:tblGrid>
        <w:gridCol w:w="2304"/>
        <w:gridCol w:w="6984"/>
      </w:tblGrid>
      <w:tr>
        <w:trPr>
          <w:cantSplit/>
          <w:tblHeader/>
        </w:trPr>
        <w:tc>
          <w:tcPr>
            <w:tcW w:type="dxa" w:w="2304"/>
            <w:tcBorders>
              <w:top w:val="single" w:sz="4" w:color="D9D9D9"/>
              <w:left w:val="single" w:sz="4" w:color="D9D9D9"/>
              <w:bottom w:val="single" w:sz="4" w:color="D9D9D9"/>
              <w:right w:val="single" w:sz="4" w:color="D9D9D9"/>
            </w:tcBorders>
            <w:shd w:fill="E5EDF3"/>
          </w:tcPr>
          <w:p>
            <w:pPr>
              <w:spacing w:after="100" w:before="100"/>
            </w:pPr>
            <w:r>
              <w:rPr>
                <w:b/>
                <w:sz w:val="20"/>
              </w:rPr>
              <w:t>Keputusan</w:t>
            </w:r>
          </w:p>
        </w:tc>
        <w:tc>
          <w:tcPr>
            <w:tcW w:type="dxa" w:w="6984"/>
            <w:tcBorders>
              <w:top w:val="single" w:sz="4" w:color="D9D9D9"/>
              <w:left w:val="single" w:sz="4" w:color="D9D9D9"/>
              <w:bottom w:val="single" w:sz="4" w:color="D9D9D9"/>
              <w:right w:val="single" w:sz="4" w:color="D9D9D9"/>
            </w:tcBorders>
            <w:shd w:fill="E5EDF3"/>
          </w:tcPr>
          <w:p>
            <w:pPr>
              <w:spacing w:after="100" w:before="100"/>
            </w:pPr>
            <w:r>
              <w:rPr>
                <w:b/>
                <w:sz w:val="20"/>
              </w:rPr>
              <w:t>Rekomendasi atau tindak lanjut</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Metode anggaran</w:t>
            </w:r>
          </w:p>
        </w:tc>
        <w:tc>
          <w:tcPr>
            <w:tcW w:type="dxa" w:w="6984"/>
            <w:tcBorders>
              <w:top w:val="single" w:sz="4" w:color="D9D9D9"/>
              <w:left w:val="single" w:sz="4" w:color="D9D9D9"/>
              <w:bottom w:val="single" w:sz="4" w:color="D9D9D9"/>
              <w:right w:val="single" w:sz="4" w:color="D9D9D9"/>
            </w:tcBorders>
            <w:shd w:fill="FFFFFF"/>
          </w:tcPr>
          <w:p>
            <w:pPr>
              <w:spacing w:after="100" w:before="100"/>
            </w:pPr>
            <w:r>
              <w:rPr>
                <w:b w:val="0"/>
                <w:sz w:val="20"/>
              </w:rPr>
              <w:t>Pemilik produk menetapkan metode, input profil, tujuan yang didukung, validasi, serta cara perubahan anggaran. Rujukan MyFitnessPal bukan spesifikasi rumus.</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Katalog dan porsi</w:t>
            </w:r>
          </w:p>
        </w:tc>
        <w:tc>
          <w:tcPr>
            <w:tcW w:type="dxa" w:w="6984"/>
            <w:tcBorders>
              <w:top w:val="single" w:sz="4" w:color="D9D9D9"/>
              <w:left w:val="single" w:sz="4" w:color="D9D9D9"/>
              <w:bottom w:val="single" w:sz="4" w:color="D9D9D9"/>
              <w:right w:val="single" w:sz="4" w:color="D9D9D9"/>
            </w:tcBorders>
            <w:shd w:fill="FFFFFF"/>
          </w:tcPr>
          <w:p>
            <w:pPr>
              <w:spacing w:after="100" w:before="100"/>
            </w:pPr>
            <w:r>
              <w:rPr>
                <w:b w:val="0"/>
                <w:sz w:val="20"/>
              </w:rPr>
              <w:t>Periksa daftar milik pemilik produk; sepakati ukuran, ilustrasi, dan pemetaan penjual.</w:t>
            </w:r>
          </w:p>
        </w:tc>
      </w:tr>
      <w:tr>
        <w:trPr>
          <w:cantSplit/>
        </w:trPr>
        <w:tc>
          <w:tcPr>
            <w:tcW w:type="dxa" w:w="2304"/>
            <w:tcBorders>
              <w:top w:val="single" w:sz="4" w:color="D9D9D9"/>
              <w:left w:val="single" w:sz="4" w:color="D9D9D9"/>
              <w:bottom w:val="single" w:sz="4" w:color="D9D9D9"/>
              <w:right w:val="single" w:sz="4" w:color="D9D9D9"/>
            </w:tcBorders>
            <w:shd w:fill="FFFFFF"/>
          </w:tcPr>
          <w:p>
            <w:r>
              <w:t>Akun dan penyimpanan</w:t>
            </w:r>
          </w:p>
        </w:tc>
        <w:tc>
          <w:tcPr>
            <w:tcW w:type="dxa" w:w="6984"/>
            <w:tcBorders>
              <w:top w:val="single" w:sz="4" w:color="D9D9D9"/>
              <w:left w:val="single" w:sz="4" w:color="D9D9D9"/>
              <w:bottom w:val="single" w:sz="4" w:color="D9D9D9"/>
              <w:right w:val="single" w:sz="4" w:color="D9D9D9"/>
            </w:tcBorders>
            <w:shd w:fill="FFFFFF"/>
          </w:tcPr>
          <w:p>
            <w:r>
              <w:t>Pilih mode tamu atau akun, lokal atau server, pemulihan data, dan kebutuhan lintas perangkat.</w:t>
            </w:r>
          </w:p>
        </w:tc>
      </w:tr>
      <w:tr>
        <w:trPr>
          <w:cantSplit/>
        </w:trPr>
        <w:tc>
          <w:tcPr>
            <w:tcW w:type="dxa" w:w="2304"/>
            <w:tcBorders>
              <w:top w:val="single" w:sz="4" w:color="D9D9D9"/>
              <w:left w:val="single" w:sz="4" w:color="D9D9D9"/>
              <w:bottom w:val="single" w:sz="4" w:color="D9D9D9"/>
              <w:right w:val="single" w:sz="4" w:color="D9D9D9"/>
            </w:tcBorders>
            <w:shd w:fill="FFFFFF"/>
          </w:tcPr>
          <w:p>
            <w:r>
              <w:t>Salin menu kemarin</w:t>
            </w:r>
          </w:p>
        </w:tc>
        <w:tc>
          <w:tcPr>
            <w:tcW w:type="dxa" w:w="6984"/>
            <w:tcBorders>
              <w:top w:val="single" w:sz="4" w:color="D9D9D9"/>
              <w:left w:val="single" w:sz="4" w:color="D9D9D9"/>
              <w:bottom w:val="single" w:sz="4" w:color="D9D9D9"/>
              <w:right w:val="single" w:sz="4" w:color="D9D9D9"/>
            </w:tcBorders>
            <w:shd w:fill="FFFFFF"/>
          </w:tcPr>
          <w:p>
            <w:r>
              <w:t>Konfirmasi item yang disalin, cara pembayaran beberapa item, pemeriksaan sebelum simpan, dan arti kemarin menurut zona waktu.</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Tanggal dan waktu</w:t>
            </w:r>
          </w:p>
        </w:tc>
        <w:tc>
          <w:tcPr>
            <w:tcW w:type="dxa" w:w="6984"/>
            <w:tcBorders>
              <w:top w:val="single" w:sz="4" w:color="D9D9D9"/>
              <w:left w:val="single" w:sz="4" w:color="D9D9D9"/>
              <w:bottom w:val="single" w:sz="4" w:color="D9D9D9"/>
              <w:right w:val="single" w:sz="4" w:color="D9D9D9"/>
            </w:tcBorders>
            <w:shd w:fill="FFFFFF"/>
          </w:tcPr>
          <w:p>
            <w:pPr>
              <w:spacing w:after="100" w:before="100"/>
            </w:pPr>
            <w:r>
              <w:rPr>
                <w:b w:val="0"/>
                <w:sz w:val="20"/>
              </w:rPr>
              <w:t>Tetapkan zona waktu, pencatatan mundur, edit waktu makan, dan pergantian hari.</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Riwayat anggaran</w:t>
            </w:r>
          </w:p>
        </w:tc>
        <w:tc>
          <w:tcPr>
            <w:tcW w:type="dxa" w:w="6984"/>
            <w:tcBorders>
              <w:top w:val="single" w:sz="4" w:color="D9D9D9"/>
              <w:left w:val="single" w:sz="4" w:color="D9D9D9"/>
              <w:bottom w:val="single" w:sz="4" w:color="D9D9D9"/>
              <w:right w:val="single" w:sz="4" w:color="D9D9D9"/>
            </w:tcBorders>
            <w:shd w:fill="FFFFFF"/>
          </w:tcPr>
          <w:p>
            <w:pPr>
              <w:spacing w:after="100" w:before="100"/>
            </w:pPr>
            <w:r>
              <w:rPr>
                <w:b w:val="0"/>
                <w:sz w:val="20"/>
              </w:rPr>
              <w:t>Konfirmasi apakah perubahan profil berlaku ke depan dan bagaimana anggaran per tanggal disimpan.</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Kinerja dan validasi</w:t>
            </w:r>
          </w:p>
        </w:tc>
        <w:tc>
          <w:tcPr>
            <w:tcW w:type="dxa" w:w="6984"/>
            <w:tcBorders>
              <w:top w:val="single" w:sz="4" w:color="D9D9D9"/>
              <w:left w:val="single" w:sz="4" w:color="D9D9D9"/>
              <w:bottom w:val="single" w:sz="4" w:color="D9D9D9"/>
              <w:right w:val="single" w:sz="4" w:color="D9D9D9"/>
            </w:tcBorders>
            <w:shd w:fill="FFFFFF"/>
          </w:tcPr>
          <w:p>
            <w:pPr>
              <w:spacing w:after="100" w:before="100"/>
            </w:pPr>
            <w:r>
              <w:rPr>
                <w:b w:val="0"/>
                <w:sz w:val="20"/>
              </w:rPr>
              <w:t>Tetapkan perangkat uji, target performa, peserta uji, dan ambang keberhasilan setelah baseline.</w:t>
            </w:r>
          </w:p>
        </w:tc>
      </w:tr>
    </w:tbl>
    <w:p>
      <w:pPr>
        <w:pStyle w:val="Heading1"/>
      </w:pPr>
      <w:r>
        <w:t>12 Risiko dan urutan pengerjaan yang disarankan</w:t>
      </w:r>
    </w:p>
    <w:p>
      <w:pPr>
        <w:pStyle w:val="Heading2"/>
      </w:pPr>
      <w:r>
        <w:t>Risiko utama</w:t>
      </w:r>
    </w:p>
    <w:p>
      <w:r>
        <w:t>Metafora bayar dapat dikira uang sungguhan atau pesanan. Mitigasi: jelaskan maknanya pada tindakan pertama dan gunakan satuan kkal secara konsisten. Animasi berpotensi memperlambat pencatatan; mitigasi: simpan selesai tanpa menunggu animasi, hormati reduced motion, dan uji waktu nyata. Katalog yang tidak lengkap tetap risiko utama.</w:t>
      </w:r>
    </w:p>
    <w:p>
      <w:pPr>
        <w:pStyle w:val="Heading2"/>
      </w:pPr>
      <w:r>
        <w:t>Urutan pengerjaan</w:t>
      </w:r>
    </w:p>
    <w:p>
      <w:r>
        <w:t>Pertama, audit katalog dan putuskan metode anggaran serta penyimpanan. Kedua, validasi pencarian, porsi, pembayaran satu makanan, edit, dan salin. Ketiga, terapkan dompet dan pengantaran pada foodcourt. Terakhir, uji penggunaan di HP, konsistensi catatan dan dompet, serta pemulihan kegagalan. Ini usulan urutan kerja.</w:t>
      </w:r>
    </w:p>
    <w:p>
      <w:pPr>
        <w:pStyle w:val="Heading2"/>
      </w:pPr>
      <w:r>
        <w:t>Syarat kesiapan</w:t>
      </w:r>
    </w:p>
    <w:p>
      <w:r>
        <w:t>Desain dan implementasi dapat dimulai setelah keputusan yang mengubah data dan alur diselesaikan. Peluncuran memerlukan katalog beracuan porsi, pencatatan serta dompet yang konsisten, penyimpanan yang jelas, dan animasi yang tidak menghalangi pencatatan.</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