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Brief BPK</w:t>
      </w:r>
    </w:p>
    <w:p>
      <w:pPr>
        <w:pStyle w:val="Subtitle"/>
      </w:pPr>
      <w:r>
        <w:t>Bayar Pake Kalori   |   Versi 1.1   |   17 Oktober 2026</w:t>
      </w:r>
    </w:p>
    <w:p>
      <w:r>
        <w:t>BPK adalah web untuk HP yang membantu pemula mencatat makanan Indonesia. Jatah harian tampil sebagai dompet berisi kalori. Setelah pengguna mencari makanan dan menekan Bayar dengan kalori, sejumlah kalori keluar dari dompet, catatan tersimpan, lalu pengantar dari kios terkait membawa makanan ke meja harian. Dokumen ini menyamakan arah produk, bukan menyatakan aplikasi sudah dibangun.</w:t>
      </w:r>
    </w:p>
    <w:p>
      <w:pPr>
        <w:pStyle w:val="Heading1"/>
      </w:pPr>
      <w:r>
        <w:t>Masalah dan pengguna</w:t>
      </w:r>
    </w:p>
    <w:p>
      <w:r>
        <w:t>Pengguna awal adalah orang yang baru belajar memahami asupan dan sulit konsisten mencatat makanan. Dua hambatan yang dipilih adalah sulit menemukan makanan Indonesia dan repot menentukan porsi. Ini merupakan hipotesis produk dari diskusi, belum hasil riset pengguna.</w:t>
      </w:r>
    </w:p>
    <w:p>
      <w:pPr>
        <w:pStyle w:val="Heading1"/>
      </w:pPr>
      <w:r>
        <w:t>Nilai yang ditawarkan</w:t>
      </w:r>
    </w:p>
    <w:p>
      <w:r>
        <w:t>BPK menggabungkan katalog warteg dan kaki lima, ukuran porsi sehari-hari dengan ilustrasi, dan dompet yang menunjukkan jatah kalori tersisa serta yang sudah terpakai. Keberhasilan dinilai dari kemudahan dan kebiasaan mencatat, bukan lamanya pengguna menjelajahi foodcourt.</w:t>
      </w:r>
    </w:p>
    <w:p>
      <w:pPr>
        <w:pStyle w:val="Heading2"/>
      </w:pPr>
      <w:r>
        <w:t>Analogi produk</w:t>
      </w:r>
    </w:p>
    <w:p>
      <w:r>
        <w:t>Seperti SaaS pencatat pengeluaran, BPK memperlihatkan anggaran, pengeluaran, dan riwayat transaksi. Dompet menjadikan pengurangan kalori terasa nyata, sedangkan pengantar dari kios ke meja memberi umpan balik setelah pencatatan. Analogi ini adalah arah pengalaman, bukan transaksi uang.</w:t>
      </w:r>
    </w:p>
    <w:p>
      <w:pPr>
        <w:pStyle w:val="Heading1"/>
      </w:pPr>
      <w:r>
        <w:t>Pengalaman utama</w:t>
      </w:r>
    </w:p>
    <w:p>
      <w:pPr>
        <w:pStyle w:val="ListBullet"/>
      </w:pPr>
      <w:r>
        <w:t>Buka halaman utama dengan dompet kalori, pencarian langsung terlihat, dan foodcourt isometrik yang dapat digeser. Kios berdasarkan jenis penjual tetap dapat diketuk.</w:t>
      </w:r>
    </w:p>
    <w:p>
      <w:pPr>
        <w:pStyle w:val="ListBullet"/>
      </w:pPr>
      <w:r>
        <w:t>Dompet menunjukkan Sisa 950 kkal dan Terpakai 850 dari 1.800 kkal. Angka ini contoh tampilan, bukan anggaran universal.</w:t>
      </w:r>
    </w:p>
    <w:p>
      <w:pPr>
        <w:pStyle w:val="ListBullet"/>
      </w:pPr>
      <w:r>
        <w:t>Cari makanan melalui daftar hasil, misalnya nasi goreng. Pengguna dapat melihat kiosnya, tetapi tidak perlu membuka kios untuk mencatat.</w:t>
      </w:r>
    </w:p>
    <w:p>
      <w:pPr>
        <w:pStyle w:val="ListBullet"/>
      </w:pPr>
      <w:r>
        <w:t>Pilih porsi dan jumlah, lihat biaya dalam kkal, lalu tekan Bayar dengan kalori sebagai tindakan konfirmasi untuk satu makanan.</w:t>
      </w:r>
    </w:p>
    <w:p>
      <w:pPr>
        <w:pStyle w:val="ListBullet"/>
      </w:pPr>
      <w:r>
        <w:t>Setelah simpan berhasil, kalori keluar dari dompet dan jumlah terpakai bertambah. Pengantar membawa makanan dari kios terkait ke meja harian. Makanan berikutnya dibayar satu per satu dan terkumpul pada meja yang sama.</w:t>
      </w:r>
    </w:p>
    <w:p>
      <w:r>
        <w:br w:type="page"/>
      </w:r>
    </w:p>
    <w:p>
      <w:pPr>
        <w:pStyle w:val="Heading1"/>
      </w:pPr>
      <w:r>
        <w:t>Ruang lingkup versi pertama</w:t>
      </w:r>
    </w:p>
    <w:tbl>
      <w:tblPr>
        <w:tblW w:type="auto" w:w="0"/>
        <w:tblLayout w:type="fixed"/>
        <w:tblLook w:firstColumn="1" w:firstRow="1" w:lastColumn="0" w:lastRow="0" w:noHBand="0" w:noVBand="1" w:val="04A0"/>
      </w:tblPr>
      <w:tblGrid>
        <w:gridCol w:w="4824"/>
        <w:gridCol w:w="4464"/>
      </w:tblGrid>
      <w:tr>
        <w:trPr>
          <w:cantSplit/>
          <w:tblHeader/>
        </w:trPr>
        <w:tc>
          <w:tcPr>
            <w:tcW w:type="dxa" w:w="4824"/>
            <w:tcBorders>
              <w:top w:val="single" w:sz="4" w:color="D9D9D9"/>
              <w:left w:val="single" w:sz="4" w:color="D9D9D9"/>
              <w:bottom w:val="single" w:sz="4" w:color="D9D9D9"/>
              <w:right w:val="single" w:sz="4" w:color="D9D9D9"/>
            </w:tcBorders>
            <w:shd w:fill="E5EDF3"/>
          </w:tcPr>
          <w:p>
            <w:pPr>
              <w:spacing w:after="100" w:before="100"/>
            </w:pPr>
            <w:r>
              <w:rPr>
                <w:b/>
                <w:sz w:val="20"/>
              </w:rPr>
              <w:t>Termasuk</w:t>
            </w:r>
          </w:p>
        </w:tc>
        <w:tc>
          <w:tcPr>
            <w:tcW w:type="dxa" w:w="4464"/>
            <w:tcBorders>
              <w:top w:val="single" w:sz="4" w:color="D9D9D9"/>
              <w:left w:val="single" w:sz="4" w:color="D9D9D9"/>
              <w:bottom w:val="single" w:sz="4" w:color="D9D9D9"/>
              <w:right w:val="single" w:sz="4" w:color="D9D9D9"/>
            </w:tcBorders>
            <w:shd w:fill="E5EDF3"/>
          </w:tcPr>
          <w:p>
            <w:pPr>
              <w:spacing w:after="100" w:before="100"/>
            </w:pPr>
            <w:r>
              <w:rPr>
                <w:b/>
                <w:sz w:val="20"/>
              </w:rPr>
              <w:t>Ditunda</w:t>
            </w:r>
          </w:p>
        </w:tc>
      </w:tr>
      <w:tr>
        <w:trPr>
          <w:cantSplit/>
        </w:trPr>
        <w:tc>
          <w:tcPr>
            <w:tcW w:type="dxa" w:w="4824"/>
            <w:tcBorders>
              <w:top w:val="single" w:sz="4" w:color="D9D9D9"/>
              <w:left w:val="single" w:sz="4" w:color="D9D9D9"/>
              <w:bottom w:val="single" w:sz="4" w:color="D9D9D9"/>
              <w:right w:val="single" w:sz="4" w:color="D9D9D9"/>
            </w:tcBorders>
            <w:shd w:fill="FFFFFF"/>
          </w:tcPr>
          <w:p>
            <w:pPr>
              <w:spacing w:after="100" w:before="100"/>
            </w:pPr>
            <w:r>
              <w:rPr>
                <w:b w:val="0"/>
                <w:sz w:val="20"/>
              </w:rPr>
              <w:t>Profil, tujuan, dan anggaran harian</w:t>
            </w:r>
          </w:p>
        </w:tc>
        <w:tc>
          <w:tcPr>
            <w:tcW w:type="dxa" w:w="4464"/>
            <w:tcBorders>
              <w:top w:val="single" w:sz="4" w:color="D9D9D9"/>
              <w:left w:val="single" w:sz="4" w:color="D9D9D9"/>
              <w:bottom w:val="single" w:sz="4" w:color="D9D9D9"/>
              <w:right w:val="single" w:sz="4" w:color="D9D9D9"/>
            </w:tcBorders>
            <w:shd w:fill="FFFFFF"/>
          </w:tcPr>
          <w:p>
            <w:pPr>
              <w:spacing w:after="100" w:before="100"/>
            </w:pPr>
            <w:r>
              <w:rPr>
                <w:b w:val="0"/>
                <w:sz w:val="20"/>
              </w:rPr>
              <w:t>Foto makanan dan estimasi dari foto</w:t>
            </w:r>
          </w:p>
        </w:tc>
      </w:tr>
      <w:tr>
        <w:trPr>
          <w:cantSplit/>
        </w:trPr>
        <w:tc>
          <w:tcPr>
            <w:tcW w:type="dxa" w:w="4824"/>
            <w:tcBorders>
              <w:top w:val="single" w:sz="4" w:color="D9D9D9"/>
              <w:left w:val="single" w:sz="4" w:color="D9D9D9"/>
              <w:bottom w:val="single" w:sz="4" w:color="D9D9D9"/>
              <w:right w:val="single" w:sz="4" w:color="D9D9D9"/>
            </w:tcBorders>
            <w:shd w:fill="FFFFFF"/>
          </w:tcPr>
          <w:p>
            <w:pPr>
              <w:spacing w:after="100" w:before="100"/>
            </w:pPr>
            <w:r>
              <w:rPr>
                <w:b w:val="0"/>
                <w:sz w:val="20"/>
              </w:rPr>
              <w:t>Foodcourt, kios, dan pencarian makanan</w:t>
            </w:r>
          </w:p>
        </w:tc>
        <w:tc>
          <w:tcPr>
            <w:tcW w:type="dxa" w:w="4464"/>
            <w:tcBorders>
              <w:top w:val="single" w:sz="4" w:color="D9D9D9"/>
              <w:left w:val="single" w:sz="4" w:color="D9D9D9"/>
              <w:bottom w:val="single" w:sz="4" w:color="D9D9D9"/>
              <w:right w:val="single" w:sz="4" w:color="D9D9D9"/>
            </w:tcBorders>
            <w:shd w:fill="FFFFFF"/>
          </w:tcPr>
          <w:p>
            <w:pPr>
              <w:spacing w:after="100" w:before="100"/>
            </w:pPr>
            <w:r>
              <w:rPr>
                <w:b w:val="0"/>
                <w:sz w:val="20"/>
              </w:rPr>
              <w:t>Avatar, misi, dekorasi, dan kios yang dibuka lewat progres</w:t>
            </w:r>
          </w:p>
        </w:tc>
      </w:tr>
      <w:tr>
        <w:trPr>
          <w:cantSplit/>
        </w:trPr>
        <w:tc>
          <w:tcPr>
            <w:tcW w:type="dxa" w:w="4824"/>
            <w:tcBorders>
              <w:top w:val="single" w:sz="4" w:color="D9D9D9"/>
              <w:left w:val="single" w:sz="4" w:color="D9D9D9"/>
              <w:bottom w:val="single" w:sz="4" w:color="D9D9D9"/>
              <w:right w:val="single" w:sz="4" w:color="D9D9D9"/>
            </w:tcBorders>
            <w:shd w:fill="FFFFFF"/>
          </w:tcPr>
          <w:p>
            <w:r>
              <w:t>Pembayaran satu makanan, dompet kalori, meja harian, riwayat, edit dan hapus</w:t>
            </w:r>
          </w:p>
        </w:tc>
        <w:tc>
          <w:tcPr>
            <w:tcW w:type="dxa" w:w="4464"/>
            <w:tcBorders>
              <w:top w:val="single" w:sz="4" w:color="D9D9D9"/>
              <w:left w:val="single" w:sz="4" w:color="D9D9D9"/>
              <w:bottom w:val="single" w:sz="4" w:color="D9D9D9"/>
              <w:right w:val="single" w:sz="4" w:color="D9D9D9"/>
            </w:tcBorders>
            <w:shd w:fill="FFFFFF"/>
          </w:tcPr>
          <w:p>
            <w:pPr>
              <w:spacing w:after="100" w:before="100"/>
            </w:pPr>
            <w:r>
              <w:rPr>
                <w:b w:val="0"/>
                <w:sz w:val="20"/>
              </w:rPr>
              <w:t>Editor bahan dan topping detail serta penagihan premium</w:t>
            </w:r>
          </w:p>
        </w:tc>
      </w:tr>
      <w:tr>
        <w:trPr>
          <w:cantSplit/>
        </w:trPr>
        <w:tc>
          <w:tcPr>
            <w:tcW w:type="dxa" w:w="4824"/>
            <w:tcBorders>
              <w:top w:val="single" w:sz="4" w:color="D9D9D9"/>
              <w:left w:val="single" w:sz="4" w:color="D9D9D9"/>
              <w:bottom w:val="single" w:sz="4" w:color="D9D9D9"/>
              <w:right w:val="single" w:sz="4" w:color="D9D9D9"/>
            </w:tcBorders>
            <w:shd w:fill="FFFFFF"/>
          </w:tcPr>
          <w:p>
            <w:r>
              <w:t>Salin menu kemarin dan makanan buatan pengguna</w:t>
            </w:r>
          </w:p>
        </w:tc>
        <w:tc>
          <w:tcPr>
            <w:tcW w:type="dxa" w:w="4464"/>
            <w:tcBorders>
              <w:top w:val="single" w:sz="4" w:color="D9D9D9"/>
              <w:left w:val="single" w:sz="4" w:color="D9D9D9"/>
              <w:bottom w:val="single" w:sz="4" w:color="D9D9D9"/>
              <w:right w:val="single" w:sz="4" w:color="D9D9D9"/>
            </w:tcBorders>
            <w:shd w:fill="FFFFFF"/>
          </w:tcPr>
          <w:p>
            <w:r>
              <w:t>Transaksi uang, pemesanan, dan koneksi penjual</w:t>
            </w:r>
          </w:p>
        </w:tc>
      </w:tr>
      <w:tr>
        <w:trPr>
          <w:cantSplit/>
        </w:trPr>
        <w:tc>
          <w:tcPr>
            <w:tcW w:type="dxa" w:w="4824"/>
            <w:tcBorders>
              <w:top w:val="single" w:sz="4" w:color="D9D9D9"/>
              <w:left w:val="single" w:sz="4" w:color="D9D9D9"/>
              <w:bottom w:val="single" w:sz="4" w:color="D9D9D9"/>
              <w:right w:val="single" w:sz="4" w:color="D9D9D9"/>
            </w:tcBorders>
            <w:shd w:fill="FFFFFF"/>
          </w:tcPr>
          <w:p>
            <w:r>
              <w:t>Riwayat, koreksi, dan salin menu kemarin</w:t>
            </w:r>
          </w:p>
        </w:tc>
        <w:tc>
          <w:tcPr>
            <w:tcW w:type="dxa" w:w="4464"/>
            <w:tcBorders>
              <w:top w:val="single" w:sz="4" w:color="D9D9D9"/>
              <w:left w:val="single" w:sz="4" w:color="D9D9D9"/>
              <w:bottom w:val="single" w:sz="4" w:color="D9D9D9"/>
              <w:right w:val="single" w:sz="4" w:color="D9D9D9"/>
            </w:tcBorders>
            <w:shd w:fill="FFFFFF"/>
          </w:tcPr>
          <w:p>
            <w:pPr>
              <w:spacing w:after="100" w:before="100"/>
            </w:pPr>
            <w:r>
              <w:rPr>
                <w:b w:val="0"/>
                <w:sz w:val="20"/>
              </w:rPr>
              <w:t>Integrasi aktivitas dan penambahan anggaran dari olahraga</w:t>
            </w:r>
          </w:p>
        </w:tc>
      </w:tr>
    </w:tbl>
    <w:p>
      <w:pPr>
        <w:pStyle w:val="Heading1"/>
      </w:pPr>
      <w:r>
        <w:t>Aturan yang disepakati</w:t>
      </w:r>
    </w:p>
    <w:p>
      <w:pPr>
        <w:pStyle w:val="ListBullet"/>
      </w:pPr>
      <w:r>
        <w:t>Anggaran ditentukan dari profil dan tujuan. Metode perhitungan belum dipilih.</w:t>
      </w:r>
    </w:p>
    <w:p>
      <w:pPr>
        <w:pStyle w:val="ListBullet"/>
      </w:pPr>
      <w:r>
        <w:t>Dompet berkurang hanya setelah pembayaran kalori berhasil disimpan. Edit dan hapus menghitung ulang terpakai serta sisa dari catatan, bukan dari animasi.</w:t>
      </w:r>
    </w:p>
    <w:p>
      <w:pPr>
        <w:pStyle w:val="ListBullet"/>
      </w:pPr>
      <w:r>
        <w:t>Saat terlewati, tampilkan informasi netral seperti Hari ini 150 kkal di atas anggaran. Pengguna tetap bisa mencatat.</w:t>
      </w:r>
    </w:p>
    <w:p>
      <w:pPr>
        <w:pStyle w:val="ListBullet"/>
      </w:pPr>
      <w:r>
        <w:t>Jika pencarian tidak cocok, tawarkan makanan serupa dan pilihan membuat makanan dengan nama serta estimasi kalori.</w:t>
      </w:r>
    </w:p>
    <w:p>
      <w:pPr>
        <w:pStyle w:val="ListBullet"/>
      </w:pPr>
      <w:r>
        <w:t>Satu pembayaran mencatat satu makanan. Beberapa makanan yang dimakan bersama dapat terkumpul di meja harian dan dikelompokkan menurut waktu makan. Perubahan bahan dan topping detail dapat menjadi premium di masa depan.</w:t>
      </w:r>
    </w:p>
    <w:p>
      <w:pPr>
        <w:pStyle w:val="Heading1"/>
      </w:pPr>
      <w:r>
        <w:t>Ketergantungan dan risiko</w:t>
      </w:r>
    </w:p>
    <w:p>
      <w:r>
        <w:t>Pemilik produk sudah memiliki daftar makanan dan kalori, tetapi kesiapan katalog belum diperiksa. Setiap makanan memerlukan acuan porsi, satuan, dan kios asal. Risiko utama adalah metafora bayar disalahartikan sebagai pembayaran uang atau pemesanan; jelaskan bahwa bayar berarti mencatat makanan yang sudah dimakan. Animasi tidak boleh menjadi syarat untuk menyelesaikan catatan.</w:t>
      </w:r>
    </w:p>
    <w:p>
      <w:pPr>
        <w:pStyle w:val="Heading1"/>
      </w:pPr>
      <w:r>
        <w:t>Ukuran keberhasilan dan keputusan berikutnya</w:t>
      </w:r>
    </w:p>
    <w:p>
      <w:r>
        <w:t>Usulan pengukuran: keberhasilan menemukan makanan, waktu dari pencarian sampai pembayaran tersimpan, tingkat penyelesaian pembayaran, penggunaan salin menu, dan jumlah hari mencatat per minggu. Target numerik menunggu uji awal. Sebelum implementasi, tetapkan metode anggaran, struktur katalog, penyimpanan dan akun, aturan pengelompokan makanan di meja, serta arti salin menu kemarin.</w:t>
      </w:r>
    </w:p>
    <w:sectPr w:rsidR="00FC693F" w:rsidRPr="0006063C" w:rsidSect="00034616">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