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There are four writing stages: brainstorm, </w:t>
      </w:r>
      <w:r w:rsidDel="00000000" w:rsidR="00000000" w:rsidRPr="00000000">
        <w:rPr>
          <w:rFonts w:ascii="Times New Roman" w:cs="Times New Roman" w:eastAsia="Times New Roman" w:hAnsi="Times New Roman"/>
          <w:i w:val="1"/>
          <w:iCs w:val="1"/>
          <w:color w:val="1f1f1f"/>
          <w:sz w:val="24"/>
          <w:szCs w:val="24"/>
          <w:rtl w:val="0"/>
        </w:rPr>
        <w:t xml:space="preserve">initial draft, revise, edit</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Principles of Instruction for brainstorming,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brainstorming has to do with retrieving relevant details. In this way, activities that support retrieval of concepts that relate to coherence (ideas related to a topic) are a first step. Typically, review and connect should briefly support child retrieval of concepts related to the writing topic.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brainstorming also has to do with understanding genre features. In this way, activities that explicitly focus on genre features, e.g., logical sequence, main idea-supporting detail, also typically in the guided practice section.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brainstorming also has to do with organization that links to genre features, such as topic sentence for informational text vs. character, setting, problem for story opening,  relevant and irrelevant details, cohesion devices and cohesion between sentences. Typically, guided practice section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Principles of instruction for initial draft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initial draft is typically an application activity. Children should have already had direct instruction on how to write a specific part of their initial draft. Importantly, an initial draft for young children should not be in one sitting. If children learned how to write a topic sentence and had multiple guided practice opportunities, then they can begin to write their own topic sentence, applying the steps that were taught. Then children may receive instruction on revision and apply that to their initial draft of their topic sentence. This would be done first before moving on to generating relevant details to elaborate the topic.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The teacher can provide scaffolds for application activities, these can be visuals of the steps children should follow or can be scaffolds within the materials children are using, for example sentence starter, writing lines for each child-generated word if in a small group.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Principles of Instruction for revising: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Revising comes after children first attempt an initial draft. Teachers need to model the steps children are doing as they apply a specific skill/concept to revise a sentence(s).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Revising should always be focused on one specific skill as they re-generate an idea with genre in mind (organization).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Revising is not Editing. When revising children should NOT be editing as well.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Teachers can support struggling writers through revision processes in small groups. Teachers can provide prompts and scaffolds (word banks, sentence stems, visuals). Teachers can work with struggling students in small groups to help them apply but the application is more guided. More guidance means that the teacher has the child do one step, and checks it, then moves on to another step. To modify any activity, break the task down further into its component parts, according to theories of working and long-term memory.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Principles of Instruction for editing: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editing should be be focused on grammatical errors (such as subject-verb agreement), punctuation (periods, capitals), or spelling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editing is an application activity. Teachers need to first directly model and explicitly teach the skill, providing multiple opportunities of guided practice.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i w:val="1"/>
          <w:iCs w:val="1"/>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