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502EB" w14:textId="4D08361C" w:rsidR="000217FD" w:rsidRPr="00F77BFF" w:rsidRDefault="000217FD" w:rsidP="00F77BFF">
      <w:pPr>
        <w:pStyle w:val="Heading2"/>
        <w:numPr>
          <w:ilvl w:val="0"/>
          <w:numId w:val="0"/>
        </w:numPr>
        <w:jc w:val="center"/>
        <w:rPr>
          <w:rFonts w:ascii="Century Gothic" w:hAnsi="Century Gothic"/>
          <w:sz w:val="28"/>
          <w:szCs w:val="32"/>
        </w:rPr>
      </w:pPr>
      <w:bookmarkStart w:id="0" w:name="_Toc491027150"/>
      <w:bookmarkStart w:id="1" w:name="_Toc523071100"/>
      <w:r w:rsidRPr="00AB60D9">
        <w:rPr>
          <w:rFonts w:ascii="Century Gothic" w:hAnsi="Century Gothic"/>
          <w:sz w:val="28"/>
          <w:szCs w:val="32"/>
        </w:rPr>
        <w:t>Start Up Capital</w:t>
      </w:r>
      <w:bookmarkEnd w:id="0"/>
      <w:bookmarkEnd w:id="1"/>
    </w:p>
    <w:p w14:paraId="5E1A4DE9" w14:textId="48F6297A" w:rsidR="000217FD" w:rsidRPr="00AB60D9" w:rsidRDefault="000217FD" w:rsidP="000217FD">
      <w:pPr>
        <w:spacing w:line="276" w:lineRule="auto"/>
        <w:jc w:val="both"/>
        <w:rPr>
          <w:rFonts w:ascii="Century Gothic" w:eastAsiaTheme="majorEastAsia" w:hAnsi="Century Gothic" w:cstheme="majorBidi"/>
          <w:color w:val="5F5F5F"/>
          <w:sz w:val="24"/>
          <w:szCs w:val="24"/>
        </w:rPr>
      </w:pPr>
    </w:p>
    <w:p w14:paraId="1F4D9D42" w14:textId="4F109C73" w:rsidR="007F026A" w:rsidRDefault="000217FD">
      <w:r>
        <w:rPr>
          <w:noProof/>
        </w:rPr>
        <w:drawing>
          <wp:inline distT="0" distB="0" distL="0" distR="0" wp14:anchorId="49A3EA4E" wp14:editId="776C7DBC">
            <wp:extent cx="2772162" cy="2657846"/>
            <wp:effectExtent l="0" t="0" r="9525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BE2B" w14:textId="7136639E" w:rsidR="00F77BFF" w:rsidRDefault="00525E51">
      <w:r>
        <w:t xml:space="preserve">To get the program up and </w:t>
      </w:r>
      <w:r w:rsidR="009A1073">
        <w:t>running and</w:t>
      </w:r>
      <w:r w:rsidR="00A42903">
        <w:t xml:space="preserve"> limit the usage of </w:t>
      </w:r>
      <w:r w:rsidR="00542589">
        <w:t xml:space="preserve">the idea by possible competitors. </w:t>
      </w:r>
      <w:r w:rsidR="009A1073">
        <w:t>The following is required</w:t>
      </w:r>
      <w:r w:rsidR="00626F80">
        <w:t xml:space="preserve">; to buy a domain name where the server can be </w:t>
      </w:r>
      <w:r w:rsidR="008D67E8">
        <w:t>allocated,</w:t>
      </w:r>
      <w:r w:rsidR="00BC7CE9">
        <w:t xml:space="preserve"> and the online assistance can be hosted. </w:t>
      </w:r>
    </w:p>
    <w:p w14:paraId="597A11A8" w14:textId="02EAAB46" w:rsidR="00BC7CE9" w:rsidRDefault="008D67E8">
      <w:r>
        <w:t>Next,</w:t>
      </w:r>
      <w:r w:rsidR="00BC7CE9">
        <w:t xml:space="preserve"> we need to buy a licence for </w:t>
      </w:r>
      <w:r w:rsidR="00373E61">
        <w:t>the program and along with that make a patent application to get</w:t>
      </w:r>
      <w:r w:rsidR="006865DF">
        <w:t xml:space="preserve"> a patent number so that we can limit the usage of </w:t>
      </w:r>
      <w:r w:rsidR="00754FD5">
        <w:t xml:space="preserve">algorithms designed and implemented by us in our </w:t>
      </w:r>
      <w:r>
        <w:t xml:space="preserve">program. This licence will require a yearly renewal </w:t>
      </w:r>
      <w:r w:rsidR="00FE2910">
        <w:t>of half the once off buying price</w:t>
      </w:r>
      <w:r w:rsidR="00924ECB">
        <w:t>.</w:t>
      </w:r>
    </w:p>
    <w:p w14:paraId="652FC991" w14:textId="77777777" w:rsidR="00F77BFF" w:rsidRDefault="00F77BFF"/>
    <w:p w14:paraId="52F88E46" w14:textId="3DB51AC9" w:rsidR="008C3A32" w:rsidRDefault="000217FD">
      <w:r>
        <w:rPr>
          <w:noProof/>
        </w:rPr>
        <w:drawing>
          <wp:inline distT="0" distB="0" distL="0" distR="0" wp14:anchorId="6A39A7D0" wp14:editId="688A2541">
            <wp:extent cx="4277322" cy="203863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89AB" w14:textId="7A61233C" w:rsidR="007F026A" w:rsidRDefault="007F026A"/>
    <w:p w14:paraId="7B91A4E3" w14:textId="21FADDA5" w:rsidR="007F026A" w:rsidRDefault="00945BBB">
      <w:r>
        <w:t xml:space="preserve">The equipment needed to run this </w:t>
      </w:r>
      <w:r w:rsidR="00CA2261">
        <w:t>program will</w:t>
      </w:r>
      <w:r>
        <w:t xml:space="preserve"> be a server on what to host the program and databases, </w:t>
      </w:r>
      <w:r w:rsidR="002375CF">
        <w:t xml:space="preserve">internet connection at the technician </w:t>
      </w:r>
      <w:r w:rsidR="00486059">
        <w:t xml:space="preserve">seeing that we </w:t>
      </w:r>
      <w:r w:rsidR="00CA2261">
        <w:t>use</w:t>
      </w:r>
      <w:r w:rsidR="00486059">
        <w:t xml:space="preserve"> a work from home </w:t>
      </w:r>
      <w:r w:rsidR="00CA2261">
        <w:t xml:space="preserve">model to avoid facility cost. </w:t>
      </w:r>
      <w:r w:rsidR="00610027">
        <w:t xml:space="preserve">We will be required to supply the technician with a company laptop, this laptop needs to be able to </w:t>
      </w:r>
      <w:r w:rsidR="001F43B1">
        <w:t xml:space="preserve">run big programs and constantly update the server. </w:t>
      </w:r>
    </w:p>
    <w:p w14:paraId="03F3F6AF" w14:textId="0C93BB45" w:rsidR="001F43B1" w:rsidRDefault="001F43B1">
      <w:r>
        <w:t xml:space="preserve">Instead of buying the hardware </w:t>
      </w:r>
      <w:r w:rsidR="00925D7E">
        <w:t xml:space="preserve">for our own server, it was </w:t>
      </w:r>
      <w:r w:rsidR="00BA4DFC">
        <w:t xml:space="preserve">determined that the better option would be to hire a server at a monthly </w:t>
      </w:r>
      <w:r w:rsidR="002A73CE">
        <w:t xml:space="preserve">rate. When hiring a server, the server maintenance workload becomes less. We only need one technician that helps us with program maintenance and tailoring </w:t>
      </w:r>
      <w:r w:rsidR="00525B71">
        <w:t xml:space="preserve">for a new client. This was determined on the </w:t>
      </w:r>
      <w:r w:rsidR="003B5ED1">
        <w:t xml:space="preserve">assumption of 6 clients growth per year. </w:t>
      </w:r>
    </w:p>
    <w:p w14:paraId="5BB9BB74" w14:textId="77777777" w:rsidR="007F026A" w:rsidRDefault="007F026A"/>
    <w:p w14:paraId="21B5941B" w14:textId="4DFF9A70" w:rsidR="000217FD" w:rsidRDefault="000217FD"/>
    <w:p w14:paraId="61D4913A" w14:textId="4108F2EE" w:rsidR="000217FD" w:rsidRDefault="000217FD">
      <w:r>
        <w:t>Immediate start-up needed:</w:t>
      </w:r>
    </w:p>
    <w:p w14:paraId="0F5C6B3B" w14:textId="42D98850" w:rsidR="00995547" w:rsidRDefault="00995547"/>
    <w:p w14:paraId="504497B3" w14:textId="0D7BFE91" w:rsidR="000217FD" w:rsidRDefault="000217FD">
      <w:r>
        <w:t>Calculated +15%</w:t>
      </w:r>
    </w:p>
    <w:p w14:paraId="68E1B653" w14:textId="30870694" w:rsidR="000217FD" w:rsidRDefault="000217FD">
      <w:r>
        <w:t>R 864 173 + 15% =</w:t>
      </w:r>
    </w:p>
    <w:p w14:paraId="730B1033" w14:textId="240A9EE4" w:rsidR="000217FD" w:rsidRDefault="000217FD">
      <w:r>
        <w:t>R 993 798. 95</w:t>
      </w:r>
    </w:p>
    <w:p w14:paraId="3E415B37" w14:textId="4EE5D079" w:rsidR="000217FD" w:rsidRDefault="000217FD">
      <w:r>
        <w:t xml:space="preserve">15 % is calculated into the start-up as Safety capital, to cover unforeseen circumstances and cash flow until company is up and running. </w:t>
      </w:r>
      <w:r w:rsidR="00970003">
        <w:t xml:space="preserve">Safety capital is a ‘necessary evil’ </w:t>
      </w:r>
      <w:r w:rsidR="00DB2F04">
        <w:t xml:space="preserve">to support the company in time of need. Further down the line a safety capital </w:t>
      </w:r>
      <w:r w:rsidR="004663EA">
        <w:t xml:space="preserve">amount needs to be kept </w:t>
      </w:r>
      <w:r w:rsidR="00532BB7">
        <w:t xml:space="preserve">to support the company in unforeseen </w:t>
      </w:r>
      <w:r w:rsidR="006256CD">
        <w:t>circumstances such as the COVID pandemic.</w:t>
      </w:r>
    </w:p>
    <w:p w14:paraId="70D5DEFD" w14:textId="638335ED" w:rsidR="000217FD" w:rsidRDefault="000217FD"/>
    <w:p w14:paraId="28BECA10" w14:textId="0C2DA994" w:rsidR="000217FD" w:rsidRDefault="000217FD">
      <w:r>
        <w:t>A start-up of R 1 000 000 is needed.</w:t>
      </w:r>
    </w:p>
    <w:p w14:paraId="7DC2B3FC" w14:textId="6D580092" w:rsidR="000217FD" w:rsidRDefault="000217FD"/>
    <w:p w14:paraId="0D1F2A42" w14:textId="7A16E78E" w:rsidR="000217FD" w:rsidRDefault="000217FD">
      <w:r>
        <w:t>Investment:</w:t>
      </w:r>
    </w:p>
    <w:p w14:paraId="0A8145CD" w14:textId="5DDD0068" w:rsidR="000217FD" w:rsidRDefault="000217FD">
      <w:r>
        <w:t>We are looking for a silent equity investor, who essentially buys shares in the company.</w:t>
      </w:r>
    </w:p>
    <w:p w14:paraId="16540D4A" w14:textId="56A6357C" w:rsidR="000217FD" w:rsidRDefault="000217FD">
      <w:r>
        <w:t xml:space="preserve">The partner is then given 15% of all positive profits per financial year, with pay-off on the Start-up capital equity. </w:t>
      </w:r>
    </w:p>
    <w:p w14:paraId="1F7FFB0F" w14:textId="49D52D65" w:rsidR="000217FD" w:rsidRDefault="000217FD">
      <w:r>
        <w:t xml:space="preserve">After </w:t>
      </w:r>
      <w:r w:rsidR="00F52BF7">
        <w:t xml:space="preserve">5 years company holds right to buy back equity shares at market price equal to 15% of the company value. </w:t>
      </w:r>
    </w:p>
    <w:p w14:paraId="4F018715" w14:textId="4FAD23F6" w:rsidR="00F52BF7" w:rsidRDefault="00F52BF7">
      <w:r>
        <w:t xml:space="preserve">Investment partner is a silent partner and will not partake in any decision making. </w:t>
      </w:r>
    </w:p>
    <w:p w14:paraId="40496DC2" w14:textId="5C0479B3" w:rsidR="00F52BF7" w:rsidRDefault="00F52BF7"/>
    <w:p w14:paraId="32BDBA25" w14:textId="2D202207" w:rsidR="007F026A" w:rsidRDefault="00F52BF7">
      <w:r>
        <w:t xml:space="preserve">Essentially the investor buys 15% of the company. </w:t>
      </w:r>
    </w:p>
    <w:p w14:paraId="44C637C4" w14:textId="77777777" w:rsidR="007F026A" w:rsidRDefault="007F026A">
      <w:pPr>
        <w:spacing w:after="160" w:line="360" w:lineRule="auto"/>
      </w:pPr>
      <w:r>
        <w:br w:type="page"/>
      </w:r>
    </w:p>
    <w:p w14:paraId="4E299AB0" w14:textId="481BA56A" w:rsidR="00F52BF7" w:rsidRDefault="007F026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A35D7D2" wp14:editId="67A5C180">
            <wp:simplePos x="0" y="0"/>
            <wp:positionH relativeFrom="margin">
              <wp:align>center</wp:align>
            </wp:positionH>
            <wp:positionV relativeFrom="paragraph">
              <wp:posOffset>-514985</wp:posOffset>
            </wp:positionV>
            <wp:extent cx="7029450" cy="5811407"/>
            <wp:effectExtent l="0" t="0" r="0" b="0"/>
            <wp:wrapNone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5811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52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62339"/>
    <w:multiLevelType w:val="multilevel"/>
    <w:tmpl w:val="19680C50"/>
    <w:lvl w:ilvl="0">
      <w:start w:val="1"/>
      <w:numFmt w:val="decimal"/>
      <w:pStyle w:val="Heading1"/>
      <w:lvlText w:val="Chapter %1:"/>
      <w:lvlJc w:val="left"/>
      <w:pPr>
        <w:tabs>
          <w:tab w:val="num" w:pos="567"/>
        </w:tabs>
        <w:ind w:left="567" w:hanging="567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6F0579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927"/>
        </w:tabs>
        <w:ind w:left="927" w:hanging="567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993"/>
        </w:tabs>
        <w:ind w:left="993" w:hanging="851"/>
      </w:pPr>
      <w:rPr>
        <w:rFonts w:hint="default"/>
        <w:i w:val="0"/>
        <w:iCs w:val="0"/>
        <w:caps w:val="0"/>
        <w:smallCaps w:val="0"/>
        <w:strike w:val="0"/>
        <w:dstrike w:val="0"/>
        <w:noProof w:val="0"/>
        <w:vanish w:val="0"/>
        <w:color w:val="6F0579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FD"/>
    <w:rsid w:val="000217FD"/>
    <w:rsid w:val="001F43B1"/>
    <w:rsid w:val="002375CF"/>
    <w:rsid w:val="002A73CE"/>
    <w:rsid w:val="00373E61"/>
    <w:rsid w:val="003B5ED1"/>
    <w:rsid w:val="004663EA"/>
    <w:rsid w:val="00486059"/>
    <w:rsid w:val="00525B71"/>
    <w:rsid w:val="00525E51"/>
    <w:rsid w:val="00532BB7"/>
    <w:rsid w:val="00542589"/>
    <w:rsid w:val="00610027"/>
    <w:rsid w:val="006256CD"/>
    <w:rsid w:val="00626F80"/>
    <w:rsid w:val="006865DF"/>
    <w:rsid w:val="00754FD5"/>
    <w:rsid w:val="007F026A"/>
    <w:rsid w:val="0082127E"/>
    <w:rsid w:val="008C3A32"/>
    <w:rsid w:val="008D67E8"/>
    <w:rsid w:val="00924ECB"/>
    <w:rsid w:val="00925D7E"/>
    <w:rsid w:val="00945BBB"/>
    <w:rsid w:val="00970003"/>
    <w:rsid w:val="00995547"/>
    <w:rsid w:val="009A1073"/>
    <w:rsid w:val="00A42903"/>
    <w:rsid w:val="00BA4DFC"/>
    <w:rsid w:val="00BC7CE9"/>
    <w:rsid w:val="00CA2261"/>
    <w:rsid w:val="00DB2F04"/>
    <w:rsid w:val="00F52BF7"/>
    <w:rsid w:val="00F77BFF"/>
    <w:rsid w:val="00FE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9B94AE"/>
  <w15:chartTrackingRefBased/>
  <w15:docId w15:val="{7961BBB7-6512-45C3-8B12-69A7AE50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7FD"/>
    <w:pPr>
      <w:spacing w:after="12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7FD"/>
    <w:pPr>
      <w:keepNext/>
      <w:numPr>
        <w:numId w:val="1"/>
      </w:numPr>
      <w:spacing w:after="200" w:line="264" w:lineRule="auto"/>
      <w:outlineLvl w:val="0"/>
    </w:pPr>
    <w:rPr>
      <w:rFonts w:eastAsia="Times New Roman" w:cs="Calibri"/>
      <w:b/>
      <w:bCs/>
      <w:color w:val="6F0579"/>
      <w:kern w:val="32"/>
      <w:sz w:val="28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0217FD"/>
    <w:pPr>
      <w:keepNext/>
      <w:numPr>
        <w:ilvl w:val="1"/>
        <w:numId w:val="1"/>
      </w:numPr>
      <w:spacing w:after="200" w:line="264" w:lineRule="auto"/>
      <w:outlineLvl w:val="1"/>
    </w:pPr>
    <w:rPr>
      <w:rFonts w:eastAsia="Times New Roman" w:cs="Calibri"/>
      <w:b/>
      <w:bCs/>
      <w:iCs/>
      <w:color w:val="6F0579"/>
      <w:sz w:val="24"/>
      <w:szCs w:val="28"/>
      <w:u w:val="single"/>
      <w:lang w:val="en-GB"/>
    </w:rPr>
  </w:style>
  <w:style w:type="paragraph" w:styleId="Heading3">
    <w:name w:val="heading 3"/>
    <w:basedOn w:val="Normal"/>
    <w:next w:val="Normal"/>
    <w:link w:val="Heading3Char"/>
    <w:uiPriority w:val="9"/>
    <w:qFormat/>
    <w:rsid w:val="000217FD"/>
    <w:pPr>
      <w:keepNext/>
      <w:numPr>
        <w:ilvl w:val="2"/>
        <w:numId w:val="1"/>
      </w:numPr>
      <w:spacing w:after="200" w:line="264" w:lineRule="auto"/>
      <w:outlineLvl w:val="2"/>
    </w:pPr>
    <w:rPr>
      <w:rFonts w:eastAsia="Times New Roman" w:cs="Calibri"/>
      <w:b/>
      <w:bCs/>
      <w:color w:val="6F0579"/>
      <w:szCs w:val="26"/>
      <w:lang w:val="en-GB"/>
    </w:rPr>
  </w:style>
  <w:style w:type="paragraph" w:styleId="Heading4">
    <w:name w:val="heading 4"/>
    <w:basedOn w:val="Normal"/>
    <w:next w:val="Normal"/>
    <w:link w:val="Heading4Char"/>
    <w:rsid w:val="000217FD"/>
    <w:pPr>
      <w:keepNext/>
      <w:numPr>
        <w:ilvl w:val="3"/>
        <w:numId w:val="1"/>
      </w:numPr>
      <w:spacing w:line="264" w:lineRule="auto"/>
      <w:outlineLvl w:val="3"/>
    </w:pPr>
    <w:rPr>
      <w:rFonts w:eastAsia="Times New Roman" w:cs="Times New Roman"/>
      <w:b/>
      <w:bCs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7FD"/>
    <w:rPr>
      <w:rFonts w:ascii="Arial" w:eastAsia="Times New Roman" w:hAnsi="Arial" w:cs="Calibri"/>
      <w:b/>
      <w:bCs/>
      <w:color w:val="6F0579"/>
      <w:kern w:val="32"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0217FD"/>
    <w:rPr>
      <w:rFonts w:ascii="Arial" w:eastAsia="Times New Roman" w:hAnsi="Arial" w:cs="Calibri"/>
      <w:b/>
      <w:bCs/>
      <w:iCs/>
      <w:color w:val="6F0579"/>
      <w:sz w:val="24"/>
      <w:szCs w:val="28"/>
      <w:u w:val="single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217FD"/>
    <w:rPr>
      <w:rFonts w:ascii="Arial" w:eastAsia="Times New Roman" w:hAnsi="Arial" w:cs="Calibri"/>
      <w:b/>
      <w:bCs/>
      <w:color w:val="6F057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0217FD"/>
    <w:rPr>
      <w:rFonts w:ascii="Arial" w:eastAsia="Times New Roman" w:hAnsi="Arial" w:cs="Times New Roman"/>
      <w:b/>
      <w:bCs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stiaan gerber</dc:creator>
  <cp:keywords/>
  <dc:description/>
  <cp:lastModifiedBy>stiaan gerber</cp:lastModifiedBy>
  <cp:revision>33</cp:revision>
  <dcterms:created xsi:type="dcterms:W3CDTF">2020-10-13T12:55:00Z</dcterms:created>
  <dcterms:modified xsi:type="dcterms:W3CDTF">2020-10-22T17:42:00Z</dcterms:modified>
</cp:coreProperties>
</file>