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BC611" w14:textId="77777777" w:rsidR="0047097F" w:rsidRDefault="0047097F">
      <w:pPr>
        <w:spacing w:before="1200"/>
      </w:pPr>
    </w:p>
    <w:p w14:paraId="4EDA7BCD" w14:textId="77777777" w:rsidR="0047097F" w:rsidRDefault="00000000">
      <w:pPr>
        <w:spacing w:after="120"/>
        <w:jc w:val="center"/>
      </w:pPr>
      <w:r>
        <w:rPr>
          <w:b/>
          <w:bCs/>
          <w:color w:val="1B2A4A"/>
          <w:sz w:val="72"/>
          <w:szCs w:val="72"/>
        </w:rPr>
        <w:t>BANK CUSTOMER</w:t>
      </w:r>
    </w:p>
    <w:p w14:paraId="2ECC4A9B" w14:textId="77777777" w:rsidR="0047097F" w:rsidRDefault="00000000">
      <w:pPr>
        <w:spacing w:after="120"/>
        <w:jc w:val="center"/>
      </w:pPr>
      <w:r>
        <w:rPr>
          <w:b/>
          <w:bCs/>
          <w:color w:val="2E75B6"/>
          <w:sz w:val="72"/>
          <w:szCs w:val="72"/>
        </w:rPr>
        <w:t>CHURN ANALYSIS</w:t>
      </w:r>
    </w:p>
    <w:p w14:paraId="6E56DBB2" w14:textId="77777777" w:rsidR="0047097F" w:rsidRDefault="00000000">
      <w:pPr>
        <w:spacing w:after="400"/>
        <w:jc w:val="center"/>
      </w:pPr>
      <w:r>
        <w:rPr>
          <w:b/>
          <w:bCs/>
          <w:color w:val="1B2A4A"/>
          <w:sz w:val="72"/>
          <w:szCs w:val="72"/>
        </w:rPr>
        <w:t>REPORT</w:t>
      </w:r>
    </w:p>
    <w:p w14:paraId="15372F22" w14:textId="77777777" w:rsidR="0047097F" w:rsidRDefault="0047097F">
      <w:pPr>
        <w:pBdr>
          <w:bottom w:val="single" w:sz="16" w:space="1" w:color="2E75B6"/>
        </w:pBdr>
        <w:spacing w:after="400"/>
        <w:jc w:val="center"/>
      </w:pPr>
    </w:p>
    <w:p w14:paraId="0117DB63" w14:textId="77777777" w:rsidR="0047097F" w:rsidRDefault="00000000">
      <w:pPr>
        <w:spacing w:before="200" w:after="100"/>
        <w:jc w:val="center"/>
      </w:pPr>
      <w:r>
        <w:rPr>
          <w:i/>
          <w:iCs/>
          <w:color w:val="444444"/>
          <w:sz w:val="30"/>
          <w:szCs w:val="30"/>
        </w:rPr>
        <w:t>Predictive Analytics &amp; Customer Retention Intelligence</w:t>
      </w:r>
    </w:p>
    <w:p w14:paraId="0B4802A4" w14:textId="77777777" w:rsidR="0047097F" w:rsidRDefault="0047097F">
      <w:pP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7097F" w14:paraId="3DD7E34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6499FE5B" w14:textId="77777777" w:rsidR="0047097F" w:rsidRDefault="00000000">
            <w:pPr>
              <w:jc w:val="center"/>
            </w:pPr>
            <w:r>
              <w:rPr>
                <w:b/>
                <w:bCs/>
                <w:color w:val="FFFFFF"/>
                <w:sz w:val="38"/>
                <w:szCs w:val="38"/>
              </w:rPr>
              <w:t>10,000</w:t>
            </w:r>
          </w:p>
          <w:p w14:paraId="02BFD7EB" w14:textId="77777777" w:rsidR="0047097F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Total Customers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14CB0EEB" w14:textId="77777777" w:rsidR="0047097F" w:rsidRDefault="00000000">
            <w:pPr>
              <w:jc w:val="center"/>
            </w:pPr>
            <w:r>
              <w:rPr>
                <w:b/>
                <w:bCs/>
                <w:color w:val="E74C3C"/>
                <w:sz w:val="38"/>
                <w:szCs w:val="38"/>
              </w:rPr>
              <w:t>20.37%</w:t>
            </w:r>
          </w:p>
          <w:p w14:paraId="4D07F7DB" w14:textId="77777777" w:rsidR="0047097F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Overall Churn Rate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45BC7D07" w14:textId="77777777" w:rsidR="0047097F" w:rsidRDefault="00000000">
            <w:pPr>
              <w:jc w:val="center"/>
            </w:pPr>
            <w:r>
              <w:rPr>
                <w:b/>
                <w:bCs/>
                <w:color w:val="2ECC71"/>
                <w:sz w:val="38"/>
                <w:szCs w:val="38"/>
              </w:rPr>
              <w:t>0.861</w:t>
            </w:r>
          </w:p>
          <w:p w14:paraId="6B1541AB" w14:textId="77777777" w:rsidR="0047097F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Best Model AUC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29852BF1" w14:textId="77777777" w:rsidR="0047097F" w:rsidRDefault="00000000">
            <w:pPr>
              <w:jc w:val="center"/>
            </w:pPr>
            <w:r>
              <w:rPr>
                <w:b/>
                <w:bCs/>
                <w:color w:val="F39C12"/>
                <w:sz w:val="38"/>
                <w:szCs w:val="38"/>
              </w:rPr>
              <w:t>$78.67M</w:t>
            </w:r>
          </w:p>
          <w:p w14:paraId="74F388E6" w14:textId="77777777" w:rsidR="0047097F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Revenue at Risk</w:t>
            </w:r>
          </w:p>
        </w:tc>
      </w:tr>
    </w:tbl>
    <w:p w14:paraId="1E370139" w14:textId="77777777" w:rsidR="0047097F" w:rsidRDefault="0047097F">
      <w:pPr>
        <w:spacing w:before="200" w:after="200"/>
      </w:pPr>
    </w:p>
    <w:p w14:paraId="2EA9B7B4" w14:textId="415DCA98" w:rsidR="0047097F" w:rsidRDefault="00000000" w:rsidP="00995CD2">
      <w:pPr>
        <w:spacing w:after="80"/>
        <w:jc w:val="center"/>
      </w:pPr>
      <w:r>
        <w:rPr>
          <w:color w:val="888888"/>
        </w:rPr>
        <w:t xml:space="preserve">Prepared by: </w:t>
      </w:r>
      <w:r w:rsidR="00995CD2">
        <w:rPr>
          <w:color w:val="888888"/>
        </w:rPr>
        <w:t xml:space="preserve">Rinsha </w:t>
      </w:r>
      <w:proofErr w:type="spellStart"/>
      <w:r w:rsidR="00995CD2">
        <w:rPr>
          <w:color w:val="888888"/>
        </w:rPr>
        <w:t>Varangot</w:t>
      </w:r>
      <w:proofErr w:type="spellEnd"/>
    </w:p>
    <w:p w14:paraId="3FF934D4" w14:textId="118A9E4C" w:rsidR="0047097F" w:rsidRDefault="00000000">
      <w:pPr>
        <w:jc w:val="center"/>
      </w:pPr>
      <w:r>
        <w:rPr>
          <w:color w:val="888888"/>
        </w:rPr>
        <w:t xml:space="preserve">Tools: Python 3.12  | </w:t>
      </w:r>
      <w:r w:rsidR="003C32E8">
        <w:rPr>
          <w:color w:val="888888"/>
        </w:rPr>
        <w:t xml:space="preserve"> Pandas  |  NumPy  |  Seaborn  |  Matplotlib  |</w:t>
      </w:r>
      <w:r>
        <w:rPr>
          <w:color w:val="888888"/>
        </w:rPr>
        <w:t xml:space="preserve"> </w:t>
      </w:r>
      <w:r w:rsidR="003C32E8">
        <w:rPr>
          <w:color w:val="888888"/>
        </w:rPr>
        <w:t xml:space="preserve"> </w:t>
      </w:r>
      <w:r>
        <w:rPr>
          <w:color w:val="888888"/>
        </w:rPr>
        <w:t>scikit-learn  |  Microsoft Power BI</w:t>
      </w:r>
    </w:p>
    <w:p w14:paraId="1D1B4F44" w14:textId="089A31B0" w:rsidR="0047097F" w:rsidRDefault="00000000" w:rsidP="00995CD2">
      <w:pPr>
        <w:rPr>
          <w:b/>
          <w:bCs/>
          <w:color w:val="1B2A4A"/>
          <w:sz w:val="34"/>
          <w:szCs w:val="34"/>
        </w:rPr>
      </w:pPr>
      <w:r>
        <w:br w:type="page"/>
      </w:r>
      <w:r>
        <w:rPr>
          <w:b/>
          <w:bCs/>
          <w:color w:val="1B2A4A"/>
          <w:sz w:val="34"/>
          <w:szCs w:val="34"/>
        </w:rPr>
        <w:lastRenderedPageBreak/>
        <w:t>1. Executive Summary</w:t>
      </w:r>
    </w:p>
    <w:p w14:paraId="6B8092A0" w14:textId="77777777" w:rsidR="00995CD2" w:rsidRDefault="00995CD2" w:rsidP="00995CD2"/>
    <w:p w14:paraId="3BBCA604" w14:textId="77777777" w:rsidR="0047097F" w:rsidRDefault="00000000">
      <w:pPr>
        <w:spacing w:before="80" w:after="80"/>
      </w:pPr>
      <w:r>
        <w:rPr>
          <w:color w:val="333333"/>
        </w:rPr>
        <w:t>This report delivers a comprehensive end-to-end churn analysis for a retail bank, covering 10,000 customers across France, Germany, and Spain. Using Python-based machine learning and interactive Power BI dashboards, the study identifies the root causes of customer attrition and provides actionable, data-driven recommendations to reduce churn below the 15% industry benchmark.</w:t>
      </w:r>
    </w:p>
    <w:p w14:paraId="4F39B7C7" w14:textId="77777777" w:rsidR="0047097F" w:rsidRDefault="0047097F">
      <w:pPr>
        <w:spacing w:before="100" w:after="100"/>
      </w:pPr>
    </w:p>
    <w:p w14:paraId="744C1C57" w14:textId="77777777" w:rsidR="0047097F" w:rsidRDefault="00000000">
      <w:pPr>
        <w:pStyle w:val="Heading2"/>
      </w:pPr>
      <w:r>
        <w:t>1.1 Business Context</w:t>
      </w:r>
    </w:p>
    <w:p w14:paraId="26E827A6" w14:textId="77777777" w:rsidR="0047097F" w:rsidRDefault="00000000">
      <w:pPr>
        <w:spacing w:before="80" w:after="80"/>
      </w:pPr>
      <w:r>
        <w:rPr>
          <w:color w:val="333333"/>
        </w:rPr>
        <w:t>Customer churn is one of the most costly challenges in retail banking. At the current churn rate of 20.37%, the bank is losing over one-fifth of its customer base annually. With $78.67M in balances held by high-risk customers, proactive intervention is both urgent and financially justified.</w:t>
      </w:r>
    </w:p>
    <w:p w14:paraId="3345D077" w14:textId="77777777" w:rsidR="0047097F" w:rsidRDefault="0047097F">
      <w:pPr>
        <w:spacing w:before="100" w:after="100"/>
      </w:pPr>
    </w:p>
    <w:p w14:paraId="185B31CF" w14:textId="77777777" w:rsidR="0047097F" w:rsidRDefault="00000000">
      <w:pPr>
        <w:pStyle w:val="Heading2"/>
      </w:pPr>
      <w:r>
        <w:t>1.2 Key Metrics at a Glance</w:t>
      </w:r>
    </w:p>
    <w:p w14:paraId="7D929E19" w14:textId="77777777" w:rsidR="0047097F" w:rsidRDefault="0047097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7097F" w14:paraId="2832754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7CC8255B" w14:textId="77777777" w:rsidR="0047097F" w:rsidRDefault="00000000">
            <w:pPr>
              <w:jc w:val="center"/>
            </w:pPr>
            <w:r>
              <w:rPr>
                <w:b/>
                <w:bCs/>
                <w:color w:val="FFFFFF"/>
                <w:sz w:val="38"/>
                <w:szCs w:val="38"/>
              </w:rPr>
              <w:t>10,000</w:t>
            </w:r>
          </w:p>
          <w:p w14:paraId="254E1310" w14:textId="77777777" w:rsidR="0047097F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Total Customers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3F3E2228" w14:textId="77777777" w:rsidR="0047097F" w:rsidRDefault="00000000">
            <w:pPr>
              <w:jc w:val="center"/>
            </w:pPr>
            <w:r>
              <w:rPr>
                <w:b/>
                <w:bCs/>
                <w:color w:val="E74C3C"/>
                <w:sz w:val="38"/>
                <w:szCs w:val="38"/>
              </w:rPr>
              <w:t>2,037</w:t>
            </w:r>
          </w:p>
          <w:p w14:paraId="4DB12E19" w14:textId="77777777" w:rsidR="0047097F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Churned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21425F8F" w14:textId="77777777" w:rsidR="0047097F" w:rsidRDefault="00000000">
            <w:pPr>
              <w:jc w:val="center"/>
            </w:pPr>
            <w:r>
              <w:rPr>
                <w:b/>
                <w:bCs/>
                <w:color w:val="2ECC71"/>
                <w:sz w:val="38"/>
                <w:szCs w:val="38"/>
              </w:rPr>
              <w:t>7,963</w:t>
            </w:r>
          </w:p>
          <w:p w14:paraId="0A58A8B3" w14:textId="77777777" w:rsidR="0047097F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Retained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064C93E7" w14:textId="77777777" w:rsidR="0047097F" w:rsidRDefault="00000000">
            <w:pPr>
              <w:jc w:val="center"/>
            </w:pPr>
            <w:r>
              <w:rPr>
                <w:b/>
                <w:bCs/>
                <w:color w:val="E74C3C"/>
                <w:sz w:val="38"/>
                <w:szCs w:val="38"/>
              </w:rPr>
              <w:t>20.37%</w:t>
            </w:r>
          </w:p>
          <w:p w14:paraId="42D2B339" w14:textId="77777777" w:rsidR="0047097F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Churn Rate</w:t>
            </w:r>
          </w:p>
        </w:tc>
      </w:tr>
    </w:tbl>
    <w:p w14:paraId="32CA5AB8" w14:textId="77777777" w:rsidR="0047097F" w:rsidRDefault="0047097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7097F" w14:paraId="0EC1DB5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18071F96" w14:textId="77777777" w:rsidR="0047097F" w:rsidRDefault="00000000">
            <w:pPr>
              <w:jc w:val="center"/>
            </w:pPr>
            <w:r>
              <w:rPr>
                <w:b/>
                <w:bCs/>
                <w:color w:val="F39C12"/>
                <w:sz w:val="38"/>
                <w:szCs w:val="38"/>
              </w:rPr>
              <w:t>1,127</w:t>
            </w:r>
          </w:p>
          <w:p w14:paraId="64536FB1" w14:textId="77777777" w:rsidR="0047097F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High Risk Customers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6FF0CDF6" w14:textId="77777777" w:rsidR="0047097F" w:rsidRDefault="00000000">
            <w:pPr>
              <w:jc w:val="center"/>
            </w:pPr>
            <w:r>
              <w:rPr>
                <w:b/>
                <w:bCs/>
                <w:color w:val="E74C3C"/>
                <w:sz w:val="38"/>
                <w:szCs w:val="38"/>
              </w:rPr>
              <w:t>$78.67M</w:t>
            </w:r>
          </w:p>
          <w:p w14:paraId="041A4F75" w14:textId="77777777" w:rsidR="0047097F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Revenue at Risk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0066DD00" w14:textId="77777777" w:rsidR="0047097F" w:rsidRDefault="00000000">
            <w:pPr>
              <w:jc w:val="center"/>
            </w:pPr>
            <w:r>
              <w:rPr>
                <w:b/>
                <w:bCs/>
                <w:color w:val="2ECC71"/>
                <w:sz w:val="38"/>
                <w:szCs w:val="38"/>
              </w:rPr>
              <w:t>89.12%</w:t>
            </w:r>
          </w:p>
          <w:p w14:paraId="053903E6" w14:textId="77777777" w:rsidR="0047097F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Model Accuracy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77573930" w14:textId="77777777" w:rsidR="0047097F" w:rsidRDefault="00000000">
            <w:pPr>
              <w:jc w:val="center"/>
            </w:pPr>
            <w:r>
              <w:rPr>
                <w:b/>
                <w:bCs/>
                <w:color w:val="2ECC71"/>
                <w:sz w:val="38"/>
                <w:szCs w:val="38"/>
              </w:rPr>
              <w:t>86.53%</w:t>
            </w:r>
          </w:p>
          <w:p w14:paraId="6839DC35" w14:textId="77777777" w:rsidR="0047097F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Precision</w:t>
            </w:r>
          </w:p>
        </w:tc>
      </w:tr>
    </w:tbl>
    <w:p w14:paraId="3E0926CC" w14:textId="77777777" w:rsidR="0047097F" w:rsidRDefault="0047097F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7097F" w14:paraId="12E9A0B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002239CE" w14:textId="77777777" w:rsidR="0047097F" w:rsidRDefault="00000000">
            <w:pPr>
              <w:jc w:val="center"/>
            </w:pPr>
            <w:r>
              <w:rPr>
                <w:b/>
                <w:bCs/>
                <w:color w:val="2ECC71"/>
                <w:sz w:val="38"/>
                <w:szCs w:val="38"/>
              </w:rPr>
              <w:t>0.861</w:t>
            </w:r>
          </w:p>
          <w:p w14:paraId="3C103135" w14:textId="77777777" w:rsidR="0047097F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Model AUC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543C9FE3" w14:textId="77777777" w:rsidR="0047097F" w:rsidRDefault="00000000">
            <w:pPr>
              <w:jc w:val="center"/>
            </w:pPr>
            <w:r>
              <w:rPr>
                <w:b/>
                <w:bCs/>
                <w:color w:val="F39C12"/>
                <w:sz w:val="38"/>
                <w:szCs w:val="38"/>
              </w:rPr>
              <w:t>55.18%</w:t>
            </w:r>
          </w:p>
          <w:p w14:paraId="34CEA354" w14:textId="77777777" w:rsidR="0047097F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Recall (Capture)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765C9B83" w14:textId="77777777" w:rsidR="0047097F" w:rsidRDefault="00000000">
            <w:pPr>
              <w:jc w:val="center"/>
            </w:pPr>
            <w:r>
              <w:rPr>
                <w:b/>
                <w:bCs/>
                <w:color w:val="2ECC71"/>
                <w:sz w:val="38"/>
                <w:szCs w:val="38"/>
              </w:rPr>
              <w:t>1,124</w:t>
            </w:r>
          </w:p>
          <w:p w14:paraId="59C6F42A" w14:textId="77777777" w:rsidR="0047097F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Identified Churners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4091C799" w14:textId="77777777" w:rsidR="0047097F" w:rsidRDefault="00000000">
            <w:pPr>
              <w:jc w:val="center"/>
            </w:pPr>
            <w:r>
              <w:rPr>
                <w:b/>
                <w:bCs/>
                <w:color w:val="E74C3C"/>
                <w:sz w:val="38"/>
                <w:szCs w:val="38"/>
              </w:rPr>
              <w:t>913</w:t>
            </w:r>
          </w:p>
          <w:p w14:paraId="33A31857" w14:textId="77777777" w:rsidR="0047097F" w:rsidRDefault="00000000">
            <w:pPr>
              <w:jc w:val="center"/>
            </w:pPr>
            <w:r>
              <w:rPr>
                <w:color w:val="AAAAAA"/>
                <w:sz w:val="18"/>
                <w:szCs w:val="18"/>
              </w:rPr>
              <w:t>Missed Churners</w:t>
            </w:r>
          </w:p>
        </w:tc>
      </w:tr>
    </w:tbl>
    <w:p w14:paraId="27C66D09" w14:textId="77777777" w:rsidR="0047097F" w:rsidRDefault="0047097F">
      <w:pPr>
        <w:spacing w:before="100" w:after="100"/>
      </w:pPr>
    </w:p>
    <w:p w14:paraId="0251B7BB" w14:textId="77777777" w:rsidR="0047097F" w:rsidRDefault="00000000">
      <w:pPr>
        <w:pStyle w:val="Heading2"/>
      </w:pPr>
      <w:r>
        <w:t>1.3 Top 7 Findings</w:t>
      </w:r>
    </w:p>
    <w:p w14:paraId="14024306" w14:textId="77777777" w:rsidR="0047097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Churn rate of 20.37% exceeds the 15% industry benchmark by 5.37 percentage points.</w:t>
      </w:r>
    </w:p>
    <w:p w14:paraId="35D1F89A" w14:textId="77777777" w:rsidR="0047097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Germany churns at 32.44% — more than double France (16.15%) and Spain (16.67%).</w:t>
      </w:r>
    </w:p>
    <w:p w14:paraId="533AF7FF" w14:textId="77777777" w:rsidR="0047097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The 46-60 age group has a 51.12% churn rate — over half of this segment leaves.</w:t>
      </w:r>
    </w:p>
    <w:p w14:paraId="1848D97D" w14:textId="77777777" w:rsidR="0047097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Germany + 46-60 combined reaches 67.33% churn — the single highest risk cell.</w:t>
      </w:r>
    </w:p>
    <w:p w14:paraId="3DCC60CF" w14:textId="77777777" w:rsidR="0047097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Customers with 3-4 products churn at 82.71%-100% — product overselling is a critical problem.</w:t>
      </w:r>
    </w:p>
    <w:p w14:paraId="64AABB37" w14:textId="77777777" w:rsidR="0047097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Inactive members churn at 26.85% vs 14.27% for active members — nearly double.</w:t>
      </w:r>
    </w:p>
    <w:p w14:paraId="04DD1AE7" w14:textId="77777777" w:rsidR="0047097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Female customers churn at 25.07% vs 16.46% for males — a significant 8.6-point gap.</w:t>
      </w:r>
    </w:p>
    <w:p w14:paraId="315DD54E" w14:textId="77777777" w:rsidR="0047097F" w:rsidRDefault="0047097F">
      <w:pPr>
        <w:spacing w:before="100" w:after="100"/>
      </w:pPr>
    </w:p>
    <w:p w14:paraId="77CCCC74" w14:textId="77777777" w:rsidR="0047097F" w:rsidRDefault="00000000">
      <w:pPr>
        <w:pBdr>
          <w:left w:val="single" w:sz="14" w:space="2" w:color="2E75B6"/>
        </w:pBdr>
        <w:shd w:val="clear" w:color="auto" w:fill="D6E4F0"/>
        <w:spacing w:before="120" w:after="120"/>
        <w:ind w:left="360" w:right="360"/>
      </w:pPr>
      <w:r>
        <w:rPr>
          <w:b/>
          <w:bCs/>
          <w:color w:val="1B2A4A"/>
        </w:rPr>
        <w:t xml:space="preserve">Bottom Line: </w:t>
      </w:r>
      <w:r>
        <w:rPr>
          <w:color w:val="333333"/>
        </w:rPr>
        <w:t>Retaining even 30% of the 1,127 high-risk customers would preserve over $23M in customer balances. The Gradient Boosting model provides the bank with the predictive capability to identify these customers before they leave.</w:t>
      </w:r>
    </w:p>
    <w:p w14:paraId="6A26D508" w14:textId="38C56AAD" w:rsidR="0047097F" w:rsidRDefault="00000000" w:rsidP="00995CD2">
      <w:r>
        <w:br w:type="page"/>
      </w:r>
      <w:r>
        <w:rPr>
          <w:b/>
          <w:bCs/>
          <w:color w:val="1B2A4A"/>
          <w:sz w:val="34"/>
          <w:szCs w:val="34"/>
        </w:rPr>
        <w:lastRenderedPageBreak/>
        <w:t>2. Dataset Overview &amp; Data Cleaning</w:t>
      </w:r>
    </w:p>
    <w:p w14:paraId="6EC78858" w14:textId="77777777" w:rsidR="0047097F" w:rsidRDefault="00000000">
      <w:pPr>
        <w:pStyle w:val="Heading2"/>
      </w:pPr>
      <w:r>
        <w:t>2.1 Raw Data Profile</w:t>
      </w:r>
    </w:p>
    <w:p w14:paraId="77C67C25" w14:textId="77777777" w:rsidR="0047097F" w:rsidRDefault="00000000">
      <w:pPr>
        <w:spacing w:before="80" w:after="80"/>
      </w:pPr>
      <w:r>
        <w:rPr>
          <w:color w:val="333333"/>
        </w:rPr>
        <w:t>The dataset contains 10,000 customer records. After removing non-analytical identifiers (</w:t>
      </w:r>
      <w:proofErr w:type="spellStart"/>
      <w:r>
        <w:rPr>
          <w:color w:val="333333"/>
        </w:rPr>
        <w:t>CustomerId</w:t>
      </w:r>
      <w:proofErr w:type="spellEnd"/>
      <w:r>
        <w:rPr>
          <w:color w:val="333333"/>
        </w:rPr>
        <w:t>, Surname), 11 features were available for analysis. No missing values or duplicate records were found, making this a high-quality dataset requiring minimal preprocessing.</w:t>
      </w:r>
    </w:p>
    <w:p w14:paraId="1495921A" w14:textId="77777777" w:rsidR="0047097F" w:rsidRDefault="0047097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2600"/>
        <w:gridCol w:w="3160"/>
      </w:tblGrid>
      <w:tr w:rsidR="0047097F" w14:paraId="5770E4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2B042" w14:textId="77777777" w:rsidR="004709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0B262" w14:textId="77777777" w:rsidR="004709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854B5" w14:textId="77777777" w:rsidR="004709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Range / Values</w:t>
            </w:r>
          </w:p>
        </w:tc>
        <w:tc>
          <w:tcPr>
            <w:tcW w:w="3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68E60" w14:textId="77777777" w:rsidR="004709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47097F" w14:paraId="21429D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B08E1" w14:textId="77777777" w:rsidR="0047097F" w:rsidRDefault="00000000">
            <w:proofErr w:type="spellStart"/>
            <w:r>
              <w:rPr>
                <w:color w:val="333333"/>
                <w:sz w:val="20"/>
                <w:szCs w:val="20"/>
              </w:rPr>
              <w:t>CreditScore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05CBB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Integer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2463A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300 – 850 (clipped)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D062D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Predictor</w:t>
            </w:r>
          </w:p>
        </w:tc>
      </w:tr>
      <w:tr w:rsidR="0047097F" w14:paraId="3D0A82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E3777" w14:textId="77777777" w:rsidR="0047097F" w:rsidRDefault="00000000">
            <w:r>
              <w:rPr>
                <w:color w:val="333333"/>
                <w:sz w:val="20"/>
                <w:szCs w:val="20"/>
              </w:rPr>
              <w:t>Geography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2940B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Categorical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62C3C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France, Germany, Spain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BC326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Predictor</w:t>
            </w:r>
          </w:p>
        </w:tc>
      </w:tr>
      <w:tr w:rsidR="0047097F" w14:paraId="1FCD8F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70F0F" w14:textId="77777777" w:rsidR="0047097F" w:rsidRDefault="00000000">
            <w:r>
              <w:rPr>
                <w:color w:val="333333"/>
                <w:sz w:val="20"/>
                <w:szCs w:val="20"/>
              </w:rPr>
              <w:t>Gender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988EA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Categorical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66A5F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Male, Female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BB7F9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Predictor</w:t>
            </w:r>
          </w:p>
        </w:tc>
      </w:tr>
      <w:tr w:rsidR="0047097F" w14:paraId="178B0D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50B45" w14:textId="77777777" w:rsidR="0047097F" w:rsidRDefault="00000000">
            <w:r>
              <w:rPr>
                <w:color w:val="333333"/>
                <w:sz w:val="20"/>
                <w:szCs w:val="20"/>
              </w:rPr>
              <w:t>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E24D1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Integer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73C18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18 – 100 (clipped)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93A36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Predictor</w:t>
            </w:r>
          </w:p>
        </w:tc>
      </w:tr>
      <w:tr w:rsidR="0047097F" w14:paraId="49A5CB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3407E" w14:textId="77777777" w:rsidR="0047097F" w:rsidRDefault="00000000">
            <w:r>
              <w:rPr>
                <w:color w:val="333333"/>
                <w:sz w:val="20"/>
                <w:szCs w:val="20"/>
              </w:rPr>
              <w:t>Tenure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E00A2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Integer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B1F0A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 – 10 years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2BAD1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Predictor</w:t>
            </w:r>
          </w:p>
        </w:tc>
      </w:tr>
      <w:tr w:rsidR="0047097F" w14:paraId="5890E8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34298" w14:textId="77777777" w:rsidR="0047097F" w:rsidRDefault="00000000">
            <w:r>
              <w:rPr>
                <w:color w:val="333333"/>
                <w:sz w:val="20"/>
                <w:szCs w:val="20"/>
              </w:rPr>
              <w:t>Balance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EB415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Float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F7501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$0 – $250,898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86615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Predictor</w:t>
            </w:r>
          </w:p>
        </w:tc>
      </w:tr>
      <w:tr w:rsidR="0047097F" w14:paraId="035E2E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FA648" w14:textId="77777777" w:rsidR="0047097F" w:rsidRDefault="00000000">
            <w:proofErr w:type="spellStart"/>
            <w:r>
              <w:rPr>
                <w:color w:val="333333"/>
                <w:sz w:val="20"/>
                <w:szCs w:val="20"/>
              </w:rPr>
              <w:t>NumOfProducts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AF837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Integer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12A93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 – 4 products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B2604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Predictor</w:t>
            </w:r>
          </w:p>
        </w:tc>
      </w:tr>
      <w:tr w:rsidR="0047097F" w14:paraId="5AE19F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74C82" w14:textId="77777777" w:rsidR="0047097F" w:rsidRDefault="00000000">
            <w:proofErr w:type="spellStart"/>
            <w:r>
              <w:rPr>
                <w:color w:val="333333"/>
                <w:sz w:val="20"/>
                <w:szCs w:val="20"/>
              </w:rPr>
              <w:t>HasCrCard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EF351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Binary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926F8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 = No, 1 = Yes (70.5% yes)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8C8F2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Predictor</w:t>
            </w:r>
          </w:p>
        </w:tc>
      </w:tr>
      <w:tr w:rsidR="0047097F" w14:paraId="014585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E31A6" w14:textId="77777777" w:rsidR="0047097F" w:rsidRDefault="00000000">
            <w:proofErr w:type="spellStart"/>
            <w:r>
              <w:rPr>
                <w:color w:val="333333"/>
                <w:sz w:val="20"/>
                <w:szCs w:val="20"/>
              </w:rPr>
              <w:t>IsActiveMember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374EF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Binary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9E78A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 = Inactive, 1 = Active (51.5%)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47691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Predictor</w:t>
            </w:r>
          </w:p>
        </w:tc>
      </w:tr>
      <w:tr w:rsidR="0047097F" w14:paraId="194491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F8247" w14:textId="77777777" w:rsidR="0047097F" w:rsidRDefault="00000000">
            <w:proofErr w:type="spellStart"/>
            <w:r>
              <w:rPr>
                <w:color w:val="333333"/>
                <w:sz w:val="20"/>
                <w:szCs w:val="20"/>
              </w:rPr>
              <w:t>EstimatedSalary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5CBF1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Float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D9BF0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~$12 – $200K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439A7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Predictor</w:t>
            </w:r>
          </w:p>
        </w:tc>
      </w:tr>
      <w:tr w:rsidR="0047097F" w14:paraId="51C861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153F9" w14:textId="77777777" w:rsidR="0047097F" w:rsidRDefault="00000000">
            <w:r>
              <w:rPr>
                <w:color w:val="333333"/>
                <w:sz w:val="20"/>
                <w:szCs w:val="20"/>
              </w:rPr>
              <w:t>Exited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F7916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Binary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4FDC3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 = Retained, 1 = Churned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7E13B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Target (20.37%)</w:t>
            </w:r>
          </w:p>
        </w:tc>
      </w:tr>
    </w:tbl>
    <w:p w14:paraId="0F529B17" w14:textId="77777777" w:rsidR="0047097F" w:rsidRDefault="0047097F">
      <w:pPr>
        <w:spacing w:before="100" w:after="100"/>
      </w:pPr>
    </w:p>
    <w:p w14:paraId="6F147E6B" w14:textId="77777777" w:rsidR="0047097F" w:rsidRDefault="00000000">
      <w:pPr>
        <w:pStyle w:val="Heading2"/>
      </w:pPr>
      <w:r>
        <w:t>2.2 Cleaning Steps Applied</w:t>
      </w:r>
    </w:p>
    <w:p w14:paraId="0042D080" w14:textId="77777777" w:rsidR="0047097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Dropped </w:t>
      </w:r>
      <w:proofErr w:type="spellStart"/>
      <w:r>
        <w:rPr>
          <w:color w:val="333333"/>
        </w:rPr>
        <w:t>CustomerId</w:t>
      </w:r>
      <w:proofErr w:type="spellEnd"/>
      <w:r>
        <w:rPr>
          <w:color w:val="333333"/>
        </w:rPr>
        <w:t xml:space="preserve"> and Surname — non-analytical, no predictive value.</w:t>
      </w:r>
    </w:p>
    <w:p w14:paraId="1E457B45" w14:textId="77777777" w:rsidR="0047097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Removed duplicate rows — 0 duplicates found, all 10,000 records retained.</w:t>
      </w:r>
    </w:p>
    <w:p w14:paraId="6A96C574" w14:textId="77777777" w:rsidR="0047097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Clipped </w:t>
      </w:r>
      <w:proofErr w:type="spellStart"/>
      <w:r>
        <w:rPr>
          <w:color w:val="333333"/>
        </w:rPr>
        <w:t>CreditScore</w:t>
      </w:r>
      <w:proofErr w:type="spellEnd"/>
      <w:r>
        <w:rPr>
          <w:color w:val="333333"/>
        </w:rPr>
        <w:t xml:space="preserve"> to valid range 300-850 — removed domain-illegal outliers.</w:t>
      </w:r>
    </w:p>
    <w:p w14:paraId="3521F4FE" w14:textId="77777777" w:rsidR="0047097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Clipped Age to valid range 18-100 — removed unrealistic age values.</w:t>
      </w:r>
    </w:p>
    <w:p w14:paraId="72C085CB" w14:textId="77777777" w:rsidR="0047097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Validated all binary columns (</w:t>
      </w:r>
      <w:proofErr w:type="spellStart"/>
      <w:r>
        <w:rPr>
          <w:color w:val="333333"/>
        </w:rPr>
        <w:t>HasCrCard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IsActiveMember</w:t>
      </w:r>
      <w:proofErr w:type="spellEnd"/>
      <w:r>
        <w:rPr>
          <w:color w:val="333333"/>
        </w:rPr>
        <w:t>, Exited) — all clean.</w:t>
      </w:r>
    </w:p>
    <w:p w14:paraId="5ED9AE90" w14:textId="77777777" w:rsidR="0047097F" w:rsidRDefault="0047097F">
      <w:pPr>
        <w:spacing w:before="100" w:after="100"/>
      </w:pPr>
    </w:p>
    <w:p w14:paraId="600AA0DA" w14:textId="77777777" w:rsidR="0047097F" w:rsidRDefault="00000000">
      <w:pPr>
        <w:pBdr>
          <w:left w:val="single" w:sz="14" w:space="2" w:color="2E75B6"/>
        </w:pBdr>
        <w:shd w:val="clear" w:color="auto" w:fill="D6E4F0"/>
        <w:spacing w:before="120" w:after="120"/>
        <w:ind w:left="360" w:right="360"/>
      </w:pPr>
      <w:r>
        <w:rPr>
          <w:b/>
          <w:bCs/>
          <w:color w:val="1B2A4A"/>
        </w:rPr>
        <w:t xml:space="preserve">Data Quality: </w:t>
      </w:r>
      <w:r>
        <w:rPr>
          <w:color w:val="333333"/>
        </w:rPr>
        <w:t>Zero missing values. Zero duplicates. Only 2 cleaning operations required (outlier clamping). This dataset is production-ready with minimal preprocessing overhead.</w:t>
      </w:r>
    </w:p>
    <w:p w14:paraId="615F074E" w14:textId="3609F4F9" w:rsidR="0047097F" w:rsidRDefault="00000000" w:rsidP="00995CD2">
      <w:pPr>
        <w:rPr>
          <w:b/>
          <w:bCs/>
          <w:color w:val="1B2A4A"/>
          <w:sz w:val="34"/>
          <w:szCs w:val="34"/>
        </w:rPr>
      </w:pPr>
      <w:r>
        <w:br w:type="page"/>
      </w:r>
      <w:r>
        <w:rPr>
          <w:b/>
          <w:bCs/>
          <w:color w:val="1B2A4A"/>
          <w:sz w:val="34"/>
          <w:szCs w:val="34"/>
        </w:rPr>
        <w:lastRenderedPageBreak/>
        <w:t>3. Feature Engineering</w:t>
      </w:r>
    </w:p>
    <w:p w14:paraId="425101F8" w14:textId="77777777" w:rsidR="00995CD2" w:rsidRDefault="00995CD2" w:rsidP="00995CD2"/>
    <w:p w14:paraId="15A81F71" w14:textId="77777777" w:rsidR="0047097F" w:rsidRDefault="00000000">
      <w:pPr>
        <w:spacing w:before="80" w:after="80"/>
      </w:pPr>
      <w:r>
        <w:rPr>
          <w:color w:val="333333"/>
        </w:rPr>
        <w:t>Six new features were engineered from the original columns to capture latent behavioural patterns and improve model performance.</w:t>
      </w:r>
    </w:p>
    <w:p w14:paraId="6DCAFF4D" w14:textId="77777777" w:rsidR="0047097F" w:rsidRDefault="0047097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7"/>
        <w:gridCol w:w="3653"/>
        <w:gridCol w:w="1048"/>
        <w:gridCol w:w="2762"/>
      </w:tblGrid>
      <w:tr w:rsidR="0047097F" w14:paraId="1B861F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1113B" w14:textId="77777777" w:rsidR="004709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EB968" w14:textId="77777777" w:rsidR="004709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BB4BA" w14:textId="77777777" w:rsidR="004709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13DA1" w14:textId="77777777" w:rsidR="004709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Business Rationale</w:t>
            </w:r>
          </w:p>
        </w:tc>
      </w:tr>
      <w:tr w:rsidR="0047097F" w14:paraId="6C023C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AE62D" w14:textId="77777777" w:rsidR="0047097F" w:rsidRDefault="00000000">
            <w:proofErr w:type="spellStart"/>
            <w:r>
              <w:rPr>
                <w:color w:val="333333"/>
                <w:sz w:val="20"/>
                <w:szCs w:val="20"/>
              </w:rPr>
              <w:t>BalanceToSalary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CF7BB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Balance ÷ (Salary + 1)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8A14C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Ratio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0845A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Measures financial leverage relative to income</w:t>
            </w:r>
          </w:p>
        </w:tc>
      </w:tr>
      <w:tr w:rsidR="0047097F" w14:paraId="3E880E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4331C" w14:textId="77777777" w:rsidR="0047097F" w:rsidRDefault="00000000">
            <w:proofErr w:type="spellStart"/>
            <w:r>
              <w:rPr>
                <w:color w:val="333333"/>
                <w:sz w:val="20"/>
                <w:szCs w:val="20"/>
              </w:rPr>
              <w:t>ProductsPerYear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98586" w14:textId="77777777" w:rsidR="0047097F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NumOfProducts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÷ (Tenure + 1)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4430A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Ratio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CBCE9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Product adoption velocity over customer lifetime</w:t>
            </w:r>
          </w:p>
        </w:tc>
      </w:tr>
      <w:tr w:rsidR="0047097F" w14:paraId="19542D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41ABB" w14:textId="77777777" w:rsidR="0047097F" w:rsidRDefault="00000000">
            <w:proofErr w:type="spellStart"/>
            <w:r>
              <w:rPr>
                <w:color w:val="333333"/>
                <w:sz w:val="20"/>
                <w:szCs w:val="20"/>
              </w:rPr>
              <w:t>AgeGroup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2379F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Bins: 18-30, 31-45, 46-60, 60+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CB7BC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Ordinal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1937F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Demographic segmentation for targeted analysis</w:t>
            </w:r>
          </w:p>
        </w:tc>
      </w:tr>
      <w:tr w:rsidR="0047097F" w14:paraId="587FFA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A1F91" w14:textId="77777777" w:rsidR="0047097F" w:rsidRDefault="00000000">
            <w:proofErr w:type="spellStart"/>
            <w:r>
              <w:rPr>
                <w:color w:val="333333"/>
                <w:sz w:val="20"/>
                <w:szCs w:val="20"/>
              </w:rPr>
              <w:t>CreditScoreBand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9DAF5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Poor/Fair/Good/</w:t>
            </w:r>
            <w:proofErr w:type="spellStart"/>
            <w:r>
              <w:rPr>
                <w:color w:val="333333"/>
                <w:sz w:val="20"/>
                <w:szCs w:val="20"/>
              </w:rPr>
              <w:t>VeryGood</w:t>
            </w:r>
            <w:proofErr w:type="spellEnd"/>
            <w:r>
              <w:rPr>
                <w:color w:val="333333"/>
                <w:sz w:val="20"/>
                <w:szCs w:val="20"/>
              </w:rPr>
              <w:t>/Exceptional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1EEAD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Ordinal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E3E7C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Credit health category for risk stratification</w:t>
            </w:r>
          </w:p>
        </w:tc>
      </w:tr>
      <w:tr w:rsidR="0047097F" w14:paraId="0EE7F9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A1070" w14:textId="77777777" w:rsidR="0047097F" w:rsidRDefault="00000000">
            <w:proofErr w:type="spellStart"/>
            <w:r>
              <w:rPr>
                <w:color w:val="333333"/>
                <w:sz w:val="20"/>
                <w:szCs w:val="20"/>
              </w:rPr>
              <w:t>IsZeroBalance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56FE8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 if Balance = 0, else 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2DB3D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Binary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1A9B3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Identifies disengaged, dormant accounts</w:t>
            </w:r>
          </w:p>
        </w:tc>
      </w:tr>
      <w:tr w:rsidR="0047097F" w14:paraId="457838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36DBC" w14:textId="77777777" w:rsidR="0047097F" w:rsidRDefault="00000000">
            <w:proofErr w:type="spellStart"/>
            <w:r>
              <w:rPr>
                <w:color w:val="333333"/>
                <w:sz w:val="20"/>
                <w:szCs w:val="20"/>
              </w:rPr>
              <w:t>EngagementScore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5CE0B" w14:textId="77777777" w:rsidR="0047097F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IsActive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HasCard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NumProducts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E4281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Integer (0-6)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A25C8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Composite customer engagement index</w:t>
            </w:r>
          </w:p>
        </w:tc>
      </w:tr>
    </w:tbl>
    <w:p w14:paraId="300D4478" w14:textId="77777777" w:rsidR="0047097F" w:rsidRDefault="0047097F">
      <w:pPr>
        <w:spacing w:before="100" w:after="100"/>
      </w:pPr>
    </w:p>
    <w:p w14:paraId="08086F36" w14:textId="77777777" w:rsidR="0047097F" w:rsidRDefault="00000000">
      <w:pPr>
        <w:pStyle w:val="Heading2"/>
      </w:pPr>
      <w:r>
        <w:t>3.1 Engineering Impact on Churn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1800"/>
        <w:gridCol w:w="3160"/>
      </w:tblGrid>
      <w:tr w:rsidR="0047097F" w14:paraId="2ED33B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F2643" w14:textId="77777777" w:rsidR="004709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BA24B" w14:textId="77777777" w:rsidR="004709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DFBCD" w14:textId="77777777" w:rsidR="004709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Churn Rate</w:t>
            </w:r>
          </w:p>
        </w:tc>
        <w:tc>
          <w:tcPr>
            <w:tcW w:w="3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1B82B" w14:textId="77777777" w:rsidR="004709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Insight</w:t>
            </w:r>
          </w:p>
        </w:tc>
      </w:tr>
      <w:tr w:rsidR="0047097F" w14:paraId="79D929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EEE06" w14:textId="77777777" w:rsidR="0047097F" w:rsidRDefault="00000000">
            <w:proofErr w:type="spellStart"/>
            <w:r>
              <w:rPr>
                <w:color w:val="333333"/>
                <w:sz w:val="20"/>
                <w:szCs w:val="20"/>
              </w:rPr>
              <w:t>EngagementScore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E496E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6 (Maximum)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3AE25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0.00%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C8939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Fully engaged customers never churn</w:t>
            </w:r>
          </w:p>
        </w:tc>
      </w:tr>
      <w:tr w:rsidR="0047097F" w14:paraId="2177CD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CF0C2" w14:textId="77777777" w:rsidR="0047097F" w:rsidRDefault="00000000">
            <w:proofErr w:type="spellStart"/>
            <w:r>
              <w:rPr>
                <w:color w:val="333333"/>
                <w:sz w:val="20"/>
                <w:szCs w:val="20"/>
              </w:rPr>
              <w:t>EngagementScore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D0324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E4C8D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11.85%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B9A36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High engagement = strong retention</w:t>
            </w:r>
          </w:p>
        </w:tc>
      </w:tr>
      <w:tr w:rsidR="0047097F" w14:paraId="23794F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257D9" w14:textId="77777777" w:rsidR="0047097F" w:rsidRDefault="00000000">
            <w:proofErr w:type="spellStart"/>
            <w:r>
              <w:rPr>
                <w:color w:val="333333"/>
                <w:sz w:val="20"/>
                <w:szCs w:val="20"/>
              </w:rPr>
              <w:t>EngagementScore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0D76E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56842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28.29%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D88E4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Low engagement = elevated risk</w:t>
            </w:r>
          </w:p>
        </w:tc>
      </w:tr>
      <w:tr w:rsidR="0047097F" w14:paraId="397D19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3E07C" w14:textId="77777777" w:rsidR="0047097F" w:rsidRDefault="00000000">
            <w:proofErr w:type="spellStart"/>
            <w:r>
              <w:rPr>
                <w:color w:val="333333"/>
                <w:sz w:val="20"/>
                <w:szCs w:val="20"/>
              </w:rPr>
              <w:t>EngagementScore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7F8FE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82387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34.54%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7EA87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Very low engagement = high risk</w:t>
            </w:r>
          </w:p>
        </w:tc>
      </w:tr>
      <w:tr w:rsidR="0047097F" w14:paraId="328E90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6A89B" w14:textId="77777777" w:rsidR="0047097F" w:rsidRDefault="00000000">
            <w:proofErr w:type="spellStart"/>
            <w:r>
              <w:rPr>
                <w:color w:val="333333"/>
                <w:sz w:val="20"/>
                <w:szCs w:val="20"/>
              </w:rPr>
              <w:t>IsZeroBalance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EE9F3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 (Zero)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1C620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~19%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A91F7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Dormant accounts at moderate risk</w:t>
            </w:r>
          </w:p>
        </w:tc>
      </w:tr>
      <w:tr w:rsidR="0047097F" w14:paraId="71E01B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9EA7F" w14:textId="77777777" w:rsidR="0047097F" w:rsidRDefault="00000000">
            <w:proofErr w:type="spellStart"/>
            <w:r>
              <w:rPr>
                <w:color w:val="333333"/>
                <w:sz w:val="20"/>
                <w:szCs w:val="20"/>
              </w:rPr>
              <w:t>AgeGroup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5D0DF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46-60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AC078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51.12%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6A40C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Highest churn across all age segments</w:t>
            </w:r>
          </w:p>
        </w:tc>
      </w:tr>
      <w:tr w:rsidR="0047097F" w14:paraId="242B2E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67CB5" w14:textId="77777777" w:rsidR="0047097F" w:rsidRDefault="00000000">
            <w:proofErr w:type="spellStart"/>
            <w:r>
              <w:rPr>
                <w:color w:val="333333"/>
                <w:sz w:val="20"/>
                <w:szCs w:val="20"/>
              </w:rPr>
              <w:t>CreditScoreBand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AF64F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Poor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80446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22.02%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8C785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Highest churn across credit bands</w:t>
            </w:r>
          </w:p>
        </w:tc>
      </w:tr>
    </w:tbl>
    <w:p w14:paraId="27986885" w14:textId="77777777" w:rsidR="0047097F" w:rsidRDefault="0047097F">
      <w:pPr>
        <w:spacing w:before="100" w:after="100"/>
      </w:pPr>
    </w:p>
    <w:p w14:paraId="1CEE71D0" w14:textId="77777777" w:rsidR="0047097F" w:rsidRDefault="00000000">
      <w:pPr>
        <w:pBdr>
          <w:left w:val="single" w:sz="14" w:space="2" w:color="2E75B6"/>
        </w:pBdr>
        <w:shd w:val="clear" w:color="auto" w:fill="D6E4F0"/>
        <w:spacing w:before="120" w:after="120"/>
        <w:ind w:left="360" w:right="360"/>
      </w:pPr>
      <w:r>
        <w:rPr>
          <w:b/>
          <w:bCs/>
          <w:color w:val="1B2A4A"/>
        </w:rPr>
        <w:t xml:space="preserve">Engineering Win: </w:t>
      </w:r>
      <w:proofErr w:type="spellStart"/>
      <w:r>
        <w:rPr>
          <w:color w:val="333333"/>
        </w:rPr>
        <w:t>EngagementScore</w:t>
      </w:r>
      <w:proofErr w:type="spellEnd"/>
      <w:r>
        <w:rPr>
          <w:color w:val="333333"/>
        </w:rPr>
        <w:t xml:space="preserve"> proved to be the 3rd most important feature in Random Forest. It captures a dimension no single original feature could — the combined effect of activity, card ownership, and product depth on retention.</w:t>
      </w:r>
    </w:p>
    <w:p w14:paraId="0E03BE91" w14:textId="1030AA82" w:rsidR="0047097F" w:rsidRDefault="00000000" w:rsidP="00995CD2">
      <w:r>
        <w:br w:type="page"/>
      </w:r>
      <w:r>
        <w:rPr>
          <w:b/>
          <w:bCs/>
          <w:color w:val="1B2A4A"/>
          <w:sz w:val="34"/>
          <w:szCs w:val="34"/>
        </w:rPr>
        <w:lastRenderedPageBreak/>
        <w:t>4. Exploratory Data Analysis (EDA)</w:t>
      </w:r>
    </w:p>
    <w:p w14:paraId="40B26A43" w14:textId="77777777" w:rsidR="0047097F" w:rsidRDefault="00000000">
      <w:pPr>
        <w:pStyle w:val="Heading2"/>
      </w:pPr>
      <w:r>
        <w:t>4.1 EDA Overview Dashboard</w:t>
      </w:r>
    </w:p>
    <w:p w14:paraId="17A375EB" w14:textId="77777777" w:rsidR="0047097F" w:rsidRDefault="00000000">
      <w:pPr>
        <w:spacing w:before="80" w:after="80"/>
      </w:pPr>
      <w:r>
        <w:rPr>
          <w:color w:val="333333"/>
        </w:rPr>
        <w:t>The following dashboard summarises all key churn patterns across geography, demographics, products, and engagement in a single view.</w:t>
      </w:r>
    </w:p>
    <w:p w14:paraId="74EF6939" w14:textId="77777777" w:rsidR="0047097F" w:rsidRDefault="0047097F">
      <w:pPr>
        <w:spacing w:before="100" w:after="100"/>
      </w:pPr>
    </w:p>
    <w:p w14:paraId="1FA49A08" w14:textId="77777777" w:rsidR="0047097F" w:rsidRDefault="00000000">
      <w:pPr>
        <w:spacing w:before="140" w:after="80"/>
        <w:jc w:val="center"/>
      </w:pPr>
      <w:r>
        <w:rPr>
          <w:noProof/>
        </w:rPr>
        <w:drawing>
          <wp:inline distT="0" distB="0" distL="0" distR="0" wp14:anchorId="3B687D53" wp14:editId="7C33C9B4">
            <wp:extent cx="6553200" cy="4512910"/>
            <wp:effectExtent l="0" t="0" r="0" b="2540"/>
            <wp:docPr id="1" name="EDA Dashboard" descr="EDA Dashboard" title="EDA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5339" cy="4528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5F528" w14:textId="77777777" w:rsidR="0047097F" w:rsidRDefault="00000000">
      <w:pPr>
        <w:spacing w:before="60" w:after="180"/>
        <w:jc w:val="center"/>
      </w:pPr>
      <w:r>
        <w:rPr>
          <w:i/>
          <w:iCs/>
          <w:color w:val="888888"/>
          <w:sz w:val="18"/>
          <w:szCs w:val="18"/>
        </w:rPr>
        <w:t>Figure 1: Bank Customer Churn — Full EDA Dashboard (9-panel overview)</w:t>
      </w:r>
    </w:p>
    <w:p w14:paraId="478AC79D" w14:textId="77777777" w:rsidR="0047097F" w:rsidRDefault="0047097F">
      <w:pPr>
        <w:spacing w:before="100" w:after="100"/>
      </w:pPr>
    </w:p>
    <w:p w14:paraId="681B584F" w14:textId="77777777" w:rsidR="00995CD2" w:rsidRDefault="00995CD2">
      <w:pPr>
        <w:pStyle w:val="Heading2"/>
      </w:pPr>
    </w:p>
    <w:p w14:paraId="37DC6BED" w14:textId="77777777" w:rsidR="00995CD2" w:rsidRDefault="00995CD2">
      <w:pPr>
        <w:pStyle w:val="Heading2"/>
      </w:pPr>
    </w:p>
    <w:p w14:paraId="1715440D" w14:textId="77777777" w:rsidR="00995CD2" w:rsidRDefault="00995CD2">
      <w:pPr>
        <w:pStyle w:val="Heading2"/>
      </w:pPr>
    </w:p>
    <w:p w14:paraId="2B13A6A6" w14:textId="77777777" w:rsidR="00995CD2" w:rsidRDefault="00995CD2">
      <w:pPr>
        <w:pStyle w:val="Heading2"/>
      </w:pPr>
    </w:p>
    <w:p w14:paraId="3DA39908" w14:textId="77777777" w:rsidR="00995CD2" w:rsidRDefault="00995CD2">
      <w:pPr>
        <w:pStyle w:val="Heading2"/>
      </w:pPr>
    </w:p>
    <w:p w14:paraId="56C20D18" w14:textId="77777777" w:rsidR="00995CD2" w:rsidRDefault="00995CD2">
      <w:pPr>
        <w:pStyle w:val="Heading2"/>
      </w:pPr>
    </w:p>
    <w:p w14:paraId="3218A1D6" w14:textId="48328FC3" w:rsidR="0047097F" w:rsidRDefault="00000000">
      <w:pPr>
        <w:pStyle w:val="Heading2"/>
      </w:pPr>
      <w:r>
        <w:lastRenderedPageBreak/>
        <w:t>4.2 Correlation Matrix</w:t>
      </w:r>
    </w:p>
    <w:p w14:paraId="76055360" w14:textId="77777777" w:rsidR="0047097F" w:rsidRDefault="00000000">
      <w:pPr>
        <w:spacing w:before="80" w:after="80"/>
      </w:pPr>
      <w:r>
        <w:rPr>
          <w:color w:val="333333"/>
        </w:rPr>
        <w:t>The correlation matrix reveals relationships between all numerical features and the target variable (Exited).</w:t>
      </w:r>
    </w:p>
    <w:p w14:paraId="455C7266" w14:textId="77777777" w:rsidR="0047097F" w:rsidRDefault="0047097F">
      <w:pPr>
        <w:spacing w:before="100" w:after="100"/>
      </w:pPr>
    </w:p>
    <w:p w14:paraId="069D9BE2" w14:textId="77777777" w:rsidR="0047097F" w:rsidRDefault="00000000">
      <w:pPr>
        <w:spacing w:before="140" w:after="80"/>
        <w:jc w:val="center"/>
      </w:pPr>
      <w:r>
        <w:rPr>
          <w:noProof/>
        </w:rPr>
        <w:drawing>
          <wp:inline distT="0" distB="0" distL="0" distR="0" wp14:anchorId="3E160845" wp14:editId="72480EB7">
            <wp:extent cx="6598920" cy="5046233"/>
            <wp:effectExtent l="0" t="0" r="0" b="2540"/>
            <wp:docPr id="2" name="Correlation Heatmap" descr="Correlation Heatmap" title="Correlation Hea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1603" cy="505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1E4FF" w14:textId="77777777" w:rsidR="0047097F" w:rsidRDefault="00000000">
      <w:pPr>
        <w:spacing w:before="60" w:after="180"/>
        <w:jc w:val="center"/>
      </w:pPr>
      <w:r>
        <w:rPr>
          <w:i/>
          <w:iCs/>
          <w:color w:val="888888"/>
          <w:sz w:val="18"/>
          <w:szCs w:val="18"/>
        </w:rPr>
        <w:t xml:space="preserve">Figure 2: Correlation Matrix — key correlations with Exited: Age (+0.29), </w:t>
      </w:r>
      <w:proofErr w:type="spellStart"/>
      <w:r>
        <w:rPr>
          <w:i/>
          <w:iCs/>
          <w:color w:val="888888"/>
          <w:sz w:val="18"/>
          <w:szCs w:val="18"/>
        </w:rPr>
        <w:t>IsActiveMember</w:t>
      </w:r>
      <w:proofErr w:type="spellEnd"/>
      <w:r>
        <w:rPr>
          <w:i/>
          <w:iCs/>
          <w:color w:val="888888"/>
          <w:sz w:val="18"/>
          <w:szCs w:val="18"/>
        </w:rPr>
        <w:t xml:space="preserve"> (-0.16), Balance (+0.12)</w:t>
      </w:r>
    </w:p>
    <w:p w14:paraId="176AF7CF" w14:textId="77777777" w:rsidR="0047097F" w:rsidRDefault="0047097F">
      <w:pPr>
        <w:spacing w:before="100" w:after="100"/>
      </w:pPr>
    </w:p>
    <w:p w14:paraId="7DB18C9F" w14:textId="77777777" w:rsidR="0047097F" w:rsidRDefault="00000000">
      <w:pPr>
        <w:spacing w:before="180" w:after="80"/>
      </w:pPr>
      <w:r>
        <w:rPr>
          <w:b/>
          <w:bCs/>
          <w:color w:val="1B2A4A"/>
        </w:rPr>
        <w:t>Key Correlations with Churn (Exited):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1600"/>
        <w:gridCol w:w="3960"/>
      </w:tblGrid>
      <w:tr w:rsidR="0047097F" w14:paraId="487E70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CBA75" w14:textId="77777777" w:rsidR="004709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9D660" w14:textId="77777777" w:rsidR="004709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Correlation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1D95F" w14:textId="77777777" w:rsidR="004709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Direction</w:t>
            </w:r>
          </w:p>
        </w:tc>
        <w:tc>
          <w:tcPr>
            <w:tcW w:w="3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CE9B4" w14:textId="77777777" w:rsidR="004709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 w:rsidR="0047097F" w14:paraId="4B18A0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3AEF2" w14:textId="77777777" w:rsidR="0047097F" w:rsidRDefault="00000000">
            <w:r>
              <w:rPr>
                <w:color w:val="333333"/>
                <w:sz w:val="20"/>
                <w:szCs w:val="20"/>
              </w:rPr>
              <w:t>Age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B3FE5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+0.29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F270F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Positive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A2F63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Older customers significantly more likely to churn</w:t>
            </w:r>
          </w:p>
        </w:tc>
      </w:tr>
      <w:tr w:rsidR="0047097F" w14:paraId="523468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7657C" w14:textId="77777777" w:rsidR="0047097F" w:rsidRDefault="00000000">
            <w:proofErr w:type="spellStart"/>
            <w:r>
              <w:rPr>
                <w:color w:val="333333"/>
                <w:sz w:val="20"/>
                <w:szCs w:val="20"/>
              </w:rPr>
              <w:t>IsActiveMember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CF87A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-0.16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51D29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Negative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C9A9E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Active members are strongly less likely to churn</w:t>
            </w:r>
          </w:p>
        </w:tc>
      </w:tr>
      <w:tr w:rsidR="0047097F" w14:paraId="0BF473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807CD" w14:textId="77777777" w:rsidR="0047097F" w:rsidRDefault="00000000">
            <w:r>
              <w:rPr>
                <w:color w:val="333333"/>
                <w:sz w:val="20"/>
                <w:szCs w:val="20"/>
              </w:rPr>
              <w:t>Balance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01F42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+0.12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C145F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Positive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661D9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Higher balances slightly associated with churn</w:t>
            </w:r>
          </w:p>
        </w:tc>
      </w:tr>
      <w:tr w:rsidR="0047097F" w14:paraId="2D8AEA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D4C9B" w14:textId="77777777" w:rsidR="0047097F" w:rsidRDefault="00000000">
            <w:proofErr w:type="spellStart"/>
            <w:r>
              <w:rPr>
                <w:color w:val="333333"/>
                <w:sz w:val="20"/>
                <w:szCs w:val="20"/>
              </w:rPr>
              <w:t>NumOfProducts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0A3A2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-0.05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26914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Negative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5D50B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More products weakly associated with retention</w:t>
            </w:r>
          </w:p>
        </w:tc>
      </w:tr>
      <w:tr w:rsidR="0047097F" w14:paraId="163A74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D52FD" w14:textId="77777777" w:rsidR="0047097F" w:rsidRDefault="00000000">
            <w:proofErr w:type="spellStart"/>
            <w:r>
              <w:rPr>
                <w:color w:val="333333"/>
                <w:sz w:val="20"/>
                <w:szCs w:val="20"/>
              </w:rPr>
              <w:lastRenderedPageBreak/>
              <w:t>CreditScore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59B03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-0.03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89988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Negligible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6CF46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Credit score has minimal direct churn correlation</w:t>
            </w:r>
          </w:p>
        </w:tc>
      </w:tr>
      <w:tr w:rsidR="0047097F" w14:paraId="498DCC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A30C2" w14:textId="77777777" w:rsidR="0047097F" w:rsidRDefault="00000000">
            <w:proofErr w:type="spellStart"/>
            <w:r>
              <w:rPr>
                <w:color w:val="333333"/>
                <w:sz w:val="20"/>
                <w:szCs w:val="20"/>
              </w:rPr>
              <w:t>EstimatedSalary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D7231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+0.01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2BB55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Negligible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99D8C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Salary has almost no direct impact on churn</w:t>
            </w:r>
          </w:p>
        </w:tc>
      </w:tr>
    </w:tbl>
    <w:p w14:paraId="5FE6EB92" w14:textId="77777777" w:rsidR="0047097F" w:rsidRDefault="0047097F">
      <w:pPr>
        <w:spacing w:before="100" w:after="100"/>
      </w:pPr>
    </w:p>
    <w:p w14:paraId="38E838AD" w14:textId="77777777" w:rsidR="0047097F" w:rsidRDefault="00000000">
      <w:pPr>
        <w:pBdr>
          <w:left w:val="single" w:sz="14" w:space="2" w:color="2E75B6"/>
        </w:pBdr>
        <w:shd w:val="clear" w:color="auto" w:fill="D6E4F0"/>
        <w:spacing w:before="120" w:after="120"/>
        <w:ind w:left="360" w:right="360"/>
      </w:pPr>
      <w:r>
        <w:rPr>
          <w:b/>
          <w:bCs/>
          <w:color w:val="1B2A4A"/>
        </w:rPr>
        <w:t xml:space="preserve">Note: </w:t>
      </w:r>
      <w:r>
        <w:rPr>
          <w:color w:val="333333"/>
        </w:rPr>
        <w:t>Low correlations do not mean features are unimportant — they may have non-linear relationships with churn which tree-based models (Random Forest, Gradient Boosting) capture effectively through feature interactions.</w:t>
      </w:r>
    </w:p>
    <w:p w14:paraId="6ACD6806" w14:textId="77777777" w:rsidR="006E30C4" w:rsidRDefault="006E30C4" w:rsidP="006E30C4"/>
    <w:p w14:paraId="1E16FC99" w14:textId="667D2A52" w:rsidR="0047097F" w:rsidRDefault="00000000" w:rsidP="006E30C4">
      <w:pPr>
        <w:rPr>
          <w:b/>
          <w:bCs/>
          <w:color w:val="2E75B6"/>
          <w:sz w:val="26"/>
          <w:szCs w:val="26"/>
        </w:rPr>
      </w:pPr>
      <w:r>
        <w:rPr>
          <w:b/>
          <w:bCs/>
          <w:color w:val="2E75B6"/>
          <w:sz w:val="26"/>
          <w:szCs w:val="26"/>
        </w:rPr>
        <w:t>4.3 Geography &amp; Gender Analysis</w:t>
      </w:r>
    </w:p>
    <w:p w14:paraId="160D71F0" w14:textId="77777777" w:rsidR="006E30C4" w:rsidRDefault="006E30C4" w:rsidP="006E30C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70"/>
        <w:gridCol w:w="4462"/>
      </w:tblGrid>
      <w:tr w:rsidR="0047097F" w14:paraId="7358910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E54854" w14:textId="77777777" w:rsidR="0047097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C248E27" wp14:editId="792C66CC">
                  <wp:extent cx="3327400" cy="2393237"/>
                  <wp:effectExtent l="0" t="0" r="6350" b="7620"/>
                  <wp:docPr id="3" name="Chart" descr="Chart" title="Cha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4480" cy="2398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114BB0B" w14:textId="77777777" w:rsidR="0047097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0BD584" wp14:editId="56B578EA">
                  <wp:extent cx="2821123" cy="2393950"/>
                  <wp:effectExtent l="0" t="0" r="0" b="6350"/>
                  <wp:docPr id="4" name="Chart" descr="Chart" title="Cha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3214" cy="239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BF9E71" w14:textId="77777777" w:rsidR="0047097F" w:rsidRDefault="00000000">
      <w:pPr>
        <w:spacing w:before="60" w:after="180"/>
        <w:jc w:val="center"/>
      </w:pPr>
      <w:r>
        <w:rPr>
          <w:i/>
          <w:iCs/>
          <w:color w:val="888888"/>
          <w:sz w:val="18"/>
          <w:szCs w:val="18"/>
        </w:rPr>
        <w:t>Figure 3: Churn by Geography (left) — Germany at 32.44%; Churn by Gender (right) — Female at 25.07%</w:t>
      </w:r>
    </w:p>
    <w:p w14:paraId="7D2E2F30" w14:textId="77777777" w:rsidR="0047097F" w:rsidRDefault="0047097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600"/>
        <w:gridCol w:w="1600"/>
        <w:gridCol w:w="2360"/>
      </w:tblGrid>
      <w:tr w:rsidR="0047097F" w14:paraId="74C3DC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531FB" w14:textId="77777777" w:rsidR="004709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Geography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B599A" w14:textId="77777777" w:rsidR="004709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Customers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946AE" w14:textId="77777777" w:rsidR="004709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Churned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963F8" w14:textId="77777777" w:rsidR="004709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Churn Rate</w:t>
            </w:r>
          </w:p>
        </w:tc>
        <w:tc>
          <w:tcPr>
            <w:tcW w:w="2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CE402" w14:textId="77777777" w:rsidR="004709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vs Overall</w:t>
            </w:r>
          </w:p>
        </w:tc>
      </w:tr>
      <w:tr w:rsidR="0047097F" w14:paraId="6084A8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E72FC" w14:textId="77777777" w:rsidR="0047097F" w:rsidRDefault="00000000">
            <w:r>
              <w:rPr>
                <w:color w:val="333333"/>
                <w:sz w:val="20"/>
                <w:szCs w:val="20"/>
              </w:rPr>
              <w:t>France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DFC4C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5,014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4C5C7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810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438C9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16.15%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35A86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-4.22% below </w:t>
            </w:r>
            <w:proofErr w:type="spellStart"/>
            <w:r>
              <w:rPr>
                <w:color w:val="333333"/>
                <w:sz w:val="20"/>
                <w:szCs w:val="20"/>
              </w:rPr>
              <w:t>avg</w:t>
            </w:r>
            <w:proofErr w:type="spellEnd"/>
          </w:p>
        </w:tc>
      </w:tr>
      <w:tr w:rsidR="0047097F" w14:paraId="5DC619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0D194" w14:textId="77777777" w:rsidR="0047097F" w:rsidRDefault="00000000">
            <w:r>
              <w:rPr>
                <w:color w:val="333333"/>
                <w:sz w:val="20"/>
                <w:szCs w:val="20"/>
              </w:rPr>
              <w:t>Spain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4F9ED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2,477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4C6CC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413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B67CF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16.67%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A5906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-3.70% below </w:t>
            </w:r>
            <w:proofErr w:type="spellStart"/>
            <w:r>
              <w:rPr>
                <w:color w:val="333333"/>
                <w:sz w:val="20"/>
                <w:szCs w:val="20"/>
              </w:rPr>
              <w:t>avg</w:t>
            </w:r>
            <w:proofErr w:type="spellEnd"/>
          </w:p>
        </w:tc>
      </w:tr>
      <w:tr w:rsidR="0047097F" w14:paraId="05B52F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DAABB" w14:textId="77777777" w:rsidR="0047097F" w:rsidRDefault="00000000">
            <w:r>
              <w:rPr>
                <w:color w:val="333333"/>
                <w:sz w:val="20"/>
                <w:szCs w:val="20"/>
              </w:rPr>
              <w:t>Germany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B903D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2,509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958DD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814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2F4EC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32.44%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AC506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+12.07% above </w:t>
            </w:r>
            <w:proofErr w:type="spellStart"/>
            <w:r>
              <w:rPr>
                <w:color w:val="333333"/>
                <w:sz w:val="20"/>
                <w:szCs w:val="20"/>
              </w:rPr>
              <w:t>avg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⚠</w:t>
            </w:r>
          </w:p>
        </w:tc>
      </w:tr>
      <w:tr w:rsidR="0047097F" w14:paraId="59283B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8F935" w14:textId="77777777" w:rsidR="0047097F" w:rsidRDefault="00000000">
            <w:r>
              <w:rPr>
                <w:color w:val="333333"/>
                <w:sz w:val="20"/>
                <w:szCs w:val="20"/>
              </w:rPr>
              <w:t>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D1071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10,000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C7CA4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2,037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68542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20.37%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2FB1C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Benchmark</w:t>
            </w:r>
          </w:p>
        </w:tc>
      </w:tr>
    </w:tbl>
    <w:p w14:paraId="7783B2B9" w14:textId="77777777" w:rsidR="0047097F" w:rsidRDefault="0047097F">
      <w:pPr>
        <w:spacing w:before="100" w:after="100"/>
      </w:pPr>
    </w:p>
    <w:p w14:paraId="126C685C" w14:textId="77777777" w:rsidR="0047097F" w:rsidRDefault="00000000">
      <w:pPr>
        <w:pBdr>
          <w:left w:val="single" w:sz="14" w:space="2" w:color="2E75B6"/>
        </w:pBdr>
        <w:shd w:val="clear" w:color="auto" w:fill="D6E4F0"/>
        <w:spacing w:before="120" w:after="120"/>
        <w:ind w:left="360" w:right="360"/>
      </w:pPr>
      <w:r>
        <w:rPr>
          <w:b/>
          <w:bCs/>
          <w:color w:val="1B2A4A"/>
        </w:rPr>
        <w:t xml:space="preserve">Germany Alert: </w:t>
      </w:r>
      <w:r>
        <w:rPr>
          <w:color w:val="333333"/>
        </w:rPr>
        <w:t>Germany represents only 25% of the customer base but generates 40% of all churn. This geographic imbalance is the single most important finding for targeted retention investment.</w:t>
      </w:r>
    </w:p>
    <w:p w14:paraId="63EC3C5B" w14:textId="77777777" w:rsidR="0047097F" w:rsidRDefault="0047097F">
      <w:pPr>
        <w:spacing w:before="100" w:after="100"/>
      </w:pPr>
    </w:p>
    <w:p w14:paraId="04F378A7" w14:textId="77777777" w:rsidR="006E30C4" w:rsidRDefault="006E30C4">
      <w:pPr>
        <w:pStyle w:val="Heading2"/>
      </w:pPr>
    </w:p>
    <w:p w14:paraId="3CB6C085" w14:textId="77777777" w:rsidR="006E30C4" w:rsidRDefault="006E30C4">
      <w:pPr>
        <w:pStyle w:val="Heading2"/>
      </w:pPr>
    </w:p>
    <w:p w14:paraId="7A696BAA" w14:textId="77777777" w:rsidR="00995CD2" w:rsidRDefault="00995CD2">
      <w:pPr>
        <w:pStyle w:val="Heading2"/>
      </w:pPr>
    </w:p>
    <w:p w14:paraId="78D44BF7" w14:textId="6D7D4914" w:rsidR="0047097F" w:rsidRDefault="00000000">
      <w:pPr>
        <w:pStyle w:val="Heading2"/>
      </w:pPr>
      <w:r>
        <w:lastRenderedPageBreak/>
        <w:t>4.4 Age Group &amp; Products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10"/>
        <w:gridCol w:w="4760"/>
      </w:tblGrid>
      <w:tr w:rsidR="0047097F" w14:paraId="7014104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3734BEE" w14:textId="77777777" w:rsidR="0047097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5EAABC8" wp14:editId="69067EF8">
                  <wp:extent cx="3098800" cy="2228816"/>
                  <wp:effectExtent l="0" t="0" r="6350" b="635"/>
                  <wp:docPr id="5" name="Chart" descr="Chart" title="Cha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1250" cy="2237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9348D0C" w14:textId="77777777" w:rsidR="0047097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7B3738" wp14:editId="5C8D06B8">
                  <wp:extent cx="3009265" cy="2241550"/>
                  <wp:effectExtent l="0" t="0" r="635" b="6350"/>
                  <wp:docPr id="6" name="Chart" descr="Chart" title="Cha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8508" cy="2248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C144A4" w14:textId="77777777" w:rsidR="0047097F" w:rsidRDefault="00000000">
      <w:pPr>
        <w:spacing w:before="60" w:after="180"/>
        <w:jc w:val="center"/>
      </w:pPr>
      <w:r>
        <w:rPr>
          <w:i/>
          <w:iCs/>
          <w:color w:val="888888"/>
          <w:sz w:val="18"/>
          <w:szCs w:val="18"/>
        </w:rPr>
        <w:t>Figure 4: Churn by Age Group (left) — 46-60 critical at 51.12%; Churn by Products (right) — 3-4 products danger zone</w:t>
      </w:r>
    </w:p>
    <w:p w14:paraId="2D73211E" w14:textId="77777777" w:rsidR="0047097F" w:rsidRDefault="0047097F">
      <w:pPr>
        <w:spacing w:before="100" w:after="100"/>
      </w:pPr>
    </w:p>
    <w:p w14:paraId="34CA5810" w14:textId="77777777" w:rsidR="0047097F" w:rsidRDefault="00000000">
      <w:pPr>
        <w:pStyle w:val="Heading2"/>
      </w:pPr>
      <w:r>
        <w:t>4.5 Engagement &amp; Activity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80"/>
        <w:gridCol w:w="4040"/>
      </w:tblGrid>
      <w:tr w:rsidR="00760454" w14:paraId="5E21469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1A12152" w14:textId="77777777" w:rsidR="0047097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23975B2" wp14:editId="01DC544D">
                  <wp:extent cx="3653790" cy="2355850"/>
                  <wp:effectExtent l="0" t="0" r="3810" b="6350"/>
                  <wp:docPr id="7" name="Chart" descr="Chart" title="Cha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4149" cy="2362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D8839E1" w14:textId="77777777" w:rsidR="0047097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C2F939" wp14:editId="6789B4C9">
                  <wp:extent cx="2546350" cy="2329180"/>
                  <wp:effectExtent l="0" t="0" r="6350" b="0"/>
                  <wp:docPr id="8" name="Chart" descr="Chart" title="Cha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9634" cy="2350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9D6D70" w14:textId="77777777" w:rsidR="0047097F" w:rsidRDefault="00000000">
      <w:pPr>
        <w:spacing w:before="60" w:after="180"/>
        <w:jc w:val="center"/>
      </w:pPr>
      <w:r>
        <w:rPr>
          <w:i/>
          <w:iCs/>
          <w:color w:val="888888"/>
          <w:sz w:val="18"/>
          <w:szCs w:val="18"/>
        </w:rPr>
        <w:t>Figure 5: Engagement Score vs Churn combo (left); Active vs Inactive churn rate (right)</w:t>
      </w:r>
    </w:p>
    <w:p w14:paraId="5B7C3B13" w14:textId="77777777" w:rsidR="0047097F" w:rsidRDefault="0047097F">
      <w:pPr>
        <w:spacing w:before="100" w:after="100"/>
      </w:pPr>
    </w:p>
    <w:p w14:paraId="47F33C7E" w14:textId="77777777" w:rsidR="0047097F" w:rsidRDefault="00000000">
      <w:pPr>
        <w:pBdr>
          <w:left w:val="single" w:sz="14" w:space="2" w:color="2E75B6"/>
        </w:pBdr>
        <w:shd w:val="clear" w:color="auto" w:fill="D6E4F0"/>
        <w:spacing w:before="120" w:after="120"/>
        <w:ind w:left="360" w:right="360"/>
      </w:pPr>
      <w:r>
        <w:rPr>
          <w:b/>
          <w:bCs/>
          <w:color w:val="1B2A4A"/>
        </w:rPr>
        <w:t xml:space="preserve">Engagement Is Everything: </w:t>
      </w:r>
      <w:proofErr w:type="spellStart"/>
      <w:r>
        <w:rPr>
          <w:color w:val="333333"/>
        </w:rPr>
        <w:t>EngagementScore</w:t>
      </w:r>
      <w:proofErr w:type="spellEnd"/>
      <w:r>
        <w:rPr>
          <w:color w:val="333333"/>
        </w:rPr>
        <w:t xml:space="preserve"> of 6 → 0% churn. </w:t>
      </w:r>
      <w:proofErr w:type="spellStart"/>
      <w:r>
        <w:rPr>
          <w:color w:val="333333"/>
        </w:rPr>
        <w:t>EngagementScore</w:t>
      </w:r>
      <w:proofErr w:type="spellEnd"/>
      <w:r>
        <w:rPr>
          <w:color w:val="333333"/>
        </w:rPr>
        <w:t xml:space="preserve"> of 1 → 34.5% churn. A 34-point difference driven purely by engagement level. This is the most actionable lever available to the retention team.</w:t>
      </w:r>
    </w:p>
    <w:p w14:paraId="432424D3" w14:textId="5705AFA8" w:rsidR="00995CD2" w:rsidRDefault="00000000" w:rsidP="00995CD2">
      <w:r>
        <w:br w:type="page"/>
      </w:r>
      <w:r>
        <w:rPr>
          <w:b/>
          <w:bCs/>
          <w:color w:val="1B2A4A"/>
          <w:sz w:val="34"/>
          <w:szCs w:val="34"/>
        </w:rPr>
        <w:lastRenderedPageBreak/>
        <w:t>5. Machine Learning Pipeline</w:t>
      </w:r>
    </w:p>
    <w:p w14:paraId="014F2CB4" w14:textId="77777777" w:rsidR="0047097F" w:rsidRDefault="00000000">
      <w:pPr>
        <w:pStyle w:val="Heading2"/>
      </w:pPr>
      <w:r>
        <w:t>5.1 Methodology</w:t>
      </w:r>
    </w:p>
    <w:p w14:paraId="5572A39F" w14:textId="77777777" w:rsidR="0047097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Data split: 80% training (8,000 records), 20% test (2,000 records), stratified by churn label.</w:t>
      </w:r>
    </w:p>
    <w:p w14:paraId="29FBE760" w14:textId="77777777" w:rsidR="0047097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Class imbalance: handled via </w:t>
      </w:r>
      <w:proofErr w:type="spellStart"/>
      <w:r>
        <w:rPr>
          <w:color w:val="333333"/>
        </w:rPr>
        <w:t>class_weight</w:t>
      </w:r>
      <w:proofErr w:type="spellEnd"/>
      <w:r>
        <w:rPr>
          <w:color w:val="333333"/>
        </w:rPr>
        <w:t>="balanced" to avoid bias toward the majority class.</w:t>
      </w:r>
    </w:p>
    <w:p w14:paraId="3FE8204C" w14:textId="77777777" w:rsidR="0047097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Scaling: </w:t>
      </w:r>
      <w:proofErr w:type="spellStart"/>
      <w:r>
        <w:rPr>
          <w:color w:val="333333"/>
        </w:rPr>
        <w:t>StandardScaler</w:t>
      </w:r>
      <w:proofErr w:type="spellEnd"/>
      <w:r>
        <w:rPr>
          <w:color w:val="333333"/>
        </w:rPr>
        <w:t xml:space="preserve"> applied for Logistic Regression; tree models use raw features.</w:t>
      </w:r>
    </w:p>
    <w:p w14:paraId="472BD5F5" w14:textId="77777777" w:rsidR="0047097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Validation: 5-fold stratified cross-validation for all models to ensure generalisability.</w:t>
      </w:r>
    </w:p>
    <w:p w14:paraId="77BBE361" w14:textId="77777777" w:rsidR="0047097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Evaluation: AUC-ROC as primary metric; also tracked accuracy, precision, recall, F1.</w:t>
      </w:r>
    </w:p>
    <w:p w14:paraId="7E0EF619" w14:textId="77777777" w:rsidR="0047097F" w:rsidRDefault="0047097F">
      <w:pPr>
        <w:spacing w:before="100" w:after="100"/>
      </w:pPr>
    </w:p>
    <w:p w14:paraId="1F0412A6" w14:textId="77777777" w:rsidR="0047097F" w:rsidRDefault="00000000">
      <w:pPr>
        <w:pStyle w:val="Heading2"/>
      </w:pPr>
      <w:r>
        <w:t>5.2 Machine Learning Results Dashboard</w:t>
      </w:r>
    </w:p>
    <w:p w14:paraId="7A4C1DA1" w14:textId="77777777" w:rsidR="0047097F" w:rsidRDefault="00000000">
      <w:pPr>
        <w:spacing w:before="80" w:after="80"/>
      </w:pPr>
      <w:r>
        <w:rPr>
          <w:color w:val="333333"/>
        </w:rPr>
        <w:t>The following dashboard shows ROC curves, Precision-Recall curves, Confusion Matrix, AUC comparison, and Feature Importance from all three models.</w:t>
      </w:r>
    </w:p>
    <w:p w14:paraId="55199396" w14:textId="77777777" w:rsidR="0047097F" w:rsidRDefault="0047097F">
      <w:pPr>
        <w:spacing w:before="100" w:after="100"/>
      </w:pPr>
    </w:p>
    <w:p w14:paraId="513FC31F" w14:textId="77777777" w:rsidR="0047097F" w:rsidRDefault="00000000">
      <w:pPr>
        <w:spacing w:before="140" w:after="80"/>
        <w:jc w:val="center"/>
      </w:pPr>
      <w:r>
        <w:rPr>
          <w:noProof/>
        </w:rPr>
        <w:drawing>
          <wp:inline distT="0" distB="0" distL="0" distR="0" wp14:anchorId="32952B6B" wp14:editId="199C866D">
            <wp:extent cx="6607908" cy="4521200"/>
            <wp:effectExtent l="0" t="0" r="2540" b="0"/>
            <wp:docPr id="9" name="ML Results Dashboard" descr="ML Results Dashboard" title="ML Results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0909" cy="453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701B" w14:textId="77777777" w:rsidR="0047097F" w:rsidRDefault="00000000">
      <w:pPr>
        <w:spacing w:before="60" w:after="180"/>
        <w:jc w:val="center"/>
      </w:pPr>
      <w:r>
        <w:rPr>
          <w:i/>
          <w:iCs/>
          <w:color w:val="888888"/>
          <w:sz w:val="18"/>
          <w:szCs w:val="18"/>
        </w:rPr>
        <w:t>Figure 6: Complete Machine Learning Results — ROC, PR Curves, Confusion Matrix, AUC Comparison, Feature Importance</w:t>
      </w:r>
    </w:p>
    <w:p w14:paraId="6832683D" w14:textId="77777777" w:rsidR="0047097F" w:rsidRDefault="0047097F">
      <w:pPr>
        <w:spacing w:before="100" w:after="100"/>
      </w:pPr>
    </w:p>
    <w:p w14:paraId="71F73D5B" w14:textId="77777777" w:rsidR="00995CD2" w:rsidRDefault="00995CD2">
      <w:pPr>
        <w:pStyle w:val="Heading2"/>
      </w:pPr>
    </w:p>
    <w:p w14:paraId="6C15AF91" w14:textId="77777777" w:rsidR="00995CD2" w:rsidRDefault="00995CD2">
      <w:pPr>
        <w:pStyle w:val="Heading2"/>
      </w:pPr>
    </w:p>
    <w:p w14:paraId="70D5E158" w14:textId="34F9BEB3" w:rsidR="0047097F" w:rsidRDefault="00000000">
      <w:pPr>
        <w:pStyle w:val="Heading2"/>
      </w:pPr>
      <w:r>
        <w:lastRenderedPageBreak/>
        <w:t>5.3 Model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2"/>
        <w:gridCol w:w="1083"/>
        <w:gridCol w:w="1083"/>
        <w:gridCol w:w="1141"/>
        <w:gridCol w:w="1141"/>
        <w:gridCol w:w="919"/>
        <w:gridCol w:w="869"/>
        <w:gridCol w:w="1242"/>
      </w:tblGrid>
      <w:tr w:rsidR="0047097F" w14:paraId="282310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2F077" w14:textId="77777777" w:rsidR="004709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FFD0B" w14:textId="77777777" w:rsidR="004709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AUC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B537A" w14:textId="77777777" w:rsidR="004709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CV AUC</w:t>
            </w:r>
          </w:p>
        </w:tc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E7045" w14:textId="77777777" w:rsidR="004709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5F823" w14:textId="77777777" w:rsidR="004709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D0DDD" w14:textId="77777777" w:rsidR="004709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9A523" w14:textId="77777777" w:rsidR="004709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</w:t>
            </w:r>
          </w:p>
        </w:tc>
        <w:tc>
          <w:tcPr>
            <w:tcW w:w="1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0FEFD" w14:textId="77777777" w:rsidR="004709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47097F" w14:paraId="1E6C40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C90C8" w14:textId="77777777" w:rsidR="0047097F" w:rsidRDefault="00000000">
            <w:r>
              <w:rPr>
                <w:color w:val="333333"/>
                <w:sz w:val="20"/>
                <w:szCs w:val="20"/>
              </w:rPr>
              <w:t>Logistic Regression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B2ECA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0.7728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E9E9A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0.7594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73BA8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~79%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89857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~72%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90231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~60%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601AB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~65%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ADE3A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Baseline</w:t>
            </w:r>
          </w:p>
        </w:tc>
      </w:tr>
      <w:tr w:rsidR="0047097F" w14:paraId="1255B1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3116B" w14:textId="77777777" w:rsidR="0047097F" w:rsidRDefault="00000000">
            <w:r>
              <w:rPr>
                <w:color w:val="333333"/>
                <w:sz w:val="20"/>
                <w:szCs w:val="20"/>
              </w:rPr>
              <w:t>Random Forest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00213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0.8502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C6253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0.8540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4F8AC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~86%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4B541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~80%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A3F21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~53%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49785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~64%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5D4E8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Strong</w:t>
            </w:r>
          </w:p>
        </w:tc>
      </w:tr>
      <w:tr w:rsidR="0047097F" w14:paraId="7E0196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3B68C" w14:textId="77777777" w:rsidR="0047097F" w:rsidRDefault="00000000">
            <w:r>
              <w:rPr>
                <w:color w:val="333333"/>
                <w:sz w:val="20"/>
                <w:szCs w:val="20"/>
              </w:rPr>
              <w:t>Gradient Boosting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F1BE8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0.8614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E87A5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0.8610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6A228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89.12%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78A82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86.53%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97CFD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55.18%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CAEA2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67.3%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44396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BEST ✓</w:t>
            </w:r>
          </w:p>
        </w:tc>
      </w:tr>
    </w:tbl>
    <w:p w14:paraId="1E08D0BB" w14:textId="77777777" w:rsidR="0047097F" w:rsidRDefault="0047097F">
      <w:pPr>
        <w:spacing w:before="100" w:after="100"/>
      </w:pPr>
    </w:p>
    <w:p w14:paraId="533C5180" w14:textId="77777777" w:rsidR="0047097F" w:rsidRDefault="00000000">
      <w:pPr>
        <w:pBdr>
          <w:left w:val="single" w:sz="14" w:space="2" w:color="2E75B6"/>
        </w:pBdr>
        <w:shd w:val="clear" w:color="auto" w:fill="D6E4F0"/>
        <w:spacing w:before="120" w:after="120"/>
        <w:ind w:left="360" w:right="360"/>
      </w:pPr>
      <w:r>
        <w:rPr>
          <w:b/>
          <w:bCs/>
          <w:color w:val="1B2A4A"/>
        </w:rPr>
        <w:t xml:space="preserve">Winner — Gradient Boosting: </w:t>
      </w:r>
      <w:r>
        <w:rPr>
          <w:color w:val="333333"/>
        </w:rPr>
        <w:t>AUC 0.861 with CV-AUC 0.861 — identical scores confirm zero overfitting. Accuracy 89.12%, Precision 86.53%, making it reliable for deployment in a live CRM system.</w:t>
      </w:r>
    </w:p>
    <w:p w14:paraId="4C0F84D9" w14:textId="77777777" w:rsidR="0047097F" w:rsidRDefault="0047097F">
      <w:pPr>
        <w:spacing w:before="100" w:after="100"/>
      </w:pPr>
    </w:p>
    <w:p w14:paraId="0A686183" w14:textId="77777777" w:rsidR="0047097F" w:rsidRDefault="00000000">
      <w:pPr>
        <w:pStyle w:val="Heading2"/>
      </w:pPr>
      <w:r>
        <w:t>5.4 Confusion Matrix Analysis</w:t>
      </w:r>
    </w:p>
    <w:p w14:paraId="6171888C" w14:textId="77777777" w:rsidR="0047097F" w:rsidRDefault="00000000">
      <w:pPr>
        <w:spacing w:before="140" w:after="80"/>
        <w:jc w:val="center"/>
      </w:pPr>
      <w:r>
        <w:rPr>
          <w:noProof/>
        </w:rPr>
        <w:drawing>
          <wp:inline distT="0" distB="0" distL="0" distR="0" wp14:anchorId="28DF6E02" wp14:editId="1E8C1A18">
            <wp:extent cx="5029200" cy="3657600"/>
            <wp:effectExtent l="0" t="0" r="0" b="0"/>
            <wp:docPr id="10" name="Confusion Matrix" descr="Confusion Matrix" title="Confusion 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05845" w14:textId="77777777" w:rsidR="0047097F" w:rsidRDefault="00000000">
      <w:pPr>
        <w:spacing w:before="60" w:after="180"/>
        <w:jc w:val="center"/>
      </w:pPr>
      <w:r>
        <w:rPr>
          <w:i/>
          <w:iCs/>
          <w:color w:val="888888"/>
          <w:sz w:val="18"/>
          <w:szCs w:val="18"/>
        </w:rPr>
        <w:t>Figure 7: Confusion Matrix for Gradient Boosting model on 2,000 test records</w:t>
      </w:r>
    </w:p>
    <w:p w14:paraId="4B97411B" w14:textId="77777777" w:rsidR="0047097F" w:rsidRDefault="0047097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8"/>
        <w:gridCol w:w="1375"/>
        <w:gridCol w:w="1379"/>
        <w:gridCol w:w="3878"/>
      </w:tblGrid>
      <w:tr w:rsidR="0047097F" w14:paraId="69107E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9942F" w14:textId="77777777" w:rsidR="004709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68DB6" w14:textId="77777777" w:rsidR="004709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779A0" w14:textId="77777777" w:rsidR="004709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Rate</w:t>
            </w:r>
          </w:p>
        </w:tc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1C85D" w14:textId="77777777" w:rsidR="004709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Business Meaning</w:t>
            </w:r>
          </w:p>
        </w:tc>
      </w:tr>
      <w:tr w:rsidR="0047097F" w14:paraId="6C1557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F62AF" w14:textId="77777777" w:rsidR="0047097F" w:rsidRDefault="00000000">
            <w:r>
              <w:rPr>
                <w:color w:val="333333"/>
                <w:sz w:val="20"/>
                <w:szCs w:val="20"/>
              </w:rPr>
              <w:t>True Negatives (TN)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99ECE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7,788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E0667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97.80%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84E6B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Correctly identified retained customers</w:t>
            </w:r>
          </w:p>
        </w:tc>
      </w:tr>
      <w:tr w:rsidR="0047097F" w14:paraId="207661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C7B5C" w14:textId="77777777" w:rsidR="0047097F" w:rsidRDefault="00000000">
            <w:r>
              <w:rPr>
                <w:color w:val="333333"/>
                <w:sz w:val="20"/>
                <w:szCs w:val="20"/>
              </w:rPr>
              <w:t>True Positives (TP)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54154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1,124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8033D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55.18%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11F30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Churners correctly caught by model</w:t>
            </w:r>
          </w:p>
        </w:tc>
      </w:tr>
      <w:tr w:rsidR="0047097F" w14:paraId="3A90EE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A2ADF" w14:textId="77777777" w:rsidR="0047097F" w:rsidRDefault="00000000">
            <w:r>
              <w:rPr>
                <w:color w:val="333333"/>
                <w:sz w:val="20"/>
                <w:szCs w:val="20"/>
              </w:rPr>
              <w:t>False Positives (FP)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BAA12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175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82E28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2.20%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FA886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Retained customers wrongly flagged as churners</w:t>
            </w:r>
          </w:p>
        </w:tc>
      </w:tr>
      <w:tr w:rsidR="0047097F" w14:paraId="314294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C2C79" w14:textId="77777777" w:rsidR="0047097F" w:rsidRDefault="00000000">
            <w:r>
              <w:rPr>
                <w:color w:val="333333"/>
                <w:sz w:val="20"/>
                <w:szCs w:val="20"/>
              </w:rPr>
              <w:t>False Negatives (FN)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2F88C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913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5DD7D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44.82%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EDAF3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Churners missed by the model</w:t>
            </w:r>
          </w:p>
        </w:tc>
      </w:tr>
    </w:tbl>
    <w:p w14:paraId="624C19EF" w14:textId="77777777" w:rsidR="0047097F" w:rsidRDefault="0047097F">
      <w:pPr>
        <w:spacing w:before="100" w:after="100"/>
      </w:pPr>
    </w:p>
    <w:p w14:paraId="1C8BC9EE" w14:textId="77777777" w:rsidR="0047097F" w:rsidRDefault="00000000">
      <w:pPr>
        <w:pBdr>
          <w:left w:val="single" w:sz="14" w:space="2" w:color="2E75B6"/>
        </w:pBdr>
        <w:shd w:val="clear" w:color="auto" w:fill="D6E4F0"/>
        <w:spacing w:before="120" w:after="120"/>
        <w:ind w:left="360" w:right="360"/>
      </w:pPr>
      <w:r>
        <w:rPr>
          <w:b/>
          <w:bCs/>
          <w:color w:val="1B2A4A"/>
        </w:rPr>
        <w:t xml:space="preserve">Operational Impact: </w:t>
      </w:r>
      <w:r>
        <w:rPr>
          <w:color w:val="333333"/>
        </w:rPr>
        <w:t>With 175 false positives, the bank can offer retention offers to 1,299 customers and correctly reach 1,124 true churners — an 86.5% hit rate. This minimises wasted retention budget while maximising customer saves.</w:t>
      </w:r>
    </w:p>
    <w:p w14:paraId="39CE7CB6" w14:textId="77777777" w:rsidR="0047097F" w:rsidRDefault="0047097F">
      <w:pPr>
        <w:spacing w:before="100" w:after="100"/>
      </w:pPr>
    </w:p>
    <w:p w14:paraId="4193365F" w14:textId="77777777" w:rsidR="0047097F" w:rsidRDefault="00000000">
      <w:pPr>
        <w:pStyle w:val="Heading2"/>
      </w:pPr>
      <w:r>
        <w:t>5.5 Feature Importance</w:t>
      </w:r>
    </w:p>
    <w:p w14:paraId="4799B5B3" w14:textId="77777777" w:rsidR="0047097F" w:rsidRDefault="00000000">
      <w:pPr>
        <w:spacing w:before="140" w:after="80"/>
        <w:jc w:val="center"/>
      </w:pPr>
      <w:r>
        <w:rPr>
          <w:noProof/>
        </w:rPr>
        <w:drawing>
          <wp:inline distT="0" distB="0" distL="0" distR="0" wp14:anchorId="7FD1DC9D" wp14:editId="089F5CC7">
            <wp:extent cx="6572250" cy="4381500"/>
            <wp:effectExtent l="0" t="0" r="0" b="0"/>
            <wp:docPr id="11" name="Feature Importance" descr="Feature Importance" title="Feature Import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C7009" w14:textId="77777777" w:rsidR="0047097F" w:rsidRDefault="00000000">
      <w:pPr>
        <w:spacing w:before="60" w:after="180"/>
        <w:jc w:val="center"/>
      </w:pPr>
      <w:r>
        <w:rPr>
          <w:i/>
          <w:iCs/>
          <w:color w:val="888888"/>
          <w:sz w:val="18"/>
          <w:szCs w:val="18"/>
        </w:rPr>
        <w:t xml:space="preserve">Figure 8: Random Forest Feature Importance — Age (0.311) and </w:t>
      </w:r>
      <w:proofErr w:type="spellStart"/>
      <w:r>
        <w:rPr>
          <w:i/>
          <w:iCs/>
          <w:color w:val="888888"/>
          <w:sz w:val="18"/>
          <w:szCs w:val="18"/>
        </w:rPr>
        <w:t>NumOfProducts</w:t>
      </w:r>
      <w:proofErr w:type="spellEnd"/>
      <w:r>
        <w:rPr>
          <w:i/>
          <w:iCs/>
          <w:color w:val="888888"/>
          <w:sz w:val="18"/>
          <w:szCs w:val="18"/>
        </w:rPr>
        <w:t xml:space="preserve"> (0.206) dominate</w:t>
      </w:r>
    </w:p>
    <w:p w14:paraId="19C30B93" w14:textId="77777777" w:rsidR="0047097F" w:rsidRDefault="0047097F">
      <w:pPr>
        <w:spacing w:before="100" w:after="100"/>
      </w:pPr>
    </w:p>
    <w:p w14:paraId="0D73B025" w14:textId="77777777" w:rsidR="00995CD2" w:rsidRDefault="00995CD2">
      <w:pPr>
        <w:spacing w:before="100" w:after="100"/>
      </w:pPr>
    </w:p>
    <w:p w14:paraId="6CAA777C" w14:textId="77777777" w:rsidR="00995CD2" w:rsidRDefault="00995CD2">
      <w:pPr>
        <w:spacing w:before="100" w:after="100"/>
      </w:pPr>
    </w:p>
    <w:p w14:paraId="164C87DF" w14:textId="77777777" w:rsidR="00995CD2" w:rsidRDefault="00995CD2">
      <w:pPr>
        <w:spacing w:before="100" w:after="100"/>
      </w:pPr>
    </w:p>
    <w:p w14:paraId="0DFB9340" w14:textId="77777777" w:rsidR="00995CD2" w:rsidRDefault="00995CD2">
      <w:pPr>
        <w:spacing w:before="100" w:after="100"/>
      </w:pPr>
    </w:p>
    <w:p w14:paraId="2408E138" w14:textId="77777777" w:rsidR="00995CD2" w:rsidRDefault="00995CD2">
      <w:pPr>
        <w:spacing w:before="100" w:after="100"/>
      </w:pPr>
    </w:p>
    <w:p w14:paraId="4DF8CF92" w14:textId="77777777" w:rsidR="00995CD2" w:rsidRDefault="00995CD2">
      <w:pPr>
        <w:spacing w:before="100" w:after="100"/>
      </w:pPr>
    </w:p>
    <w:p w14:paraId="771D1359" w14:textId="77777777" w:rsidR="00995CD2" w:rsidRDefault="00995CD2">
      <w:pPr>
        <w:spacing w:before="100" w:after="100"/>
      </w:pPr>
    </w:p>
    <w:p w14:paraId="06AA9E96" w14:textId="77777777" w:rsidR="00995CD2" w:rsidRDefault="00995CD2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0"/>
        <w:gridCol w:w="1995"/>
        <w:gridCol w:w="1492"/>
        <w:gridCol w:w="1683"/>
        <w:gridCol w:w="3460"/>
      </w:tblGrid>
      <w:tr w:rsidR="0047097F" w14:paraId="3E198C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FB515" w14:textId="77777777" w:rsidR="004709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Rank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2C6B1" w14:textId="77777777" w:rsidR="004709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D2287" w14:textId="77777777" w:rsidR="004709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Importance</w:t>
            </w:r>
          </w:p>
        </w:tc>
        <w:tc>
          <w:tcPr>
            <w:tcW w:w="1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29805" w14:textId="77777777" w:rsidR="004709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Cumulative</w:t>
            </w:r>
          </w:p>
        </w:tc>
        <w:tc>
          <w:tcPr>
            <w:tcW w:w="3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EBEC7" w14:textId="77777777" w:rsidR="004709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Takeaway</w:t>
            </w:r>
          </w:p>
        </w:tc>
      </w:tr>
      <w:tr w:rsidR="0047097F" w14:paraId="74CBFF9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7F554" w14:textId="77777777" w:rsidR="0047097F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BA0C9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40FDF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0.311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1911E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31.1%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8DABB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Single most powerful predictor — older = higher risk</w:t>
            </w:r>
          </w:p>
        </w:tc>
      </w:tr>
      <w:tr w:rsidR="0047097F" w14:paraId="17FE166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82A07" w14:textId="77777777" w:rsidR="0047097F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12BFB" w14:textId="77777777" w:rsidR="0047097F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NumOfProducts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10311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0.206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F7692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51.7%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9F40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Non-linear — 2 products good, 3-4 catastrophic</w:t>
            </w:r>
          </w:p>
        </w:tc>
      </w:tr>
      <w:tr w:rsidR="0047097F" w14:paraId="44CC9A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EDB3F" w14:textId="77777777" w:rsidR="0047097F" w:rsidRDefault="00000000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DAF9A" w14:textId="77777777" w:rsidR="0047097F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EngagementScore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656F4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0.100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2C0E4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61.7%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EA63F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Engineered feature adds significant lift</w:t>
            </w:r>
          </w:p>
        </w:tc>
      </w:tr>
      <w:tr w:rsidR="0047097F" w14:paraId="4FD376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84686" w14:textId="77777777" w:rsidR="0047097F" w:rsidRDefault="00000000"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6789F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Balance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E1BA4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0.059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73F0B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67.6%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A4205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Higher balances correlate with churn propensity</w:t>
            </w:r>
          </w:p>
        </w:tc>
      </w:tr>
      <w:tr w:rsidR="0047097F" w14:paraId="16C38F5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4F8C9" w14:textId="77777777" w:rsidR="0047097F" w:rsidRDefault="00000000"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920F9" w14:textId="77777777" w:rsidR="0047097F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BalanceToSalary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29DF1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0.046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1E3D8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72.2%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EB647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Engineered ratio adds incremental value</w:t>
            </w:r>
          </w:p>
        </w:tc>
      </w:tr>
      <w:tr w:rsidR="0047097F" w14:paraId="6D3FC1B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EFCBB" w14:textId="77777777" w:rsidR="0047097F" w:rsidRDefault="00000000">
            <w:r>
              <w:rPr>
                <w:color w:val="333333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28300" w14:textId="77777777" w:rsidR="0047097F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ProductsPerYear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87482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0.044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A9371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76.6%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72554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Another engineered feature with real predictive power</w:t>
            </w:r>
          </w:p>
        </w:tc>
      </w:tr>
      <w:tr w:rsidR="0047097F" w14:paraId="723F18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8284E" w14:textId="77777777" w:rsidR="0047097F" w:rsidRDefault="00000000">
            <w:r>
              <w:rPr>
                <w:color w:val="333333"/>
                <w:sz w:val="20"/>
                <w:szCs w:val="20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F1E76" w14:textId="77777777" w:rsidR="0047097F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IsActiveMember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084CF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0.043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3E145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81.0%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61FCE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Clear retention signal — activity matters</w:t>
            </w:r>
          </w:p>
        </w:tc>
      </w:tr>
      <w:tr w:rsidR="0047097F" w14:paraId="224038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AFB14" w14:textId="77777777" w:rsidR="0047097F" w:rsidRDefault="00000000">
            <w:r>
              <w:rPr>
                <w:color w:val="333333"/>
                <w:sz w:val="20"/>
                <w:szCs w:val="20"/>
              </w:rPr>
              <w:t>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F3211" w14:textId="77777777" w:rsidR="0047097F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EstimatedSalary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07D22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0.043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D5BB7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85.3%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45792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Moderate predictor</w:t>
            </w:r>
          </w:p>
        </w:tc>
      </w:tr>
      <w:tr w:rsidR="0047097F" w14:paraId="3715BE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77CFB" w14:textId="77777777" w:rsidR="0047097F" w:rsidRDefault="00000000">
            <w:r>
              <w:rPr>
                <w:color w:val="333333"/>
                <w:sz w:val="20"/>
                <w:szCs w:val="20"/>
              </w:rPr>
              <w:t>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25C49" w14:textId="77777777" w:rsidR="0047097F" w:rsidRDefault="00000000">
            <w:pPr>
              <w:jc w:val="center"/>
            </w:pPr>
            <w:proofErr w:type="spellStart"/>
            <w:r>
              <w:rPr>
                <w:color w:val="333333"/>
                <w:sz w:val="20"/>
                <w:szCs w:val="20"/>
              </w:rPr>
              <w:t>CreditScore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B31B7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0.043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F011D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89.6%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A81E3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Lower than expected importance</w:t>
            </w:r>
          </w:p>
        </w:tc>
      </w:tr>
      <w:tr w:rsidR="0047097F" w14:paraId="4576FA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68AEE" w14:textId="77777777" w:rsidR="0047097F" w:rsidRDefault="00000000">
            <w:r>
              <w:rPr>
                <w:color w:val="333333"/>
                <w:sz w:val="20"/>
                <w:szCs w:val="20"/>
              </w:rPr>
              <w:t>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CA3FB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Geography (enc.)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B8DA8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0.036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625B8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93.2%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1ECD2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Geographic effects captured</w:t>
            </w:r>
          </w:p>
        </w:tc>
      </w:tr>
    </w:tbl>
    <w:p w14:paraId="00693C11" w14:textId="77777777" w:rsidR="0047097F" w:rsidRDefault="0047097F">
      <w:pPr>
        <w:spacing w:before="100" w:after="100"/>
      </w:pPr>
    </w:p>
    <w:p w14:paraId="6031FADE" w14:textId="77777777" w:rsidR="0047097F" w:rsidRDefault="00000000">
      <w:pPr>
        <w:pBdr>
          <w:left w:val="single" w:sz="14" w:space="2" w:color="2E75B6"/>
        </w:pBdr>
        <w:shd w:val="clear" w:color="auto" w:fill="D6E4F0"/>
        <w:spacing w:before="120" w:after="120"/>
        <w:ind w:left="360" w:right="360"/>
      </w:pPr>
      <w:r>
        <w:rPr>
          <w:b/>
          <w:bCs/>
          <w:color w:val="1B2A4A"/>
        </w:rPr>
        <w:t xml:space="preserve">Engineering Validation: </w:t>
      </w:r>
      <w:r>
        <w:rPr>
          <w:color w:val="333333"/>
        </w:rPr>
        <w:t>Three of the top 6 features (</w:t>
      </w:r>
      <w:proofErr w:type="spellStart"/>
      <w:r>
        <w:rPr>
          <w:color w:val="333333"/>
        </w:rPr>
        <w:t>EngagementScore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BalanceToSalary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ProductsPerYear</w:t>
      </w:r>
      <w:proofErr w:type="spellEnd"/>
      <w:r>
        <w:rPr>
          <w:color w:val="333333"/>
        </w:rPr>
        <w:t>) are engineered features, validating the feature engineering investment. They contribute 19% of total model importance combined.</w:t>
      </w:r>
    </w:p>
    <w:p w14:paraId="7624CC64" w14:textId="77777777" w:rsidR="00760454" w:rsidRDefault="00760454" w:rsidP="00760454"/>
    <w:p w14:paraId="46B664DF" w14:textId="4050C866" w:rsidR="0047097F" w:rsidRDefault="00000000" w:rsidP="00760454">
      <w:pPr>
        <w:rPr>
          <w:b/>
          <w:bCs/>
          <w:color w:val="1B2A4A"/>
          <w:sz w:val="34"/>
          <w:szCs w:val="34"/>
        </w:rPr>
      </w:pPr>
      <w:r>
        <w:rPr>
          <w:b/>
          <w:bCs/>
          <w:color w:val="1B2A4A"/>
          <w:sz w:val="34"/>
          <w:szCs w:val="34"/>
        </w:rPr>
        <w:t>6. Customer Risk Segmentation</w:t>
      </w:r>
    </w:p>
    <w:p w14:paraId="5771DF42" w14:textId="77777777" w:rsidR="00995CD2" w:rsidRDefault="00995CD2" w:rsidP="00760454"/>
    <w:p w14:paraId="5E48A7AF" w14:textId="77777777" w:rsidR="0047097F" w:rsidRDefault="00000000">
      <w:pPr>
        <w:spacing w:before="80" w:after="80"/>
      </w:pPr>
      <w:r>
        <w:rPr>
          <w:color w:val="333333"/>
        </w:rPr>
        <w:t>The Gradient Boosting model was applied to all 10,000 customers to generate individual churn probabilities, which were then segmented into three risk tiers for operational use.</w:t>
      </w:r>
    </w:p>
    <w:p w14:paraId="2455DB43" w14:textId="77777777" w:rsidR="0047097F" w:rsidRDefault="0047097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7097F" w14:paraId="67BF61B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CC96865" w14:textId="77777777" w:rsidR="0047097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FE7BBBD" wp14:editId="52E6F9FA">
                  <wp:extent cx="2748164" cy="2197100"/>
                  <wp:effectExtent l="0" t="0" r="0" b="0"/>
                  <wp:docPr id="12" name="Chart" descr="Chart" title="Cha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1113" cy="2215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5B69002" w14:textId="77777777" w:rsidR="0047097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06C4354" wp14:editId="3FFF6232">
                  <wp:extent cx="2900813" cy="2209800"/>
                  <wp:effectExtent l="0" t="0" r="0" b="0"/>
                  <wp:docPr id="13" name="Chart" descr="Chart" title="Cha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672" cy="2218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154E4D" w14:textId="77777777" w:rsidR="0047097F" w:rsidRDefault="00000000">
      <w:pPr>
        <w:spacing w:before="60" w:after="180"/>
        <w:jc w:val="center"/>
      </w:pPr>
      <w:r>
        <w:rPr>
          <w:i/>
          <w:iCs/>
          <w:color w:val="888888"/>
          <w:sz w:val="18"/>
          <w:szCs w:val="18"/>
        </w:rPr>
        <w:t>Figure 9: Risk Segment Distribution (left); Churn Rate by Credit Score Band (right)</w:t>
      </w:r>
    </w:p>
    <w:p w14:paraId="3069B41E" w14:textId="77777777" w:rsidR="0047097F" w:rsidRDefault="0047097F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1512"/>
        <w:gridCol w:w="951"/>
        <w:gridCol w:w="978"/>
        <w:gridCol w:w="1294"/>
        <w:gridCol w:w="3345"/>
      </w:tblGrid>
      <w:tr w:rsidR="0047097F" w14:paraId="624C45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FBC10" w14:textId="77777777" w:rsidR="004709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Risk Tier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E917F" w14:textId="77777777" w:rsidR="004709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Probability Range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08D40" w14:textId="77777777" w:rsidR="004709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7C177" w14:textId="77777777" w:rsidR="004709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 Share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5DDAD" w14:textId="77777777" w:rsidR="0047097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Avg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Balance</w:t>
            </w:r>
          </w:p>
        </w:tc>
        <w:tc>
          <w:tcPr>
            <w:tcW w:w="3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621D3" w14:textId="77777777" w:rsidR="0047097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Recommended Action</w:t>
            </w:r>
          </w:p>
        </w:tc>
      </w:tr>
      <w:tr w:rsidR="0047097F" w14:paraId="206E740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EC779" w14:textId="77777777" w:rsidR="0047097F" w:rsidRDefault="00000000">
            <w:r>
              <w:rPr>
                <w:color w:val="333333"/>
                <w:sz w:val="20"/>
                <w:szCs w:val="20"/>
              </w:rPr>
              <w:t>Low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74500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0.00 – 0.30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ED4E2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7,826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9D1AB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78.26%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D78CB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~$65K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FDE43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Monitor quarterly — standard engagement</w:t>
            </w:r>
          </w:p>
        </w:tc>
      </w:tr>
      <w:tr w:rsidR="0047097F" w14:paraId="4A85C40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4FEAA" w14:textId="77777777" w:rsidR="0047097F" w:rsidRDefault="00000000">
            <w:r>
              <w:rPr>
                <w:color w:val="333333"/>
                <w:sz w:val="20"/>
                <w:szCs w:val="20"/>
              </w:rPr>
              <w:t>Medium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A915A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0.30 – 0.60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7227C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1,047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29B08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10.47%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24D48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~$72K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BB905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Proactive outreach — loyalty rewards</w:t>
            </w:r>
          </w:p>
        </w:tc>
      </w:tr>
      <w:tr w:rsidR="0047097F" w14:paraId="6196AE8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DA712" w14:textId="77777777" w:rsidR="0047097F" w:rsidRDefault="00000000">
            <w:r>
              <w:rPr>
                <w:color w:val="333333"/>
                <w:sz w:val="20"/>
                <w:szCs w:val="20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F1A4E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0.60 – 1.00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10817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1,127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0279C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11.27%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C4991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~$90K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EF47F" w14:textId="77777777" w:rsidR="0047097F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Immediate personal intervention</w:t>
            </w:r>
          </w:p>
        </w:tc>
      </w:tr>
    </w:tbl>
    <w:p w14:paraId="6CB1B386" w14:textId="77777777" w:rsidR="0047097F" w:rsidRDefault="0047097F">
      <w:pPr>
        <w:spacing w:before="100" w:after="100"/>
      </w:pPr>
    </w:p>
    <w:p w14:paraId="78411702" w14:textId="77777777" w:rsidR="0047097F" w:rsidRDefault="00000000">
      <w:pPr>
        <w:pBdr>
          <w:left w:val="single" w:sz="14" w:space="2" w:color="2E75B6"/>
        </w:pBdr>
        <w:shd w:val="clear" w:color="auto" w:fill="D6E4F0"/>
        <w:spacing w:before="120" w:after="120"/>
        <w:ind w:left="360" w:right="360"/>
      </w:pPr>
      <w:r>
        <w:rPr>
          <w:b/>
          <w:bCs/>
          <w:color w:val="1B2A4A"/>
        </w:rPr>
        <w:t xml:space="preserve">Revenue at Risk: </w:t>
      </w:r>
      <w:r>
        <w:rPr>
          <w:color w:val="333333"/>
        </w:rPr>
        <w:t>High-risk customers hold an average balance of $90,060 — 38% higher than Low-risk customers. Total exposure: $78.67M. Even a 25% retention success rate on High-risk customers would preserve ~$19.7M in assets.</w:t>
      </w:r>
    </w:p>
    <w:p w14:paraId="585351AC" w14:textId="77777777" w:rsidR="00995CD2" w:rsidRDefault="00995CD2" w:rsidP="00995CD2"/>
    <w:p w14:paraId="0A4C283F" w14:textId="25375F64" w:rsidR="0047097F" w:rsidRPr="00995CD2" w:rsidRDefault="00000000" w:rsidP="00995CD2">
      <w:r>
        <w:rPr>
          <w:b/>
          <w:bCs/>
          <w:color w:val="1B2A4A"/>
          <w:sz w:val="34"/>
          <w:szCs w:val="34"/>
        </w:rPr>
        <w:t>7. Power BI Dashboard</w:t>
      </w:r>
    </w:p>
    <w:p w14:paraId="790AA916" w14:textId="77777777" w:rsidR="00995CD2" w:rsidRDefault="00995CD2" w:rsidP="00995CD2"/>
    <w:p w14:paraId="26B0AD90" w14:textId="77777777" w:rsidR="0047097F" w:rsidRDefault="00000000">
      <w:pPr>
        <w:spacing w:before="80" w:after="80"/>
      </w:pPr>
      <w:r>
        <w:rPr>
          <w:color w:val="333333"/>
        </w:rPr>
        <w:t>The enriched dataset (Bank_Churn_Enriched.csv) was loaded into Power BI Desktop to create an interactive 4-page analytical dashboard for stakeholders at all levels.</w:t>
      </w:r>
    </w:p>
    <w:p w14:paraId="62FF3B63" w14:textId="77777777" w:rsidR="0047097F" w:rsidRDefault="0047097F">
      <w:pPr>
        <w:spacing w:before="100" w:after="100"/>
      </w:pPr>
    </w:p>
    <w:p w14:paraId="74962924" w14:textId="77777777" w:rsidR="0047097F" w:rsidRDefault="00000000">
      <w:pPr>
        <w:pStyle w:val="Heading2"/>
      </w:pPr>
      <w:r>
        <w:t>Page 1 — Executive Overview</w:t>
      </w:r>
    </w:p>
    <w:p w14:paraId="3FB544A9" w14:textId="77777777" w:rsidR="0047097F" w:rsidRDefault="00000000">
      <w:pPr>
        <w:spacing w:before="140" w:after="80"/>
        <w:jc w:val="center"/>
      </w:pPr>
      <w:r>
        <w:rPr>
          <w:noProof/>
        </w:rPr>
        <w:drawing>
          <wp:inline distT="0" distB="0" distL="0" distR="0" wp14:anchorId="6CB9F9D6" wp14:editId="14919DBD">
            <wp:extent cx="6608618" cy="4038600"/>
            <wp:effectExtent l="0" t="0" r="1905" b="0"/>
            <wp:docPr id="14" name="Power BI Page 1" descr="Power BI Page 1" title="Power BI 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2690" cy="40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7E788" w14:textId="77777777" w:rsidR="0047097F" w:rsidRDefault="00000000">
      <w:pPr>
        <w:spacing w:before="60" w:after="180"/>
        <w:jc w:val="center"/>
      </w:pPr>
      <w:r>
        <w:rPr>
          <w:i/>
          <w:iCs/>
          <w:color w:val="888888"/>
          <w:sz w:val="18"/>
          <w:szCs w:val="18"/>
        </w:rPr>
        <w:t>Figure 10: Power BI — Executive Overview (KPIs, Geography, Gender, Risk Distribution, Age Group)</w:t>
      </w:r>
    </w:p>
    <w:p w14:paraId="381A019B" w14:textId="77777777" w:rsidR="0047097F" w:rsidRDefault="0047097F">
      <w:pPr>
        <w:spacing w:before="100" w:after="100"/>
      </w:pPr>
    </w:p>
    <w:p w14:paraId="58BC6FCC" w14:textId="77777777" w:rsidR="0047097F" w:rsidRDefault="00000000">
      <w:pPr>
        <w:spacing w:before="80" w:after="80"/>
      </w:pPr>
      <w:r>
        <w:rPr>
          <w:color w:val="333333"/>
        </w:rPr>
        <w:lastRenderedPageBreak/>
        <w:t xml:space="preserve">The Executive Overview provides senior management with a single-page summary of the most critical churn metrics. Four KPI cards show Total Customers (10K), Churn Rate (20.37%), High Risk Customers (1K), and Revenue at Risk ($78.67M). Interactive slicers for Gender, Geography, </w:t>
      </w:r>
      <w:proofErr w:type="spellStart"/>
      <w:r>
        <w:rPr>
          <w:color w:val="333333"/>
        </w:rPr>
        <w:t>AgeGroup</w:t>
      </w:r>
      <w:proofErr w:type="spellEnd"/>
      <w:r>
        <w:rPr>
          <w:color w:val="333333"/>
        </w:rPr>
        <w:t xml:space="preserve">, and </w:t>
      </w:r>
      <w:proofErr w:type="spellStart"/>
      <w:r>
        <w:rPr>
          <w:color w:val="333333"/>
        </w:rPr>
        <w:t>IsActiveMember</w:t>
      </w:r>
      <w:proofErr w:type="spellEnd"/>
      <w:r>
        <w:rPr>
          <w:color w:val="333333"/>
        </w:rPr>
        <w:t xml:space="preserve"> allow real-time filtering across all visuals.</w:t>
      </w:r>
    </w:p>
    <w:p w14:paraId="09B8FFAE" w14:textId="05735F2A" w:rsidR="0047097F" w:rsidRDefault="00000000">
      <w:pPr>
        <w:pStyle w:val="Heading2"/>
      </w:pPr>
      <w:r>
        <w:t>Page 2 — Churn Risk Analysis</w:t>
      </w:r>
    </w:p>
    <w:p w14:paraId="19357DB2" w14:textId="77777777" w:rsidR="0047097F" w:rsidRDefault="00000000">
      <w:pPr>
        <w:spacing w:before="140" w:after="80"/>
        <w:jc w:val="center"/>
      </w:pPr>
      <w:r>
        <w:rPr>
          <w:noProof/>
        </w:rPr>
        <w:drawing>
          <wp:inline distT="0" distB="0" distL="0" distR="0" wp14:anchorId="1A2403F1" wp14:editId="34E04CD0">
            <wp:extent cx="6565900" cy="4012494"/>
            <wp:effectExtent l="0" t="0" r="6350" b="7620"/>
            <wp:docPr id="15" name="Power BI Page 2" descr="Power BI Page 2" title="Power BI P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9177" cy="402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3D415" w14:textId="77777777" w:rsidR="0047097F" w:rsidRDefault="00000000">
      <w:pPr>
        <w:spacing w:before="60" w:after="180"/>
        <w:jc w:val="center"/>
      </w:pPr>
      <w:r>
        <w:rPr>
          <w:i/>
          <w:iCs/>
          <w:color w:val="888888"/>
          <w:sz w:val="18"/>
          <w:szCs w:val="18"/>
        </w:rPr>
        <w:t>Figure 11: Power BI — Churn Risk Analysis (Heatmap, Scatter Plot, Top 10 Table, Gauge)</w:t>
      </w:r>
    </w:p>
    <w:p w14:paraId="5D8BE8DE" w14:textId="77777777" w:rsidR="0047097F" w:rsidRDefault="0047097F">
      <w:pPr>
        <w:spacing w:before="100" w:after="100"/>
      </w:pPr>
    </w:p>
    <w:p w14:paraId="5B71722D" w14:textId="77777777" w:rsidR="0047097F" w:rsidRDefault="00000000">
      <w:pPr>
        <w:spacing w:before="80" w:after="80"/>
      </w:pPr>
      <w:r>
        <w:rPr>
          <w:color w:val="333333"/>
        </w:rPr>
        <w:t xml:space="preserve">The Risk Analysis page provides deeper diagnostic capability. The heatmap matrix immediately highlights Germany 46-60 at 67.33% as the highest-risk cell. The scatter plot visualises Balance vs </w:t>
      </w:r>
      <w:proofErr w:type="spellStart"/>
      <w:r>
        <w:rPr>
          <w:color w:val="333333"/>
        </w:rPr>
        <w:t>ChurnProbability</w:t>
      </w:r>
      <w:proofErr w:type="spellEnd"/>
      <w:r>
        <w:rPr>
          <w:color w:val="333333"/>
        </w:rPr>
        <w:t xml:space="preserve"> for all customers, colour-coded by risk segment. The high-risk customer table lists the top 10 customers by churn probability for direct CRM action. The gauge confirms churn is 5.37 points above the 15% industry target.</w:t>
      </w:r>
    </w:p>
    <w:p w14:paraId="2A3606E9" w14:textId="77777777" w:rsidR="0047097F" w:rsidRDefault="0047097F">
      <w:pPr>
        <w:spacing w:before="100" w:after="100"/>
      </w:pPr>
    </w:p>
    <w:p w14:paraId="6B466311" w14:textId="77777777" w:rsidR="00760454" w:rsidRDefault="00760454">
      <w:pPr>
        <w:pStyle w:val="Heading2"/>
      </w:pPr>
    </w:p>
    <w:p w14:paraId="5C7A31F8" w14:textId="77777777" w:rsidR="00760454" w:rsidRDefault="00760454">
      <w:pPr>
        <w:pStyle w:val="Heading2"/>
      </w:pPr>
    </w:p>
    <w:p w14:paraId="4D100E49" w14:textId="77777777" w:rsidR="00760454" w:rsidRDefault="00760454">
      <w:pPr>
        <w:pStyle w:val="Heading2"/>
      </w:pPr>
    </w:p>
    <w:p w14:paraId="4827C10B" w14:textId="77777777" w:rsidR="00760454" w:rsidRDefault="00760454">
      <w:pPr>
        <w:pStyle w:val="Heading2"/>
      </w:pPr>
    </w:p>
    <w:p w14:paraId="15971413" w14:textId="77777777" w:rsidR="00760454" w:rsidRDefault="00760454">
      <w:pPr>
        <w:pStyle w:val="Heading2"/>
      </w:pPr>
    </w:p>
    <w:p w14:paraId="2717347B" w14:textId="77777777" w:rsidR="00760454" w:rsidRDefault="00760454">
      <w:pPr>
        <w:pStyle w:val="Heading2"/>
      </w:pPr>
    </w:p>
    <w:p w14:paraId="386DE67E" w14:textId="77777777" w:rsidR="00760454" w:rsidRDefault="00760454">
      <w:pPr>
        <w:pStyle w:val="Heading2"/>
      </w:pPr>
    </w:p>
    <w:p w14:paraId="3337C3BB" w14:textId="77777777" w:rsidR="00760454" w:rsidRDefault="00760454">
      <w:pPr>
        <w:pStyle w:val="Heading2"/>
      </w:pPr>
    </w:p>
    <w:p w14:paraId="75B3D4F5" w14:textId="6B303395" w:rsidR="0047097F" w:rsidRDefault="00000000">
      <w:pPr>
        <w:pStyle w:val="Heading2"/>
      </w:pPr>
      <w:r>
        <w:t>Page 3 — Customer Behaviour Analysis</w:t>
      </w:r>
    </w:p>
    <w:p w14:paraId="0EFDC3AD" w14:textId="77777777" w:rsidR="0047097F" w:rsidRDefault="00000000">
      <w:pPr>
        <w:spacing w:before="140" w:after="80"/>
        <w:jc w:val="center"/>
      </w:pPr>
      <w:r>
        <w:rPr>
          <w:noProof/>
        </w:rPr>
        <w:drawing>
          <wp:inline distT="0" distB="0" distL="0" distR="0" wp14:anchorId="14DFBF9F" wp14:editId="2BCAA8A7">
            <wp:extent cx="6553200" cy="4004733"/>
            <wp:effectExtent l="0" t="0" r="0" b="0"/>
            <wp:docPr id="16" name="Power BI Page 3" descr="Power BI Page 3" title="Power BI P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5455" cy="402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88350" w14:textId="77777777" w:rsidR="0047097F" w:rsidRDefault="00000000">
      <w:pPr>
        <w:spacing w:before="60" w:after="180"/>
        <w:jc w:val="center"/>
      </w:pPr>
      <w:r>
        <w:rPr>
          <w:i/>
          <w:iCs/>
          <w:color w:val="888888"/>
          <w:sz w:val="18"/>
          <w:szCs w:val="18"/>
        </w:rPr>
        <w:t>Figure 12: Power BI — Customer Behaviour Analysis (Tenure, Products, Engagement, Credit Score)</w:t>
      </w:r>
    </w:p>
    <w:p w14:paraId="50E26822" w14:textId="77777777" w:rsidR="0047097F" w:rsidRDefault="0047097F">
      <w:pPr>
        <w:spacing w:before="100" w:after="100"/>
      </w:pPr>
    </w:p>
    <w:p w14:paraId="18C1B28D" w14:textId="77777777" w:rsidR="0047097F" w:rsidRDefault="00000000">
      <w:pPr>
        <w:spacing w:before="80" w:after="80"/>
      </w:pPr>
      <w:r>
        <w:rPr>
          <w:color w:val="333333"/>
        </w:rPr>
        <w:t xml:space="preserve">The Behaviour page exposes the operational drivers of churn. The tenure line chart shows churn fluctuates between 17-23% across tenure years with no strong linear trend, suggesting tenure alone is not a reliable retention indicator. The product holdings chart dramatically illustrates the 3-4 product danger zone. The engagement combo chart shows the inverse relationship between </w:t>
      </w:r>
      <w:proofErr w:type="spellStart"/>
      <w:r>
        <w:rPr>
          <w:color w:val="333333"/>
        </w:rPr>
        <w:t>EngagementScore</w:t>
      </w:r>
      <w:proofErr w:type="spellEnd"/>
      <w:r>
        <w:rPr>
          <w:color w:val="333333"/>
        </w:rPr>
        <w:t xml:space="preserve"> and churn rate. The credit score band chart shows relatively uniform churn across bands (18.6-22%), confirming credit score is a weak predictor.</w:t>
      </w:r>
    </w:p>
    <w:p w14:paraId="59EB88AA" w14:textId="77777777" w:rsidR="0047097F" w:rsidRDefault="0047097F">
      <w:pPr>
        <w:spacing w:before="100" w:after="100"/>
      </w:pPr>
    </w:p>
    <w:p w14:paraId="3CA2EEF3" w14:textId="77777777" w:rsidR="00760454" w:rsidRDefault="00760454">
      <w:pPr>
        <w:pStyle w:val="Heading2"/>
      </w:pPr>
    </w:p>
    <w:p w14:paraId="42AC4E57" w14:textId="77777777" w:rsidR="00760454" w:rsidRDefault="00760454">
      <w:pPr>
        <w:pStyle w:val="Heading2"/>
      </w:pPr>
    </w:p>
    <w:p w14:paraId="0ABACBBD" w14:textId="77777777" w:rsidR="00760454" w:rsidRDefault="00760454">
      <w:pPr>
        <w:pStyle w:val="Heading2"/>
      </w:pPr>
    </w:p>
    <w:p w14:paraId="5951824A" w14:textId="77777777" w:rsidR="00760454" w:rsidRDefault="00760454">
      <w:pPr>
        <w:pStyle w:val="Heading2"/>
      </w:pPr>
    </w:p>
    <w:p w14:paraId="3BE6B980" w14:textId="64667795" w:rsidR="0047097F" w:rsidRDefault="00000000">
      <w:pPr>
        <w:pStyle w:val="Heading2"/>
      </w:pPr>
      <w:r>
        <w:lastRenderedPageBreak/>
        <w:t>Page 4 — Predictive Model Performance</w:t>
      </w:r>
    </w:p>
    <w:p w14:paraId="1D6731E1" w14:textId="77777777" w:rsidR="0047097F" w:rsidRDefault="00000000">
      <w:pPr>
        <w:spacing w:before="140" w:after="80"/>
        <w:jc w:val="center"/>
      </w:pPr>
      <w:r>
        <w:rPr>
          <w:noProof/>
        </w:rPr>
        <w:drawing>
          <wp:inline distT="0" distB="0" distL="0" distR="0" wp14:anchorId="7B0615F2" wp14:editId="3737A31C">
            <wp:extent cx="6546273" cy="4000500"/>
            <wp:effectExtent l="0" t="0" r="6985" b="0"/>
            <wp:docPr id="17" name="Power BI Page 4" descr="Power BI Page 4" title="Power BI P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5397" cy="400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13811" w14:textId="77777777" w:rsidR="0047097F" w:rsidRDefault="00000000">
      <w:pPr>
        <w:spacing w:before="60" w:after="180"/>
        <w:jc w:val="center"/>
      </w:pPr>
      <w:r>
        <w:rPr>
          <w:i/>
          <w:iCs/>
          <w:color w:val="888888"/>
          <w:sz w:val="18"/>
          <w:szCs w:val="18"/>
        </w:rPr>
        <w:t>Figure 13: Power BI — Predictive Model Performance (Confusion Matrix, Probability Distribution, Geography Predictions)</w:t>
      </w:r>
    </w:p>
    <w:p w14:paraId="3300A7E9" w14:textId="77777777" w:rsidR="0047097F" w:rsidRDefault="0047097F">
      <w:pPr>
        <w:spacing w:before="100" w:after="100"/>
      </w:pPr>
    </w:p>
    <w:p w14:paraId="3B367747" w14:textId="77777777" w:rsidR="0047097F" w:rsidRDefault="00000000">
      <w:pPr>
        <w:spacing w:before="80" w:after="80"/>
      </w:pPr>
      <w:r>
        <w:rPr>
          <w:color w:val="333333"/>
        </w:rPr>
        <w:t>The Model Performance page translates machine learning outputs into business language. Model Accuracy (89.12%), Identified Churners (1K), Missed Churners (913), Precision (86.53%), and Churn Capture Rate (55.18%) are presented as KPI cards. The confusion matrix with conditional formatting shows TP/TN in green and FP/FN in red. The probability distribution chart confirms the model correctly assigns low probabilities to most customers (3.2K in the 0.00-0.05 bin) and high probabilities to a concentrated high-risk group.</w:t>
      </w:r>
    </w:p>
    <w:p w14:paraId="4CA43418" w14:textId="77777777" w:rsidR="00760454" w:rsidRDefault="00760454" w:rsidP="00760454"/>
    <w:p w14:paraId="69FFA5DC" w14:textId="00BC2355" w:rsidR="0047097F" w:rsidRDefault="00000000" w:rsidP="00760454">
      <w:r>
        <w:rPr>
          <w:b/>
          <w:bCs/>
          <w:color w:val="1B2A4A"/>
          <w:sz w:val="34"/>
          <w:szCs w:val="34"/>
        </w:rPr>
        <w:t>8. Strategic Recommendations</w:t>
      </w:r>
    </w:p>
    <w:p w14:paraId="0F8ADE1D" w14:textId="77777777" w:rsidR="0047097F" w:rsidRDefault="00000000">
      <w:pPr>
        <w:pStyle w:val="Heading2"/>
      </w:pPr>
      <w:r>
        <w:t>8.1 Immediate Actions — 0 to 3 Months</w:t>
      </w:r>
    </w:p>
    <w:p w14:paraId="5D77B54E" w14:textId="77777777" w:rsidR="0047097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Deploy CRM integration: Export the 1,127 High-risk customers from Bank_Churn_Enriched.csv to the CRM system immediately and assign relationship managers for personal outreach within 2 weeks.</w:t>
      </w:r>
    </w:p>
    <w:p w14:paraId="54736912" w14:textId="77777777" w:rsidR="0047097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Germany intervention: Launch a dedicated retention programme for German customers, starting with the 46-60 age segment where churn reaches 67.33%. Consider financial advisory services, loyalty perks, and fee waivers.</w:t>
      </w:r>
    </w:p>
    <w:p w14:paraId="6A92BB6B" w14:textId="77777777" w:rsidR="0047097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Product audit: Urgently review customers with 3-4 products. The 80-100% churn rate suggests mis-selling or product complexity. Consider product simplification or dedicated support for multi-product customers.</w:t>
      </w:r>
    </w:p>
    <w:p w14:paraId="1A2CD695" w14:textId="77777777" w:rsidR="0047097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lastRenderedPageBreak/>
        <w:t>Inactive member reactivation: Contact all inactive members (</w:t>
      </w:r>
      <w:proofErr w:type="spellStart"/>
      <w:r>
        <w:rPr>
          <w:color w:val="333333"/>
        </w:rPr>
        <w:t>IsActiveMember</w:t>
      </w:r>
      <w:proofErr w:type="spellEnd"/>
      <w:r>
        <w:rPr>
          <w:color w:val="333333"/>
        </w:rPr>
        <w:t xml:space="preserve"> = 0) with personalised reactivation offers — digital banking tutorials, cashback promotions, or fee holidays.</w:t>
      </w:r>
    </w:p>
    <w:p w14:paraId="4530DC62" w14:textId="77777777" w:rsidR="0047097F" w:rsidRDefault="0047097F">
      <w:pPr>
        <w:spacing w:before="100" w:after="100"/>
      </w:pPr>
    </w:p>
    <w:p w14:paraId="7E8375A9" w14:textId="77777777" w:rsidR="0047097F" w:rsidRDefault="00000000">
      <w:pPr>
        <w:pStyle w:val="Heading2"/>
      </w:pPr>
      <w:r>
        <w:t>8.2 Medium-Term Actions — 3 to 12 Months</w:t>
      </w:r>
    </w:p>
    <w:p w14:paraId="1445E156" w14:textId="77777777" w:rsidR="0047097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Female retention programme: The 8.6-point churn gap between female (25.07%) and male (16.46%) customers warrants a dedicated programme. Consider tailored financial products, women-focused advisory services, or community banking initiatives.</w:t>
      </w:r>
    </w:p>
    <w:p w14:paraId="57E26D58" w14:textId="77777777" w:rsidR="0047097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Age-based product redesign: Develop financial planning products specifically for the 46-60 demographic — retirement planning, wealth management, or pension advisory services that meet their evolving life-stage needs.</w:t>
      </w:r>
    </w:p>
    <w:p w14:paraId="24899F4A" w14:textId="77777777" w:rsidR="0047097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Live churn scoring: Integrate the Gradient Boosting model into the bank's CRM to generate rolling monthly churn scores for all customers, enabling proactive relationship management before customers show visible signs of leaving.</w:t>
      </w:r>
    </w:p>
    <w:p w14:paraId="4EB096F3" w14:textId="77777777" w:rsidR="0047097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Engagement rewards scheme: Implement a tiered loyalty programme that rewards multi-product usage and active digital engagement to increase </w:t>
      </w:r>
      <w:proofErr w:type="spellStart"/>
      <w:r>
        <w:rPr>
          <w:color w:val="333333"/>
        </w:rPr>
        <w:t>EngagementScores</w:t>
      </w:r>
      <w:proofErr w:type="spellEnd"/>
      <w:r>
        <w:rPr>
          <w:color w:val="333333"/>
        </w:rPr>
        <w:t xml:space="preserve"> across the customer base.</w:t>
      </w:r>
    </w:p>
    <w:p w14:paraId="679BC38A" w14:textId="77777777" w:rsidR="0047097F" w:rsidRDefault="0047097F">
      <w:pPr>
        <w:spacing w:before="100" w:after="100"/>
      </w:pPr>
    </w:p>
    <w:p w14:paraId="5DA9681D" w14:textId="77777777" w:rsidR="0047097F" w:rsidRDefault="00000000">
      <w:pPr>
        <w:pStyle w:val="Heading2"/>
      </w:pPr>
      <w:r>
        <w:t>8.3 Long-Term Strategy — 12+ Months</w:t>
      </w:r>
    </w:p>
    <w:p w14:paraId="470BF85A" w14:textId="77777777" w:rsidR="0047097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Model refresh: Retrain the churn model quarterly with new transaction data. Customer behaviour drifts — models trained on static data lose accuracy over time.</w:t>
      </w:r>
    </w:p>
    <w:p w14:paraId="31436A0A" w14:textId="77777777" w:rsidR="0047097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Feature expansion: Enrich the model with transaction frequency, digital banking login data, customer service contact history, and NPS scores to improve recall beyond the current 55.18%.</w:t>
      </w:r>
    </w:p>
    <w:p w14:paraId="0247D734" w14:textId="77777777" w:rsidR="0047097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Market research — Germany: Commission qualitative research to understand why German customers churn at twice the rate of other markets. Competitor analysis and customer exit interviews should inform product and pricing strategy.</w:t>
      </w:r>
    </w:p>
    <w:p w14:paraId="1917AA01" w14:textId="77777777" w:rsidR="0047097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Churn benchmark target: Set a 12-month KPI to reduce overall churn from 20.37% to below 17%, and an 18-month target to reach the 15% industry benchmark. Track progress monthly using the Power BI dashboard.</w:t>
      </w:r>
    </w:p>
    <w:p w14:paraId="3BE1A01D" w14:textId="77777777" w:rsidR="0047097F" w:rsidRDefault="0047097F">
      <w:pPr>
        <w:spacing w:before="100" w:after="100"/>
      </w:pPr>
    </w:p>
    <w:p w14:paraId="59C84868" w14:textId="77777777" w:rsidR="0047097F" w:rsidRDefault="00000000">
      <w:pPr>
        <w:pBdr>
          <w:left w:val="single" w:sz="14" w:space="2" w:color="2E75B6"/>
        </w:pBdr>
        <w:shd w:val="clear" w:color="auto" w:fill="D6E4F0"/>
        <w:spacing w:before="120" w:after="120"/>
        <w:ind w:left="360" w:right="360"/>
      </w:pPr>
      <w:r>
        <w:rPr>
          <w:b/>
          <w:bCs/>
          <w:color w:val="1B2A4A"/>
        </w:rPr>
        <w:t xml:space="preserve">ROI Estimate: </w:t>
      </w:r>
      <w:r>
        <w:rPr>
          <w:color w:val="333333"/>
        </w:rPr>
        <w:t xml:space="preserve">If retention efforts reduce High-risk churn by 30% (saving ~338 customers × $90K </w:t>
      </w:r>
      <w:proofErr w:type="spellStart"/>
      <w:r>
        <w:rPr>
          <w:color w:val="333333"/>
        </w:rPr>
        <w:t>avg</w:t>
      </w:r>
      <w:proofErr w:type="spellEnd"/>
      <w:r>
        <w:rPr>
          <w:color w:val="333333"/>
        </w:rPr>
        <w:t xml:space="preserve"> balance), the bank preserves $30.4M in assets. Assuming a 2% net interest margin, this generates $608K in annual revenue — far exceeding the cost of a targeted retention campaign.</w:t>
      </w:r>
    </w:p>
    <w:p w14:paraId="7A87270F" w14:textId="77777777" w:rsidR="00760454" w:rsidRDefault="00760454" w:rsidP="00760454"/>
    <w:p w14:paraId="43F916CA" w14:textId="4E806170" w:rsidR="0047097F" w:rsidRDefault="00000000" w:rsidP="00760454">
      <w:r>
        <w:rPr>
          <w:b/>
          <w:bCs/>
          <w:color w:val="1B2A4A"/>
          <w:sz w:val="34"/>
          <w:szCs w:val="34"/>
        </w:rPr>
        <w:t>9. Limitations &amp; Future Work</w:t>
      </w:r>
    </w:p>
    <w:p w14:paraId="45EC2C82" w14:textId="77777777" w:rsidR="0047097F" w:rsidRDefault="00000000">
      <w:pPr>
        <w:pStyle w:val="Heading2"/>
      </w:pPr>
      <w:r>
        <w:t>9.1 Current Limitations</w:t>
      </w:r>
    </w:p>
    <w:p w14:paraId="10744B00" w14:textId="77777777" w:rsidR="0047097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Recall at 55.18% means 913 churners are missed per cycle — the model captures just over half of actual churners. This limits the completeness of any retention campaign built on model output alone.</w:t>
      </w:r>
    </w:p>
    <w:p w14:paraId="586DF552" w14:textId="77777777" w:rsidR="0047097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No temporal data: The dataset has no timestamps or transaction history, preventing time-series analysis of churn leading indicators.</w:t>
      </w:r>
    </w:p>
    <w:p w14:paraId="0D693F15" w14:textId="77777777" w:rsidR="0047097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No customer service data: Customer complaints, NPS scores, and service interaction history could substantially improve predictive accuracy.</w:t>
      </w:r>
    </w:p>
    <w:p w14:paraId="19A5B883" w14:textId="77777777" w:rsidR="0047097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lastRenderedPageBreak/>
        <w:t>Static dataset: The model was trained on a point-in-time snapshot. Customer behaviour changes and model performance will degrade without regular retraining.</w:t>
      </w:r>
    </w:p>
    <w:p w14:paraId="05A42FB1" w14:textId="77777777" w:rsidR="0047097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Geography encoding: With only 3 countries, the geographic predictor is coarse. City or branch-level data would reveal finer geographic patterns.</w:t>
      </w:r>
    </w:p>
    <w:p w14:paraId="06C65253" w14:textId="77777777" w:rsidR="0047097F" w:rsidRDefault="0047097F">
      <w:pPr>
        <w:spacing w:before="100" w:after="100"/>
      </w:pPr>
    </w:p>
    <w:p w14:paraId="0150F666" w14:textId="77777777" w:rsidR="0047097F" w:rsidRDefault="00000000">
      <w:pPr>
        <w:pStyle w:val="Heading2"/>
      </w:pPr>
      <w:r>
        <w:t>9.2 Recommended Future Work</w:t>
      </w:r>
    </w:p>
    <w:p w14:paraId="1A095C08" w14:textId="77777777" w:rsidR="0047097F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333333"/>
        </w:rPr>
        <w:t>XGBoost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LightGBM</w:t>
      </w:r>
      <w:proofErr w:type="spellEnd"/>
      <w:r>
        <w:rPr>
          <w:color w:val="333333"/>
        </w:rPr>
        <w:t>: Test gradient boosting variants known for higher performance on tabular data. Expected AUC improvement: 0.86 → 0.88+.</w:t>
      </w:r>
    </w:p>
    <w:p w14:paraId="741C627D" w14:textId="77777777" w:rsidR="0047097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SMOTE oversampling: Apply Synthetic Minority Oversampling to address class imbalance more aggressively and improve recall.</w:t>
      </w:r>
    </w:p>
    <w:p w14:paraId="7FFB5AF7" w14:textId="77777777" w:rsidR="0047097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Threshold optimisation: The current 0.5 classification threshold is not optimal. Tune the threshold on the precision-recall curve to balance false positives against false negatives based on retention campaign economics.</w:t>
      </w:r>
    </w:p>
    <w:p w14:paraId="68DDC092" w14:textId="77777777" w:rsidR="0047097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Survival analysis: Apply Cox Proportional Hazard models to estimate time-to-churn, enabling proactive interventions at the right moment in the customer lifecycle.</w:t>
      </w:r>
    </w:p>
    <w:p w14:paraId="1E319136" w14:textId="77777777" w:rsidR="0047097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</w:rPr>
        <w:t>Real-time scoring API: Deploy the Gradient Boosting model as a REST API so CRM systems can query live churn scores on demand.</w:t>
      </w:r>
    </w:p>
    <w:p w14:paraId="45999585" w14:textId="77777777" w:rsidR="00760454" w:rsidRDefault="00760454" w:rsidP="00760454">
      <w:pPr>
        <w:rPr>
          <w:b/>
          <w:bCs/>
          <w:color w:val="1B2A4A"/>
          <w:sz w:val="34"/>
          <w:szCs w:val="34"/>
        </w:rPr>
      </w:pPr>
    </w:p>
    <w:p w14:paraId="033C67F5" w14:textId="2DF25AFE" w:rsidR="0047097F" w:rsidRDefault="00000000" w:rsidP="00760454">
      <w:r>
        <w:rPr>
          <w:b/>
          <w:bCs/>
          <w:color w:val="1B2A4A"/>
          <w:sz w:val="34"/>
          <w:szCs w:val="34"/>
        </w:rPr>
        <w:t>10. Conclusion</w:t>
      </w:r>
    </w:p>
    <w:p w14:paraId="3F6CC67F" w14:textId="77777777" w:rsidR="0047097F" w:rsidRDefault="00000000">
      <w:pPr>
        <w:spacing w:before="80" w:after="80"/>
      </w:pPr>
      <w:r>
        <w:rPr>
          <w:color w:val="333333"/>
        </w:rPr>
        <w:t>This analysis successfully delivered a complete, production-ready churn intelligence system for the bank. The Gradient Boosting model provides reliable, actionable predictions with AUC 0.861 and 89.12% accuracy. The feature engineering pipeline added three of the top-six predictors. The Power BI dashboard makes these insights accessible and interactive for all stakeholder levels.</w:t>
      </w:r>
    </w:p>
    <w:p w14:paraId="4B07BB39" w14:textId="77777777" w:rsidR="0047097F" w:rsidRDefault="0047097F">
      <w:pPr>
        <w:spacing w:before="100" w:after="100"/>
      </w:pPr>
    </w:p>
    <w:p w14:paraId="02A65653" w14:textId="77777777" w:rsidR="0047097F" w:rsidRDefault="00000000">
      <w:pPr>
        <w:spacing w:before="80" w:after="80"/>
      </w:pPr>
      <w:r>
        <w:rPr>
          <w:color w:val="333333"/>
        </w:rPr>
        <w:t>The three most critical findings — Germany's 32.44% churn rate, the 46-60 age group's 51.12% churn rate, and the paradoxical churn spike for customers with 3-4 products — provide clear, immediate focus areas for the retention team without requiring further analysis.</w:t>
      </w:r>
    </w:p>
    <w:p w14:paraId="424A4EBF" w14:textId="77777777" w:rsidR="0047097F" w:rsidRDefault="0047097F">
      <w:pPr>
        <w:spacing w:before="100" w:after="100"/>
      </w:pPr>
    </w:p>
    <w:p w14:paraId="37BBCFC1" w14:textId="77777777" w:rsidR="0047097F" w:rsidRDefault="00000000">
      <w:pPr>
        <w:spacing w:before="80" w:after="80"/>
      </w:pPr>
      <w:r>
        <w:rPr>
          <w:color w:val="333333"/>
        </w:rPr>
        <w:t>With $78.67M in customer balances at risk and a proven machine learning model now operational, the bank has everything it needs to move from reactive to proactive customer retention management.</w:t>
      </w:r>
    </w:p>
    <w:p w14:paraId="3B1DEBD7" w14:textId="77777777" w:rsidR="0047097F" w:rsidRDefault="0047097F">
      <w:pPr>
        <w:spacing w:before="100" w:after="100"/>
      </w:pPr>
    </w:p>
    <w:p w14:paraId="05ED70F3" w14:textId="77777777" w:rsidR="0047097F" w:rsidRDefault="00000000">
      <w:pPr>
        <w:pBdr>
          <w:left w:val="single" w:sz="14" w:space="2" w:color="2E75B6"/>
        </w:pBdr>
        <w:shd w:val="clear" w:color="auto" w:fill="D6E4F0"/>
        <w:spacing w:before="120" w:after="120"/>
        <w:ind w:left="360" w:right="360"/>
      </w:pPr>
      <w:r>
        <w:rPr>
          <w:b/>
          <w:bCs/>
          <w:color w:val="1B2A4A"/>
        </w:rPr>
        <w:t xml:space="preserve">Final Recommendation: </w:t>
      </w:r>
      <w:r>
        <w:rPr>
          <w:color w:val="333333"/>
        </w:rPr>
        <w:t>Prioritise the 1,127 high-risk customers immediately, focus Germany and the 46-60 segment above all else, and retrain the model quarterly. These three actions alone could reduce churn by 3-4 percentage points within 12 months — preserving $20-30M in customer assets annually.</w:t>
      </w:r>
    </w:p>
    <w:p w14:paraId="5BCBFAFC" w14:textId="77777777" w:rsidR="00DF69DA" w:rsidRDefault="00DF69DA"/>
    <w:sectPr w:rsidR="00DF69DA">
      <w:headerReference w:type="default" r:id="rId24"/>
      <w:footerReference w:type="default" r:id="rId25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A6B81D" w14:textId="77777777" w:rsidR="00DF69DA" w:rsidRDefault="00DF69DA">
      <w:r>
        <w:separator/>
      </w:r>
    </w:p>
  </w:endnote>
  <w:endnote w:type="continuationSeparator" w:id="0">
    <w:p w14:paraId="2FC9FEF4" w14:textId="77777777" w:rsidR="00DF69DA" w:rsidRDefault="00DF69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67CE1" w14:textId="77777777" w:rsidR="0047097F" w:rsidRDefault="00000000">
    <w:pPr>
      <w:pBdr>
        <w:top w:val="single" w:sz="6" w:space="1" w:color="2E75B6"/>
      </w:pBdr>
      <w:tabs>
        <w:tab w:val="right" w:pos="9026"/>
      </w:tabs>
    </w:pPr>
    <w:r>
      <w:rPr>
        <w:color w:val="888888"/>
        <w:sz w:val="16"/>
        <w:szCs w:val="16"/>
      </w:rPr>
      <w:t>Data Analytics Team  |  Gradient Boosting Model  |  AUC: 0.861</w:t>
    </w:r>
    <w:r>
      <w:rPr>
        <w:color w:val="888888"/>
        <w:sz w:val="16"/>
        <w:szCs w:val="16"/>
      </w:rPr>
      <w:tab/>
      <w:t xml:space="preserve">Page </w:t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AD5D6F" w14:textId="77777777" w:rsidR="00DF69DA" w:rsidRDefault="00DF69DA">
      <w:r>
        <w:separator/>
      </w:r>
    </w:p>
  </w:footnote>
  <w:footnote w:type="continuationSeparator" w:id="0">
    <w:p w14:paraId="6E3A7676" w14:textId="77777777" w:rsidR="00DF69DA" w:rsidRDefault="00DF69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85A39" w14:textId="77777777" w:rsidR="0047097F" w:rsidRDefault="00000000">
    <w:pPr>
      <w:pBdr>
        <w:bottom w:val="single" w:sz="6" w:space="1" w:color="2E75B6"/>
      </w:pBdr>
      <w:tabs>
        <w:tab w:val="right" w:pos="9026"/>
      </w:tabs>
    </w:pPr>
    <w:r>
      <w:rPr>
        <w:b/>
        <w:bCs/>
        <w:color w:val="1B2A4A"/>
        <w:sz w:val="18"/>
        <w:szCs w:val="18"/>
      </w:rPr>
      <w:t>Bank Customer Churn — Comprehensive Analysis Report</w:t>
    </w:r>
    <w:r>
      <w:rPr>
        <w:i/>
        <w:iCs/>
        <w:color w:val="888888"/>
        <w:sz w:val="18"/>
        <w:szCs w:val="18"/>
      </w:rPr>
      <w:tab/>
      <w:t>Confidential  |  June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D28A2"/>
    <w:multiLevelType w:val="hybridMultilevel"/>
    <w:tmpl w:val="2D268526"/>
    <w:lvl w:ilvl="0" w:tplc="79BE1424">
      <w:start w:val="1"/>
      <w:numFmt w:val="decimal"/>
      <w:lvlText w:val="%1."/>
      <w:lvlJc w:val="left"/>
      <w:pPr>
        <w:ind w:left="720" w:hanging="360"/>
      </w:pPr>
    </w:lvl>
    <w:lvl w:ilvl="1" w:tplc="3054905A">
      <w:numFmt w:val="decimal"/>
      <w:lvlText w:val=""/>
      <w:lvlJc w:val="left"/>
    </w:lvl>
    <w:lvl w:ilvl="2" w:tplc="2E34F3DE">
      <w:numFmt w:val="decimal"/>
      <w:lvlText w:val=""/>
      <w:lvlJc w:val="left"/>
    </w:lvl>
    <w:lvl w:ilvl="3" w:tplc="172A1E66">
      <w:numFmt w:val="decimal"/>
      <w:lvlText w:val=""/>
      <w:lvlJc w:val="left"/>
    </w:lvl>
    <w:lvl w:ilvl="4" w:tplc="B74A489E">
      <w:numFmt w:val="decimal"/>
      <w:lvlText w:val=""/>
      <w:lvlJc w:val="left"/>
    </w:lvl>
    <w:lvl w:ilvl="5" w:tplc="419E9DD8">
      <w:numFmt w:val="decimal"/>
      <w:lvlText w:val=""/>
      <w:lvlJc w:val="left"/>
    </w:lvl>
    <w:lvl w:ilvl="6" w:tplc="F294A32E">
      <w:numFmt w:val="decimal"/>
      <w:lvlText w:val=""/>
      <w:lvlJc w:val="left"/>
    </w:lvl>
    <w:lvl w:ilvl="7" w:tplc="9F92267A">
      <w:numFmt w:val="decimal"/>
      <w:lvlText w:val=""/>
      <w:lvlJc w:val="left"/>
    </w:lvl>
    <w:lvl w:ilvl="8" w:tplc="77B4BC1C">
      <w:numFmt w:val="decimal"/>
      <w:lvlText w:val=""/>
      <w:lvlJc w:val="left"/>
    </w:lvl>
  </w:abstractNum>
  <w:abstractNum w:abstractNumId="1" w15:restartNumberingAfterBreak="0">
    <w:nsid w:val="2B0E6A51"/>
    <w:multiLevelType w:val="hybridMultilevel"/>
    <w:tmpl w:val="DE365A08"/>
    <w:lvl w:ilvl="0" w:tplc="6FCA03EC">
      <w:start w:val="1"/>
      <w:numFmt w:val="bullet"/>
      <w:lvlText w:val="•"/>
      <w:lvlJc w:val="left"/>
      <w:pPr>
        <w:ind w:left="720" w:hanging="360"/>
      </w:pPr>
    </w:lvl>
    <w:lvl w:ilvl="1" w:tplc="CA408D2E">
      <w:numFmt w:val="decimal"/>
      <w:lvlText w:val=""/>
      <w:lvlJc w:val="left"/>
    </w:lvl>
    <w:lvl w:ilvl="2" w:tplc="C8CAA928">
      <w:numFmt w:val="decimal"/>
      <w:lvlText w:val=""/>
      <w:lvlJc w:val="left"/>
    </w:lvl>
    <w:lvl w:ilvl="3" w:tplc="DEE6A244">
      <w:numFmt w:val="decimal"/>
      <w:lvlText w:val=""/>
      <w:lvlJc w:val="left"/>
    </w:lvl>
    <w:lvl w:ilvl="4" w:tplc="B7526C98">
      <w:numFmt w:val="decimal"/>
      <w:lvlText w:val=""/>
      <w:lvlJc w:val="left"/>
    </w:lvl>
    <w:lvl w:ilvl="5" w:tplc="6F7C61EE">
      <w:numFmt w:val="decimal"/>
      <w:lvlText w:val=""/>
      <w:lvlJc w:val="left"/>
    </w:lvl>
    <w:lvl w:ilvl="6" w:tplc="44E2E46C">
      <w:numFmt w:val="decimal"/>
      <w:lvlText w:val=""/>
      <w:lvlJc w:val="left"/>
    </w:lvl>
    <w:lvl w:ilvl="7" w:tplc="AFC0CA9A">
      <w:numFmt w:val="decimal"/>
      <w:lvlText w:val=""/>
      <w:lvlJc w:val="left"/>
    </w:lvl>
    <w:lvl w:ilvl="8" w:tplc="2768045C">
      <w:numFmt w:val="decimal"/>
      <w:lvlText w:val=""/>
      <w:lvlJc w:val="left"/>
    </w:lvl>
  </w:abstractNum>
  <w:abstractNum w:abstractNumId="2" w15:restartNumberingAfterBreak="0">
    <w:nsid w:val="691E02F6"/>
    <w:multiLevelType w:val="hybridMultilevel"/>
    <w:tmpl w:val="AED258EC"/>
    <w:lvl w:ilvl="0" w:tplc="CA6AC550">
      <w:start w:val="1"/>
      <w:numFmt w:val="bullet"/>
      <w:lvlText w:val="●"/>
      <w:lvlJc w:val="left"/>
      <w:pPr>
        <w:ind w:left="720" w:hanging="360"/>
      </w:pPr>
    </w:lvl>
    <w:lvl w:ilvl="1" w:tplc="1764A266">
      <w:start w:val="1"/>
      <w:numFmt w:val="bullet"/>
      <w:lvlText w:val="○"/>
      <w:lvlJc w:val="left"/>
      <w:pPr>
        <w:ind w:left="1440" w:hanging="360"/>
      </w:pPr>
    </w:lvl>
    <w:lvl w:ilvl="2" w:tplc="B8203256">
      <w:start w:val="1"/>
      <w:numFmt w:val="bullet"/>
      <w:lvlText w:val="■"/>
      <w:lvlJc w:val="left"/>
      <w:pPr>
        <w:ind w:left="2160" w:hanging="360"/>
      </w:pPr>
    </w:lvl>
    <w:lvl w:ilvl="3" w:tplc="5A02771E">
      <w:start w:val="1"/>
      <w:numFmt w:val="bullet"/>
      <w:lvlText w:val="●"/>
      <w:lvlJc w:val="left"/>
      <w:pPr>
        <w:ind w:left="2880" w:hanging="360"/>
      </w:pPr>
    </w:lvl>
    <w:lvl w:ilvl="4" w:tplc="20A81254">
      <w:start w:val="1"/>
      <w:numFmt w:val="bullet"/>
      <w:lvlText w:val="○"/>
      <w:lvlJc w:val="left"/>
      <w:pPr>
        <w:ind w:left="3600" w:hanging="360"/>
      </w:pPr>
    </w:lvl>
    <w:lvl w:ilvl="5" w:tplc="61E87498">
      <w:start w:val="1"/>
      <w:numFmt w:val="bullet"/>
      <w:lvlText w:val="■"/>
      <w:lvlJc w:val="left"/>
      <w:pPr>
        <w:ind w:left="4320" w:hanging="360"/>
      </w:pPr>
    </w:lvl>
    <w:lvl w:ilvl="6" w:tplc="84DC9148">
      <w:start w:val="1"/>
      <w:numFmt w:val="bullet"/>
      <w:lvlText w:val="●"/>
      <w:lvlJc w:val="left"/>
      <w:pPr>
        <w:ind w:left="5040" w:hanging="360"/>
      </w:pPr>
    </w:lvl>
    <w:lvl w:ilvl="7" w:tplc="0002C430">
      <w:start w:val="1"/>
      <w:numFmt w:val="bullet"/>
      <w:lvlText w:val="●"/>
      <w:lvlJc w:val="left"/>
      <w:pPr>
        <w:ind w:left="5760" w:hanging="360"/>
      </w:pPr>
    </w:lvl>
    <w:lvl w:ilvl="8" w:tplc="EA2E6328">
      <w:start w:val="1"/>
      <w:numFmt w:val="bullet"/>
      <w:lvlText w:val="●"/>
      <w:lvlJc w:val="left"/>
      <w:pPr>
        <w:ind w:left="6480" w:hanging="360"/>
      </w:pPr>
    </w:lvl>
  </w:abstractNum>
  <w:num w:numId="1" w16cid:durableId="538394343">
    <w:abstractNumId w:val="2"/>
    <w:lvlOverride w:ilvl="0">
      <w:startOverride w:val="1"/>
    </w:lvlOverride>
  </w:num>
  <w:num w:numId="2" w16cid:durableId="13814000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7F"/>
    <w:rsid w:val="001823E4"/>
    <w:rsid w:val="003C32E8"/>
    <w:rsid w:val="0047097F"/>
    <w:rsid w:val="006E30C4"/>
    <w:rsid w:val="00760454"/>
    <w:rsid w:val="00995CD2"/>
    <w:rsid w:val="00DF6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BE697"/>
  <w15:docId w15:val="{76E73962-B8A4-4556-8969-D285BD594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B2A4A"/>
      <w:sz w:val="34"/>
      <w:szCs w:val="34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18</Pages>
  <Words>2928</Words>
  <Characters>16692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Rinsha V</cp:lastModifiedBy>
  <cp:revision>2</cp:revision>
  <dcterms:created xsi:type="dcterms:W3CDTF">2026-06-25T11:25:00Z</dcterms:created>
  <dcterms:modified xsi:type="dcterms:W3CDTF">2026-06-25T12:01:00Z</dcterms:modified>
</cp:coreProperties>
</file>