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240" w:after="240"/>
        <w:jc w:val="center"/>
      </w:pPr>
      <w:r>
        <w:rPr>
          <w:rFonts w:ascii="Times New Roman" w:eastAsia="Times New Roman" w:hAnsi="Times New Roman" w:cs="Times New Roman"/>
          <w:b/>
          <w:bCs/>
          <w:sz w:val="32"/>
          <w:szCs w:val="32"/>
          <w:u w:val="single"/>
        </w:rPr>
        <w:t>Advanced Project - Robotics</w:t>
      </w:r>
    </w:p>
    <w:p>
      <w:pPr>
        <w:spacing w:before="240" w:after="240"/>
        <w:jc w:val="center"/>
      </w:pPr>
      <w:r>
        <w:rPr>
          <w:rFonts w:ascii="Times New Roman" w:eastAsia="Times New Roman" w:hAnsi="Times New Roman" w:cs="Times New Roman"/>
          <w:sz w:val="24"/>
          <w:szCs w:val="24"/>
        </w:rPr>
        <w:t>Weekly Progress Report - Harsh</w:t>
      </w:r>
    </w:p>
    <w:p>
      <w:pPr>
        <w:pStyle w:val="Heading2"/>
        <w:keepNext w:val="0"/>
        <w:keepLines w:val="0"/>
        <w:spacing w:line="225" w:lineRule="auto"/>
      </w:pPr>
      <w:r>
        <w:rPr>
          <w:rFonts w:ascii="Times New Roman" w:eastAsia="Times New Roman" w:hAnsi="Times New Roman" w:cs="Times New Roman"/>
          <w:sz w:val="28"/>
          <w:szCs w:val="28"/>
          <w:u w:val="single"/>
        </w:rPr>
        <w:t>Week 3</w:t>
      </w:r>
      <w:r>
        <w:rPr>
          <w:rFonts w:ascii="Times New Roman" w:eastAsia="Times New Roman" w:hAnsi="Times New Roman" w:cs="Times New Roman"/>
          <w:sz w:val="28"/>
          <w:szCs w:val="28"/>
        </w:rPr>
        <w:t>: 03-09 October 2026</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About This Report</w:t>
      </w:r>
    </w:p>
    <w:p>
      <w:pPr>
        <w:spacing w:before="240" w:after="240"/>
      </w:pPr>
      <w:r>
        <w:rPr>
          <w:rFonts w:ascii="Times New Roman" w:eastAsia="Times New Roman" w:hAnsi="Times New Roman" w:cs="Times New Roman"/>
          <w:sz w:val="24"/>
          <w:szCs w:val="24"/>
        </w:rPr>
        <w:t>Week 2 built the object pipeline and proved it on a single recording. This week was about finding out whether any of it generalises. Dasharadhan raised two problems with the first set of recordings. A second set was captured to address them, then the pipeline was rebuilt around the new data.</w:t>
      </w:r>
    </w:p>
    <w:p>
      <w:pPr>
        <w:spacing w:before="240" w:after="240"/>
      </w:pPr>
      <w:r>
        <w:rPr>
          <w:rFonts w:ascii="Times New Roman" w:eastAsia="Times New Roman" w:hAnsi="Times New Roman" w:cs="Times New Roman"/>
          <w:sz w:val="24"/>
          <w:szCs w:val="24"/>
        </w:rPr>
        <w:t>Three pieces of the Week 2 work turned out not to transfer. Those are reported here in as much detail as the parts that worked, because each one changes what should be built next.</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What Was Raised</w:t>
      </w:r>
    </w:p>
    <w:p>
      <w:pPr>
        <w:spacing w:before="240" w:after="240"/>
      </w:pPr>
      <w:r>
        <w:rPr>
          <w:rFonts w:ascii="Times New Roman" w:eastAsia="Times New Roman" w:hAnsi="Times New Roman" w:cs="Times New Roman"/>
          <w:sz w:val="24"/>
          <w:szCs w:val="24"/>
        </w:rPr>
        <w:t>Dasharadhan made two points about the September work. The first was that the arm movement was still being reported relative to the glasses rather than to the room. The second was that several tasks had been performed in one recording rather than one task per recording.</w:t>
      </w:r>
    </w:p>
    <w:p>
      <w:pPr>
        <w:spacing w:before="240" w:after="240"/>
      </w:pPr>
      <w:r>
        <w:rPr>
          <w:rFonts w:ascii="Times New Roman" w:eastAsia="Times New Roman" w:hAnsi="Times New Roman" w:cs="Times New Roman"/>
          <w:sz w:val="24"/>
          <w:szCs w:val="24"/>
        </w:rPr>
        <w:t>He was right about both. The first was more specific than it first appeared. The object trajectory had already been converted into room coordinates in Week 2. The hand had not. The Week 1 report says so in its own closing list, where the item reads that the code for combining the device pose with the hand pose had been written but not run. It was never run. The hand stayed in glasses coordinates until this week.</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Work Done This Week</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Recorded twelve new demonstrations on 8 October, four tasks with three takes each, one task per recording, standing in one place at the workstation.</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Wrote a checking tool that validates a recording at the bench and generates a manifest of everything on disk. It caught a recording where the device had tracked the wrong hand.</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Converted the wrist path into room coordinates across every recording, which is the thing Dasharadhan asked for, then measured the size of the correction.</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Quantified what the mixed September recording was actually hiding, which settles why the tasks had to be recorded separately.</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Rebuilt the object pipeline as a single notebook with its configuration in one cell, then ran it end to end on a new recording.</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Tested whether the automatic prompting rule from Week 2 transfers to a new recording and a changed grip. It does not.</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Tested whether the speed based segmentation works now that the walking is gone. It half works.</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Exported every recording as an mp4 with timestamps burnt in, so the results can be checked against footage by anyone.</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Corrected five factual errors found in the repository documentation while auditing it against the data.</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The Second Set Of Recordings</w:t>
      </w:r>
    </w:p>
    <w:p>
      <w:pPr>
        <w:spacing w:before="240" w:after="240"/>
      </w:pPr>
      <w:r>
        <w:rPr>
          <w:rFonts w:ascii="Times New Roman" w:eastAsia="Times New Roman" w:hAnsi="Times New Roman" w:cs="Times New Roman"/>
          <w:sz w:val="24"/>
          <w:szCs w:val="24"/>
        </w:rPr>
        <w:t>Twelve recordings were captured on 8 October. Each one begins and ends with two seconds of stillness, hands flat on the table. Those quiet periods are deliberate, because they give a clean baseline on either side of the action for anything that later tries to cut demonstrations out automatically.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4100"/>
      </w:tblGrid>
      <w:tr>
        <w:tc>
          <w:tcPr>
            <w:tcW w:w="1900" w:type="dxa"/>
            <w:vAlign w:val="center"/>
          </w:tcPr>
          <w:p>
            <w:pPr>
              <w:spacing w:before="60" w:after="60"/>
            </w:pPr>
            <w:r>
              <w:rPr>
                <w:rFonts w:ascii="Times New Roman" w:eastAsia="Times New Roman" w:hAnsi="Times New Roman" w:cs="Times New Roman"/>
                <w:b/>
                <w:bCs/>
                <w:sz w:val="24"/>
                <w:szCs w:val="24"/>
              </w:rPr>
              <w:t>Task</w:t>
            </w:r>
          </w:p>
        </w:tc>
        <w:tc>
          <w:tcPr>
            <w:tcW w:w="2300" w:type="dxa"/>
            <w:vAlign w:val="center"/>
          </w:tcPr>
          <w:p>
            <w:pPr>
              <w:spacing w:before="60" w:after="60"/>
            </w:pPr>
            <w:r>
              <w:rPr>
                <w:rFonts w:ascii="Times New Roman" w:eastAsia="Times New Roman" w:hAnsi="Times New Roman" w:cs="Times New Roman"/>
                <w:b/>
                <w:bCs/>
                <w:sz w:val="24"/>
                <w:szCs w:val="24"/>
              </w:rPr>
              <w:t>Files</w:t>
            </w:r>
          </w:p>
        </w:tc>
        <w:tc>
          <w:tcPr>
            <w:tcW w:w="4100" w:type="dxa"/>
            <w:vAlign w:val="center"/>
          </w:tcPr>
          <w:p>
            <w:pPr>
              <w:spacing w:before="60" w:after="60"/>
            </w:pPr>
            <w:r>
              <w:rPr>
                <w:rFonts w:ascii="Times New Roman" w:eastAsia="Times New Roman" w:hAnsi="Times New Roman" w:cs="Times New Roman"/>
                <w:b/>
                <w:bCs/>
                <w:sz w:val="24"/>
                <w:szCs w:val="24"/>
              </w:rPr>
              <w:t>What happens</w:t>
            </w:r>
          </w:p>
        </w:tc>
      </w:tr>
      <w:tr>
        <w:tc>
          <w:tcPr>
            <w:tcW w:w="1900" w:type="dxa"/>
            <w:vAlign w:val="center"/>
          </w:tcPr>
          <w:p>
            <w:pPr>
              <w:spacing w:before="60" w:after="60"/>
            </w:pPr>
            <w:r>
              <w:rPr>
                <w:rFonts w:ascii="Times New Roman" w:eastAsia="Times New Roman" w:hAnsi="Times New Roman" w:cs="Times New Roman"/>
                <w:sz w:val="24"/>
                <w:szCs w:val="24"/>
              </w:rPr>
              <w:t>Pick and place</w:t>
            </w:r>
          </w:p>
        </w:tc>
        <w:tc>
          <w:tcPr>
            <w:tcW w:w="2300" w:type="dxa"/>
            <w:vAlign w:val="center"/>
          </w:tcPr>
          <w:p>
            <w:pPr>
              <w:spacing w:before="60" w:after="60"/>
            </w:pPr>
            <w:r>
              <w:rPr>
                <w:rFonts w:ascii="Times New Roman" w:eastAsia="Times New Roman" w:hAnsi="Times New Roman" w:cs="Times New Roman"/>
                <w:sz w:val="24"/>
                <w:szCs w:val="24"/>
              </w:rPr>
              <w:t>pick_01 to pick_03</w:t>
            </w:r>
          </w:p>
        </w:tc>
        <w:tc>
          <w:tcPr>
            <w:tcW w:w="4100" w:type="dxa"/>
            <w:vAlign w:val="center"/>
          </w:tcPr>
          <w:p>
            <w:pPr>
              <w:spacing w:before="60" w:after="60"/>
            </w:pPr>
            <w:r>
              <w:rPr>
                <w:rFonts w:ascii="Times New Roman" w:eastAsia="Times New Roman" w:hAnsi="Times New Roman" w:cs="Times New Roman"/>
                <w:sz w:val="24"/>
                <w:szCs w:val="24"/>
              </w:rPr>
              <w:t>A tin is moved across the table. No tool.</w:t>
            </w:r>
          </w:p>
        </w:tc>
      </w:tr>
      <w:tr>
        <w:tc>
          <w:tcPr>
            <w:tcW w:w="1900" w:type="dxa"/>
            <w:vAlign w:val="center"/>
          </w:tcPr>
          <w:p>
            <w:pPr>
              <w:spacing w:before="60" w:after="60"/>
            </w:pPr>
            <w:r>
              <w:rPr>
                <w:rFonts w:ascii="Times New Roman" w:eastAsia="Times New Roman" w:hAnsi="Times New Roman" w:cs="Times New Roman"/>
                <w:sz w:val="24"/>
                <w:szCs w:val="24"/>
              </w:rPr>
              <w:t>Pour</w:t>
            </w:r>
          </w:p>
        </w:tc>
        <w:tc>
          <w:tcPr>
            <w:tcW w:w="2300" w:type="dxa"/>
            <w:vAlign w:val="center"/>
          </w:tcPr>
          <w:p>
            <w:pPr>
              <w:spacing w:before="60" w:after="60"/>
            </w:pPr>
            <w:r>
              <w:rPr>
                <w:rFonts w:ascii="Times New Roman" w:eastAsia="Times New Roman" w:hAnsi="Times New Roman" w:cs="Times New Roman"/>
                <w:sz w:val="24"/>
                <w:szCs w:val="24"/>
              </w:rPr>
              <w:t>pour_01 to pour_03</w:t>
            </w:r>
          </w:p>
        </w:tc>
        <w:tc>
          <w:tcPr>
            <w:tcW w:w="4100" w:type="dxa"/>
            <w:vAlign w:val="center"/>
          </w:tcPr>
          <w:p>
            <w:pPr>
              <w:spacing w:before="60" w:after="60"/>
            </w:pPr>
            <w:r>
              <w:rPr>
                <w:rFonts w:ascii="Times New Roman" w:eastAsia="Times New Roman" w:hAnsi="Times New Roman" w:cs="Times New Roman"/>
                <w:sz w:val="24"/>
                <w:szCs w:val="24"/>
              </w:rPr>
              <w:t>A jug is lifted, poured into a bowl, set down.</w:t>
            </w:r>
          </w:p>
        </w:tc>
      </w:tr>
      <w:tr>
        <w:tc>
          <w:tcPr>
            <w:tcW w:w="1900" w:type="dxa"/>
            <w:vAlign w:val="center"/>
          </w:tcPr>
          <w:p>
            <w:pPr>
              <w:spacing w:before="60" w:after="60"/>
            </w:pPr>
            <w:r>
              <w:rPr>
                <w:rFonts w:ascii="Times New Roman" w:eastAsia="Times New Roman" w:hAnsi="Times New Roman" w:cs="Times New Roman"/>
                <w:sz w:val="24"/>
                <w:szCs w:val="24"/>
              </w:rPr>
              <w:t>Scoop</w:t>
            </w:r>
          </w:p>
        </w:tc>
        <w:tc>
          <w:tcPr>
            <w:tcW w:w="2300" w:type="dxa"/>
            <w:vAlign w:val="center"/>
          </w:tcPr>
          <w:p>
            <w:pPr>
              <w:spacing w:before="60" w:after="60"/>
            </w:pPr>
            <w:r>
              <w:rPr>
                <w:rFonts w:ascii="Times New Roman" w:eastAsia="Times New Roman" w:hAnsi="Times New Roman" w:cs="Times New Roman"/>
                <w:sz w:val="24"/>
                <w:szCs w:val="24"/>
              </w:rPr>
              <w:t>scoop_01 to scoop_03</w:t>
            </w:r>
          </w:p>
        </w:tc>
        <w:tc>
          <w:tcPr>
            <w:tcW w:w="4100" w:type="dxa"/>
            <w:vAlign w:val="center"/>
          </w:tcPr>
          <w:p>
            <w:pPr>
              <w:spacing w:before="60" w:after="60"/>
            </w:pPr>
            <w:r>
              <w:rPr>
                <w:rFonts w:ascii="Times New Roman" w:eastAsia="Times New Roman" w:hAnsi="Times New Roman" w:cs="Times New Roman"/>
                <w:sz w:val="24"/>
                <w:szCs w:val="24"/>
              </w:rPr>
              <w:t>The September task, recorded cleanly.</w:t>
            </w:r>
          </w:p>
        </w:tc>
      </w:tr>
      <w:tr>
        <w:tc>
          <w:tcPr>
            <w:tcW w:w="1900" w:type="dxa"/>
            <w:vAlign w:val="center"/>
          </w:tcPr>
          <w:p>
            <w:pPr>
              <w:spacing w:before="60" w:after="60"/>
            </w:pPr>
            <w:r>
              <w:rPr>
                <w:rFonts w:ascii="Times New Roman" w:eastAsia="Times New Roman" w:hAnsi="Times New Roman" w:cs="Times New Roman"/>
                <w:sz w:val="24"/>
                <w:szCs w:val="24"/>
              </w:rPr>
              <w:t>Grip</w:t>
            </w:r>
          </w:p>
        </w:tc>
        <w:tc>
          <w:tcPr>
            <w:tcW w:w="2300" w:type="dxa"/>
            <w:vAlign w:val="center"/>
          </w:tcPr>
          <w:p>
            <w:pPr>
              <w:spacing w:before="60" w:after="60"/>
            </w:pPr>
            <w:r>
              <w:rPr>
                <w:rFonts w:ascii="Times New Roman" w:eastAsia="Times New Roman" w:hAnsi="Times New Roman" w:cs="Times New Roman"/>
                <w:sz w:val="24"/>
                <w:szCs w:val="24"/>
              </w:rPr>
              <w:t>grip_01, grip_02, grip_03b</w:t>
            </w:r>
          </w:p>
        </w:tc>
        <w:tc>
          <w:tcPr>
            <w:tcW w:w="4100" w:type="dxa"/>
            <w:vAlign w:val="center"/>
          </w:tcPr>
          <w:p>
            <w:pPr>
              <w:spacing w:before="60" w:after="60"/>
            </w:pPr>
            <w:r>
              <w:rPr>
                <w:rFonts w:ascii="Times New Roman" w:eastAsia="Times New Roman" w:hAnsi="Times New Roman" w:cs="Times New Roman"/>
                <w:sz w:val="24"/>
                <w:szCs w:val="24"/>
              </w:rPr>
              <w:t>Scooping with three different holds.</w:t>
            </w:r>
          </w:p>
        </w:tc>
      </w:tr>
    </w:tbl>
    <w:p>
      <w:pPr>
        <w:spacing w:after="0"/>
      </w:pPr>
    </w:p>
    <w:p>
      <w:pPr>
        <w:spacing w:before="240" w:after="240"/>
      </w:pPr>
      <w:r>
        <w:rPr>
          <w:rFonts w:ascii="Times New Roman" w:eastAsia="Times New Roman" w:hAnsi="Times New Roman" w:cs="Times New Roman"/>
          <w:sz w:val="24"/>
          <w:szCs w:val="24"/>
        </w:rPr>
        <w:t>The three grips are an experiment rather than a demonstration. They exist to test whether the automatic prompting rule from Week 2 survives a change of hold, since that rule only ever worked across a window under a centimetre wide.</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A Recording That Failed, And How It Was Caught</w:t>
      </w:r>
    </w:p>
    <w:p>
      <w:pPr>
        <w:spacing w:before="240" w:after="240"/>
      </w:pPr>
      <w:r>
        <w:rPr>
          <w:rFonts w:ascii="Times New Roman" w:eastAsia="Times New Roman" w:hAnsi="Times New Roman" w:cs="Times New Roman"/>
          <w:sz w:val="24"/>
          <w:szCs w:val="24"/>
        </w:rPr>
        <w:t>One recording was unusable and it would have been easy to miss. In grip_03 the device tracked a hand in every one of its 464 samples at a confidence of 1.000, in footage that looks perfectly correct to the eye. The hand it tracked was the idle left one resting on the table. The right hand holding the spoon was never found at all.</w:t>
      </w:r>
    </w:p>
    <w:p>
      <w:pPr>
        <w:spacing w:before="240" w:after="240"/>
      </w:pPr>
      <w:r>
        <w:rPr>
          <w:rFonts w:ascii="Times New Roman" w:eastAsia="Times New Roman" w:hAnsi="Times New Roman" w:cs="Times New Roman"/>
          <w:sz w:val="24"/>
          <w:szCs w:val="24"/>
        </w:rPr>
        <w:t>The checking tool catches this by measuring how far each hand travelled rather than how often it was seen. In the other two grip recordings the acting hand covers 145 to 149 cm while the resting hand covers 62 to 80 cm. In grip_03 the only tracked hand covered 86 cm, which is the resting profile. The recording was repeated as grip_03b while the glasses were still available.</w:t>
      </w:r>
    </w:p>
    <w:p>
      <w:pPr>
        <w:spacing w:before="240" w:after="240"/>
      </w:pPr>
      <w:r>
        <w:rPr>
          <w:rFonts w:ascii="Times New Roman" w:eastAsia="Times New Roman" w:hAnsi="Times New Roman" w:cs="Times New Roman"/>
          <w:sz w:val="24"/>
          <w:szCs w:val="24"/>
        </w:rPr>
        <w:t>A pen grip appears to defeat the on device hand tracker. The original file is kept as evidence rather than deleted. The manifest says why it is excluded.</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Putting The Hand In The Room</w:t>
      </w:r>
    </w:p>
    <w:p>
      <w:pPr>
        <w:spacing w:before="240" w:after="240"/>
      </w:pPr>
      <w:r>
        <w:rPr>
          <w:rFonts w:ascii="Times New Roman" w:eastAsia="Times New Roman" w:hAnsi="Times New Roman" w:cs="Times New Roman"/>
          <w:sz w:val="24"/>
          <w:szCs w:val="24"/>
        </w:rPr>
        <w:t>Converting the wrist path into room coordinates uses the same chain the object already had. The device reports a wrist relative to the front left camera, which travels with the head. The VIO stream gives a transform from the device into a frame fixed to the room. Composing the two per sample moves the path into coordinates a robot could use.</w:t>
      </w:r>
    </w:p>
    <w:p>
      <w:pPr>
        <w:spacing w:before="240" w:after="240"/>
      </w:pPr>
      <w:r>
        <w:rPr>
          <w:rFonts w:ascii="Times New Roman" w:eastAsia="Times New Roman" w:hAnsi="Times New Roman" w:cs="Times New Roman"/>
          <w:sz w:val="24"/>
          <w:szCs w:val="24"/>
        </w:rPr>
        <w:t>The result across all twelve recordings is that the wrist covers 1.41 times more space in the room than the glasses reported, with every recording pointing the same way.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1600"/>
        <w:gridCol w:w="4100"/>
      </w:tblGrid>
      <w:tr>
        <w:tc>
          <w:tcPr>
            <w:tcW w:w="2600" w:type="dxa"/>
            <w:vAlign w:val="center"/>
          </w:tcPr>
          <w:p>
            <w:pPr>
              <w:spacing w:before="60" w:after="60"/>
            </w:pPr>
            <w:r>
              <w:rPr>
                <w:rFonts w:ascii="Times New Roman" w:eastAsia="Times New Roman" w:hAnsi="Times New Roman" w:cs="Times New Roman"/>
                <w:b/>
                <w:bCs/>
                <w:sz w:val="24"/>
                <w:szCs w:val="24"/>
              </w:rPr>
              <w:t>Measure</w:t>
            </w:r>
          </w:p>
        </w:tc>
        <w:tc>
          <w:tcPr>
            <w:tcW w:w="1600" w:type="dxa"/>
            <w:vAlign w:val="center"/>
          </w:tcPr>
          <w:p>
            <w:pPr>
              <w:spacing w:before="60" w:after="60"/>
            </w:pPr>
            <w:r>
              <w:rPr>
                <w:rFonts w:ascii="Times New Roman" w:eastAsia="Times New Roman" w:hAnsi="Times New Roman" w:cs="Times New Roman"/>
                <w:b/>
                <w:bCs/>
                <w:sz w:val="24"/>
                <w:szCs w:val="24"/>
              </w:rPr>
              <w:t>Result</w:t>
            </w:r>
          </w:p>
        </w:tc>
        <w:tc>
          <w:tcPr>
            <w:tcW w:w="4100" w:type="dxa"/>
            <w:vAlign w:val="center"/>
          </w:tcPr>
          <w:p>
            <w:pPr>
              <w:spacing w:before="60" w:after="60"/>
            </w:pPr>
            <w:r>
              <w:rPr>
                <w:rFonts w:ascii="Times New Roman" w:eastAsia="Times New Roman" w:hAnsi="Times New Roman" w:cs="Times New Roman"/>
                <w:b/>
                <w:bCs/>
                <w:sz w:val="24"/>
                <w:szCs w:val="24"/>
              </w:rPr>
              <w:t>What it is</w:t>
            </w:r>
          </w:p>
        </w:tc>
      </w:tr>
      <w:tr>
        <w:tc>
          <w:tcPr>
            <w:tcW w:w="2600" w:type="dxa"/>
            <w:vAlign w:val="center"/>
          </w:tcPr>
          <w:p>
            <w:pPr>
              <w:spacing w:before="60" w:after="60"/>
            </w:pPr>
            <w:r>
              <w:rPr>
                <w:rFonts w:ascii="Times New Roman" w:eastAsia="Times New Roman" w:hAnsi="Times New Roman" w:cs="Times New Roman"/>
                <w:sz w:val="24"/>
                <w:szCs w:val="24"/>
              </w:rPr>
              <w:t>Box diagonal</w:t>
            </w:r>
          </w:p>
        </w:tc>
        <w:tc>
          <w:tcPr>
            <w:tcW w:w="1600" w:type="dxa"/>
            <w:vAlign w:val="center"/>
          </w:tcPr>
          <w:p>
            <w:pPr>
              <w:spacing w:before="60" w:after="60"/>
            </w:pPr>
            <w:r>
              <w:rPr>
                <w:rFonts w:ascii="Times New Roman" w:eastAsia="Times New Roman" w:hAnsi="Times New Roman" w:cs="Times New Roman"/>
                <w:sz w:val="24"/>
                <w:szCs w:val="24"/>
              </w:rPr>
              <w:t>1.41x</w:t>
            </w:r>
          </w:p>
        </w:tc>
        <w:tc>
          <w:tcPr>
            <w:tcW w:w="4100" w:type="dxa"/>
            <w:vAlign w:val="center"/>
          </w:tcPr>
          <w:p>
            <w:pPr>
              <w:spacing w:before="60" w:after="60"/>
            </w:pPr>
            <w:r>
              <w:rPr>
                <w:rFonts w:ascii="Times New Roman" w:eastAsia="Times New Roman" w:hAnsi="Times New Roman" w:cs="Times New Roman"/>
                <w:sz w:val="24"/>
                <w:szCs w:val="24"/>
              </w:rPr>
              <w:t>The headline. Cannot accumulate per sample noise.</w:t>
            </w:r>
          </w:p>
        </w:tc>
      </w:tr>
      <w:tr>
        <w:tc>
          <w:tcPr>
            <w:tcW w:w="2600" w:type="dxa"/>
            <w:vAlign w:val="center"/>
          </w:tcPr>
          <w:p>
            <w:pPr>
              <w:spacing w:before="60" w:after="60"/>
            </w:pPr>
            <w:r>
              <w:rPr>
                <w:rFonts w:ascii="Times New Roman" w:eastAsia="Times New Roman" w:hAnsi="Times New Roman" w:cs="Times New Roman"/>
                <w:sz w:val="24"/>
                <w:szCs w:val="24"/>
              </w:rPr>
              <w:t>Path length at 30 Hz</w:t>
            </w:r>
          </w:p>
        </w:tc>
        <w:tc>
          <w:tcPr>
            <w:tcW w:w="1600" w:type="dxa"/>
            <w:vAlign w:val="center"/>
          </w:tcPr>
          <w:p>
            <w:pPr>
              <w:spacing w:before="60" w:after="60"/>
            </w:pPr>
            <w:r>
              <w:rPr>
                <w:rFonts w:ascii="Times New Roman" w:eastAsia="Times New Roman" w:hAnsi="Times New Roman" w:cs="Times New Roman"/>
                <w:sz w:val="24"/>
                <w:szCs w:val="24"/>
              </w:rPr>
              <w:t>1.40x</w:t>
            </w:r>
          </w:p>
        </w:tc>
        <w:tc>
          <w:tcPr>
            <w:tcW w:w="4100" w:type="dxa"/>
            <w:vAlign w:val="center"/>
          </w:tcPr>
          <w:p>
            <w:pPr>
              <w:spacing w:before="60" w:after="60"/>
            </w:pPr>
            <w:r>
              <w:rPr>
                <w:rFonts w:ascii="Times New Roman" w:eastAsia="Times New Roman" w:hAnsi="Times New Roman" w:cs="Times New Roman"/>
                <w:sz w:val="24"/>
                <w:szCs w:val="24"/>
              </w:rPr>
              <w:t>Independent agreement, which is the point.</w:t>
            </w:r>
          </w:p>
        </w:tc>
      </w:tr>
      <w:tr>
        <w:tc>
          <w:tcPr>
            <w:tcW w:w="2600" w:type="dxa"/>
            <w:vAlign w:val="center"/>
          </w:tcPr>
          <w:p>
            <w:pPr>
              <w:spacing w:before="60" w:after="60"/>
            </w:pPr>
            <w:r>
              <w:rPr>
                <w:rFonts w:ascii="Times New Roman" w:eastAsia="Times New Roman" w:hAnsi="Times New Roman" w:cs="Times New Roman"/>
                <w:sz w:val="24"/>
                <w:szCs w:val="24"/>
              </w:rPr>
              <w:t>Path length at 10 Hz</w:t>
            </w:r>
          </w:p>
        </w:tc>
        <w:tc>
          <w:tcPr>
            <w:tcW w:w="1600" w:type="dxa"/>
            <w:vAlign w:val="center"/>
          </w:tcPr>
          <w:p>
            <w:pPr>
              <w:spacing w:before="60" w:after="60"/>
            </w:pPr>
            <w:r>
              <w:rPr>
                <w:rFonts w:ascii="Times New Roman" w:eastAsia="Times New Roman" w:hAnsi="Times New Roman" w:cs="Times New Roman"/>
                <w:sz w:val="24"/>
                <w:szCs w:val="24"/>
              </w:rPr>
              <w:t>1.19x</w:t>
            </w:r>
          </w:p>
        </w:tc>
        <w:tc>
          <w:tcPr>
            <w:tcW w:w="4100" w:type="dxa"/>
            <w:vAlign w:val="center"/>
          </w:tcPr>
          <w:p>
            <w:pPr>
              <w:spacing w:before="60" w:after="60"/>
            </w:pPr>
            <w:r>
              <w:rPr>
                <w:rFonts w:ascii="Times New Roman" w:eastAsia="Times New Roman" w:hAnsi="Times New Roman" w:cs="Times New Roman"/>
                <w:sz w:val="24"/>
                <w:szCs w:val="24"/>
              </w:rPr>
              <w:t>A floor rather than a correction.</w:t>
            </w:r>
          </w:p>
        </w:tc>
      </w:tr>
    </w:tbl>
    <w:p>
      <w:pPr>
        <w:spacing w:after="0"/>
      </w:pPr>
    </w:p>
    <w:p>
      <w:pPr>
        <w:spacing w:before="240" w:after="240"/>
      </w:pPr>
      <w:r>
        <w:rPr>
          <w:rFonts w:ascii="Times New Roman" w:eastAsia="Times New Roman" w:hAnsi="Times New Roman" w:cs="Times New Roman"/>
          <w:sz w:val="24"/>
          <w:szCs w:val="24"/>
        </w:rPr>
        <w:t>The measure used is the diagonal of the smallest box the wrist stayed inside, which runs from 45 to 66 cm in glasses coordinates and 57 to 93 cm in the room. A box is fixed by the extremes alone, so jitter cannot pile up inside it, while the median step between samples here is only about 2 mm. Cumulative path length was checked against it and agrees at 1.40x. Sampling that path every third frame to match the 10 Hz pose rate gives 1.19x, which understates rather than corrects, because chording across a curve throws away real movement along with the noise.</w:t>
      </w:r>
    </w:p>
    <w:p>
      <w:pPr>
        <w:spacing w:before="240" w:after="240"/>
      </w:pPr>
      <w:r>
        <w:rPr>
          <w:rFonts w:ascii="Times New Roman" w:eastAsia="Times New Roman" w:hAnsi="Times New Roman" w:cs="Times New Roman"/>
          <w:sz w:val="24"/>
          <w:szCs w:val="24"/>
        </w:rPr>
        <w:t>The range runs from 1.26x to 1.78x and the four tasks average between 1.32x and 1.47x, so no single task carries the result. Three takes of each task is what makes this a measurement rather than an anecdote.</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Why The Tasks Had To Be Recorded Separately</w:t>
      </w:r>
    </w:p>
    <w:p>
      <w:pPr>
        <w:spacing w:before="240" w:after="240"/>
      </w:pPr>
      <w:r>
        <w:rPr>
          <w:rFonts w:ascii="Times New Roman" w:eastAsia="Times New Roman" w:hAnsi="Times New Roman" w:cs="Times New Roman"/>
          <w:sz w:val="24"/>
          <w:szCs w:val="24"/>
        </w:rPr>
        <w:t>Dasharadhan's second point is easy to treat as tidiness. Running the identical conversion on the September recording shows that it is not.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0"/>
        <w:gridCol w:w="2200"/>
        <w:gridCol w:w="3000"/>
      </w:tblGrid>
      <w:tr>
        <w:tc>
          <w:tcPr>
            <w:tcW w:w="3100" w:type="dxa"/>
            <w:vAlign w:val="center"/>
          </w:tcPr>
          <w:p>
            <w:pPr>
              <w:spacing w:before="60" w:after="60"/>
            </w:pPr>
            <w:r>
              <w:rPr>
                <w:rFonts w:ascii="Times New Roman" w:eastAsia="Times New Roman" w:hAnsi="Times New Roman" w:cs="Times New Roman"/>
                <w:b/>
                <w:bCs/>
                <w:sz w:val="24"/>
                <w:szCs w:val="24"/>
              </w:rPr>
              <w:t>Recording</w:t>
            </w:r>
          </w:p>
        </w:tc>
        <w:tc>
          <w:tcPr>
            <w:tcW w:w="2200" w:type="dxa"/>
            <w:vAlign w:val="center"/>
          </w:tcPr>
          <w:p>
            <w:pPr>
              <w:spacing w:before="60" w:after="60"/>
            </w:pPr>
            <w:r>
              <w:rPr>
                <w:rFonts w:ascii="Times New Roman" w:eastAsia="Times New Roman" w:hAnsi="Times New Roman" w:cs="Times New Roman"/>
                <w:b/>
                <w:bCs/>
                <w:sz w:val="24"/>
                <w:szCs w:val="24"/>
              </w:rPr>
              <w:t>Head travelled</w:t>
            </w:r>
          </w:p>
        </w:tc>
        <w:tc>
          <w:tcPr>
            <w:tcW w:w="3000" w:type="dxa"/>
            <w:vAlign w:val="center"/>
          </w:tcPr>
          <w:p>
            <w:pPr>
              <w:spacing w:before="60" w:after="60"/>
            </w:pPr>
            <w:r>
              <w:rPr>
                <w:rFonts w:ascii="Times New Roman" w:eastAsia="Times New Roman" w:hAnsi="Times New Roman" w:cs="Times New Roman"/>
                <w:b/>
                <w:bCs/>
                <w:sz w:val="24"/>
                <w:szCs w:val="24"/>
              </w:rPr>
              <w:t>Wrist span in the room</w:t>
            </w:r>
          </w:p>
        </w:tc>
      </w:tr>
      <w:tr>
        <w:tc>
          <w:tcPr>
            <w:tcW w:w="3100" w:type="dxa"/>
            <w:vAlign w:val="center"/>
          </w:tcPr>
          <w:p>
            <w:pPr>
              <w:spacing w:before="60" w:after="60"/>
            </w:pPr>
            <w:r>
              <w:rPr>
                <w:rFonts w:ascii="Times New Roman" w:eastAsia="Times New Roman" w:hAnsi="Times New Roman" w:cs="Times New Roman"/>
                <w:sz w:val="24"/>
                <w:szCs w:val="24"/>
              </w:rPr>
              <w:t>The twelve October files</w:t>
            </w:r>
          </w:p>
        </w:tc>
        <w:tc>
          <w:tcPr>
            <w:tcW w:w="2200" w:type="dxa"/>
            <w:vAlign w:val="center"/>
          </w:tcPr>
          <w:p>
            <w:pPr>
              <w:spacing w:before="60" w:after="60"/>
            </w:pPr>
            <w:r>
              <w:rPr>
                <w:rFonts w:ascii="Times New Roman" w:eastAsia="Times New Roman" w:hAnsi="Times New Roman" w:cs="Times New Roman"/>
                <w:sz w:val="24"/>
                <w:szCs w:val="24"/>
              </w:rPr>
              <w:t>47 to 151 cm</w:t>
            </w:r>
          </w:p>
        </w:tc>
        <w:tc>
          <w:tcPr>
            <w:tcW w:w="3000" w:type="dxa"/>
            <w:vAlign w:val="center"/>
          </w:tcPr>
          <w:p>
            <w:pPr>
              <w:spacing w:before="60" w:after="60"/>
            </w:pPr>
            <w:r>
              <w:rPr>
                <w:rFonts w:ascii="Times New Roman" w:eastAsia="Times New Roman" w:hAnsi="Times New Roman" w:cs="Times New Roman"/>
                <w:sz w:val="24"/>
                <w:szCs w:val="24"/>
              </w:rPr>
              <w:t>At most 44 cm in any axis</w:t>
            </w:r>
          </w:p>
        </w:tc>
      </w:tr>
      <w:tr>
        <w:tc>
          <w:tcPr>
            <w:tcW w:w="3100" w:type="dxa"/>
            <w:vAlign w:val="center"/>
          </w:tcPr>
          <w:p>
            <w:pPr>
              <w:spacing w:before="60" w:after="60"/>
            </w:pPr>
            <w:r>
              <w:rPr>
                <w:rFonts w:ascii="Times New Roman" w:eastAsia="Times New Roman" w:hAnsi="Times New Roman" w:cs="Times New Roman"/>
                <w:sz w:val="24"/>
                <w:szCs w:val="24"/>
              </w:rPr>
              <w:t>pouring_scooping_1, September</w:t>
            </w:r>
          </w:p>
        </w:tc>
        <w:tc>
          <w:tcPr>
            <w:tcW w:w="2200" w:type="dxa"/>
            <w:vAlign w:val="center"/>
          </w:tcPr>
          <w:p>
            <w:pPr>
              <w:spacing w:before="60" w:after="60"/>
            </w:pPr>
            <w:r>
              <w:rPr>
                <w:rFonts w:ascii="Times New Roman" w:eastAsia="Times New Roman" w:hAnsi="Times New Roman" w:cs="Times New Roman"/>
                <w:sz w:val="24"/>
                <w:szCs w:val="24"/>
              </w:rPr>
              <w:t>2748 cm</w:t>
            </w:r>
          </w:p>
        </w:tc>
        <w:tc>
          <w:tcPr>
            <w:tcW w:w="3000" w:type="dxa"/>
            <w:vAlign w:val="center"/>
          </w:tcPr>
          <w:p>
            <w:pPr>
              <w:spacing w:before="60" w:after="60"/>
            </w:pPr>
            <w:r>
              <w:rPr>
                <w:rFonts w:ascii="Times New Roman" w:eastAsia="Times New Roman" w:hAnsi="Times New Roman" w:cs="Times New Roman"/>
                <w:sz w:val="24"/>
                <w:szCs w:val="24"/>
              </w:rPr>
              <w:t>602 by 473 by 83 cm</w:t>
            </w:r>
          </w:p>
        </w:tc>
      </w:tr>
    </w:tbl>
    <w:p>
      <w:pPr>
        <w:spacing w:after="0"/>
      </w:pPr>
    </w:p>
    <w:p>
      <w:pPr>
        <w:spacing w:before="240" w:after="240"/>
      </w:pPr>
      <w:r>
        <w:rPr>
          <w:rFonts w:ascii="Times New Roman" w:eastAsia="Times New Roman" w:hAnsi="Times New Roman" w:cs="Times New Roman"/>
          <w:sz w:val="24"/>
          <w:szCs w:val="24"/>
        </w:rPr>
        <w:t>A wrist cannot span six metres. That is the wearer walking from a desk across to the workstation, which the glasses frame hid completely, because walking carries the head and the hand together by the same amount. The same code gives sensible answers on all twelve of the new recordings, so the conversion is not at fault.</w:t>
      </w:r>
    </w:p>
    <w:p>
      <w:pPr>
        <w:spacing w:before="240" w:after="240"/>
      </w:pPr>
      <w:r>
        <w:rPr>
          <w:rFonts w:ascii="Times New Roman" w:eastAsia="Times New Roman" w:hAnsi="Times New Roman" w:cs="Times New Roman"/>
          <w:sz w:val="24"/>
          <w:szCs w:val="24"/>
        </w:rPr>
        <w:t>That recording also mixed pouring and scooping together, which is why the Week 1 activity detector found the walking instead of the task, plus why the Week 2 object tracking died at 100 frames out of 2012 the moment the wearer stood up.</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The Object Pipeline On New Data</w:t>
      </w:r>
    </w:p>
    <w:p>
      <w:pPr>
        <w:spacing w:before="240" w:after="240"/>
      </w:pPr>
      <w:r>
        <w:rPr>
          <w:rFonts w:ascii="Times New Roman" w:eastAsia="Times New Roman" w:hAnsi="Times New Roman" w:cs="Times New Roman"/>
          <w:sz w:val="24"/>
          <w:szCs w:val="24"/>
        </w:rPr>
        <w:t>The September pipeline was spread across two notebooks with the recording, the time window, the frame count and the prompt point baked into four separate cells, with the window written into cache filenames. It has been rebuilt as one notebook whose entire configuration is six values in a single cell, so pointing it at another recording is an edit there rather than a hunt through the code.</w:t>
      </w:r>
    </w:p>
    <w:p>
      <w:pPr>
        <w:spacing w:before="240" w:after="240"/>
      </w:pPr>
      <w:r>
        <w:rPr>
          <w:rFonts w:ascii="Times New Roman" w:eastAsia="Times New Roman" w:hAnsi="Times New Roman" w:cs="Times New Roman"/>
          <w:sz w:val="24"/>
          <w:szCs w:val="24"/>
        </w:rPr>
        <w:t>It was run end to end on scoop_01, tracking the spoon through the carry from the blue bowl to the red one between 7.6 and 11.6 seconds.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0"/>
        <w:gridCol w:w="2700"/>
        <w:gridCol w:w="2200"/>
      </w:tblGrid>
      <w:tr>
        <w:tc>
          <w:tcPr>
            <w:tcW w:w="3400" w:type="dxa"/>
            <w:vAlign w:val="center"/>
          </w:tcPr>
          <w:p>
            <w:pPr>
              <w:spacing w:before="60" w:after="60"/>
            </w:pPr>
            <w:r>
              <w:rPr>
                <w:rFonts w:ascii="Times New Roman" w:eastAsia="Times New Roman" w:hAnsi="Times New Roman" w:cs="Times New Roman"/>
                <w:b/>
                <w:bCs/>
                <w:sz w:val="24"/>
                <w:szCs w:val="24"/>
              </w:rPr>
              <w:t/>
            </w:r>
          </w:p>
        </w:tc>
        <w:tc>
          <w:tcPr>
            <w:tcW w:w="2700" w:type="dxa"/>
            <w:vAlign w:val="center"/>
          </w:tcPr>
          <w:p>
            <w:pPr>
              <w:spacing w:before="60" w:after="60"/>
            </w:pPr>
            <w:r>
              <w:rPr>
                <w:rFonts w:ascii="Times New Roman" w:eastAsia="Times New Roman" w:hAnsi="Times New Roman" w:cs="Times New Roman"/>
                <w:b/>
                <w:bCs/>
                <w:sz w:val="24"/>
                <w:szCs w:val="24"/>
              </w:rPr>
              <w:t>September</w:t>
            </w:r>
          </w:p>
        </w:tc>
        <w:tc>
          <w:tcPr>
            <w:tcW w:w="2200" w:type="dxa"/>
            <w:vAlign w:val="center"/>
          </w:tcPr>
          <w:p>
            <w:pPr>
              <w:spacing w:before="60" w:after="60"/>
            </w:pPr>
            <w:r>
              <w:rPr>
                <w:rFonts w:ascii="Times New Roman" w:eastAsia="Times New Roman" w:hAnsi="Times New Roman" w:cs="Times New Roman"/>
                <w:b/>
                <w:bCs/>
                <w:sz w:val="24"/>
                <w:szCs w:val="24"/>
              </w:rPr>
              <w:t>October</w:t>
            </w:r>
          </w:p>
        </w:tc>
      </w:tr>
      <w:tr>
        <w:tc>
          <w:tcPr>
            <w:tcW w:w="3400" w:type="dxa"/>
            <w:vAlign w:val="center"/>
          </w:tcPr>
          <w:p>
            <w:pPr>
              <w:spacing w:before="60" w:after="60"/>
            </w:pPr>
            <w:r>
              <w:rPr>
                <w:rFonts w:ascii="Times New Roman" w:eastAsia="Times New Roman" w:hAnsi="Times New Roman" w:cs="Times New Roman"/>
                <w:sz w:val="24"/>
                <w:szCs w:val="24"/>
              </w:rPr>
              <w:t>Frames with a 3D position</w:t>
            </w:r>
          </w:p>
        </w:tc>
        <w:tc>
          <w:tcPr>
            <w:tcW w:w="2700" w:type="dxa"/>
            <w:vAlign w:val="center"/>
          </w:tcPr>
          <w:p>
            <w:pPr>
              <w:spacing w:before="60" w:after="60"/>
            </w:pPr>
            <w:r>
              <w:rPr>
                <w:rFonts w:ascii="Times New Roman" w:eastAsia="Times New Roman" w:hAnsi="Times New Roman" w:cs="Times New Roman"/>
                <w:sz w:val="24"/>
                <w:szCs w:val="24"/>
              </w:rPr>
              <w:t>100 of 136</w:t>
            </w:r>
          </w:p>
        </w:tc>
        <w:tc>
          <w:tcPr>
            <w:tcW w:w="2200" w:type="dxa"/>
            <w:vAlign w:val="center"/>
          </w:tcPr>
          <w:p>
            <w:pPr>
              <w:spacing w:before="60" w:after="60"/>
            </w:pPr>
            <w:r>
              <w:rPr>
                <w:rFonts w:ascii="Times New Roman" w:eastAsia="Times New Roman" w:hAnsi="Times New Roman" w:cs="Times New Roman"/>
                <w:sz w:val="24"/>
                <w:szCs w:val="24"/>
              </w:rPr>
              <w:t>120 of 120</w:t>
            </w:r>
          </w:p>
        </w:tc>
      </w:tr>
      <w:tr>
        <w:tc>
          <w:tcPr>
            <w:tcW w:w="3400" w:type="dxa"/>
            <w:vAlign w:val="center"/>
          </w:tcPr>
          <w:p>
            <w:pPr>
              <w:spacing w:before="60" w:after="60"/>
            </w:pPr>
            <w:r>
              <w:rPr>
                <w:rFonts w:ascii="Times New Roman" w:eastAsia="Times New Roman" w:hAnsi="Times New Roman" w:cs="Times New Roman"/>
                <w:sz w:val="24"/>
                <w:szCs w:val="24"/>
              </w:rPr>
              <w:t>Points per frame, median</w:t>
            </w:r>
          </w:p>
        </w:tc>
        <w:tc>
          <w:tcPr>
            <w:tcW w:w="2700" w:type="dxa"/>
            <w:vAlign w:val="center"/>
          </w:tcPr>
          <w:p>
            <w:pPr>
              <w:spacing w:before="60" w:after="60"/>
            </w:pPr>
            <w:r>
              <w:rPr>
                <w:rFonts w:ascii="Times New Roman" w:eastAsia="Times New Roman" w:hAnsi="Times New Roman" w:cs="Times New Roman"/>
                <w:sz w:val="24"/>
                <w:szCs w:val="24"/>
              </w:rPr>
              <w:t>187</w:t>
            </w:r>
          </w:p>
        </w:tc>
        <w:tc>
          <w:tcPr>
            <w:tcW w:w="2200" w:type="dxa"/>
            <w:vAlign w:val="center"/>
          </w:tcPr>
          <w:p>
            <w:pPr>
              <w:spacing w:before="60" w:after="60"/>
            </w:pPr>
            <w:r>
              <w:rPr>
                <w:rFonts w:ascii="Times New Roman" w:eastAsia="Times New Roman" w:hAnsi="Times New Roman" w:cs="Times New Roman"/>
                <w:sz w:val="24"/>
                <w:szCs w:val="24"/>
              </w:rPr>
              <w:t>506</w:t>
            </w:r>
          </w:p>
        </w:tc>
      </w:tr>
      <w:tr>
        <w:tc>
          <w:tcPr>
            <w:tcW w:w="3400" w:type="dxa"/>
            <w:vAlign w:val="center"/>
          </w:tcPr>
          <w:p>
            <w:pPr>
              <w:spacing w:before="60" w:after="60"/>
            </w:pPr>
            <w:r>
              <w:rPr>
                <w:rFonts w:ascii="Times New Roman" w:eastAsia="Times New Roman" w:hAnsi="Times New Roman" w:cs="Times New Roman"/>
                <w:sz w:val="24"/>
                <w:szCs w:val="24"/>
              </w:rPr>
              <w:t>Accumulated cloud</w:t>
            </w:r>
          </w:p>
        </w:tc>
        <w:tc>
          <w:tcPr>
            <w:tcW w:w="2700" w:type="dxa"/>
            <w:vAlign w:val="center"/>
          </w:tcPr>
          <w:p>
            <w:pPr>
              <w:spacing w:before="60" w:after="60"/>
            </w:pPr>
            <w:r>
              <w:rPr>
                <w:rFonts w:ascii="Times New Roman" w:eastAsia="Times New Roman" w:hAnsi="Times New Roman" w:cs="Times New Roman"/>
                <w:sz w:val="24"/>
                <w:szCs w:val="24"/>
              </w:rPr>
              <w:t>20,518 points</w:t>
            </w:r>
          </w:p>
        </w:tc>
        <w:tc>
          <w:tcPr>
            <w:tcW w:w="2200" w:type="dxa"/>
            <w:vAlign w:val="center"/>
          </w:tcPr>
          <w:p>
            <w:pPr>
              <w:spacing w:before="60" w:after="60"/>
            </w:pPr>
            <w:r>
              <w:rPr>
                <w:rFonts w:ascii="Times New Roman" w:eastAsia="Times New Roman" w:hAnsi="Times New Roman" w:cs="Times New Roman"/>
                <w:sz w:val="24"/>
                <w:szCs w:val="24"/>
              </w:rPr>
              <w:t>72,710 points</w:t>
            </w:r>
          </w:p>
        </w:tc>
      </w:tr>
      <w:tr>
        <w:tc>
          <w:tcPr>
            <w:tcW w:w="3400" w:type="dxa"/>
            <w:vAlign w:val="center"/>
          </w:tcPr>
          <w:p>
            <w:pPr>
              <w:spacing w:before="60" w:after="60"/>
            </w:pPr>
            <w:r>
              <w:rPr>
                <w:rFonts w:ascii="Times New Roman" w:eastAsia="Times New Roman" w:hAnsi="Times New Roman" w:cs="Times New Roman"/>
                <w:sz w:val="24"/>
                <w:szCs w:val="24"/>
              </w:rPr>
              <w:t>Depth check against the device</w:t>
            </w:r>
          </w:p>
        </w:tc>
        <w:tc>
          <w:tcPr>
            <w:tcW w:w="2700" w:type="dxa"/>
            <w:vAlign w:val="center"/>
          </w:tcPr>
          <w:p>
            <w:pPr>
              <w:spacing w:before="60" w:after="60"/>
            </w:pPr>
            <w:r>
              <w:rPr>
                <w:rFonts w:ascii="Times New Roman" w:eastAsia="Times New Roman" w:hAnsi="Times New Roman" w:cs="Times New Roman"/>
                <w:sz w:val="24"/>
                <w:szCs w:val="24"/>
              </w:rPr>
              <w:t>2 of 4 points agreed</w:t>
            </w:r>
          </w:p>
        </w:tc>
        <w:tc>
          <w:tcPr>
            <w:tcW w:w="2200" w:type="dxa"/>
            <w:vAlign w:val="center"/>
          </w:tcPr>
          <w:p>
            <w:pPr>
              <w:spacing w:before="60" w:after="60"/>
            </w:pPr>
            <w:r>
              <w:rPr>
                <w:rFonts w:ascii="Times New Roman" w:eastAsia="Times New Roman" w:hAnsi="Times New Roman" w:cs="Times New Roman"/>
                <w:sz w:val="24"/>
                <w:szCs w:val="24"/>
              </w:rPr>
              <w:t>4 of 4</w:t>
            </w:r>
          </w:p>
        </w:tc>
      </w:tr>
      <w:tr>
        <w:tc>
          <w:tcPr>
            <w:tcW w:w="3400" w:type="dxa"/>
            <w:vAlign w:val="center"/>
          </w:tcPr>
          <w:p>
            <w:pPr>
              <w:spacing w:before="60" w:after="60"/>
            </w:pPr>
            <w:r>
              <w:rPr>
                <w:rFonts w:ascii="Times New Roman" w:eastAsia="Times New Roman" w:hAnsi="Times New Roman" w:cs="Times New Roman"/>
                <w:sz w:val="24"/>
                <w:szCs w:val="24"/>
              </w:rPr>
              <w:t>Mask drift</w:t>
            </w:r>
          </w:p>
        </w:tc>
        <w:tc>
          <w:tcPr>
            <w:tcW w:w="2700" w:type="dxa"/>
            <w:vAlign w:val="center"/>
          </w:tcPr>
          <w:p>
            <w:pPr>
              <w:spacing w:before="60" w:after="60"/>
            </w:pPr>
            <w:r>
              <w:rPr>
                <w:rFonts w:ascii="Times New Roman" w:eastAsia="Times New Roman" w:hAnsi="Times New Roman" w:cs="Times New Roman"/>
                <w:sz w:val="24"/>
                <w:szCs w:val="24"/>
              </w:rPr>
              <w:t>onto a bowl after 100 frames</w:t>
            </w:r>
          </w:p>
        </w:tc>
        <w:tc>
          <w:tcPr>
            <w:tcW w:w="2200" w:type="dxa"/>
            <w:vAlign w:val="center"/>
          </w:tcPr>
          <w:p>
            <w:pPr>
              <w:spacing w:before="60" w:after="60"/>
            </w:pPr>
            <w:r>
              <w:rPr>
                <w:rFonts w:ascii="Times New Roman" w:eastAsia="Times New Roman" w:hAnsi="Times New Roman" w:cs="Times New Roman"/>
                <w:sz w:val="24"/>
                <w:szCs w:val="24"/>
              </w:rPr>
              <w:t>none, 0 of 120 flagged</w:t>
            </w:r>
          </w:p>
        </w:tc>
      </w:tr>
    </w:tbl>
    <w:p>
      <w:pPr>
        <w:spacing w:after="0"/>
      </w:pPr>
    </w:p>
    <w:p>
      <w:pPr>
        <w:spacing w:before="240" w:after="240"/>
      </w:pPr>
      <w:r>
        <w:rPr>
          <w:rFonts w:ascii="Times New Roman" w:eastAsia="Times New Roman" w:hAnsi="Times New Roman" w:cs="Times New Roman"/>
          <w:sz w:val="24"/>
          <w:szCs w:val="24"/>
        </w:rPr>
        <w:t>The mask held on the spoon for the whole window, with its area staying between 4,468 and 10,822 pixels against a median of 5,577. In September it slid onto a bowl while its own confidence score stayed at 1.00, so the model could not report its own failure. Mask area is now used as a crude drift check, which is not a solution but does catch a jump to something much larger.</w:t>
      </w:r>
    </w:p>
    <w:p>
      <w:pPr>
        <w:spacing w:before="240" w:after="240"/>
      </w:pPr>
      <w:r>
        <w:rPr>
          <w:rFonts w:ascii="Times New Roman" w:eastAsia="Times New Roman" w:hAnsi="Times New Roman" w:cs="Times New Roman"/>
          <w:sz w:val="24"/>
          <w:szCs w:val="24"/>
        </w:rPr>
        <w:t>The object centre moves through a box 11.9 cm across in glasses coordinates and 18.3 cm across in the room, a factor of 1.54. That reproduces the 1.41x the wrist shows, reached independently from the object rather than from the hand.</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Checking The Depth Against The Device</w:t>
      </w:r>
    </w:p>
    <w:p>
      <w:pPr>
        <w:spacing w:before="240" w:after="240"/>
      </w:pPr>
      <w:r>
        <w:rPr>
          <w:rFonts w:ascii="Times New Roman" w:eastAsia="Times New Roman" w:hAnsi="Times New Roman" w:cs="Times New Roman"/>
          <w:sz w:val="24"/>
          <w:szCs w:val="24"/>
        </w:rPr>
        <w:t>The depth map is validated the same way as in Week 2, by projecting the hand positions the glasses compute on their own chip into our rectified image and reading our own depth at those pixels. It is an honest check because our code plays no part in producing the reference.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2200"/>
        <w:gridCol w:w="2100"/>
        <w:gridCol w:w="1700"/>
      </w:tblGrid>
      <w:tr>
        <w:tc>
          <w:tcPr>
            <w:tcW w:w="2300" w:type="dxa"/>
            <w:vAlign w:val="center"/>
          </w:tcPr>
          <w:p>
            <w:pPr>
              <w:spacing w:before="60" w:after="60"/>
            </w:pPr>
            <w:r>
              <w:rPr>
                <w:rFonts w:ascii="Times New Roman" w:eastAsia="Times New Roman" w:hAnsi="Times New Roman" w:cs="Times New Roman"/>
                <w:b/>
                <w:bCs/>
                <w:sz w:val="24"/>
                <w:szCs w:val="24"/>
              </w:rPr>
              <w:t>Point</w:t>
            </w:r>
          </w:p>
        </w:tc>
        <w:tc>
          <w:tcPr>
            <w:tcW w:w="2200" w:type="dxa"/>
            <w:vAlign w:val="center"/>
          </w:tcPr>
          <w:p>
            <w:pPr>
              <w:spacing w:before="60" w:after="60"/>
            </w:pPr>
            <w:r>
              <w:rPr>
                <w:rFonts w:ascii="Times New Roman" w:eastAsia="Times New Roman" w:hAnsi="Times New Roman" w:cs="Times New Roman"/>
                <w:b/>
                <w:bCs/>
                <w:sz w:val="24"/>
                <w:szCs w:val="24"/>
              </w:rPr>
              <w:t>Device truth</w:t>
            </w:r>
          </w:p>
        </w:tc>
        <w:tc>
          <w:tcPr>
            <w:tcW w:w="2100" w:type="dxa"/>
            <w:vAlign w:val="center"/>
          </w:tcPr>
          <w:p>
            <w:pPr>
              <w:spacing w:before="60" w:after="60"/>
            </w:pPr>
            <w:r>
              <w:rPr>
                <w:rFonts w:ascii="Times New Roman" w:eastAsia="Times New Roman" w:hAnsi="Times New Roman" w:cs="Times New Roman"/>
                <w:b/>
                <w:bCs/>
                <w:sz w:val="24"/>
                <w:szCs w:val="24"/>
              </w:rPr>
              <w:t>Our stereo</w:t>
            </w:r>
          </w:p>
        </w:tc>
        <w:tc>
          <w:tcPr>
            <w:tcW w:w="1700" w:type="dxa"/>
            <w:vAlign w:val="center"/>
          </w:tcPr>
          <w:p>
            <w:pPr>
              <w:spacing w:before="60" w:after="60"/>
            </w:pPr>
            <w:r>
              <w:rPr>
                <w:rFonts w:ascii="Times New Roman" w:eastAsia="Times New Roman" w:hAnsi="Times New Roman" w:cs="Times New Roman"/>
                <w:b/>
                <w:bCs/>
                <w:sz w:val="24"/>
                <w:szCs w:val="24"/>
              </w:rPr>
              <w:t>Error</w:t>
            </w:r>
          </w:p>
        </w:tc>
      </w:tr>
      <w:tr>
        <w:tc>
          <w:tcPr>
            <w:tcW w:w="2300" w:type="dxa"/>
            <w:vAlign w:val="center"/>
          </w:tcPr>
          <w:p>
            <w:pPr>
              <w:spacing w:before="60" w:after="60"/>
            </w:pPr>
            <w:r>
              <w:rPr>
                <w:rFonts w:ascii="Times New Roman" w:eastAsia="Times New Roman" w:hAnsi="Times New Roman" w:cs="Times New Roman"/>
                <w:sz w:val="24"/>
                <w:szCs w:val="24"/>
              </w:rPr>
              <w:t>Left wrist</w:t>
            </w:r>
          </w:p>
        </w:tc>
        <w:tc>
          <w:tcPr>
            <w:tcW w:w="2200" w:type="dxa"/>
            <w:vAlign w:val="center"/>
          </w:tcPr>
          <w:p>
            <w:pPr>
              <w:spacing w:before="60" w:after="60"/>
            </w:pPr>
            <w:r>
              <w:rPr>
                <w:rFonts w:ascii="Times New Roman" w:eastAsia="Times New Roman" w:hAnsi="Times New Roman" w:cs="Times New Roman"/>
                <w:sz w:val="24"/>
                <w:szCs w:val="24"/>
              </w:rPr>
              <w:t>0.450 m</w:t>
            </w:r>
          </w:p>
        </w:tc>
        <w:tc>
          <w:tcPr>
            <w:tcW w:w="2100" w:type="dxa"/>
            <w:vAlign w:val="center"/>
          </w:tcPr>
          <w:p>
            <w:pPr>
              <w:spacing w:before="60" w:after="60"/>
            </w:pPr>
            <w:r>
              <w:rPr>
                <w:rFonts w:ascii="Times New Roman" w:eastAsia="Times New Roman" w:hAnsi="Times New Roman" w:cs="Times New Roman"/>
                <w:sz w:val="24"/>
                <w:szCs w:val="24"/>
              </w:rPr>
              <w:t>0.458 m</w:t>
            </w:r>
          </w:p>
        </w:tc>
        <w:tc>
          <w:tcPr>
            <w:tcW w:w="1700" w:type="dxa"/>
            <w:vAlign w:val="center"/>
          </w:tcPr>
          <w:p>
            <w:pPr>
              <w:spacing w:before="60" w:after="60"/>
            </w:pPr>
            <w:r>
              <w:rPr>
                <w:rFonts w:ascii="Times New Roman" w:eastAsia="Times New Roman" w:hAnsi="Times New Roman" w:cs="Times New Roman"/>
                <w:sz w:val="24"/>
                <w:szCs w:val="24"/>
              </w:rPr>
              <w:t>+0.008 m</w:t>
            </w:r>
          </w:p>
        </w:tc>
      </w:tr>
      <w:tr>
        <w:tc>
          <w:tcPr>
            <w:tcW w:w="2300" w:type="dxa"/>
            <w:vAlign w:val="center"/>
          </w:tcPr>
          <w:p>
            <w:pPr>
              <w:spacing w:before="60" w:after="60"/>
            </w:pPr>
            <w:r>
              <w:rPr>
                <w:rFonts w:ascii="Times New Roman" w:eastAsia="Times New Roman" w:hAnsi="Times New Roman" w:cs="Times New Roman"/>
                <w:sz w:val="24"/>
                <w:szCs w:val="24"/>
              </w:rPr>
              <w:t>Left palm</w:t>
            </w:r>
          </w:p>
        </w:tc>
        <w:tc>
          <w:tcPr>
            <w:tcW w:w="2200" w:type="dxa"/>
            <w:vAlign w:val="center"/>
          </w:tcPr>
          <w:p>
            <w:pPr>
              <w:spacing w:before="60" w:after="60"/>
            </w:pPr>
            <w:r>
              <w:rPr>
                <w:rFonts w:ascii="Times New Roman" w:eastAsia="Times New Roman" w:hAnsi="Times New Roman" w:cs="Times New Roman"/>
                <w:sz w:val="24"/>
                <w:szCs w:val="24"/>
              </w:rPr>
              <w:t>0.472 m</w:t>
            </w:r>
          </w:p>
        </w:tc>
        <w:tc>
          <w:tcPr>
            <w:tcW w:w="2100" w:type="dxa"/>
            <w:vAlign w:val="center"/>
          </w:tcPr>
          <w:p>
            <w:pPr>
              <w:spacing w:before="60" w:after="60"/>
            </w:pPr>
            <w:r>
              <w:rPr>
                <w:rFonts w:ascii="Times New Roman" w:eastAsia="Times New Roman" w:hAnsi="Times New Roman" w:cs="Times New Roman"/>
                <w:sz w:val="24"/>
                <w:szCs w:val="24"/>
              </w:rPr>
              <w:t>0.475 m</w:t>
            </w:r>
          </w:p>
        </w:tc>
        <w:tc>
          <w:tcPr>
            <w:tcW w:w="1700" w:type="dxa"/>
            <w:vAlign w:val="center"/>
          </w:tcPr>
          <w:p>
            <w:pPr>
              <w:spacing w:before="60" w:after="60"/>
            </w:pPr>
            <w:r>
              <w:rPr>
                <w:rFonts w:ascii="Times New Roman" w:eastAsia="Times New Roman" w:hAnsi="Times New Roman" w:cs="Times New Roman"/>
                <w:sz w:val="24"/>
                <w:szCs w:val="24"/>
              </w:rPr>
              <w:t>+0.003 m</w:t>
            </w:r>
          </w:p>
        </w:tc>
      </w:tr>
      <w:tr>
        <w:tc>
          <w:tcPr>
            <w:tcW w:w="2300" w:type="dxa"/>
            <w:vAlign w:val="center"/>
          </w:tcPr>
          <w:p>
            <w:pPr>
              <w:spacing w:before="60" w:after="60"/>
            </w:pPr>
            <w:r>
              <w:rPr>
                <w:rFonts w:ascii="Times New Roman" w:eastAsia="Times New Roman" w:hAnsi="Times New Roman" w:cs="Times New Roman"/>
                <w:sz w:val="24"/>
                <w:szCs w:val="24"/>
              </w:rPr>
              <w:t>Right wrist</w:t>
            </w:r>
          </w:p>
        </w:tc>
        <w:tc>
          <w:tcPr>
            <w:tcW w:w="2200" w:type="dxa"/>
            <w:vAlign w:val="center"/>
          </w:tcPr>
          <w:p>
            <w:pPr>
              <w:spacing w:before="60" w:after="60"/>
            </w:pPr>
            <w:r>
              <w:rPr>
                <w:rFonts w:ascii="Times New Roman" w:eastAsia="Times New Roman" w:hAnsi="Times New Roman" w:cs="Times New Roman"/>
                <w:sz w:val="24"/>
                <w:szCs w:val="24"/>
              </w:rPr>
              <w:t>0.430 m</w:t>
            </w:r>
          </w:p>
        </w:tc>
        <w:tc>
          <w:tcPr>
            <w:tcW w:w="2100" w:type="dxa"/>
            <w:vAlign w:val="center"/>
          </w:tcPr>
          <w:p>
            <w:pPr>
              <w:spacing w:before="60" w:after="60"/>
            </w:pPr>
            <w:r>
              <w:rPr>
                <w:rFonts w:ascii="Times New Roman" w:eastAsia="Times New Roman" w:hAnsi="Times New Roman" w:cs="Times New Roman"/>
                <w:sz w:val="24"/>
                <w:szCs w:val="24"/>
              </w:rPr>
              <w:t>0.460 m</w:t>
            </w:r>
          </w:p>
        </w:tc>
        <w:tc>
          <w:tcPr>
            <w:tcW w:w="1700" w:type="dxa"/>
            <w:vAlign w:val="center"/>
          </w:tcPr>
          <w:p>
            <w:pPr>
              <w:spacing w:before="60" w:after="60"/>
            </w:pPr>
            <w:r>
              <w:rPr>
                <w:rFonts w:ascii="Times New Roman" w:eastAsia="Times New Roman" w:hAnsi="Times New Roman" w:cs="Times New Roman"/>
                <w:sz w:val="24"/>
                <w:szCs w:val="24"/>
              </w:rPr>
              <w:t>+0.031 m</w:t>
            </w:r>
          </w:p>
        </w:tc>
      </w:tr>
      <w:tr>
        <w:tc>
          <w:tcPr>
            <w:tcW w:w="2300" w:type="dxa"/>
            <w:vAlign w:val="center"/>
          </w:tcPr>
          <w:p>
            <w:pPr>
              <w:spacing w:before="60" w:after="60"/>
            </w:pPr>
            <w:r>
              <w:rPr>
                <w:rFonts w:ascii="Times New Roman" w:eastAsia="Times New Roman" w:hAnsi="Times New Roman" w:cs="Times New Roman"/>
                <w:sz w:val="24"/>
                <w:szCs w:val="24"/>
              </w:rPr>
              <w:t>Right palm</w:t>
            </w:r>
          </w:p>
        </w:tc>
        <w:tc>
          <w:tcPr>
            <w:tcW w:w="2200" w:type="dxa"/>
            <w:vAlign w:val="center"/>
          </w:tcPr>
          <w:p>
            <w:pPr>
              <w:spacing w:before="60" w:after="60"/>
            </w:pPr>
            <w:r>
              <w:rPr>
                <w:rFonts w:ascii="Times New Roman" w:eastAsia="Times New Roman" w:hAnsi="Times New Roman" w:cs="Times New Roman"/>
                <w:sz w:val="24"/>
                <w:szCs w:val="24"/>
              </w:rPr>
              <w:t>0.474 m</w:t>
            </w:r>
          </w:p>
        </w:tc>
        <w:tc>
          <w:tcPr>
            <w:tcW w:w="2100" w:type="dxa"/>
            <w:vAlign w:val="center"/>
          </w:tcPr>
          <w:p>
            <w:pPr>
              <w:spacing w:before="60" w:after="60"/>
            </w:pPr>
            <w:r>
              <w:rPr>
                <w:rFonts w:ascii="Times New Roman" w:eastAsia="Times New Roman" w:hAnsi="Times New Roman" w:cs="Times New Roman"/>
                <w:sz w:val="24"/>
                <w:szCs w:val="24"/>
              </w:rPr>
              <w:t>0.476 m</w:t>
            </w:r>
          </w:p>
        </w:tc>
        <w:tc>
          <w:tcPr>
            <w:tcW w:w="1700" w:type="dxa"/>
            <w:vAlign w:val="center"/>
          </w:tcPr>
          <w:p>
            <w:pPr>
              <w:spacing w:before="60" w:after="60"/>
            </w:pPr>
            <w:r>
              <w:rPr>
                <w:rFonts w:ascii="Times New Roman" w:eastAsia="Times New Roman" w:hAnsi="Times New Roman" w:cs="Times New Roman"/>
                <w:sz w:val="24"/>
                <w:szCs w:val="24"/>
              </w:rPr>
              <w:t>+0.002 m</w:t>
            </w:r>
          </w:p>
        </w:tc>
      </w:tr>
    </w:tbl>
    <w:p>
      <w:pPr>
        <w:spacing w:after="0"/>
      </w:pPr>
    </w:p>
    <w:p>
      <w:pPr>
        <w:spacing w:before="240" w:after="240"/>
      </w:pPr>
      <w:r>
        <w:rPr>
          <w:rFonts w:ascii="Times New Roman" w:eastAsia="Times New Roman" w:hAnsi="Times New Roman" w:cs="Times New Roman"/>
          <w:sz w:val="24"/>
          <w:szCs w:val="24"/>
        </w:rPr>
        <w:t>All four points agree, three of them within 8 mm. In September two of the four failed, with the left wrist out by 70.7 cm and the left palm returning nothing at all, because both sat on an occlusion boundary where the right camera cannot see what the left one sees. Standing still with the hands lower and more separated appears to have avoided that geometry.</w:t>
      </w:r>
    </w:p>
    <w:p>
      <w:pPr>
        <w:spacing w:before="240" w:after="240"/>
      </w:pPr>
      <w:r>
        <w:rPr>
          <w:rFonts w:ascii="Times New Roman" w:eastAsia="Times New Roman" w:hAnsi="Times New Roman" w:cs="Times New Roman"/>
          <w:sz w:val="24"/>
          <w:szCs w:val="24"/>
        </w:rPr>
        <w:t>The rectification itself was rebuilt and checked rather than assumed. The two forward cameras sit 14.23 cm apart and are splayed 40.05 degrees, so they are not a usable stereo pair as they come. After rectification the baseline lands on the x axis with an off axis residual of 6.94e-18 metres and both frames are orthonormal to within 2.2e-16. 35.9 percent of pixels get a disparity. 31.0 percent remain once depth beyond two metres is discarded.</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Automatic Prompting, Which Does Not Transfer</w:t>
      </w:r>
    </w:p>
    <w:p>
      <w:pPr>
        <w:spacing w:before="240" w:after="240"/>
      </w:pPr>
      <w:r>
        <w:rPr>
          <w:rFonts w:ascii="Times New Roman" w:eastAsia="Times New Roman" w:hAnsi="Times New Roman" w:cs="Times New Roman"/>
          <w:sz w:val="24"/>
          <w:szCs w:val="24"/>
        </w:rPr>
        <w:t>Week 2 found a rule that generated the SAM prompt from the hand, by stepping outward from the fingertip centroid by about 3 cm. That report already warned that the working window was under a centimetre wide and was fitted to one grip on one object. It was tested properly this week and it does not transfer.</w:t>
      </w:r>
    </w:p>
    <w:p>
      <w:pPr>
        <w:spacing w:before="240" w:after="240"/>
      </w:pPr>
      <w:r>
        <w:rPr>
          <w:rFonts w:ascii="Times New Roman" w:eastAsia="Times New Roman" w:hAnsi="Times New Roman" w:cs="Times New Roman"/>
          <w:sz w:val="24"/>
          <w:szCs w:val="24"/>
        </w:rPr>
        <w:t>On scoop_01, no offset along either the wrist to palm direction or the palm to fingertip direction produced an object sized mask on any frame tested. A good mask on this spoon is four to seven thousand pixels. The rule returned masks between 21,000 and 930,000 pixels, which are the bowl, the arm and the table.</w:t>
      </w:r>
    </w:p>
    <w:p>
      <w:pPr>
        <w:spacing w:before="240" w:after="240"/>
      </w:pPr>
      <w:r>
        <w:rPr>
          <w:rFonts w:ascii="Times New Roman" w:eastAsia="Times New Roman" w:hAnsi="Times New Roman" w:cs="Times New Roman"/>
          <w:sz w:val="24"/>
          <w:szCs w:val="24"/>
        </w:rPr>
        <w:t>Part of the cause is now understood. The fingertips are identified as the five landmarks furthest from the wrist, which is a statement about hand pose rather than an anatomical fact. On a single recording that set came out as 0, 7, 9, 10 and 12 at eight seconds and as 1, 9, 10, 12 and 13 two seconds later. The direction it defines moves with it.</w:t>
      </w:r>
    </w:p>
    <w:p>
      <w:pPr>
        <w:spacing w:before="240" w:after="240"/>
      </w:pPr>
      <w:r>
        <w:rPr>
          <w:rFonts w:ascii="Times New Roman" w:eastAsia="Times New Roman" w:hAnsi="Times New Roman" w:cs="Times New Roman"/>
          <w:sz w:val="24"/>
          <w:szCs w:val="24"/>
        </w:rPr>
        <w:t>So the prompt is still placed by a person, once per recording, by plotting a frame with pixel coordinates on the axes and reading one off. The method for doing that reliably is written down in the repository, including how to judge a mask by its area before trusting it.</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Speed Based Segmentation, Half Fixed</w:t>
      </w:r>
    </w:p>
    <w:p>
      <w:pPr>
        <w:spacing w:before="240" w:after="240"/>
      </w:pPr>
      <w:r>
        <w:rPr>
          <w:rFonts w:ascii="Times New Roman" w:eastAsia="Times New Roman" w:hAnsi="Times New Roman" w:cs="Times New Roman"/>
          <w:sz w:val="24"/>
          <w:szCs w:val="24"/>
        </w:rPr>
        <w:t>The Week 1 method for cutting demonstrations out of a recording marked anything above 0.15 metres per second as activity. It failed on the September recording because the fastest thing in that file was a person walking. With the walking gone, the method was re-run unchanged.</w:t>
      </w:r>
    </w:p>
    <w:p>
      <w:pPr>
        <w:spacing w:before="240" w:after="240"/>
      </w:pPr>
      <w:r>
        <w:rPr>
          <w:rFonts w:ascii="Times New Roman" w:eastAsia="Times New Roman" w:hAnsi="Times New Roman" w:cs="Times New Roman"/>
          <w:sz w:val="24"/>
          <w:szCs w:val="24"/>
        </w:rPr>
        <w:t>The confound is genuinely gone. On the September file it found thirteen stretches covering thirty percent of the recording, most of them outside the task. On the October files the opening quiet period is respected in twelve out of twelve and the number of stretches collapses to a median of two, with nothing about the method altered.</w:t>
      </w:r>
    </w:p>
    <w:p>
      <w:pPr>
        <w:spacing w:before="240" w:after="240"/>
      </w:pPr>
      <w:r>
        <w:rPr>
          <w:rFonts w:ascii="Times New Roman" w:eastAsia="Times New Roman" w:hAnsi="Times New Roman" w:cs="Times New Roman"/>
          <w:sz w:val="24"/>
          <w:szCs w:val="24"/>
        </w:rPr>
        <w:t>What did not survive is the threshold. Bench manipulation is slower than walking, so most of the task now falls underneath the line.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00"/>
        <w:gridCol w:w="3900"/>
      </w:tblGrid>
      <w:tr>
        <w:tc>
          <w:tcPr>
            <w:tcW w:w="3800" w:type="dxa"/>
            <w:vAlign w:val="center"/>
          </w:tcPr>
          <w:p>
            <w:pPr>
              <w:spacing w:before="60" w:after="60"/>
            </w:pPr>
            <w:r>
              <w:rPr>
                <w:rFonts w:ascii="Times New Roman" w:eastAsia="Times New Roman" w:hAnsi="Times New Roman" w:cs="Times New Roman"/>
                <w:b/>
                <w:bCs/>
                <w:sz w:val="24"/>
                <w:szCs w:val="24"/>
              </w:rPr>
              <w:t>Threshold</w:t>
            </w:r>
          </w:p>
        </w:tc>
        <w:tc>
          <w:tcPr>
            <w:tcW w:w="3900" w:type="dxa"/>
            <w:vAlign w:val="center"/>
          </w:tcPr>
          <w:p>
            <w:pPr>
              <w:spacing w:before="60" w:after="60"/>
            </w:pPr>
            <w:r>
              <w:rPr>
                <w:rFonts w:ascii="Times New Roman" w:eastAsia="Times New Roman" w:hAnsi="Times New Roman" w:cs="Times New Roman"/>
                <w:b/>
                <w:bCs/>
                <w:sz w:val="24"/>
                <w:szCs w:val="24"/>
              </w:rPr>
              <w:t>Mean fraction marked active</w:t>
            </w:r>
          </w:p>
        </w:tc>
      </w:tr>
      <w:tr>
        <w:tc>
          <w:tcPr>
            <w:tcW w:w="3800" w:type="dxa"/>
            <w:vAlign w:val="center"/>
          </w:tcPr>
          <w:p>
            <w:pPr>
              <w:spacing w:before="60" w:after="60"/>
            </w:pPr>
            <w:r>
              <w:rPr>
                <w:rFonts w:ascii="Times New Roman" w:eastAsia="Times New Roman" w:hAnsi="Times New Roman" w:cs="Times New Roman"/>
                <w:sz w:val="24"/>
                <w:szCs w:val="24"/>
              </w:rPr>
              <w:t>0.15 m/s, the Week 1 value</w:t>
            </w:r>
          </w:p>
        </w:tc>
        <w:tc>
          <w:tcPr>
            <w:tcW w:w="3900" w:type="dxa"/>
            <w:vAlign w:val="center"/>
          </w:tcPr>
          <w:p>
            <w:pPr>
              <w:spacing w:before="60" w:after="60"/>
            </w:pPr>
            <w:r>
              <w:rPr>
                <w:rFonts w:ascii="Times New Roman" w:eastAsia="Times New Roman" w:hAnsi="Times New Roman" w:cs="Times New Roman"/>
                <w:sz w:val="24"/>
                <w:szCs w:val="24"/>
              </w:rPr>
              <w:t>0.10</w:t>
            </w:r>
          </w:p>
        </w:tc>
      </w:tr>
      <w:tr>
        <w:tc>
          <w:tcPr>
            <w:tcW w:w="3800" w:type="dxa"/>
            <w:vAlign w:val="center"/>
          </w:tcPr>
          <w:p>
            <w:pPr>
              <w:spacing w:before="60" w:after="60"/>
            </w:pPr>
            <w:r>
              <w:rPr>
                <w:rFonts w:ascii="Times New Roman" w:eastAsia="Times New Roman" w:hAnsi="Times New Roman" w:cs="Times New Roman"/>
                <w:sz w:val="24"/>
                <w:szCs w:val="24"/>
              </w:rPr>
              <w:t>0.10 m/s</w:t>
            </w:r>
          </w:p>
        </w:tc>
        <w:tc>
          <w:tcPr>
            <w:tcW w:w="3900" w:type="dxa"/>
            <w:vAlign w:val="center"/>
          </w:tcPr>
          <w:p>
            <w:pPr>
              <w:spacing w:before="60" w:after="60"/>
            </w:pPr>
            <w:r>
              <w:rPr>
                <w:rFonts w:ascii="Times New Roman" w:eastAsia="Times New Roman" w:hAnsi="Times New Roman" w:cs="Times New Roman"/>
                <w:sz w:val="24"/>
                <w:szCs w:val="24"/>
              </w:rPr>
              <w:t>0.17</w:t>
            </w:r>
          </w:p>
        </w:tc>
      </w:tr>
      <w:tr>
        <w:tc>
          <w:tcPr>
            <w:tcW w:w="3800" w:type="dxa"/>
            <w:vAlign w:val="center"/>
          </w:tcPr>
          <w:p>
            <w:pPr>
              <w:spacing w:before="60" w:after="60"/>
            </w:pPr>
            <w:r>
              <w:rPr>
                <w:rFonts w:ascii="Times New Roman" w:eastAsia="Times New Roman" w:hAnsi="Times New Roman" w:cs="Times New Roman"/>
                <w:sz w:val="24"/>
                <w:szCs w:val="24"/>
              </w:rPr>
              <w:t>0.06 m/s</w:t>
            </w:r>
          </w:p>
        </w:tc>
        <w:tc>
          <w:tcPr>
            <w:tcW w:w="3900" w:type="dxa"/>
            <w:vAlign w:val="center"/>
          </w:tcPr>
          <w:p>
            <w:pPr>
              <w:spacing w:before="60" w:after="60"/>
            </w:pPr>
            <w:r>
              <w:rPr>
                <w:rFonts w:ascii="Times New Roman" w:eastAsia="Times New Roman" w:hAnsi="Times New Roman" w:cs="Times New Roman"/>
                <w:sz w:val="24"/>
                <w:szCs w:val="24"/>
              </w:rPr>
              <w:t>0.34</w:t>
            </w:r>
          </w:p>
        </w:tc>
      </w:tr>
      <w:tr>
        <w:tc>
          <w:tcPr>
            <w:tcW w:w="3800" w:type="dxa"/>
            <w:vAlign w:val="center"/>
          </w:tcPr>
          <w:p>
            <w:pPr>
              <w:spacing w:before="60" w:after="60"/>
            </w:pPr>
            <w:r>
              <w:rPr>
                <w:rFonts w:ascii="Times New Roman" w:eastAsia="Times New Roman" w:hAnsi="Times New Roman" w:cs="Times New Roman"/>
                <w:sz w:val="24"/>
                <w:szCs w:val="24"/>
              </w:rPr>
              <w:t>0.04 m/s</w:t>
            </w:r>
          </w:p>
        </w:tc>
        <w:tc>
          <w:tcPr>
            <w:tcW w:w="3900" w:type="dxa"/>
            <w:vAlign w:val="center"/>
          </w:tcPr>
          <w:p>
            <w:pPr>
              <w:spacing w:before="60" w:after="60"/>
            </w:pPr>
            <w:r>
              <w:rPr>
                <w:rFonts w:ascii="Times New Roman" w:eastAsia="Times New Roman" w:hAnsi="Times New Roman" w:cs="Times New Roman"/>
                <w:sz w:val="24"/>
                <w:szCs w:val="24"/>
              </w:rPr>
              <w:t>0.52</w:t>
            </w:r>
          </w:p>
        </w:tc>
      </w:tr>
    </w:tbl>
    <w:p>
      <w:pPr>
        <w:spacing w:after="0"/>
      </w:pPr>
    </w:p>
    <w:p>
      <w:pPr>
        <w:spacing w:before="240" w:after="240"/>
      </w:pPr>
      <w:r>
        <w:rPr>
          <w:rFonts w:ascii="Times New Roman" w:eastAsia="Times New Roman" w:hAnsi="Times New Roman" w:cs="Times New Roman"/>
          <w:sz w:val="24"/>
          <w:szCs w:val="24"/>
        </w:rPr>
        <w:t>Each clip is two still seconds, the task, then two still seconds, so a threshold that worked should land somewhere near two thirds rather than near a tenth. Sweeping all the way down to 0.04 m/s only reaches about half, so a fixed global threshold is the wrong shape of answer. Either it scales to each recording, for eg. a percentile of that recording's own speeds. The better signal is detecting the moment a hand closes on an object, which says which object a demonstration is about rather than only when something moved.</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Repository And Reproducibility</w:t>
      </w:r>
    </w:p>
    <w:p>
      <w:pPr>
        <w:spacing w:before="240" w:after="240"/>
      </w:pPr>
      <w:r>
        <w:rPr>
          <w:rFonts w:ascii="Times New Roman" w:eastAsia="Times New Roman" w:hAnsi="Times New Roman" w:cs="Times New Roman"/>
          <w:sz w:val="24"/>
          <w:szCs w:val="24"/>
        </w:rPr>
        <w:t>Every deliverable in the repository now comes from the October recordings. The six September outputs were removed. They remain in the git history. The two September notebooks are kept, each opening with a note saying what replaced it, because the detection failure and the rectification work are still findings worth having.</w:t>
      </w:r>
    </w:p>
    <w:p>
      <w:pPr>
        <w:spacing w:before="240" w:after="240"/>
      </w:pPr>
      <w:r>
        <w:rPr>
          <w:rFonts w:ascii="Times New Roman" w:eastAsia="Times New Roman" w:hAnsi="Times New Roman" w:cs="Times New Roman"/>
          <w:sz w:val="24"/>
          <w:szCs w:val="24"/>
        </w:rPr>
        <w:t>Three documents were added for anyone joining the project. One says what to run and in what order, one records what has been done and what to pick up next, then one is a generated manifest of every recording with its duration, which hand did the work and whether it is usable.</w:t>
      </w:r>
    </w:p>
    <w:p>
      <w:pPr>
        <w:spacing w:before="240" w:after="240"/>
      </w:pPr>
      <w:r>
        <w:rPr>
          <w:rFonts w:ascii="Times New Roman" w:eastAsia="Times New Roman" w:hAnsi="Times New Roman" w:cs="Times New Roman"/>
          <w:sz w:val="24"/>
          <w:szCs w:val="24"/>
        </w:rPr>
        <w:t>Twelve videos were exported with timestamps burnt into the corner, which matters because every result here is quoted against a time within a recording. They are on Drive and linked from the repository.</w:t>
      </w:r>
    </w:p>
    <w:p>
      <w:pPr>
        <w:spacing w:before="240" w:after="240"/>
      </w:pPr>
      <w:r>
        <w:rPr>
          <w:rFonts w:ascii="Times New Roman" w:eastAsia="Times New Roman" w:hAnsi="Times New Roman" w:cs="Times New Roman"/>
          <w:sz w:val="24"/>
          <w:szCs w:val="24"/>
        </w:rPr>
        <w:t>Five factual errors were found in the documentation while auditing it against the data. The jug was never detected at 0.6 to 0.8 confidence, its best was 0.40 and only under YOLO World. The point cloud figure renders three views rather than two. The git history is 34 MB rather than the 96 MB claimed in two places. A claim that both cup recordings held confidence above 0.999 was wrong, since one hand dips to 0.54. The longest hand dropout is 164 consecutive frames rather than 165.</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Mistakes Worth Recording</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Running the pairing command on a laptop that was already paired replaced the stored certificate and locked the glasses out entirely. Recovery needs somebody with the Companion App to approve it again. It cost most of a lab session. The device still answers a device list while every authenticated command fails, which makes it look like a cable fault.</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Pointing the first notebook at a new recording without changing which hand it follows produced a plausible looking analysis of a hand that was resting on the table. It now picks the hand that travelled furthest and says which one it chose.</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first window chosen for the object pipeline caught the spoon being put down rather than carried, so the object moved 12 cm while the head moved more. Reading the structure of the task off the frames before choosing would have avoided two wasted runs.</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Cumulative path length was nearly used as the headline measure. It sums every step and therefore sums every bit of jitter, while the median step here is about 2 mm. The bounding box diagonal was adopted instead because nothing can accumulate inside it.</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Still To Do</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Run the pipeline on the other eleven recordings. One is done. Three takes of the same task would show whether the result repeats, which is the reason three takes of each were recorded.</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Settle whether the system should track the tool or the material it is acting on. The hand finds the spoon and the gaze finds the cereal. Both are correct. The answer is a decision about what the demonstration is meant to teach.</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Move to the vio_high_frequency stream, measured at 794.1 Hz against the 10 Hz stream in use. It removes the fifty millisecond gap between a pose and a frame.</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Use HOT3D to measure a prompting rule against ground truth object poses instead of judging masks by eye. This week established that a rule judged by eye on one grip does not survive a second grip, so this is now a specific question rather than a wish.</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Replace the fixed segmentation threshold, either with one that scales to each recording or with grasp detection.</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Handle more than one object at a time, which means one prompt and one track each.</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Start the gaze driven interface, which is the second half of the project.</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Open Questions</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Does the result hold across takes ? The hand conversion is measured across twelve recordings, but the object pipeline has only been run on one. Running it on the remaining two scoop takes would answer this quickly.</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Is a prompt placed by a person acceptable for now ? It costs about a minute per recording. If the answer is yes, the automatic prompting work can wait until HOT3D gives something to measure against.</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long does a useful demonstration need to be ? Tracking now holds across a full four second window with no drift, where it previously failed after about three seconds, but no task here runs longer than thirty five seconds.</w:t>
      </w:r>
    </w:p>
    <w:p>
      <w:pPr>
        <w:pStyle w:val="Heading3"/>
        <w:keepNext w:val="0"/>
        <w:keepLines w:val="0"/>
        <w:spacing w:before="280" w:line="341" w:lineRule="auto"/>
      </w:pPr>
      <w:r>
        <w:rPr>
          <w:rFonts w:ascii="Times New Roman" w:eastAsia="Times New Roman" w:hAnsi="Times New Roman" w:cs="Times New Roman"/>
          <w:b/>
          <w:bCs/>
          <w:color w:val="000000"/>
          <w:sz w:val="26"/>
          <w:szCs w:val="26"/>
        </w:rPr>
        <w:t>Useful Links</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Project repository: https://github.com/Rinzler007/Meta-Aria-Gen-2-Robotics</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twelve October recordings as mp4, with timestamps: https://drive.google.com/drive/folders/1L0lLAV54Fm30vN5Cqwuc7e3UM32n7d_4?usp=sharing</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Aria Gen 2 documentation: https://facebookresearch.github.io/projectaria_tools/gen2/</w:t>
      </w:r>
    </w:p>
    <w:p>
      <w:pPr>
        <w:spacing w:before="240"/>
        <w:ind w:left="180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HOT3D dataset: https://www.projectaria.com/datasets/hot3D/</w:t>
      </w:r>
    </w:p>
    <w:sectPr w:rsidR="00FF5F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22"/>
    <w:rsid w:val="00267935"/>
    <w:rsid w:val="00271210"/>
    <w:rsid w:val="00416222"/>
    <w:rsid w:val="00464036"/>
    <w:rsid w:val="00985A0C"/>
    <w:rsid w:val="00FA3708"/>
    <w:rsid w:val="00FF5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983422"/>
  <w15:docId w15:val="{B977B356-4B23-6941-8F77-50E83093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3456</Words>
  <Characters>19700</Characters>
  <Application>Microsoft Office Word</Application>
  <DocSecurity>0</DocSecurity>
  <Lines>164</Lines>
  <Paragraphs>46</Paragraphs>
  <ScaleCrop>false</ScaleCrop>
  <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Das</cp:lastModifiedBy>
  <cp:revision>4</cp:revision>
  <dcterms:created xsi:type="dcterms:W3CDTF">2026-09-25T08:01:00Z</dcterms:created>
  <dcterms:modified xsi:type="dcterms:W3CDTF">2026-09-25T15:24:00Z</dcterms:modified>
</cp:coreProperties>
</file>