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rPr>
        <w:alias w:val="TITEL"/>
        <w:tag w:val="TIT"/>
        <w:id w:val="25597846"/>
        <w:lock w:val="sdtLocked"/>
        <w:placeholder>
          <w:docPart w:val="F36313F206D84463A75793AB8E1663F5"/>
        </w:placeholder>
        <w:text w:multiLine="1"/>
      </w:sdtPr>
      <w:sdtEndPr/>
      <w:sdtContent>
        <w:p w14:paraId="4E39363F" w14:textId="77777777" w:rsidR="00344523" w:rsidRPr="00C93A08" w:rsidRDefault="00A91B21" w:rsidP="006A5C66">
          <w:pPr>
            <w:pStyle w:val="Berichtstitel"/>
            <w:framePr w:wrap="around"/>
            <w:rPr>
              <w:color w:val="auto"/>
            </w:rPr>
          </w:pPr>
          <w:r w:rsidRPr="00C93A08">
            <w:rPr>
              <w:color w:val="auto"/>
            </w:rPr>
            <w:t xml:space="preserve">Bewirtschaftung von </w:t>
          </w:r>
          <w:r w:rsidR="00C465CA">
            <w:rPr>
              <w:color w:val="auto"/>
            </w:rPr>
            <w:br/>
          </w:r>
          <w:r w:rsidRPr="00C93A08">
            <w:rPr>
              <w:color w:val="auto"/>
            </w:rPr>
            <w:t>Umweltrisiken</w:t>
          </w:r>
          <w:r w:rsidR="0046432B" w:rsidRPr="00C93A08">
            <w:rPr>
              <w:color w:val="auto"/>
            </w:rPr>
            <w:t>:</w:t>
          </w:r>
          <w:r w:rsidRPr="00C93A08">
            <w:rPr>
              <w:color w:val="auto"/>
            </w:rPr>
            <w:t xml:space="preserve"> </w:t>
          </w:r>
          <w:r w:rsidR="00C465CA">
            <w:rPr>
              <w:color w:val="auto"/>
            </w:rPr>
            <w:br/>
          </w:r>
          <w:r w:rsidRPr="00C93A08">
            <w:rPr>
              <w:color w:val="auto"/>
            </w:rPr>
            <w:t>Altlasten und Sanierungskosten</w:t>
          </w:r>
        </w:p>
      </w:sdtContent>
    </w:sdt>
    <w:sdt>
      <w:sdtPr>
        <w:alias w:val="Untertitel"/>
        <w:tag w:val="UTIT"/>
        <w:id w:val="25597848"/>
        <w:lock w:val="sdtLocked"/>
        <w:placeholder>
          <w:docPart w:val="0E80DD1EFBB2457D9D3BA682A00C2C53"/>
        </w:placeholder>
        <w:text w:multiLine="1"/>
      </w:sdtPr>
      <w:sdtEndPr/>
      <w:sdtContent>
        <w:p w14:paraId="03E2F35F" w14:textId="77777777" w:rsidR="00344523" w:rsidRPr="006A5C66" w:rsidRDefault="00A91B21">
          <w:pPr>
            <w:pStyle w:val="Berichtsthema"/>
            <w:framePr w:wrap="around"/>
          </w:pPr>
          <w:r>
            <w:t>Generalsekretariat VBS</w:t>
          </w:r>
          <w:r w:rsidR="003F3A5A">
            <w:t xml:space="preserve"> und armasuisse Immobilien</w:t>
          </w:r>
        </w:p>
      </w:sdtContent>
    </w:sdt>
    <w:p w14:paraId="349F26E1" w14:textId="77777777" w:rsidR="00344523" w:rsidRDefault="00344523"/>
    <w:p w14:paraId="58A35563" w14:textId="77777777" w:rsidR="00344523" w:rsidRDefault="00344523"/>
    <w:p w14:paraId="0D0F9407" w14:textId="77777777" w:rsidR="00344523" w:rsidRDefault="00344523"/>
    <w:p w14:paraId="29AE9AF3" w14:textId="77777777" w:rsidR="00344523" w:rsidRDefault="00344523"/>
    <w:p w14:paraId="2A7B1DEB" w14:textId="77777777" w:rsidR="00344523" w:rsidRDefault="00344523"/>
    <w:p w14:paraId="50377858" w14:textId="77777777" w:rsidR="00344523" w:rsidRDefault="00344523"/>
    <w:p w14:paraId="7B1095BE" w14:textId="77777777" w:rsidR="00344523" w:rsidRDefault="00344523"/>
    <w:p w14:paraId="464D88B1" w14:textId="77777777" w:rsidR="00344523" w:rsidRDefault="00344523"/>
    <w:p w14:paraId="2781D315" w14:textId="77777777" w:rsidR="00344523" w:rsidRDefault="00344523"/>
    <w:p w14:paraId="3A8B8BDE" w14:textId="77777777" w:rsidR="00344523" w:rsidRDefault="00344523"/>
    <w:p w14:paraId="1681A92E" w14:textId="77777777" w:rsidR="00344523" w:rsidRDefault="00344523"/>
    <w:p w14:paraId="074401E9" w14:textId="77777777" w:rsidR="00344523" w:rsidRDefault="00344523"/>
    <w:p w14:paraId="570A03F6" w14:textId="77777777" w:rsidR="00344523" w:rsidRDefault="00344523"/>
    <w:p w14:paraId="3646D6AD" w14:textId="77777777" w:rsidR="00344523" w:rsidRDefault="00344523"/>
    <w:p w14:paraId="56A66A50" w14:textId="77777777" w:rsidR="00344523" w:rsidRDefault="00344523"/>
    <w:p w14:paraId="49495322" w14:textId="77777777" w:rsidR="00344523" w:rsidRDefault="00344523"/>
    <w:p w14:paraId="1D07118D" w14:textId="77777777" w:rsidR="00344523" w:rsidRDefault="00344523">
      <w:pPr>
        <w:pStyle w:val="Standardeinzug"/>
        <w:ind w:left="0"/>
        <w:rPr>
          <w:rFonts w:ascii="Arial Narrow" w:hAnsi="Arial Narrow" w:cs="Arial"/>
        </w:rPr>
      </w:pPr>
    </w:p>
    <w:sdt>
      <w:sdtPr>
        <w:alias w:val="Berichtsdatum"/>
        <w:tag w:val="Berichtsdatum"/>
        <w:id w:val="25597850"/>
        <w:lock w:val="sdtLocked"/>
        <w:placeholder>
          <w:docPart w:val="037EEA39AE904F92AE7F0CC7EF117DCD"/>
        </w:placeholder>
        <w:date w:fullDate="2012-01-12T00:00:00Z">
          <w:dateFormat w:val="MMMM yyyy"/>
          <w:lid w:val="de-CH"/>
          <w:storeMappedDataAs w:val="dateTime"/>
          <w:calendar w:val="gregorian"/>
        </w:date>
      </w:sdtPr>
      <w:sdtEndPr/>
      <w:sdtContent>
        <w:p w14:paraId="33390BAA" w14:textId="77777777" w:rsidR="00F8577E" w:rsidRDefault="00535365">
          <w:pPr>
            <w:rPr>
              <w:rFonts w:ascii="Arial Narrow" w:hAnsi="Arial Narrow" w:cs="Arial"/>
            </w:rPr>
          </w:pPr>
          <w:r>
            <w:t>Januar 2012</w:t>
          </w:r>
        </w:p>
      </w:sdtContent>
    </w:sdt>
    <w:p w14:paraId="2E815080" w14:textId="77777777" w:rsidR="00344523" w:rsidRDefault="00344523"/>
    <w:p w14:paraId="31FA0CE0" w14:textId="77777777" w:rsidR="00344523" w:rsidRDefault="00344523">
      <w:pPr>
        <w:sectPr w:rsidR="00344523">
          <w:headerReference w:type="default" r:id="rId8"/>
          <w:pgSz w:w="11906" w:h="16838" w:code="9"/>
          <w:pgMar w:top="1843" w:right="1418" w:bottom="1304" w:left="1701" w:header="658" w:footer="567" w:gutter="0"/>
          <w:cols w:space="708"/>
          <w:docGrid w:linePitch="360"/>
        </w:sectPr>
      </w:pPr>
    </w:p>
    <w:p w14:paraId="60CCC710" w14:textId="77777777" w:rsidR="002C0B0A" w:rsidRDefault="002C0B0A" w:rsidP="001F5384">
      <w:pPr>
        <w:pStyle w:val="Verzeichnis1"/>
      </w:pPr>
    </w:p>
    <w:p w14:paraId="2AFD9AEA" w14:textId="77777777" w:rsidR="002C0B0A" w:rsidRDefault="002C0B0A" w:rsidP="002C0B0A">
      <w:pPr>
        <w:rPr>
          <w:rFonts w:cs="Arial"/>
          <w:lang w:eastAsia="de-DE"/>
        </w:rPr>
      </w:pPr>
      <w:r>
        <w:br w:type="page"/>
      </w:r>
    </w:p>
    <w:p w14:paraId="5E2CBE46" w14:textId="77777777" w:rsidR="001F5384" w:rsidRDefault="001F5384" w:rsidP="001F5384">
      <w:pPr>
        <w:pStyle w:val="Verzeichnis1"/>
      </w:pPr>
      <w:r>
        <w:lastRenderedPageBreak/>
        <w:t>Inhaltsverzeichnis</w:t>
      </w:r>
    </w:p>
    <w:p w14:paraId="758C7744" w14:textId="77777777" w:rsidR="00583703" w:rsidRPr="00583703" w:rsidRDefault="00583703" w:rsidP="00583703">
      <w:pPr>
        <w:rPr>
          <w:lang w:eastAsia="de-DE"/>
        </w:rPr>
      </w:pPr>
    </w:p>
    <w:p w14:paraId="28C864DD" w14:textId="77777777" w:rsidR="007C1490" w:rsidRDefault="00E12E48">
      <w:pPr>
        <w:pStyle w:val="Verzeichnis1"/>
        <w:rPr>
          <w:rFonts w:asciiTheme="minorHAnsi" w:eastAsiaTheme="minorEastAsia" w:hAnsiTheme="minorHAnsi" w:cstheme="minorBidi"/>
          <w:b w:val="0"/>
          <w:noProof/>
          <w:color w:val="auto"/>
          <w:sz w:val="22"/>
          <w:szCs w:val="22"/>
          <w:lang w:eastAsia="de-CH"/>
        </w:rPr>
      </w:pPr>
      <w:r w:rsidRPr="007C1490">
        <w:fldChar w:fldCharType="begin"/>
      </w:r>
      <w:r w:rsidR="00127C92">
        <w:instrText xml:space="preserve"> TOC \o "1-3" \h \z \u </w:instrText>
      </w:r>
      <w:r w:rsidRPr="007C1490">
        <w:fldChar w:fldCharType="separate"/>
      </w:r>
      <w:hyperlink w:anchor="_Toc314237152" w:history="1">
        <w:r w:rsidR="007C1490" w:rsidRPr="008B0E8A">
          <w:rPr>
            <w:rStyle w:val="Hyperlink"/>
            <w:noProof/>
          </w:rPr>
          <w:t>1</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Zusammenfassung des Prüfungsbefundes</w:t>
        </w:r>
        <w:r w:rsidR="007C1490">
          <w:rPr>
            <w:noProof/>
            <w:webHidden/>
          </w:rPr>
          <w:tab/>
        </w:r>
        <w:r w:rsidR="007C1490">
          <w:rPr>
            <w:noProof/>
            <w:webHidden/>
          </w:rPr>
          <w:fldChar w:fldCharType="begin"/>
        </w:r>
        <w:r w:rsidR="007C1490">
          <w:rPr>
            <w:noProof/>
            <w:webHidden/>
          </w:rPr>
          <w:instrText xml:space="preserve"> PAGEREF _Toc314237152 \h </w:instrText>
        </w:r>
        <w:r w:rsidR="007C1490">
          <w:rPr>
            <w:noProof/>
            <w:webHidden/>
          </w:rPr>
        </w:r>
        <w:r w:rsidR="007C1490">
          <w:rPr>
            <w:noProof/>
            <w:webHidden/>
          </w:rPr>
          <w:fldChar w:fldCharType="separate"/>
        </w:r>
        <w:r w:rsidR="00583703">
          <w:rPr>
            <w:noProof/>
            <w:webHidden/>
          </w:rPr>
          <w:t>4</w:t>
        </w:r>
        <w:r w:rsidR="007C1490">
          <w:rPr>
            <w:noProof/>
            <w:webHidden/>
          </w:rPr>
          <w:fldChar w:fldCharType="end"/>
        </w:r>
      </w:hyperlink>
    </w:p>
    <w:p w14:paraId="2AD24130"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53" w:history="1">
        <w:r w:rsidR="007C1490" w:rsidRPr="008B0E8A">
          <w:rPr>
            <w:rStyle w:val="Hyperlink"/>
            <w:noProof/>
          </w:rPr>
          <w:t>2</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Auftrag und Prüfungsdurchführung</w:t>
        </w:r>
        <w:r w:rsidR="007C1490">
          <w:rPr>
            <w:noProof/>
            <w:webHidden/>
          </w:rPr>
          <w:tab/>
        </w:r>
        <w:r w:rsidR="007C1490">
          <w:rPr>
            <w:noProof/>
            <w:webHidden/>
          </w:rPr>
          <w:fldChar w:fldCharType="begin"/>
        </w:r>
        <w:r w:rsidR="007C1490">
          <w:rPr>
            <w:noProof/>
            <w:webHidden/>
          </w:rPr>
          <w:instrText xml:space="preserve"> PAGEREF _Toc314237153 \h </w:instrText>
        </w:r>
        <w:r w:rsidR="007C1490">
          <w:rPr>
            <w:noProof/>
            <w:webHidden/>
          </w:rPr>
        </w:r>
        <w:r w:rsidR="007C1490">
          <w:rPr>
            <w:noProof/>
            <w:webHidden/>
          </w:rPr>
          <w:fldChar w:fldCharType="separate"/>
        </w:r>
        <w:r w:rsidR="00583703">
          <w:rPr>
            <w:noProof/>
            <w:webHidden/>
          </w:rPr>
          <w:t>6</w:t>
        </w:r>
        <w:r w:rsidR="007C1490">
          <w:rPr>
            <w:noProof/>
            <w:webHidden/>
          </w:rPr>
          <w:fldChar w:fldCharType="end"/>
        </w:r>
      </w:hyperlink>
    </w:p>
    <w:p w14:paraId="5F1B8C2D"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54" w:history="1">
        <w:r w:rsidR="007C1490" w:rsidRPr="008B0E8A">
          <w:rPr>
            <w:rStyle w:val="Hyperlink"/>
            <w:noProof/>
          </w:rPr>
          <w:t>2.1</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Auftrag</w:t>
        </w:r>
        <w:r w:rsidR="007C1490">
          <w:rPr>
            <w:noProof/>
            <w:webHidden/>
          </w:rPr>
          <w:tab/>
        </w:r>
        <w:r w:rsidR="007C1490">
          <w:rPr>
            <w:noProof/>
            <w:webHidden/>
          </w:rPr>
          <w:fldChar w:fldCharType="begin"/>
        </w:r>
        <w:r w:rsidR="007C1490">
          <w:rPr>
            <w:noProof/>
            <w:webHidden/>
          </w:rPr>
          <w:instrText xml:space="preserve"> PAGEREF _Toc314237154 \h </w:instrText>
        </w:r>
        <w:r w:rsidR="007C1490">
          <w:rPr>
            <w:noProof/>
            <w:webHidden/>
          </w:rPr>
        </w:r>
        <w:r w:rsidR="007C1490">
          <w:rPr>
            <w:noProof/>
            <w:webHidden/>
          </w:rPr>
          <w:fldChar w:fldCharType="separate"/>
        </w:r>
        <w:r w:rsidR="00583703">
          <w:rPr>
            <w:noProof/>
            <w:webHidden/>
          </w:rPr>
          <w:t>6</w:t>
        </w:r>
        <w:r w:rsidR="007C1490">
          <w:rPr>
            <w:noProof/>
            <w:webHidden/>
          </w:rPr>
          <w:fldChar w:fldCharType="end"/>
        </w:r>
      </w:hyperlink>
    </w:p>
    <w:p w14:paraId="3EDD8DF6" w14:textId="77777777" w:rsidR="007C1490" w:rsidRDefault="00F07ED4">
      <w:pPr>
        <w:pStyle w:val="Verzeichnis3"/>
        <w:rPr>
          <w:rFonts w:asciiTheme="minorHAnsi" w:eastAsiaTheme="minorEastAsia" w:hAnsiTheme="minorHAnsi" w:cstheme="minorBidi"/>
          <w:noProof/>
          <w:color w:val="auto"/>
          <w:sz w:val="22"/>
          <w:szCs w:val="22"/>
          <w:lang w:eastAsia="de-CH"/>
        </w:rPr>
      </w:pPr>
      <w:hyperlink w:anchor="_Toc314237155" w:history="1">
        <w:r w:rsidR="007C1490" w:rsidRPr="008B0E8A">
          <w:rPr>
            <w:rStyle w:val="Hyperlink"/>
            <w:noProof/>
          </w:rPr>
          <w:t>2.1.1</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Prüfungsziel und -fragen</w:t>
        </w:r>
        <w:r w:rsidR="007C1490">
          <w:rPr>
            <w:noProof/>
            <w:webHidden/>
          </w:rPr>
          <w:tab/>
        </w:r>
        <w:r w:rsidR="007C1490">
          <w:rPr>
            <w:noProof/>
            <w:webHidden/>
          </w:rPr>
          <w:fldChar w:fldCharType="begin"/>
        </w:r>
        <w:r w:rsidR="007C1490">
          <w:rPr>
            <w:noProof/>
            <w:webHidden/>
          </w:rPr>
          <w:instrText xml:space="preserve"> PAGEREF _Toc314237155 \h </w:instrText>
        </w:r>
        <w:r w:rsidR="007C1490">
          <w:rPr>
            <w:noProof/>
            <w:webHidden/>
          </w:rPr>
        </w:r>
        <w:r w:rsidR="007C1490">
          <w:rPr>
            <w:noProof/>
            <w:webHidden/>
          </w:rPr>
          <w:fldChar w:fldCharType="separate"/>
        </w:r>
        <w:r w:rsidR="00583703">
          <w:rPr>
            <w:noProof/>
            <w:webHidden/>
          </w:rPr>
          <w:t>6</w:t>
        </w:r>
        <w:r w:rsidR="007C1490">
          <w:rPr>
            <w:noProof/>
            <w:webHidden/>
          </w:rPr>
          <w:fldChar w:fldCharType="end"/>
        </w:r>
      </w:hyperlink>
    </w:p>
    <w:p w14:paraId="549BFA9F"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56" w:history="1">
        <w:r w:rsidR="007C1490" w:rsidRPr="008B0E8A">
          <w:rPr>
            <w:rStyle w:val="Hyperlink"/>
            <w:noProof/>
          </w:rPr>
          <w:t>2.2</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Rechtsgrundlagen</w:t>
        </w:r>
        <w:r w:rsidR="007C1490">
          <w:rPr>
            <w:noProof/>
            <w:webHidden/>
          </w:rPr>
          <w:tab/>
        </w:r>
        <w:r w:rsidR="007C1490">
          <w:rPr>
            <w:noProof/>
            <w:webHidden/>
          </w:rPr>
          <w:fldChar w:fldCharType="begin"/>
        </w:r>
        <w:r w:rsidR="007C1490">
          <w:rPr>
            <w:noProof/>
            <w:webHidden/>
          </w:rPr>
          <w:instrText xml:space="preserve"> PAGEREF _Toc314237156 \h </w:instrText>
        </w:r>
        <w:r w:rsidR="007C1490">
          <w:rPr>
            <w:noProof/>
            <w:webHidden/>
          </w:rPr>
        </w:r>
        <w:r w:rsidR="007C1490">
          <w:rPr>
            <w:noProof/>
            <w:webHidden/>
          </w:rPr>
          <w:fldChar w:fldCharType="separate"/>
        </w:r>
        <w:r w:rsidR="00583703">
          <w:rPr>
            <w:noProof/>
            <w:webHidden/>
          </w:rPr>
          <w:t>6</w:t>
        </w:r>
        <w:r w:rsidR="007C1490">
          <w:rPr>
            <w:noProof/>
            <w:webHidden/>
          </w:rPr>
          <w:fldChar w:fldCharType="end"/>
        </w:r>
      </w:hyperlink>
    </w:p>
    <w:p w14:paraId="7EEA80F2"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57" w:history="1">
        <w:r w:rsidR="007C1490" w:rsidRPr="008B0E8A">
          <w:rPr>
            <w:rStyle w:val="Hyperlink"/>
            <w:noProof/>
          </w:rPr>
          <w:t>2.3</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Fachdokumente und Weisungen</w:t>
        </w:r>
        <w:r w:rsidR="007C1490">
          <w:rPr>
            <w:noProof/>
            <w:webHidden/>
          </w:rPr>
          <w:tab/>
        </w:r>
        <w:r w:rsidR="007C1490">
          <w:rPr>
            <w:noProof/>
            <w:webHidden/>
          </w:rPr>
          <w:fldChar w:fldCharType="begin"/>
        </w:r>
        <w:r w:rsidR="007C1490">
          <w:rPr>
            <w:noProof/>
            <w:webHidden/>
          </w:rPr>
          <w:instrText xml:space="preserve"> PAGEREF _Toc314237157 \h </w:instrText>
        </w:r>
        <w:r w:rsidR="007C1490">
          <w:rPr>
            <w:noProof/>
            <w:webHidden/>
          </w:rPr>
        </w:r>
        <w:r w:rsidR="007C1490">
          <w:rPr>
            <w:noProof/>
            <w:webHidden/>
          </w:rPr>
          <w:fldChar w:fldCharType="separate"/>
        </w:r>
        <w:r w:rsidR="00583703">
          <w:rPr>
            <w:noProof/>
            <w:webHidden/>
          </w:rPr>
          <w:t>7</w:t>
        </w:r>
        <w:r w:rsidR="007C1490">
          <w:rPr>
            <w:noProof/>
            <w:webHidden/>
          </w:rPr>
          <w:fldChar w:fldCharType="end"/>
        </w:r>
      </w:hyperlink>
    </w:p>
    <w:p w14:paraId="0561C64B"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58" w:history="1">
        <w:r w:rsidR="007C1490" w:rsidRPr="008B0E8A">
          <w:rPr>
            <w:rStyle w:val="Hyperlink"/>
            <w:noProof/>
          </w:rPr>
          <w:t>2.4</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Unterlagen und Auskunftserteilung</w:t>
        </w:r>
        <w:r w:rsidR="007C1490">
          <w:rPr>
            <w:noProof/>
            <w:webHidden/>
          </w:rPr>
          <w:tab/>
        </w:r>
        <w:r w:rsidR="007C1490">
          <w:rPr>
            <w:noProof/>
            <w:webHidden/>
          </w:rPr>
          <w:fldChar w:fldCharType="begin"/>
        </w:r>
        <w:r w:rsidR="007C1490">
          <w:rPr>
            <w:noProof/>
            <w:webHidden/>
          </w:rPr>
          <w:instrText xml:space="preserve"> PAGEREF _Toc314237158 \h </w:instrText>
        </w:r>
        <w:r w:rsidR="007C1490">
          <w:rPr>
            <w:noProof/>
            <w:webHidden/>
          </w:rPr>
        </w:r>
        <w:r w:rsidR="007C1490">
          <w:rPr>
            <w:noProof/>
            <w:webHidden/>
          </w:rPr>
          <w:fldChar w:fldCharType="separate"/>
        </w:r>
        <w:r w:rsidR="00583703">
          <w:rPr>
            <w:noProof/>
            <w:webHidden/>
          </w:rPr>
          <w:t>7</w:t>
        </w:r>
        <w:r w:rsidR="007C1490">
          <w:rPr>
            <w:noProof/>
            <w:webHidden/>
          </w:rPr>
          <w:fldChar w:fldCharType="end"/>
        </w:r>
      </w:hyperlink>
    </w:p>
    <w:p w14:paraId="1300E0D3"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59" w:history="1">
        <w:r w:rsidR="007C1490" w:rsidRPr="008B0E8A">
          <w:rPr>
            <w:rStyle w:val="Hyperlink"/>
            <w:noProof/>
          </w:rPr>
          <w:t>2.5</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Priorisierung der Empfehlungen der EFK</w:t>
        </w:r>
        <w:r w:rsidR="007C1490">
          <w:rPr>
            <w:noProof/>
            <w:webHidden/>
          </w:rPr>
          <w:tab/>
        </w:r>
        <w:r w:rsidR="007C1490">
          <w:rPr>
            <w:noProof/>
            <w:webHidden/>
          </w:rPr>
          <w:fldChar w:fldCharType="begin"/>
        </w:r>
        <w:r w:rsidR="007C1490">
          <w:rPr>
            <w:noProof/>
            <w:webHidden/>
          </w:rPr>
          <w:instrText xml:space="preserve"> PAGEREF _Toc314237159 \h </w:instrText>
        </w:r>
        <w:r w:rsidR="007C1490">
          <w:rPr>
            <w:noProof/>
            <w:webHidden/>
          </w:rPr>
        </w:r>
        <w:r w:rsidR="007C1490">
          <w:rPr>
            <w:noProof/>
            <w:webHidden/>
          </w:rPr>
          <w:fldChar w:fldCharType="separate"/>
        </w:r>
        <w:r w:rsidR="00583703">
          <w:rPr>
            <w:noProof/>
            <w:webHidden/>
          </w:rPr>
          <w:t>7</w:t>
        </w:r>
        <w:r w:rsidR="007C1490">
          <w:rPr>
            <w:noProof/>
            <w:webHidden/>
          </w:rPr>
          <w:fldChar w:fldCharType="end"/>
        </w:r>
      </w:hyperlink>
    </w:p>
    <w:p w14:paraId="23BDAD43"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60" w:history="1">
        <w:r w:rsidR="007C1490" w:rsidRPr="008B0E8A">
          <w:rPr>
            <w:rStyle w:val="Hyperlink"/>
            <w:noProof/>
          </w:rPr>
          <w:t>3</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Umweltrisikomanagement</w:t>
        </w:r>
        <w:r w:rsidR="007C1490">
          <w:rPr>
            <w:noProof/>
            <w:webHidden/>
          </w:rPr>
          <w:tab/>
        </w:r>
        <w:r w:rsidR="007C1490">
          <w:rPr>
            <w:noProof/>
            <w:webHidden/>
          </w:rPr>
          <w:fldChar w:fldCharType="begin"/>
        </w:r>
        <w:r w:rsidR="007C1490">
          <w:rPr>
            <w:noProof/>
            <w:webHidden/>
          </w:rPr>
          <w:instrText xml:space="preserve"> PAGEREF _Toc314237160 \h </w:instrText>
        </w:r>
        <w:r w:rsidR="007C1490">
          <w:rPr>
            <w:noProof/>
            <w:webHidden/>
          </w:rPr>
        </w:r>
        <w:r w:rsidR="007C1490">
          <w:rPr>
            <w:noProof/>
            <w:webHidden/>
          </w:rPr>
          <w:fldChar w:fldCharType="separate"/>
        </w:r>
        <w:r w:rsidR="00583703">
          <w:rPr>
            <w:noProof/>
            <w:webHidden/>
          </w:rPr>
          <w:t>8</w:t>
        </w:r>
        <w:r w:rsidR="007C1490">
          <w:rPr>
            <w:noProof/>
            <w:webHidden/>
          </w:rPr>
          <w:fldChar w:fldCharType="end"/>
        </w:r>
      </w:hyperlink>
    </w:p>
    <w:p w14:paraId="3EAC9611"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1" w:history="1">
        <w:r w:rsidR="007C1490" w:rsidRPr="008B0E8A">
          <w:rPr>
            <w:rStyle w:val="Hyperlink"/>
            <w:noProof/>
          </w:rPr>
          <w:t>3.1</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Beim VBS fehlt ein zentrales, übergeordnetes Umweltrisikomanagement</w:t>
        </w:r>
        <w:r w:rsidR="007C1490">
          <w:rPr>
            <w:noProof/>
            <w:webHidden/>
          </w:rPr>
          <w:tab/>
        </w:r>
        <w:r w:rsidR="007C1490">
          <w:rPr>
            <w:noProof/>
            <w:webHidden/>
          </w:rPr>
          <w:fldChar w:fldCharType="begin"/>
        </w:r>
        <w:r w:rsidR="007C1490">
          <w:rPr>
            <w:noProof/>
            <w:webHidden/>
          </w:rPr>
          <w:instrText xml:space="preserve"> PAGEREF _Toc314237161 \h </w:instrText>
        </w:r>
        <w:r w:rsidR="007C1490">
          <w:rPr>
            <w:noProof/>
            <w:webHidden/>
          </w:rPr>
        </w:r>
        <w:r w:rsidR="007C1490">
          <w:rPr>
            <w:noProof/>
            <w:webHidden/>
          </w:rPr>
          <w:fldChar w:fldCharType="separate"/>
        </w:r>
        <w:r w:rsidR="00583703">
          <w:rPr>
            <w:noProof/>
            <w:webHidden/>
          </w:rPr>
          <w:t>8</w:t>
        </w:r>
        <w:r w:rsidR="007C1490">
          <w:rPr>
            <w:noProof/>
            <w:webHidden/>
          </w:rPr>
          <w:fldChar w:fldCharType="end"/>
        </w:r>
      </w:hyperlink>
    </w:p>
    <w:p w14:paraId="7E05E2E3"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2" w:history="1">
        <w:r w:rsidR="007C1490" w:rsidRPr="008B0E8A">
          <w:rPr>
            <w:rStyle w:val="Hyperlink"/>
            <w:noProof/>
          </w:rPr>
          <w:t>3.2</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Umweltstrategie nicht ausformuliert – geeignetes Führungsinstrument für das Umweltmanagement vorhanden</w:t>
        </w:r>
        <w:r w:rsidR="007C1490">
          <w:rPr>
            <w:noProof/>
            <w:webHidden/>
          </w:rPr>
          <w:tab/>
        </w:r>
        <w:r w:rsidR="007C1490">
          <w:rPr>
            <w:noProof/>
            <w:webHidden/>
          </w:rPr>
          <w:fldChar w:fldCharType="begin"/>
        </w:r>
        <w:r w:rsidR="007C1490">
          <w:rPr>
            <w:noProof/>
            <w:webHidden/>
          </w:rPr>
          <w:instrText xml:space="preserve"> PAGEREF _Toc314237162 \h </w:instrText>
        </w:r>
        <w:r w:rsidR="007C1490">
          <w:rPr>
            <w:noProof/>
            <w:webHidden/>
          </w:rPr>
        </w:r>
        <w:r w:rsidR="007C1490">
          <w:rPr>
            <w:noProof/>
            <w:webHidden/>
          </w:rPr>
          <w:fldChar w:fldCharType="separate"/>
        </w:r>
        <w:r w:rsidR="00583703">
          <w:rPr>
            <w:noProof/>
            <w:webHidden/>
          </w:rPr>
          <w:t>9</w:t>
        </w:r>
        <w:r w:rsidR="007C1490">
          <w:rPr>
            <w:noProof/>
            <w:webHidden/>
          </w:rPr>
          <w:fldChar w:fldCharType="end"/>
        </w:r>
      </w:hyperlink>
    </w:p>
    <w:p w14:paraId="42DE2111"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3" w:history="1">
        <w:r w:rsidR="007C1490" w:rsidRPr="008B0E8A">
          <w:rPr>
            <w:rStyle w:val="Hyperlink"/>
            <w:noProof/>
          </w:rPr>
          <w:t>3.3</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VBS untersucht Umweltrisiken bei Bauvorhaben</w:t>
        </w:r>
        <w:r w:rsidR="007C1490">
          <w:rPr>
            <w:noProof/>
            <w:webHidden/>
          </w:rPr>
          <w:tab/>
        </w:r>
        <w:r w:rsidR="007C1490">
          <w:rPr>
            <w:noProof/>
            <w:webHidden/>
          </w:rPr>
          <w:fldChar w:fldCharType="begin"/>
        </w:r>
        <w:r w:rsidR="007C1490">
          <w:rPr>
            <w:noProof/>
            <w:webHidden/>
          </w:rPr>
          <w:instrText xml:space="preserve"> PAGEREF _Toc314237163 \h </w:instrText>
        </w:r>
        <w:r w:rsidR="007C1490">
          <w:rPr>
            <w:noProof/>
            <w:webHidden/>
          </w:rPr>
        </w:r>
        <w:r w:rsidR="007C1490">
          <w:rPr>
            <w:noProof/>
            <w:webHidden/>
          </w:rPr>
          <w:fldChar w:fldCharType="separate"/>
        </w:r>
        <w:r w:rsidR="00583703">
          <w:rPr>
            <w:noProof/>
            <w:webHidden/>
          </w:rPr>
          <w:t>10</w:t>
        </w:r>
        <w:r w:rsidR="007C1490">
          <w:rPr>
            <w:noProof/>
            <w:webHidden/>
          </w:rPr>
          <w:fldChar w:fldCharType="end"/>
        </w:r>
      </w:hyperlink>
    </w:p>
    <w:p w14:paraId="5EA753BA"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4" w:history="1">
        <w:r w:rsidR="007C1490" w:rsidRPr="008B0E8A">
          <w:rPr>
            <w:rStyle w:val="Hyperlink"/>
            <w:noProof/>
          </w:rPr>
          <w:t>3.4</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Kostenmanagement nicht immer über den gesamten Lebenszyklus</w:t>
        </w:r>
        <w:r w:rsidR="007C1490">
          <w:rPr>
            <w:noProof/>
            <w:webHidden/>
          </w:rPr>
          <w:tab/>
        </w:r>
        <w:r w:rsidR="007C1490">
          <w:rPr>
            <w:noProof/>
            <w:webHidden/>
          </w:rPr>
          <w:fldChar w:fldCharType="begin"/>
        </w:r>
        <w:r w:rsidR="007C1490">
          <w:rPr>
            <w:noProof/>
            <w:webHidden/>
          </w:rPr>
          <w:instrText xml:space="preserve"> PAGEREF _Toc314237164 \h </w:instrText>
        </w:r>
        <w:r w:rsidR="007C1490">
          <w:rPr>
            <w:noProof/>
            <w:webHidden/>
          </w:rPr>
        </w:r>
        <w:r w:rsidR="007C1490">
          <w:rPr>
            <w:noProof/>
            <w:webHidden/>
          </w:rPr>
          <w:fldChar w:fldCharType="separate"/>
        </w:r>
        <w:r w:rsidR="00583703">
          <w:rPr>
            <w:noProof/>
            <w:webHidden/>
          </w:rPr>
          <w:t>10</w:t>
        </w:r>
        <w:r w:rsidR="007C1490">
          <w:rPr>
            <w:noProof/>
            <w:webHidden/>
          </w:rPr>
          <w:fldChar w:fldCharType="end"/>
        </w:r>
      </w:hyperlink>
    </w:p>
    <w:p w14:paraId="5443FC82"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65" w:history="1">
        <w:r w:rsidR="007C1490" w:rsidRPr="008B0E8A">
          <w:rPr>
            <w:rStyle w:val="Hyperlink"/>
            <w:noProof/>
          </w:rPr>
          <w:t>4</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Einführung in die Bewirtschaftung von Umweltrisiken: Altlasten</w:t>
        </w:r>
        <w:r w:rsidR="007C1490">
          <w:rPr>
            <w:noProof/>
            <w:webHidden/>
          </w:rPr>
          <w:tab/>
        </w:r>
        <w:r w:rsidR="007C1490">
          <w:rPr>
            <w:noProof/>
            <w:webHidden/>
          </w:rPr>
          <w:fldChar w:fldCharType="begin"/>
        </w:r>
        <w:r w:rsidR="007C1490">
          <w:rPr>
            <w:noProof/>
            <w:webHidden/>
          </w:rPr>
          <w:instrText xml:space="preserve"> PAGEREF _Toc314237165 \h </w:instrText>
        </w:r>
        <w:r w:rsidR="007C1490">
          <w:rPr>
            <w:noProof/>
            <w:webHidden/>
          </w:rPr>
        </w:r>
        <w:r w:rsidR="007C1490">
          <w:rPr>
            <w:noProof/>
            <w:webHidden/>
          </w:rPr>
          <w:fldChar w:fldCharType="separate"/>
        </w:r>
        <w:r w:rsidR="00583703">
          <w:rPr>
            <w:noProof/>
            <w:webHidden/>
          </w:rPr>
          <w:t>11</w:t>
        </w:r>
        <w:r w:rsidR="007C1490">
          <w:rPr>
            <w:noProof/>
            <w:webHidden/>
          </w:rPr>
          <w:fldChar w:fldCharType="end"/>
        </w:r>
      </w:hyperlink>
    </w:p>
    <w:p w14:paraId="4F3ADD52"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6" w:history="1">
        <w:r w:rsidR="007C1490" w:rsidRPr="008B0E8A">
          <w:rPr>
            <w:rStyle w:val="Hyperlink"/>
            <w:noProof/>
          </w:rPr>
          <w:t>4.1</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Was sind belastete Standorte, wann sind belastete Standorte Altlasten?</w:t>
        </w:r>
        <w:r w:rsidR="007C1490">
          <w:rPr>
            <w:noProof/>
            <w:webHidden/>
          </w:rPr>
          <w:tab/>
        </w:r>
        <w:r w:rsidR="007C1490">
          <w:rPr>
            <w:noProof/>
            <w:webHidden/>
          </w:rPr>
          <w:fldChar w:fldCharType="begin"/>
        </w:r>
        <w:r w:rsidR="007C1490">
          <w:rPr>
            <w:noProof/>
            <w:webHidden/>
          </w:rPr>
          <w:instrText xml:space="preserve"> PAGEREF _Toc314237166 \h </w:instrText>
        </w:r>
        <w:r w:rsidR="007C1490">
          <w:rPr>
            <w:noProof/>
            <w:webHidden/>
          </w:rPr>
        </w:r>
        <w:r w:rsidR="007C1490">
          <w:rPr>
            <w:noProof/>
            <w:webHidden/>
          </w:rPr>
          <w:fldChar w:fldCharType="separate"/>
        </w:r>
        <w:r w:rsidR="00583703">
          <w:rPr>
            <w:noProof/>
            <w:webHidden/>
          </w:rPr>
          <w:t>11</w:t>
        </w:r>
        <w:r w:rsidR="007C1490">
          <w:rPr>
            <w:noProof/>
            <w:webHidden/>
          </w:rPr>
          <w:fldChar w:fldCharType="end"/>
        </w:r>
      </w:hyperlink>
    </w:p>
    <w:p w14:paraId="20496151"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7" w:history="1">
        <w:r w:rsidR="007C1490" w:rsidRPr="008B0E8A">
          <w:rPr>
            <w:rStyle w:val="Hyperlink"/>
            <w:noProof/>
          </w:rPr>
          <w:t>4.2</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Behörden tragen belastete Standorte in Kataster ein</w:t>
        </w:r>
        <w:r w:rsidR="007C1490">
          <w:rPr>
            <w:noProof/>
            <w:webHidden/>
          </w:rPr>
          <w:tab/>
        </w:r>
        <w:r w:rsidR="007C1490">
          <w:rPr>
            <w:noProof/>
            <w:webHidden/>
          </w:rPr>
          <w:fldChar w:fldCharType="begin"/>
        </w:r>
        <w:r w:rsidR="007C1490">
          <w:rPr>
            <w:noProof/>
            <w:webHidden/>
          </w:rPr>
          <w:instrText xml:space="preserve"> PAGEREF _Toc314237167 \h </w:instrText>
        </w:r>
        <w:r w:rsidR="007C1490">
          <w:rPr>
            <w:noProof/>
            <w:webHidden/>
          </w:rPr>
        </w:r>
        <w:r w:rsidR="007C1490">
          <w:rPr>
            <w:noProof/>
            <w:webHidden/>
          </w:rPr>
          <w:fldChar w:fldCharType="separate"/>
        </w:r>
        <w:r w:rsidR="00583703">
          <w:rPr>
            <w:noProof/>
            <w:webHidden/>
          </w:rPr>
          <w:t>11</w:t>
        </w:r>
        <w:r w:rsidR="007C1490">
          <w:rPr>
            <w:noProof/>
            <w:webHidden/>
          </w:rPr>
          <w:fldChar w:fldCharType="end"/>
        </w:r>
      </w:hyperlink>
    </w:p>
    <w:p w14:paraId="3A2721B0"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8" w:history="1">
        <w:r w:rsidR="007C1490" w:rsidRPr="008B0E8A">
          <w:rPr>
            <w:rStyle w:val="Hyperlink"/>
            <w:noProof/>
          </w:rPr>
          <w:t>4.3</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Organisation und Verantwortlichkeiten</w:t>
        </w:r>
        <w:r w:rsidR="007C1490">
          <w:rPr>
            <w:noProof/>
            <w:webHidden/>
          </w:rPr>
          <w:tab/>
        </w:r>
        <w:r w:rsidR="007C1490">
          <w:rPr>
            <w:noProof/>
            <w:webHidden/>
          </w:rPr>
          <w:fldChar w:fldCharType="begin"/>
        </w:r>
        <w:r w:rsidR="007C1490">
          <w:rPr>
            <w:noProof/>
            <w:webHidden/>
          </w:rPr>
          <w:instrText xml:space="preserve"> PAGEREF _Toc314237168 \h </w:instrText>
        </w:r>
        <w:r w:rsidR="007C1490">
          <w:rPr>
            <w:noProof/>
            <w:webHidden/>
          </w:rPr>
        </w:r>
        <w:r w:rsidR="007C1490">
          <w:rPr>
            <w:noProof/>
            <w:webHidden/>
          </w:rPr>
          <w:fldChar w:fldCharType="separate"/>
        </w:r>
        <w:r w:rsidR="00583703">
          <w:rPr>
            <w:noProof/>
            <w:webHidden/>
          </w:rPr>
          <w:t>12</w:t>
        </w:r>
        <w:r w:rsidR="007C1490">
          <w:rPr>
            <w:noProof/>
            <w:webHidden/>
          </w:rPr>
          <w:fldChar w:fldCharType="end"/>
        </w:r>
      </w:hyperlink>
    </w:p>
    <w:p w14:paraId="0A443ECC"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69" w:history="1">
        <w:r w:rsidR="007C1490" w:rsidRPr="008B0E8A">
          <w:rPr>
            <w:rStyle w:val="Hyperlink"/>
            <w:noProof/>
          </w:rPr>
          <w:t>4.4</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Raum und Umwelt VBS steuert das Umweltrisiko Altlasten effektiv</w:t>
        </w:r>
        <w:r w:rsidR="007C1490">
          <w:rPr>
            <w:noProof/>
            <w:webHidden/>
          </w:rPr>
          <w:tab/>
        </w:r>
        <w:r w:rsidR="007C1490">
          <w:rPr>
            <w:noProof/>
            <w:webHidden/>
          </w:rPr>
          <w:fldChar w:fldCharType="begin"/>
        </w:r>
        <w:r w:rsidR="007C1490">
          <w:rPr>
            <w:noProof/>
            <w:webHidden/>
          </w:rPr>
          <w:instrText xml:space="preserve"> PAGEREF _Toc314237169 \h </w:instrText>
        </w:r>
        <w:r w:rsidR="007C1490">
          <w:rPr>
            <w:noProof/>
            <w:webHidden/>
          </w:rPr>
        </w:r>
        <w:r w:rsidR="007C1490">
          <w:rPr>
            <w:noProof/>
            <w:webHidden/>
          </w:rPr>
          <w:fldChar w:fldCharType="separate"/>
        </w:r>
        <w:r w:rsidR="00583703">
          <w:rPr>
            <w:noProof/>
            <w:webHidden/>
          </w:rPr>
          <w:t>12</w:t>
        </w:r>
        <w:r w:rsidR="007C1490">
          <w:rPr>
            <w:noProof/>
            <w:webHidden/>
          </w:rPr>
          <w:fldChar w:fldCharType="end"/>
        </w:r>
      </w:hyperlink>
    </w:p>
    <w:p w14:paraId="7729D420"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0" w:history="1">
        <w:r w:rsidR="007C1490" w:rsidRPr="008B0E8A">
          <w:rPr>
            <w:rStyle w:val="Hyperlink"/>
            <w:noProof/>
          </w:rPr>
          <w:t>4.5</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Risikostrategie Altlasten nicht dokumentiert</w:t>
        </w:r>
        <w:r w:rsidR="007C1490">
          <w:rPr>
            <w:noProof/>
            <w:webHidden/>
          </w:rPr>
          <w:tab/>
        </w:r>
        <w:r w:rsidR="007C1490">
          <w:rPr>
            <w:noProof/>
            <w:webHidden/>
          </w:rPr>
          <w:fldChar w:fldCharType="begin"/>
        </w:r>
        <w:r w:rsidR="007C1490">
          <w:rPr>
            <w:noProof/>
            <w:webHidden/>
          </w:rPr>
          <w:instrText xml:space="preserve"> PAGEREF _Toc314237170 \h </w:instrText>
        </w:r>
        <w:r w:rsidR="007C1490">
          <w:rPr>
            <w:noProof/>
            <w:webHidden/>
          </w:rPr>
        </w:r>
        <w:r w:rsidR="007C1490">
          <w:rPr>
            <w:noProof/>
            <w:webHidden/>
          </w:rPr>
          <w:fldChar w:fldCharType="separate"/>
        </w:r>
        <w:r w:rsidR="00583703">
          <w:rPr>
            <w:noProof/>
            <w:webHidden/>
          </w:rPr>
          <w:t>12</w:t>
        </w:r>
        <w:r w:rsidR="007C1490">
          <w:rPr>
            <w:noProof/>
            <w:webHidden/>
          </w:rPr>
          <w:fldChar w:fldCharType="end"/>
        </w:r>
      </w:hyperlink>
    </w:p>
    <w:p w14:paraId="1ABBBC6C"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71" w:history="1">
        <w:r w:rsidR="007C1490" w:rsidRPr="008B0E8A">
          <w:rPr>
            <w:rStyle w:val="Hyperlink"/>
            <w:noProof/>
          </w:rPr>
          <w:t>5</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Kataster für belastete Standorte und Controlling</w:t>
        </w:r>
        <w:r w:rsidR="007C1490">
          <w:rPr>
            <w:noProof/>
            <w:webHidden/>
          </w:rPr>
          <w:tab/>
        </w:r>
        <w:r w:rsidR="007C1490">
          <w:rPr>
            <w:noProof/>
            <w:webHidden/>
          </w:rPr>
          <w:fldChar w:fldCharType="begin"/>
        </w:r>
        <w:r w:rsidR="007C1490">
          <w:rPr>
            <w:noProof/>
            <w:webHidden/>
          </w:rPr>
          <w:instrText xml:space="preserve"> PAGEREF _Toc314237171 \h </w:instrText>
        </w:r>
        <w:r w:rsidR="007C1490">
          <w:rPr>
            <w:noProof/>
            <w:webHidden/>
          </w:rPr>
        </w:r>
        <w:r w:rsidR="007C1490">
          <w:rPr>
            <w:noProof/>
            <w:webHidden/>
          </w:rPr>
          <w:fldChar w:fldCharType="separate"/>
        </w:r>
        <w:r w:rsidR="00583703">
          <w:rPr>
            <w:noProof/>
            <w:webHidden/>
          </w:rPr>
          <w:t>13</w:t>
        </w:r>
        <w:r w:rsidR="007C1490">
          <w:rPr>
            <w:noProof/>
            <w:webHidden/>
          </w:rPr>
          <w:fldChar w:fldCharType="end"/>
        </w:r>
      </w:hyperlink>
    </w:p>
    <w:p w14:paraId="2F384B2F"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2" w:history="1">
        <w:r w:rsidR="007C1490" w:rsidRPr="008B0E8A">
          <w:rPr>
            <w:rStyle w:val="Hyperlink"/>
            <w:noProof/>
          </w:rPr>
          <w:t>5.1</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Nützliche Inventarisierung im Kataster für belastete Standorte VBS</w:t>
        </w:r>
        <w:r w:rsidR="007C1490">
          <w:rPr>
            <w:noProof/>
            <w:webHidden/>
          </w:rPr>
          <w:tab/>
        </w:r>
        <w:r w:rsidR="007C1490">
          <w:rPr>
            <w:noProof/>
            <w:webHidden/>
          </w:rPr>
          <w:fldChar w:fldCharType="begin"/>
        </w:r>
        <w:r w:rsidR="007C1490">
          <w:rPr>
            <w:noProof/>
            <w:webHidden/>
          </w:rPr>
          <w:instrText xml:space="preserve"> PAGEREF _Toc314237172 \h </w:instrText>
        </w:r>
        <w:r w:rsidR="007C1490">
          <w:rPr>
            <w:noProof/>
            <w:webHidden/>
          </w:rPr>
        </w:r>
        <w:r w:rsidR="007C1490">
          <w:rPr>
            <w:noProof/>
            <w:webHidden/>
          </w:rPr>
          <w:fldChar w:fldCharType="separate"/>
        </w:r>
        <w:r w:rsidR="00583703">
          <w:rPr>
            <w:noProof/>
            <w:webHidden/>
          </w:rPr>
          <w:t>13</w:t>
        </w:r>
        <w:r w:rsidR="007C1490">
          <w:rPr>
            <w:noProof/>
            <w:webHidden/>
          </w:rPr>
          <w:fldChar w:fldCharType="end"/>
        </w:r>
      </w:hyperlink>
    </w:p>
    <w:p w14:paraId="1DA91CA6"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3" w:history="1">
        <w:r w:rsidR="007C1490" w:rsidRPr="008B0E8A">
          <w:rPr>
            <w:rStyle w:val="Hyperlink"/>
            <w:noProof/>
          </w:rPr>
          <w:t>5.2</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Zweckmässiger Controllingprozess bei Sanierungen</w:t>
        </w:r>
        <w:r w:rsidR="007C1490">
          <w:rPr>
            <w:noProof/>
            <w:webHidden/>
          </w:rPr>
          <w:tab/>
        </w:r>
        <w:r w:rsidR="007C1490">
          <w:rPr>
            <w:noProof/>
            <w:webHidden/>
          </w:rPr>
          <w:fldChar w:fldCharType="begin"/>
        </w:r>
        <w:r w:rsidR="007C1490">
          <w:rPr>
            <w:noProof/>
            <w:webHidden/>
          </w:rPr>
          <w:instrText xml:space="preserve"> PAGEREF _Toc314237173 \h </w:instrText>
        </w:r>
        <w:r w:rsidR="007C1490">
          <w:rPr>
            <w:noProof/>
            <w:webHidden/>
          </w:rPr>
        </w:r>
        <w:r w:rsidR="007C1490">
          <w:rPr>
            <w:noProof/>
            <w:webHidden/>
          </w:rPr>
          <w:fldChar w:fldCharType="separate"/>
        </w:r>
        <w:r w:rsidR="00583703">
          <w:rPr>
            <w:noProof/>
            <w:webHidden/>
          </w:rPr>
          <w:t>15</w:t>
        </w:r>
        <w:r w:rsidR="007C1490">
          <w:rPr>
            <w:noProof/>
            <w:webHidden/>
          </w:rPr>
          <w:fldChar w:fldCharType="end"/>
        </w:r>
      </w:hyperlink>
    </w:p>
    <w:p w14:paraId="7BBCC639"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4" w:history="1">
        <w:r w:rsidR="007C1490" w:rsidRPr="008B0E8A">
          <w:rPr>
            <w:rStyle w:val="Hyperlink"/>
            <w:noProof/>
          </w:rPr>
          <w:t>5.3</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Fehlende Kontrollen der Mutationen</w:t>
        </w:r>
        <w:r w:rsidR="007C1490">
          <w:rPr>
            <w:noProof/>
            <w:webHidden/>
          </w:rPr>
          <w:tab/>
        </w:r>
        <w:r w:rsidR="007C1490">
          <w:rPr>
            <w:noProof/>
            <w:webHidden/>
          </w:rPr>
          <w:fldChar w:fldCharType="begin"/>
        </w:r>
        <w:r w:rsidR="007C1490">
          <w:rPr>
            <w:noProof/>
            <w:webHidden/>
          </w:rPr>
          <w:instrText xml:space="preserve"> PAGEREF _Toc314237174 \h </w:instrText>
        </w:r>
        <w:r w:rsidR="007C1490">
          <w:rPr>
            <w:noProof/>
            <w:webHidden/>
          </w:rPr>
        </w:r>
        <w:r w:rsidR="007C1490">
          <w:rPr>
            <w:noProof/>
            <w:webHidden/>
          </w:rPr>
          <w:fldChar w:fldCharType="separate"/>
        </w:r>
        <w:r w:rsidR="00583703">
          <w:rPr>
            <w:noProof/>
            <w:webHidden/>
          </w:rPr>
          <w:t>15</w:t>
        </w:r>
        <w:r w:rsidR="007C1490">
          <w:rPr>
            <w:noProof/>
            <w:webHidden/>
          </w:rPr>
          <w:fldChar w:fldCharType="end"/>
        </w:r>
      </w:hyperlink>
    </w:p>
    <w:p w14:paraId="140D6236"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5" w:history="1">
        <w:r w:rsidR="007C1490" w:rsidRPr="008B0E8A">
          <w:rPr>
            <w:rStyle w:val="Hyperlink"/>
            <w:noProof/>
          </w:rPr>
          <w:t>5.4</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Dienstleistungsvertrag mit magma zu wenig detailliert</w:t>
        </w:r>
        <w:r w:rsidR="007C1490">
          <w:rPr>
            <w:noProof/>
            <w:webHidden/>
          </w:rPr>
          <w:tab/>
        </w:r>
        <w:r w:rsidR="007C1490">
          <w:rPr>
            <w:noProof/>
            <w:webHidden/>
          </w:rPr>
          <w:fldChar w:fldCharType="begin"/>
        </w:r>
        <w:r w:rsidR="007C1490">
          <w:rPr>
            <w:noProof/>
            <w:webHidden/>
          </w:rPr>
          <w:instrText xml:space="preserve"> PAGEREF _Toc314237175 \h </w:instrText>
        </w:r>
        <w:r w:rsidR="007C1490">
          <w:rPr>
            <w:noProof/>
            <w:webHidden/>
          </w:rPr>
        </w:r>
        <w:r w:rsidR="007C1490">
          <w:rPr>
            <w:noProof/>
            <w:webHidden/>
          </w:rPr>
          <w:fldChar w:fldCharType="separate"/>
        </w:r>
        <w:r w:rsidR="00583703">
          <w:rPr>
            <w:noProof/>
            <w:webHidden/>
          </w:rPr>
          <w:t>15</w:t>
        </w:r>
        <w:r w:rsidR="007C1490">
          <w:rPr>
            <w:noProof/>
            <w:webHidden/>
          </w:rPr>
          <w:fldChar w:fldCharType="end"/>
        </w:r>
      </w:hyperlink>
    </w:p>
    <w:p w14:paraId="607D5B80"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76" w:history="1">
        <w:r w:rsidR="007C1490" w:rsidRPr="008B0E8A">
          <w:rPr>
            <w:rStyle w:val="Hyperlink"/>
            <w:noProof/>
          </w:rPr>
          <w:t>6</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Altlastenausweis in der Staatsrechnung</w:t>
        </w:r>
        <w:r w:rsidR="007C1490">
          <w:rPr>
            <w:noProof/>
            <w:webHidden/>
          </w:rPr>
          <w:tab/>
        </w:r>
        <w:r w:rsidR="007C1490">
          <w:rPr>
            <w:noProof/>
            <w:webHidden/>
          </w:rPr>
          <w:fldChar w:fldCharType="begin"/>
        </w:r>
        <w:r w:rsidR="007C1490">
          <w:rPr>
            <w:noProof/>
            <w:webHidden/>
          </w:rPr>
          <w:instrText xml:space="preserve"> PAGEREF _Toc314237176 \h </w:instrText>
        </w:r>
        <w:r w:rsidR="007C1490">
          <w:rPr>
            <w:noProof/>
            <w:webHidden/>
          </w:rPr>
        </w:r>
        <w:r w:rsidR="007C1490">
          <w:rPr>
            <w:noProof/>
            <w:webHidden/>
          </w:rPr>
          <w:fldChar w:fldCharType="separate"/>
        </w:r>
        <w:r w:rsidR="00583703">
          <w:rPr>
            <w:noProof/>
            <w:webHidden/>
          </w:rPr>
          <w:t>16</w:t>
        </w:r>
        <w:r w:rsidR="007C1490">
          <w:rPr>
            <w:noProof/>
            <w:webHidden/>
          </w:rPr>
          <w:fldChar w:fldCharType="end"/>
        </w:r>
      </w:hyperlink>
    </w:p>
    <w:p w14:paraId="442C2BF2"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7" w:history="1">
        <w:r w:rsidR="007C1490" w:rsidRPr="008B0E8A">
          <w:rPr>
            <w:rStyle w:val="Hyperlink"/>
            <w:noProof/>
          </w:rPr>
          <w:t>6.1</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Sanierungskosten nicht separat ausgewiesen</w:t>
        </w:r>
        <w:r w:rsidR="007C1490">
          <w:rPr>
            <w:noProof/>
            <w:webHidden/>
          </w:rPr>
          <w:tab/>
        </w:r>
        <w:r w:rsidR="007C1490">
          <w:rPr>
            <w:noProof/>
            <w:webHidden/>
          </w:rPr>
          <w:fldChar w:fldCharType="begin"/>
        </w:r>
        <w:r w:rsidR="007C1490">
          <w:rPr>
            <w:noProof/>
            <w:webHidden/>
          </w:rPr>
          <w:instrText xml:space="preserve"> PAGEREF _Toc314237177 \h </w:instrText>
        </w:r>
        <w:r w:rsidR="007C1490">
          <w:rPr>
            <w:noProof/>
            <w:webHidden/>
          </w:rPr>
        </w:r>
        <w:r w:rsidR="007C1490">
          <w:rPr>
            <w:noProof/>
            <w:webHidden/>
          </w:rPr>
          <w:fldChar w:fldCharType="separate"/>
        </w:r>
        <w:r w:rsidR="00583703">
          <w:rPr>
            <w:noProof/>
            <w:webHidden/>
          </w:rPr>
          <w:t>16</w:t>
        </w:r>
        <w:r w:rsidR="007C1490">
          <w:rPr>
            <w:noProof/>
            <w:webHidden/>
          </w:rPr>
          <w:fldChar w:fldCharType="end"/>
        </w:r>
      </w:hyperlink>
    </w:p>
    <w:p w14:paraId="6D9EB2B6"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8" w:history="1">
        <w:r w:rsidR="007C1490" w:rsidRPr="008B0E8A">
          <w:rPr>
            <w:rStyle w:val="Hyperlink"/>
            <w:noProof/>
          </w:rPr>
          <w:t>6.2</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Unterscheidung Rückstellungen und Eventualverbindlichkeit</w:t>
        </w:r>
        <w:r w:rsidR="007C1490">
          <w:rPr>
            <w:noProof/>
            <w:webHidden/>
          </w:rPr>
          <w:tab/>
        </w:r>
        <w:r w:rsidR="007C1490">
          <w:rPr>
            <w:noProof/>
            <w:webHidden/>
          </w:rPr>
          <w:fldChar w:fldCharType="begin"/>
        </w:r>
        <w:r w:rsidR="007C1490">
          <w:rPr>
            <w:noProof/>
            <w:webHidden/>
          </w:rPr>
          <w:instrText xml:space="preserve"> PAGEREF _Toc314237178 \h </w:instrText>
        </w:r>
        <w:r w:rsidR="007C1490">
          <w:rPr>
            <w:noProof/>
            <w:webHidden/>
          </w:rPr>
        </w:r>
        <w:r w:rsidR="007C1490">
          <w:rPr>
            <w:noProof/>
            <w:webHidden/>
          </w:rPr>
          <w:fldChar w:fldCharType="separate"/>
        </w:r>
        <w:r w:rsidR="00583703">
          <w:rPr>
            <w:noProof/>
            <w:webHidden/>
          </w:rPr>
          <w:t>16</w:t>
        </w:r>
        <w:r w:rsidR="007C1490">
          <w:rPr>
            <w:noProof/>
            <w:webHidden/>
          </w:rPr>
          <w:fldChar w:fldCharType="end"/>
        </w:r>
      </w:hyperlink>
    </w:p>
    <w:p w14:paraId="7C3ADB1D"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79" w:history="1">
        <w:r w:rsidR="007C1490" w:rsidRPr="008B0E8A">
          <w:rPr>
            <w:rStyle w:val="Hyperlink"/>
            <w:noProof/>
          </w:rPr>
          <w:t>6.3</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Nachweis für bestehende Rückstellungen von 33,3 Mio. Fr. nicht vorliegend</w:t>
        </w:r>
        <w:r w:rsidR="007C1490">
          <w:rPr>
            <w:noProof/>
            <w:webHidden/>
          </w:rPr>
          <w:tab/>
        </w:r>
        <w:r w:rsidR="007C1490">
          <w:rPr>
            <w:noProof/>
            <w:webHidden/>
          </w:rPr>
          <w:fldChar w:fldCharType="begin"/>
        </w:r>
        <w:r w:rsidR="007C1490">
          <w:rPr>
            <w:noProof/>
            <w:webHidden/>
          </w:rPr>
          <w:instrText xml:space="preserve"> PAGEREF _Toc314237179 \h </w:instrText>
        </w:r>
        <w:r w:rsidR="007C1490">
          <w:rPr>
            <w:noProof/>
            <w:webHidden/>
          </w:rPr>
        </w:r>
        <w:r w:rsidR="007C1490">
          <w:rPr>
            <w:noProof/>
            <w:webHidden/>
          </w:rPr>
          <w:fldChar w:fldCharType="separate"/>
        </w:r>
        <w:r w:rsidR="00583703">
          <w:rPr>
            <w:noProof/>
            <w:webHidden/>
          </w:rPr>
          <w:t>17</w:t>
        </w:r>
        <w:r w:rsidR="007C1490">
          <w:rPr>
            <w:noProof/>
            <w:webHidden/>
          </w:rPr>
          <w:fldChar w:fldCharType="end"/>
        </w:r>
      </w:hyperlink>
    </w:p>
    <w:p w14:paraId="78F4D00F"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80" w:history="1">
        <w:r w:rsidR="007C1490" w:rsidRPr="008B0E8A">
          <w:rPr>
            <w:rStyle w:val="Hyperlink"/>
            <w:noProof/>
          </w:rPr>
          <w:t>6.4</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Nachweis für bestehende Eventualverbindlichkeiten von 558,73 Mio. Fr. nicht vorliegend</w:t>
        </w:r>
        <w:r w:rsidR="007C1490">
          <w:rPr>
            <w:noProof/>
            <w:webHidden/>
          </w:rPr>
          <w:tab/>
        </w:r>
        <w:r w:rsidR="007C1490">
          <w:rPr>
            <w:noProof/>
            <w:webHidden/>
          </w:rPr>
          <w:fldChar w:fldCharType="begin"/>
        </w:r>
        <w:r w:rsidR="007C1490">
          <w:rPr>
            <w:noProof/>
            <w:webHidden/>
          </w:rPr>
          <w:instrText xml:space="preserve"> PAGEREF _Toc314237180 \h </w:instrText>
        </w:r>
        <w:r w:rsidR="007C1490">
          <w:rPr>
            <w:noProof/>
            <w:webHidden/>
          </w:rPr>
        </w:r>
        <w:r w:rsidR="007C1490">
          <w:rPr>
            <w:noProof/>
            <w:webHidden/>
          </w:rPr>
          <w:fldChar w:fldCharType="separate"/>
        </w:r>
        <w:r w:rsidR="00583703">
          <w:rPr>
            <w:noProof/>
            <w:webHidden/>
          </w:rPr>
          <w:t>18</w:t>
        </w:r>
        <w:r w:rsidR="007C1490">
          <w:rPr>
            <w:noProof/>
            <w:webHidden/>
          </w:rPr>
          <w:fldChar w:fldCharType="end"/>
        </w:r>
      </w:hyperlink>
    </w:p>
    <w:p w14:paraId="62DEB846"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81" w:history="1">
        <w:r w:rsidR="007C1490" w:rsidRPr="008B0E8A">
          <w:rPr>
            <w:rStyle w:val="Hyperlink"/>
            <w:noProof/>
          </w:rPr>
          <w:t>6.5</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Zwei relevante Prozesse fehlen auf der Risiko-Kontrollmatrix</w:t>
        </w:r>
        <w:r w:rsidR="007C1490">
          <w:rPr>
            <w:noProof/>
            <w:webHidden/>
          </w:rPr>
          <w:tab/>
        </w:r>
        <w:r w:rsidR="007C1490">
          <w:rPr>
            <w:noProof/>
            <w:webHidden/>
          </w:rPr>
          <w:fldChar w:fldCharType="begin"/>
        </w:r>
        <w:r w:rsidR="007C1490">
          <w:rPr>
            <w:noProof/>
            <w:webHidden/>
          </w:rPr>
          <w:instrText xml:space="preserve"> PAGEREF _Toc314237181 \h </w:instrText>
        </w:r>
        <w:r w:rsidR="007C1490">
          <w:rPr>
            <w:noProof/>
            <w:webHidden/>
          </w:rPr>
        </w:r>
        <w:r w:rsidR="007C1490">
          <w:rPr>
            <w:noProof/>
            <w:webHidden/>
          </w:rPr>
          <w:fldChar w:fldCharType="separate"/>
        </w:r>
        <w:r w:rsidR="00583703">
          <w:rPr>
            <w:noProof/>
            <w:webHidden/>
          </w:rPr>
          <w:t>20</w:t>
        </w:r>
        <w:r w:rsidR="007C1490">
          <w:rPr>
            <w:noProof/>
            <w:webHidden/>
          </w:rPr>
          <w:fldChar w:fldCharType="end"/>
        </w:r>
      </w:hyperlink>
    </w:p>
    <w:p w14:paraId="155033C4"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82" w:history="1">
        <w:r w:rsidR="007C1490" w:rsidRPr="008B0E8A">
          <w:rPr>
            <w:rStyle w:val="Hyperlink"/>
            <w:noProof/>
          </w:rPr>
          <w:t>7</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Verpflichtungen VBS für Objekte Dritter</w:t>
        </w:r>
        <w:r w:rsidR="007C1490">
          <w:rPr>
            <w:noProof/>
            <w:webHidden/>
          </w:rPr>
          <w:tab/>
        </w:r>
        <w:r w:rsidR="007C1490">
          <w:rPr>
            <w:noProof/>
            <w:webHidden/>
          </w:rPr>
          <w:fldChar w:fldCharType="begin"/>
        </w:r>
        <w:r w:rsidR="007C1490">
          <w:rPr>
            <w:noProof/>
            <w:webHidden/>
          </w:rPr>
          <w:instrText xml:space="preserve"> PAGEREF _Toc314237182 \h </w:instrText>
        </w:r>
        <w:r w:rsidR="007C1490">
          <w:rPr>
            <w:noProof/>
            <w:webHidden/>
          </w:rPr>
        </w:r>
        <w:r w:rsidR="007C1490">
          <w:rPr>
            <w:noProof/>
            <w:webHidden/>
          </w:rPr>
          <w:fldChar w:fldCharType="separate"/>
        </w:r>
        <w:r w:rsidR="00583703">
          <w:rPr>
            <w:noProof/>
            <w:webHidden/>
          </w:rPr>
          <w:t>20</w:t>
        </w:r>
        <w:r w:rsidR="007C1490">
          <w:rPr>
            <w:noProof/>
            <w:webHidden/>
          </w:rPr>
          <w:fldChar w:fldCharType="end"/>
        </w:r>
      </w:hyperlink>
    </w:p>
    <w:p w14:paraId="40DEB3FB"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83" w:history="1">
        <w:r w:rsidR="007C1490" w:rsidRPr="008B0E8A">
          <w:rPr>
            <w:rStyle w:val="Hyperlink"/>
            <w:noProof/>
          </w:rPr>
          <w:t>7.1</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Wesentliche Verpflichtungen des VBS für RUAG-Standorte</w:t>
        </w:r>
        <w:r w:rsidR="007C1490">
          <w:rPr>
            <w:noProof/>
            <w:webHidden/>
          </w:rPr>
          <w:tab/>
        </w:r>
        <w:r w:rsidR="007C1490">
          <w:rPr>
            <w:noProof/>
            <w:webHidden/>
          </w:rPr>
          <w:fldChar w:fldCharType="begin"/>
        </w:r>
        <w:r w:rsidR="007C1490">
          <w:rPr>
            <w:noProof/>
            <w:webHidden/>
          </w:rPr>
          <w:instrText xml:space="preserve"> PAGEREF _Toc314237183 \h </w:instrText>
        </w:r>
        <w:r w:rsidR="007C1490">
          <w:rPr>
            <w:noProof/>
            <w:webHidden/>
          </w:rPr>
        </w:r>
        <w:r w:rsidR="007C1490">
          <w:rPr>
            <w:noProof/>
            <w:webHidden/>
          </w:rPr>
          <w:fldChar w:fldCharType="separate"/>
        </w:r>
        <w:r w:rsidR="00583703">
          <w:rPr>
            <w:noProof/>
            <w:webHidden/>
          </w:rPr>
          <w:t>20</w:t>
        </w:r>
        <w:r w:rsidR="007C1490">
          <w:rPr>
            <w:noProof/>
            <w:webHidden/>
          </w:rPr>
          <w:fldChar w:fldCharType="end"/>
        </w:r>
      </w:hyperlink>
    </w:p>
    <w:p w14:paraId="3AAB6C7D"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84" w:history="1">
        <w:r w:rsidR="007C1490" w:rsidRPr="008B0E8A">
          <w:rPr>
            <w:rStyle w:val="Hyperlink"/>
            <w:noProof/>
          </w:rPr>
          <w:t>7.2</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Latente Bauherrenaltlasten</w:t>
        </w:r>
        <w:r w:rsidR="007C1490">
          <w:rPr>
            <w:noProof/>
            <w:webHidden/>
          </w:rPr>
          <w:tab/>
        </w:r>
        <w:r w:rsidR="007C1490">
          <w:rPr>
            <w:noProof/>
            <w:webHidden/>
          </w:rPr>
          <w:fldChar w:fldCharType="begin"/>
        </w:r>
        <w:r w:rsidR="007C1490">
          <w:rPr>
            <w:noProof/>
            <w:webHidden/>
          </w:rPr>
          <w:instrText xml:space="preserve"> PAGEREF _Toc314237184 \h </w:instrText>
        </w:r>
        <w:r w:rsidR="007C1490">
          <w:rPr>
            <w:noProof/>
            <w:webHidden/>
          </w:rPr>
        </w:r>
        <w:r w:rsidR="007C1490">
          <w:rPr>
            <w:noProof/>
            <w:webHidden/>
          </w:rPr>
          <w:fldChar w:fldCharType="separate"/>
        </w:r>
        <w:r w:rsidR="00583703">
          <w:rPr>
            <w:noProof/>
            <w:webHidden/>
          </w:rPr>
          <w:t>21</w:t>
        </w:r>
        <w:r w:rsidR="007C1490">
          <w:rPr>
            <w:noProof/>
            <w:webHidden/>
          </w:rPr>
          <w:fldChar w:fldCharType="end"/>
        </w:r>
      </w:hyperlink>
    </w:p>
    <w:p w14:paraId="5D6DDC1D"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85" w:history="1">
        <w:r w:rsidR="007C1490" w:rsidRPr="008B0E8A">
          <w:rPr>
            <w:rStyle w:val="Hyperlink"/>
            <w:noProof/>
          </w:rPr>
          <w:t>7.3</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Unbekannte latente Altlasten</w:t>
        </w:r>
        <w:r w:rsidR="007C1490">
          <w:rPr>
            <w:noProof/>
            <w:webHidden/>
          </w:rPr>
          <w:tab/>
        </w:r>
        <w:r w:rsidR="007C1490">
          <w:rPr>
            <w:noProof/>
            <w:webHidden/>
          </w:rPr>
          <w:fldChar w:fldCharType="begin"/>
        </w:r>
        <w:r w:rsidR="007C1490">
          <w:rPr>
            <w:noProof/>
            <w:webHidden/>
          </w:rPr>
          <w:instrText xml:space="preserve"> PAGEREF _Toc314237185 \h </w:instrText>
        </w:r>
        <w:r w:rsidR="007C1490">
          <w:rPr>
            <w:noProof/>
            <w:webHidden/>
          </w:rPr>
        </w:r>
        <w:r w:rsidR="007C1490">
          <w:rPr>
            <w:noProof/>
            <w:webHidden/>
          </w:rPr>
          <w:fldChar w:fldCharType="separate"/>
        </w:r>
        <w:r w:rsidR="00583703">
          <w:rPr>
            <w:noProof/>
            <w:webHidden/>
          </w:rPr>
          <w:t>22</w:t>
        </w:r>
        <w:r w:rsidR="007C1490">
          <w:rPr>
            <w:noProof/>
            <w:webHidden/>
          </w:rPr>
          <w:fldChar w:fldCharType="end"/>
        </w:r>
      </w:hyperlink>
    </w:p>
    <w:p w14:paraId="5AA2232B" w14:textId="77777777" w:rsidR="007C1490" w:rsidRDefault="00F07ED4">
      <w:pPr>
        <w:pStyle w:val="Verzeichnis2"/>
        <w:rPr>
          <w:rFonts w:asciiTheme="minorHAnsi" w:eastAsiaTheme="minorEastAsia" w:hAnsiTheme="minorHAnsi" w:cstheme="minorBidi"/>
          <w:noProof/>
          <w:color w:val="auto"/>
          <w:sz w:val="22"/>
          <w:szCs w:val="22"/>
          <w:lang w:eastAsia="de-CH"/>
        </w:rPr>
      </w:pPr>
      <w:hyperlink w:anchor="_Toc314237186" w:history="1">
        <w:r w:rsidR="007C1490" w:rsidRPr="008B0E8A">
          <w:rPr>
            <w:rStyle w:val="Hyperlink"/>
            <w:noProof/>
          </w:rPr>
          <w:t>7.4</w:t>
        </w:r>
        <w:r w:rsidR="007C1490">
          <w:rPr>
            <w:rFonts w:asciiTheme="minorHAnsi" w:eastAsiaTheme="minorEastAsia" w:hAnsiTheme="minorHAnsi" w:cstheme="minorBidi"/>
            <w:noProof/>
            <w:color w:val="auto"/>
            <w:sz w:val="22"/>
            <w:szCs w:val="22"/>
            <w:lang w:eastAsia="de-CH"/>
          </w:rPr>
          <w:tab/>
        </w:r>
        <w:r w:rsidR="007C1490" w:rsidRPr="008B0E8A">
          <w:rPr>
            <w:rStyle w:val="Hyperlink"/>
            <w:noProof/>
          </w:rPr>
          <w:t>VBS hat Gewinnbeteilungsrecht nicht wahrgenommen</w:t>
        </w:r>
        <w:r w:rsidR="007C1490">
          <w:rPr>
            <w:noProof/>
            <w:webHidden/>
          </w:rPr>
          <w:tab/>
        </w:r>
        <w:r w:rsidR="007C1490">
          <w:rPr>
            <w:noProof/>
            <w:webHidden/>
          </w:rPr>
          <w:fldChar w:fldCharType="begin"/>
        </w:r>
        <w:r w:rsidR="007C1490">
          <w:rPr>
            <w:noProof/>
            <w:webHidden/>
          </w:rPr>
          <w:instrText xml:space="preserve"> PAGEREF _Toc314237186 \h </w:instrText>
        </w:r>
        <w:r w:rsidR="007C1490">
          <w:rPr>
            <w:noProof/>
            <w:webHidden/>
          </w:rPr>
        </w:r>
        <w:r w:rsidR="007C1490">
          <w:rPr>
            <w:noProof/>
            <w:webHidden/>
          </w:rPr>
          <w:fldChar w:fldCharType="separate"/>
        </w:r>
        <w:r w:rsidR="00583703">
          <w:rPr>
            <w:noProof/>
            <w:webHidden/>
          </w:rPr>
          <w:t>22</w:t>
        </w:r>
        <w:r w:rsidR="007C1490">
          <w:rPr>
            <w:noProof/>
            <w:webHidden/>
          </w:rPr>
          <w:fldChar w:fldCharType="end"/>
        </w:r>
      </w:hyperlink>
    </w:p>
    <w:p w14:paraId="192C1246"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87" w:history="1">
        <w:r w:rsidR="007C1490" w:rsidRPr="008B0E8A">
          <w:rPr>
            <w:rStyle w:val="Hyperlink"/>
            <w:noProof/>
          </w:rPr>
          <w:t>8</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Lärmsanierungskonzept vom Stationierungskonzept abhängig</w:t>
        </w:r>
        <w:r w:rsidR="007C1490">
          <w:rPr>
            <w:noProof/>
            <w:webHidden/>
          </w:rPr>
          <w:tab/>
        </w:r>
        <w:r w:rsidR="007C1490">
          <w:rPr>
            <w:noProof/>
            <w:webHidden/>
          </w:rPr>
          <w:fldChar w:fldCharType="begin"/>
        </w:r>
        <w:r w:rsidR="007C1490">
          <w:rPr>
            <w:noProof/>
            <w:webHidden/>
          </w:rPr>
          <w:instrText xml:space="preserve"> PAGEREF _Toc314237187 \h </w:instrText>
        </w:r>
        <w:r w:rsidR="007C1490">
          <w:rPr>
            <w:noProof/>
            <w:webHidden/>
          </w:rPr>
        </w:r>
        <w:r w:rsidR="007C1490">
          <w:rPr>
            <w:noProof/>
            <w:webHidden/>
          </w:rPr>
          <w:fldChar w:fldCharType="separate"/>
        </w:r>
        <w:r w:rsidR="00583703">
          <w:rPr>
            <w:noProof/>
            <w:webHidden/>
          </w:rPr>
          <w:t>23</w:t>
        </w:r>
        <w:r w:rsidR="007C1490">
          <w:rPr>
            <w:noProof/>
            <w:webHidden/>
          </w:rPr>
          <w:fldChar w:fldCharType="end"/>
        </w:r>
      </w:hyperlink>
    </w:p>
    <w:p w14:paraId="4AC5BF40" w14:textId="77777777" w:rsidR="007C1490" w:rsidRDefault="00F07ED4">
      <w:pPr>
        <w:pStyle w:val="Verzeichnis1"/>
        <w:rPr>
          <w:rFonts w:asciiTheme="minorHAnsi" w:eastAsiaTheme="minorEastAsia" w:hAnsiTheme="minorHAnsi" w:cstheme="minorBidi"/>
          <w:b w:val="0"/>
          <w:noProof/>
          <w:color w:val="auto"/>
          <w:sz w:val="22"/>
          <w:szCs w:val="22"/>
          <w:lang w:eastAsia="de-CH"/>
        </w:rPr>
      </w:pPr>
      <w:hyperlink w:anchor="_Toc314237188" w:history="1">
        <w:r w:rsidR="007C1490" w:rsidRPr="008B0E8A">
          <w:rPr>
            <w:rStyle w:val="Hyperlink"/>
            <w:noProof/>
          </w:rPr>
          <w:t>9</w:t>
        </w:r>
        <w:r w:rsidR="007C1490">
          <w:rPr>
            <w:rFonts w:asciiTheme="minorHAnsi" w:eastAsiaTheme="minorEastAsia" w:hAnsiTheme="minorHAnsi" w:cstheme="minorBidi"/>
            <w:b w:val="0"/>
            <w:noProof/>
            <w:color w:val="auto"/>
            <w:sz w:val="22"/>
            <w:szCs w:val="22"/>
            <w:lang w:eastAsia="de-CH"/>
          </w:rPr>
          <w:tab/>
        </w:r>
        <w:r w:rsidR="007C1490" w:rsidRPr="008B0E8A">
          <w:rPr>
            <w:rStyle w:val="Hyperlink"/>
            <w:noProof/>
          </w:rPr>
          <w:t>Schlussbesprechung</w:t>
        </w:r>
        <w:r w:rsidR="007C1490">
          <w:rPr>
            <w:noProof/>
            <w:webHidden/>
          </w:rPr>
          <w:tab/>
        </w:r>
        <w:r w:rsidR="007C1490">
          <w:rPr>
            <w:noProof/>
            <w:webHidden/>
          </w:rPr>
          <w:fldChar w:fldCharType="begin"/>
        </w:r>
        <w:r w:rsidR="007C1490">
          <w:rPr>
            <w:noProof/>
            <w:webHidden/>
          </w:rPr>
          <w:instrText xml:space="preserve"> PAGEREF _Toc314237188 \h </w:instrText>
        </w:r>
        <w:r w:rsidR="007C1490">
          <w:rPr>
            <w:noProof/>
            <w:webHidden/>
          </w:rPr>
        </w:r>
        <w:r w:rsidR="007C1490">
          <w:rPr>
            <w:noProof/>
            <w:webHidden/>
          </w:rPr>
          <w:fldChar w:fldCharType="separate"/>
        </w:r>
        <w:r w:rsidR="00583703">
          <w:rPr>
            <w:noProof/>
            <w:webHidden/>
          </w:rPr>
          <w:t>24</w:t>
        </w:r>
        <w:r w:rsidR="007C1490">
          <w:rPr>
            <w:noProof/>
            <w:webHidden/>
          </w:rPr>
          <w:fldChar w:fldCharType="end"/>
        </w:r>
      </w:hyperlink>
    </w:p>
    <w:p w14:paraId="1F46E074" w14:textId="77777777" w:rsidR="00344523" w:rsidRPr="007C1490" w:rsidRDefault="00E12E48" w:rsidP="00583703">
      <w:pPr>
        <w:pStyle w:val="Verzeichnis1"/>
        <w:ind w:left="0" w:firstLine="0"/>
        <w:rPr>
          <w:color w:val="FFFFFF" w:themeColor="background1"/>
        </w:rPr>
      </w:pPr>
      <w:r w:rsidRPr="007C1490">
        <w:rPr>
          <w:color w:val="FFFFFF" w:themeColor="background1"/>
        </w:rPr>
        <w:fldChar w:fldCharType="end"/>
      </w:r>
    </w:p>
    <w:p w14:paraId="7D1D92AF" w14:textId="77777777" w:rsidR="00344523" w:rsidRPr="00F07ED4" w:rsidRDefault="00344523" w:rsidP="001A78AD">
      <w:pPr>
        <w:pStyle w:val="berschrift1"/>
        <w:tabs>
          <w:tab w:val="clear" w:pos="574"/>
          <w:tab w:val="num" w:pos="852"/>
        </w:tabs>
        <w:ind w:left="851" w:hanging="851"/>
        <w:rPr>
          <w:highlight w:val="cyan"/>
        </w:rPr>
      </w:pPr>
      <w:bookmarkStart w:id="0" w:name="_Toc77355570"/>
      <w:bookmarkStart w:id="1" w:name="_Toc77365858"/>
      <w:bookmarkStart w:id="2" w:name="_Toc77365887"/>
      <w:bookmarkStart w:id="3" w:name="_Toc77365916"/>
      <w:bookmarkStart w:id="4" w:name="_Toc77366372"/>
      <w:bookmarkStart w:id="5" w:name="_Toc77366460"/>
      <w:bookmarkStart w:id="6" w:name="_Toc77366571"/>
      <w:bookmarkStart w:id="7" w:name="_Toc77366601"/>
      <w:bookmarkStart w:id="8" w:name="_Toc77366631"/>
      <w:bookmarkStart w:id="9" w:name="_Toc77366661"/>
      <w:bookmarkStart w:id="10" w:name="_Toc77366939"/>
      <w:bookmarkStart w:id="11" w:name="_Toc77441655"/>
      <w:bookmarkStart w:id="12" w:name="_Toc77441685"/>
      <w:bookmarkStart w:id="13" w:name="_Toc77570391"/>
      <w:bookmarkStart w:id="14" w:name="_Toc77570420"/>
      <w:bookmarkStart w:id="15" w:name="_Toc79390166"/>
      <w:bookmarkStart w:id="16" w:name="_Toc79390316"/>
      <w:bookmarkStart w:id="17" w:name="_Toc79390329"/>
      <w:bookmarkStart w:id="18" w:name="_Toc79390380"/>
      <w:bookmarkStart w:id="19" w:name="_Toc79392003"/>
      <w:bookmarkStart w:id="20" w:name="_Toc80068312"/>
      <w:bookmarkStart w:id="21" w:name="_Toc80068394"/>
      <w:bookmarkStart w:id="22" w:name="_Toc80068520"/>
      <w:bookmarkStart w:id="23" w:name="_Toc80467570"/>
      <w:bookmarkStart w:id="24" w:name="_Toc81181728"/>
      <w:bookmarkStart w:id="25" w:name="_Toc81571140"/>
      <w:bookmarkStart w:id="26" w:name="_Toc81571161"/>
      <w:bookmarkStart w:id="27" w:name="_Toc141248433"/>
      <w:bookmarkStart w:id="28" w:name="_Toc141249047"/>
      <w:bookmarkStart w:id="29" w:name="_Toc141249060"/>
      <w:bookmarkStart w:id="30" w:name="_Toc141249074"/>
      <w:bookmarkStart w:id="31" w:name="_Toc141249088"/>
      <w:bookmarkStart w:id="32" w:name="_Toc141249102"/>
      <w:bookmarkStart w:id="33" w:name="_Toc141249116"/>
      <w:bookmarkStart w:id="34" w:name="_Toc141249130"/>
      <w:bookmarkStart w:id="35" w:name="_Toc141249144"/>
      <w:bookmarkStart w:id="36" w:name="_Toc141249158"/>
      <w:bookmarkStart w:id="37" w:name="_Toc141249172"/>
      <w:bookmarkStart w:id="38" w:name="_Toc141249186"/>
      <w:bookmarkStart w:id="39" w:name="_Toc141249200"/>
      <w:bookmarkStart w:id="40" w:name="_Toc141249214"/>
      <w:bookmarkStart w:id="41" w:name="_Toc141249228"/>
      <w:bookmarkStart w:id="42" w:name="_Toc141249242"/>
      <w:bookmarkStart w:id="43" w:name="_Toc141249256"/>
      <w:bookmarkStart w:id="44" w:name="_Toc141249270"/>
      <w:bookmarkStart w:id="45" w:name="_Toc141249284"/>
      <w:bookmarkStart w:id="46" w:name="_Toc141249298"/>
      <w:bookmarkStart w:id="47" w:name="_Toc141249312"/>
      <w:bookmarkStart w:id="48" w:name="_Toc141249326"/>
      <w:bookmarkStart w:id="49" w:name="_Toc141249340"/>
      <w:bookmarkStart w:id="50" w:name="_Toc141249354"/>
      <w:bookmarkStart w:id="51" w:name="_Toc141249368"/>
      <w:bookmarkStart w:id="52" w:name="_Toc141249382"/>
      <w:bookmarkStart w:id="53" w:name="_Toc141249396"/>
      <w:bookmarkStart w:id="54" w:name="_Toc141249410"/>
      <w:bookmarkStart w:id="55" w:name="_Toc141249424"/>
      <w:bookmarkStart w:id="56" w:name="_Toc141249438"/>
      <w:bookmarkStart w:id="57" w:name="_Toc141249452"/>
      <w:bookmarkStart w:id="58" w:name="_Toc141249466"/>
      <w:bookmarkStart w:id="59" w:name="_Toc141249480"/>
      <w:bookmarkStart w:id="60" w:name="_Toc141249494"/>
      <w:bookmarkStart w:id="61" w:name="_Toc141249688"/>
      <w:bookmarkStart w:id="62" w:name="_Toc141249701"/>
      <w:bookmarkStart w:id="63" w:name="_Toc221598022"/>
      <w:bookmarkStart w:id="64" w:name="_Toc314237152"/>
      <w:r w:rsidRPr="00F07ED4">
        <w:rPr>
          <w:highlight w:val="cyan"/>
        </w:rPr>
        <w:t>Zusammenfassung des Prüfungsbefundes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72914DE4" w14:textId="77777777" w:rsidR="0008594C" w:rsidRPr="00F07ED4" w:rsidRDefault="0008594C" w:rsidP="00073D1E">
      <w:pPr>
        <w:spacing w:before="360"/>
        <w:rPr>
          <w:highlight w:val="cyan"/>
        </w:rPr>
      </w:pPr>
      <w:r w:rsidRPr="00F07ED4">
        <w:rPr>
          <w:highlight w:val="cyan"/>
        </w:rPr>
        <w:t xml:space="preserve">Die Eidgenössische Finanzkontrolle (EFK) hat beim </w:t>
      </w:r>
      <w:r w:rsidR="007F6346" w:rsidRPr="00F07ED4">
        <w:rPr>
          <w:highlight w:val="cyan"/>
        </w:rPr>
        <w:t xml:space="preserve">Generalsekretariat VBS die Führung der Umweltrisiken </w:t>
      </w:r>
      <w:r w:rsidR="00B70D16" w:rsidRPr="00F07ED4">
        <w:rPr>
          <w:color w:val="auto"/>
          <w:highlight w:val="cyan"/>
        </w:rPr>
        <w:t>im Allgemeinen</w:t>
      </w:r>
      <w:r w:rsidR="00B70D16" w:rsidRPr="00F07ED4">
        <w:rPr>
          <w:color w:val="FF0000"/>
          <w:highlight w:val="cyan"/>
        </w:rPr>
        <w:t xml:space="preserve"> </w:t>
      </w:r>
      <w:r w:rsidR="007F6346" w:rsidRPr="00F07ED4">
        <w:rPr>
          <w:highlight w:val="cyan"/>
        </w:rPr>
        <w:t xml:space="preserve">sowie die </w:t>
      </w:r>
      <w:r w:rsidRPr="00F07ED4">
        <w:rPr>
          <w:highlight w:val="cyan"/>
        </w:rPr>
        <w:t>Bewirtschaftung und Steuerung des Inventars der belasteten Objekte</w:t>
      </w:r>
      <w:r w:rsidR="00B70D16" w:rsidRPr="00F07ED4">
        <w:rPr>
          <w:highlight w:val="cyan"/>
        </w:rPr>
        <w:t xml:space="preserve"> </w:t>
      </w:r>
      <w:r w:rsidR="00B70D16" w:rsidRPr="00F07ED4">
        <w:rPr>
          <w:color w:val="auto"/>
          <w:highlight w:val="cyan"/>
        </w:rPr>
        <w:t>(Altlasten)</w:t>
      </w:r>
      <w:r w:rsidRPr="00F07ED4">
        <w:rPr>
          <w:color w:val="auto"/>
          <w:highlight w:val="cyan"/>
        </w:rPr>
        <w:t xml:space="preserve"> </w:t>
      </w:r>
      <w:r w:rsidR="00B70D16" w:rsidRPr="00F07ED4">
        <w:rPr>
          <w:color w:val="auto"/>
          <w:highlight w:val="cyan"/>
        </w:rPr>
        <w:t>im Speziellen</w:t>
      </w:r>
      <w:r w:rsidR="00B70D16" w:rsidRPr="00F07ED4">
        <w:rPr>
          <w:color w:val="FF0000"/>
          <w:highlight w:val="cyan"/>
        </w:rPr>
        <w:t xml:space="preserve"> </w:t>
      </w:r>
      <w:r w:rsidR="007F6346" w:rsidRPr="00F07ED4">
        <w:rPr>
          <w:highlight w:val="cyan"/>
        </w:rPr>
        <w:t xml:space="preserve">geprüft. </w:t>
      </w:r>
    </w:p>
    <w:p w14:paraId="4B6609A8" w14:textId="77777777" w:rsidR="00B70D16" w:rsidRPr="00F07ED4" w:rsidRDefault="00B70D16" w:rsidP="0053476D">
      <w:pPr>
        <w:rPr>
          <w:b/>
          <w:color w:val="auto"/>
          <w:highlight w:val="cyan"/>
        </w:rPr>
      </w:pPr>
      <w:r w:rsidRPr="00F07ED4">
        <w:rPr>
          <w:b/>
          <w:color w:val="auto"/>
          <w:highlight w:val="cyan"/>
        </w:rPr>
        <w:t>Umweltrisikomanagement beim VBS mit Verbesserungspoten</w:t>
      </w:r>
      <w:r w:rsidR="00C93A08" w:rsidRPr="00F07ED4">
        <w:rPr>
          <w:b/>
          <w:color w:val="auto"/>
          <w:highlight w:val="cyan"/>
        </w:rPr>
        <w:t>z</w:t>
      </w:r>
      <w:r w:rsidRPr="00F07ED4">
        <w:rPr>
          <w:b/>
          <w:color w:val="auto"/>
          <w:highlight w:val="cyan"/>
        </w:rPr>
        <w:t>ial</w:t>
      </w:r>
    </w:p>
    <w:p w14:paraId="248D462D" w14:textId="77777777" w:rsidR="00B70D16" w:rsidRPr="00F07ED4" w:rsidRDefault="00B70D16" w:rsidP="0053476D">
      <w:pPr>
        <w:rPr>
          <w:color w:val="auto"/>
          <w:highlight w:val="cyan"/>
        </w:rPr>
      </w:pPr>
      <w:r w:rsidRPr="00F07ED4">
        <w:rPr>
          <w:color w:val="auto"/>
          <w:highlight w:val="cyan"/>
        </w:rPr>
        <w:t xml:space="preserve">Ein zentrales, übergeordnetes und nach einheitlichen Kriterien geführtes Umweltrisikomanagement </w:t>
      </w:r>
      <w:r w:rsidR="0021521B" w:rsidRPr="00F07ED4">
        <w:rPr>
          <w:color w:val="auto"/>
          <w:highlight w:val="cyan"/>
        </w:rPr>
        <w:t xml:space="preserve">auf Stufe Departement </w:t>
      </w:r>
      <w:r w:rsidRPr="00F07ED4">
        <w:rPr>
          <w:color w:val="auto"/>
          <w:highlight w:val="cyan"/>
        </w:rPr>
        <w:t xml:space="preserve">ist heute </w:t>
      </w:r>
      <w:r w:rsidR="00C92D75" w:rsidRPr="00F07ED4">
        <w:rPr>
          <w:color w:val="auto"/>
          <w:highlight w:val="cyan"/>
        </w:rPr>
        <w:t xml:space="preserve">nicht </w:t>
      </w:r>
      <w:r w:rsidR="00C93A08" w:rsidRPr="00F07ED4">
        <w:rPr>
          <w:color w:val="auto"/>
          <w:highlight w:val="cyan"/>
        </w:rPr>
        <w:t xml:space="preserve">fassbar </w:t>
      </w:r>
      <w:r w:rsidRPr="00F07ED4">
        <w:rPr>
          <w:color w:val="auto"/>
          <w:highlight w:val="cyan"/>
        </w:rPr>
        <w:t>vorhanden. Das bestehende Raumordnungs- und Umweltmanage</w:t>
      </w:r>
      <w:r w:rsidR="006C3908" w:rsidRPr="00F07ED4">
        <w:rPr>
          <w:color w:val="auto"/>
          <w:highlight w:val="cyan"/>
        </w:rPr>
        <w:t>ments</w:t>
      </w:r>
      <w:r w:rsidRPr="00F07ED4">
        <w:rPr>
          <w:color w:val="auto"/>
          <w:highlight w:val="cyan"/>
        </w:rPr>
        <w:t>ystem</w:t>
      </w:r>
      <w:r w:rsidR="006C3908" w:rsidRPr="00F07ED4">
        <w:rPr>
          <w:color w:val="auto"/>
          <w:highlight w:val="cyan"/>
        </w:rPr>
        <w:t xml:space="preserve"> VBS</w:t>
      </w:r>
      <w:r w:rsidRPr="00F07ED4">
        <w:rPr>
          <w:color w:val="auto"/>
          <w:highlight w:val="cyan"/>
        </w:rPr>
        <w:t xml:space="preserve"> </w:t>
      </w:r>
      <w:r w:rsidR="006C3908" w:rsidRPr="00F07ED4">
        <w:rPr>
          <w:color w:val="auto"/>
          <w:highlight w:val="cyan"/>
        </w:rPr>
        <w:t>(</w:t>
      </w:r>
      <w:r w:rsidRPr="00F07ED4">
        <w:rPr>
          <w:color w:val="auto"/>
          <w:highlight w:val="cyan"/>
        </w:rPr>
        <w:t>RUMS</w:t>
      </w:r>
      <w:r w:rsidR="006C3908" w:rsidRPr="00F07ED4">
        <w:rPr>
          <w:color w:val="auto"/>
          <w:highlight w:val="cyan"/>
        </w:rPr>
        <w:t xml:space="preserve"> VBS)</w:t>
      </w:r>
      <w:r w:rsidR="00C92D75" w:rsidRPr="00F07ED4">
        <w:rPr>
          <w:color w:val="auto"/>
          <w:highlight w:val="cyan"/>
        </w:rPr>
        <w:t xml:space="preserve">, welches aus Sicht der EFK zweckmässig ist, ist nicht Teil des departementalen </w:t>
      </w:r>
      <w:proofErr w:type="spellStart"/>
      <w:r w:rsidR="00C92D75" w:rsidRPr="00F07ED4">
        <w:rPr>
          <w:color w:val="auto"/>
          <w:highlight w:val="cyan"/>
        </w:rPr>
        <w:t>Risikomangements</w:t>
      </w:r>
      <w:proofErr w:type="spellEnd"/>
      <w:r w:rsidR="00C92D75" w:rsidRPr="00F07ED4">
        <w:rPr>
          <w:color w:val="auto"/>
          <w:highlight w:val="cyan"/>
        </w:rPr>
        <w:t xml:space="preserve"> </w:t>
      </w:r>
      <w:r w:rsidR="006C3908" w:rsidRPr="00F07ED4">
        <w:rPr>
          <w:color w:val="auto"/>
          <w:highlight w:val="cyan"/>
        </w:rPr>
        <w:t>und</w:t>
      </w:r>
      <w:r w:rsidR="00C92D75" w:rsidRPr="00F07ED4">
        <w:rPr>
          <w:color w:val="auto"/>
          <w:highlight w:val="cyan"/>
        </w:rPr>
        <w:t xml:space="preserve"> wird unabhängig </w:t>
      </w:r>
      <w:r w:rsidR="006C3908" w:rsidRPr="00F07ED4">
        <w:rPr>
          <w:color w:val="auto"/>
          <w:highlight w:val="cyan"/>
        </w:rPr>
        <w:t xml:space="preserve">davon </w:t>
      </w:r>
      <w:r w:rsidR="00C92D75" w:rsidRPr="00F07ED4">
        <w:rPr>
          <w:color w:val="auto"/>
          <w:highlight w:val="cyan"/>
        </w:rPr>
        <w:t>geführt.</w:t>
      </w:r>
      <w:r w:rsidR="004C3B18" w:rsidRPr="00F07ED4">
        <w:rPr>
          <w:color w:val="auto"/>
          <w:highlight w:val="cyan"/>
        </w:rPr>
        <w:t xml:space="preserve"> Eine Einbindung von RUMS</w:t>
      </w:r>
      <w:r w:rsidR="006C3908" w:rsidRPr="00F07ED4">
        <w:rPr>
          <w:color w:val="auto"/>
          <w:highlight w:val="cyan"/>
        </w:rPr>
        <w:t xml:space="preserve"> VBS</w:t>
      </w:r>
      <w:r w:rsidR="004C3B18" w:rsidRPr="00F07ED4">
        <w:rPr>
          <w:color w:val="auto"/>
          <w:highlight w:val="cyan"/>
        </w:rPr>
        <w:t xml:space="preserve"> in das zentrale </w:t>
      </w:r>
      <w:r w:rsidR="006C3908" w:rsidRPr="00F07ED4">
        <w:rPr>
          <w:color w:val="auto"/>
          <w:highlight w:val="cyan"/>
        </w:rPr>
        <w:t xml:space="preserve">Risikomanagement </w:t>
      </w:r>
      <w:r w:rsidR="004C3B18" w:rsidRPr="00F07ED4">
        <w:rPr>
          <w:color w:val="auto"/>
          <w:highlight w:val="cyan"/>
        </w:rPr>
        <w:t>als Teil eines Umweltrisikomanagements sollte geprüft werden.</w:t>
      </w:r>
    </w:p>
    <w:p w14:paraId="5ACA0583" w14:textId="77777777" w:rsidR="00B70D16" w:rsidRPr="00F07ED4" w:rsidRDefault="00C92D75" w:rsidP="0053476D">
      <w:pPr>
        <w:rPr>
          <w:color w:val="auto"/>
          <w:highlight w:val="cyan"/>
        </w:rPr>
      </w:pPr>
      <w:r w:rsidRPr="00F07ED4">
        <w:rPr>
          <w:color w:val="auto"/>
          <w:highlight w:val="cyan"/>
        </w:rPr>
        <w:t>Da RUMS</w:t>
      </w:r>
      <w:r w:rsidR="006C3908" w:rsidRPr="00F07ED4">
        <w:rPr>
          <w:color w:val="auto"/>
          <w:highlight w:val="cyan"/>
        </w:rPr>
        <w:t xml:space="preserve"> VBS</w:t>
      </w:r>
      <w:r w:rsidRPr="00F07ED4">
        <w:rPr>
          <w:color w:val="auto"/>
          <w:highlight w:val="cyan"/>
        </w:rPr>
        <w:t xml:space="preserve"> intern nicht unumstritten ist</w:t>
      </w:r>
      <w:r w:rsidR="006C3908" w:rsidRPr="00F07ED4">
        <w:rPr>
          <w:color w:val="auto"/>
          <w:highlight w:val="cyan"/>
        </w:rPr>
        <w:t>,</w:t>
      </w:r>
      <w:r w:rsidRPr="00F07ED4">
        <w:rPr>
          <w:color w:val="auto"/>
          <w:highlight w:val="cyan"/>
        </w:rPr>
        <w:t xml:space="preserve"> besteht das Risiko, dass </w:t>
      </w:r>
      <w:r w:rsidR="001A1304" w:rsidRPr="00F07ED4">
        <w:rPr>
          <w:color w:val="auto"/>
          <w:highlight w:val="cyan"/>
        </w:rPr>
        <w:t>RUMS-</w:t>
      </w:r>
      <w:r w:rsidRPr="00F07ED4">
        <w:rPr>
          <w:color w:val="auto"/>
          <w:highlight w:val="cyan"/>
        </w:rPr>
        <w:t>Stellen</w:t>
      </w:r>
      <w:r w:rsidR="001A1304" w:rsidRPr="00F07ED4">
        <w:rPr>
          <w:color w:val="auto"/>
          <w:highlight w:val="cyan"/>
        </w:rPr>
        <w:t xml:space="preserve"> ganz oder teilweise </w:t>
      </w:r>
      <w:r w:rsidR="00A94DD5" w:rsidRPr="00F07ED4">
        <w:rPr>
          <w:color w:val="auto"/>
          <w:highlight w:val="cyan"/>
        </w:rPr>
        <w:t>anlässlich</w:t>
      </w:r>
      <w:r w:rsidR="001A1304" w:rsidRPr="00F07ED4">
        <w:rPr>
          <w:color w:val="auto"/>
          <w:highlight w:val="cyan"/>
        </w:rPr>
        <w:t xml:space="preserve"> der</w:t>
      </w:r>
      <w:r w:rsidRPr="00F07ED4">
        <w:rPr>
          <w:color w:val="auto"/>
          <w:highlight w:val="cyan"/>
        </w:rPr>
        <w:t xml:space="preserve"> </w:t>
      </w:r>
      <w:r w:rsidR="001A1304" w:rsidRPr="00F07ED4">
        <w:rPr>
          <w:color w:val="auto"/>
          <w:highlight w:val="cyan"/>
        </w:rPr>
        <w:t xml:space="preserve">im Bereich Verteidigung </w:t>
      </w:r>
      <w:r w:rsidRPr="00F07ED4">
        <w:rPr>
          <w:color w:val="auto"/>
          <w:highlight w:val="cyan"/>
        </w:rPr>
        <w:t>geplanten Stellenreduktionen dem Rotstift zum Opfer fallen</w:t>
      </w:r>
      <w:r w:rsidR="00A94DD5" w:rsidRPr="00F07ED4">
        <w:rPr>
          <w:color w:val="auto"/>
          <w:highlight w:val="cyan"/>
        </w:rPr>
        <w:t xml:space="preserve"> werden</w:t>
      </w:r>
      <w:r w:rsidRPr="00F07ED4">
        <w:rPr>
          <w:color w:val="auto"/>
          <w:highlight w:val="cyan"/>
        </w:rPr>
        <w:t>.</w:t>
      </w:r>
    </w:p>
    <w:p w14:paraId="13425247" w14:textId="77777777" w:rsidR="007F6346" w:rsidRPr="00F07ED4" w:rsidRDefault="004043B5" w:rsidP="0053476D">
      <w:pPr>
        <w:rPr>
          <w:b/>
          <w:highlight w:val="cyan"/>
        </w:rPr>
      </w:pPr>
      <w:r w:rsidRPr="00F07ED4">
        <w:rPr>
          <w:b/>
          <w:highlight w:val="cyan"/>
        </w:rPr>
        <w:t>Generalsekretariat vollzieht wirksam</w:t>
      </w:r>
    </w:p>
    <w:p w14:paraId="725B1F8B" w14:textId="77777777" w:rsidR="0002763D" w:rsidRPr="00F07ED4" w:rsidRDefault="0002763D" w:rsidP="0053476D">
      <w:pPr>
        <w:rPr>
          <w:strike/>
          <w:color w:val="auto"/>
          <w:highlight w:val="cyan"/>
        </w:rPr>
      </w:pPr>
      <w:r w:rsidRPr="00F07ED4">
        <w:rPr>
          <w:highlight w:val="cyan"/>
        </w:rPr>
        <w:t>Die EFK hat festgestellt, dass das Generalsekretariat (GS VBS) seine Funktion als Vollzugsbehörde effektiv wahrnimmt und es den Controlling-Regelkreis gut steuert. Noch besser steuern könnte es die Umwelta</w:t>
      </w:r>
      <w:r w:rsidR="006635DA" w:rsidRPr="00F07ED4">
        <w:rPr>
          <w:highlight w:val="cyan"/>
        </w:rPr>
        <w:t>rbeiten</w:t>
      </w:r>
      <w:r w:rsidRPr="00F07ED4">
        <w:rPr>
          <w:highlight w:val="cyan"/>
        </w:rPr>
        <w:t xml:space="preserve"> des Departements</w:t>
      </w:r>
      <w:r w:rsidRPr="00F07ED4">
        <w:rPr>
          <w:color w:val="auto"/>
          <w:highlight w:val="cyan"/>
        </w:rPr>
        <w:t xml:space="preserve">, </w:t>
      </w:r>
      <w:r w:rsidR="004C3B18" w:rsidRPr="00F07ED4">
        <w:rPr>
          <w:color w:val="auto"/>
          <w:highlight w:val="cyan"/>
        </w:rPr>
        <w:t>wenn, basierend auf dem Leitbild VBS, eine ausformulierte</w:t>
      </w:r>
      <w:r w:rsidR="00EF6F70" w:rsidRPr="00F07ED4">
        <w:rPr>
          <w:color w:val="auto"/>
          <w:highlight w:val="cyan"/>
        </w:rPr>
        <w:t xml:space="preserve"> und genehmigte</w:t>
      </w:r>
      <w:r w:rsidR="004C3B18" w:rsidRPr="00F07ED4">
        <w:rPr>
          <w:color w:val="auto"/>
          <w:highlight w:val="cyan"/>
        </w:rPr>
        <w:t xml:space="preserve"> </w:t>
      </w:r>
      <w:r w:rsidRPr="00F07ED4">
        <w:rPr>
          <w:color w:val="auto"/>
          <w:highlight w:val="cyan"/>
        </w:rPr>
        <w:t xml:space="preserve">Umweltstrategie und Risikostrategie </w:t>
      </w:r>
      <w:r w:rsidR="004C3B18" w:rsidRPr="00F07ED4">
        <w:rPr>
          <w:color w:val="auto"/>
          <w:highlight w:val="cyan"/>
        </w:rPr>
        <w:t xml:space="preserve">bestehen würde. </w:t>
      </w:r>
    </w:p>
    <w:p w14:paraId="2CD608B7" w14:textId="77777777" w:rsidR="00F67F5B" w:rsidRPr="00F07ED4" w:rsidRDefault="004043B5" w:rsidP="0053476D">
      <w:pPr>
        <w:rPr>
          <w:b/>
          <w:color w:val="auto"/>
          <w:highlight w:val="cyan"/>
        </w:rPr>
      </w:pPr>
      <w:r w:rsidRPr="00F07ED4">
        <w:rPr>
          <w:b/>
          <w:highlight w:val="cyan"/>
        </w:rPr>
        <w:t>Belastete Standorte sind inventarisiert</w:t>
      </w:r>
      <w:r w:rsidR="002D5751" w:rsidRPr="00F07ED4">
        <w:rPr>
          <w:b/>
          <w:highlight w:val="cyan"/>
        </w:rPr>
        <w:t xml:space="preserve">; Ausmass </w:t>
      </w:r>
      <w:r w:rsidR="009533CC" w:rsidRPr="00F07ED4">
        <w:rPr>
          <w:b/>
          <w:color w:val="auto"/>
          <w:highlight w:val="cyan"/>
        </w:rPr>
        <w:t>der Sanierungskosten hoch</w:t>
      </w:r>
      <w:r w:rsidR="004D3324" w:rsidRPr="00F07ED4">
        <w:rPr>
          <w:b/>
          <w:color w:val="auto"/>
          <w:highlight w:val="cyan"/>
        </w:rPr>
        <w:t xml:space="preserve"> und</w:t>
      </w:r>
      <w:r w:rsidR="009533CC" w:rsidRPr="00F07ED4">
        <w:rPr>
          <w:b/>
          <w:color w:val="auto"/>
          <w:highlight w:val="cyan"/>
        </w:rPr>
        <w:t xml:space="preserve"> sch</w:t>
      </w:r>
      <w:r w:rsidR="004D3324" w:rsidRPr="00F07ED4">
        <w:rPr>
          <w:b/>
          <w:color w:val="auto"/>
          <w:highlight w:val="cyan"/>
        </w:rPr>
        <w:t>wierig</w:t>
      </w:r>
      <w:r w:rsidR="009533CC" w:rsidRPr="00F07ED4">
        <w:rPr>
          <w:b/>
          <w:color w:val="auto"/>
          <w:highlight w:val="cyan"/>
        </w:rPr>
        <w:t xml:space="preserve"> abschätzbar </w:t>
      </w:r>
    </w:p>
    <w:p w14:paraId="2A1919A4" w14:textId="77777777" w:rsidR="004043B5" w:rsidRPr="00F07ED4" w:rsidRDefault="004043B5" w:rsidP="0053476D">
      <w:pPr>
        <w:rPr>
          <w:highlight w:val="cyan"/>
        </w:rPr>
      </w:pPr>
      <w:r w:rsidRPr="00F07ED4">
        <w:rPr>
          <w:highlight w:val="cyan"/>
        </w:rPr>
        <w:t xml:space="preserve">Das VBS hat alle </w:t>
      </w:r>
      <w:proofErr w:type="gramStart"/>
      <w:r w:rsidRPr="00F07ED4">
        <w:rPr>
          <w:highlight w:val="cyan"/>
        </w:rPr>
        <w:t>bis heute bekannten Standorte</w:t>
      </w:r>
      <w:proofErr w:type="gramEnd"/>
      <w:r w:rsidRPr="00F07ED4">
        <w:rPr>
          <w:highlight w:val="cyan"/>
        </w:rPr>
        <w:t xml:space="preserve">, welche möglicherweise oder </w:t>
      </w:r>
      <w:r w:rsidR="001011AA" w:rsidRPr="00F07ED4">
        <w:rPr>
          <w:highlight w:val="cyan"/>
        </w:rPr>
        <w:t xml:space="preserve">gewiss </w:t>
      </w:r>
      <w:r w:rsidRPr="00F07ED4">
        <w:rPr>
          <w:highlight w:val="cyan"/>
        </w:rPr>
        <w:t>mit Schadstoffen belastet sind, entweder im Verdachtsflächenkataster (VFK) oder im Kataster der belasteten Standorte (</w:t>
      </w:r>
      <w:proofErr w:type="spellStart"/>
      <w:r w:rsidRPr="00F07ED4">
        <w:rPr>
          <w:highlight w:val="cyan"/>
        </w:rPr>
        <w:t>KbS</w:t>
      </w:r>
      <w:proofErr w:type="spellEnd"/>
      <w:r w:rsidRPr="00F07ED4">
        <w:rPr>
          <w:highlight w:val="cyan"/>
        </w:rPr>
        <w:t xml:space="preserve"> VBS) erfasst. Die Kataster sind praktische Planungs- und Führungsinstrumente. </w:t>
      </w:r>
      <w:r w:rsidR="00914F7B" w:rsidRPr="00F07ED4">
        <w:rPr>
          <w:highlight w:val="cyan"/>
        </w:rPr>
        <w:t>Aufgrund des derzeitigen Bearbeitungsstandes</w:t>
      </w:r>
      <w:r w:rsidR="002D5751" w:rsidRPr="00F07ED4">
        <w:rPr>
          <w:highlight w:val="cyan"/>
        </w:rPr>
        <w:t xml:space="preserve"> sind zuverlässige Schätzungen über Ausmass, Kosten und Dauer </w:t>
      </w:r>
      <w:r w:rsidR="009533CC" w:rsidRPr="00F07ED4">
        <w:rPr>
          <w:color w:val="auto"/>
          <w:highlight w:val="cyan"/>
        </w:rPr>
        <w:t>schwierig</w:t>
      </w:r>
      <w:r w:rsidR="002D5751" w:rsidRPr="00F07ED4">
        <w:rPr>
          <w:color w:val="auto"/>
          <w:highlight w:val="cyan"/>
        </w:rPr>
        <w:t>.</w:t>
      </w:r>
    </w:p>
    <w:p w14:paraId="1FF97528" w14:textId="77777777" w:rsidR="004D3324" w:rsidRPr="00F07ED4" w:rsidRDefault="00C92D75" w:rsidP="0053476D">
      <w:pPr>
        <w:rPr>
          <w:b/>
          <w:color w:val="auto"/>
          <w:highlight w:val="cyan"/>
        </w:rPr>
      </w:pPr>
      <w:r w:rsidRPr="00F07ED4">
        <w:rPr>
          <w:b/>
          <w:color w:val="auto"/>
          <w:highlight w:val="cyan"/>
        </w:rPr>
        <w:t>Optimierungspoten</w:t>
      </w:r>
      <w:r w:rsidR="004D3324" w:rsidRPr="00F07ED4">
        <w:rPr>
          <w:b/>
          <w:color w:val="auto"/>
          <w:highlight w:val="cyan"/>
        </w:rPr>
        <w:t xml:space="preserve">zial bei den Beschaffungen aus </w:t>
      </w:r>
      <w:r w:rsidRPr="00F07ED4">
        <w:rPr>
          <w:b/>
          <w:color w:val="auto"/>
          <w:highlight w:val="cyan"/>
        </w:rPr>
        <w:t>Umweltkosten</w:t>
      </w:r>
      <w:r w:rsidR="004D3324" w:rsidRPr="00F07ED4">
        <w:rPr>
          <w:b/>
          <w:color w:val="auto"/>
          <w:highlight w:val="cyan"/>
        </w:rPr>
        <w:t>sicht</w:t>
      </w:r>
      <w:r w:rsidRPr="00F07ED4">
        <w:rPr>
          <w:b/>
          <w:color w:val="auto"/>
          <w:highlight w:val="cyan"/>
        </w:rPr>
        <w:t xml:space="preserve"> </w:t>
      </w:r>
      <w:r w:rsidR="004D3324" w:rsidRPr="00F07ED4">
        <w:rPr>
          <w:b/>
          <w:color w:val="auto"/>
          <w:highlight w:val="cyan"/>
        </w:rPr>
        <w:t>vorhanden</w:t>
      </w:r>
    </w:p>
    <w:p w14:paraId="40104B6F" w14:textId="77777777" w:rsidR="003F3A5A" w:rsidRPr="00F07ED4" w:rsidRDefault="004D3324" w:rsidP="0053476D">
      <w:pPr>
        <w:rPr>
          <w:highlight w:val="cyan"/>
        </w:rPr>
      </w:pPr>
      <w:r w:rsidRPr="00F07ED4">
        <w:rPr>
          <w:color w:val="auto"/>
          <w:highlight w:val="cyan"/>
        </w:rPr>
        <w:t xml:space="preserve">Allfällige </w:t>
      </w:r>
      <w:r w:rsidR="003F3A5A" w:rsidRPr="00F07ED4">
        <w:rPr>
          <w:color w:val="auto"/>
          <w:highlight w:val="cyan"/>
        </w:rPr>
        <w:t>Entsorgungs</w:t>
      </w:r>
      <w:r w:rsidRPr="00F07ED4">
        <w:rPr>
          <w:color w:val="auto"/>
          <w:highlight w:val="cyan"/>
        </w:rPr>
        <w:t>- und</w:t>
      </w:r>
      <w:r w:rsidR="004C3B18" w:rsidRPr="00F07ED4">
        <w:rPr>
          <w:color w:val="auto"/>
          <w:highlight w:val="cyan"/>
        </w:rPr>
        <w:t xml:space="preserve"> Sanierungskosten</w:t>
      </w:r>
      <w:r w:rsidR="003F3A5A" w:rsidRPr="00F07ED4">
        <w:rPr>
          <w:color w:val="auto"/>
          <w:highlight w:val="cyan"/>
        </w:rPr>
        <w:t xml:space="preserve"> berücksichtigt das VBS bei seinen Beschaffungen zu wenig. Der Fachberater Boden kann </w:t>
      </w:r>
      <w:r w:rsidR="004C3B18" w:rsidRPr="00F07ED4">
        <w:rPr>
          <w:color w:val="auto"/>
          <w:highlight w:val="cyan"/>
        </w:rPr>
        <w:t>z.</w:t>
      </w:r>
      <w:r w:rsidRPr="00F07ED4">
        <w:rPr>
          <w:color w:val="auto"/>
          <w:highlight w:val="cyan"/>
        </w:rPr>
        <w:t xml:space="preserve"> </w:t>
      </w:r>
      <w:r w:rsidR="004C3B18" w:rsidRPr="00F07ED4">
        <w:rPr>
          <w:color w:val="auto"/>
          <w:highlight w:val="cyan"/>
        </w:rPr>
        <w:t xml:space="preserve">B. </w:t>
      </w:r>
      <w:r w:rsidR="003F3A5A" w:rsidRPr="00F07ED4">
        <w:rPr>
          <w:color w:val="auto"/>
          <w:highlight w:val="cyan"/>
        </w:rPr>
        <w:t>selten</w:t>
      </w:r>
      <w:r w:rsidR="003F3A5A" w:rsidRPr="00F07ED4">
        <w:rPr>
          <w:highlight w:val="cyan"/>
        </w:rPr>
        <w:t xml:space="preserve"> auf künftige Entsorgungsprobleme hinweisen. Umweltkriterien und -risiken beeinflussen den Beschaffungsprozess kaum. </w:t>
      </w:r>
    </w:p>
    <w:p w14:paraId="4C2ABB3D" w14:textId="77777777" w:rsidR="00FB21D6" w:rsidRPr="00F07ED4" w:rsidRDefault="004D3324" w:rsidP="0053476D">
      <w:pPr>
        <w:rPr>
          <w:b/>
          <w:color w:val="auto"/>
          <w:highlight w:val="cyan"/>
        </w:rPr>
      </w:pPr>
      <w:r w:rsidRPr="00F07ED4">
        <w:rPr>
          <w:b/>
          <w:color w:val="auto"/>
          <w:highlight w:val="cyan"/>
        </w:rPr>
        <w:t>Detailn</w:t>
      </w:r>
      <w:r w:rsidR="0046432B" w:rsidRPr="00F07ED4">
        <w:rPr>
          <w:b/>
          <w:color w:val="auto"/>
          <w:highlight w:val="cyan"/>
        </w:rPr>
        <w:t xml:space="preserve">achweis für </w:t>
      </w:r>
      <w:r w:rsidRPr="00F07ED4">
        <w:rPr>
          <w:b/>
          <w:color w:val="auto"/>
          <w:highlight w:val="cyan"/>
        </w:rPr>
        <w:t>die</w:t>
      </w:r>
      <w:r w:rsidR="0046432B" w:rsidRPr="00F07ED4">
        <w:rPr>
          <w:b/>
          <w:color w:val="auto"/>
          <w:highlight w:val="cyan"/>
        </w:rPr>
        <w:t xml:space="preserve"> </w:t>
      </w:r>
      <w:r w:rsidR="00FB21D6" w:rsidRPr="00F07ED4">
        <w:rPr>
          <w:b/>
          <w:color w:val="auto"/>
          <w:highlight w:val="cyan"/>
        </w:rPr>
        <w:t xml:space="preserve">Rückstellungen und Eventualverpflichtungen </w:t>
      </w:r>
      <w:r w:rsidRPr="00F07ED4">
        <w:rPr>
          <w:b/>
          <w:color w:val="auto"/>
          <w:highlight w:val="cyan"/>
        </w:rPr>
        <w:t xml:space="preserve">in der Staatsrechnung </w:t>
      </w:r>
      <w:r w:rsidR="0046432B" w:rsidRPr="00F07ED4">
        <w:rPr>
          <w:b/>
          <w:color w:val="auto"/>
          <w:highlight w:val="cyan"/>
        </w:rPr>
        <w:t>nicht vorliegend – Angefallene Sanierungskosten nicht separat ausgewiesen</w:t>
      </w:r>
    </w:p>
    <w:p w14:paraId="1E5DEBCD" w14:textId="77777777" w:rsidR="00ED3CC2" w:rsidRPr="00F07ED4" w:rsidRDefault="006D4939" w:rsidP="0053476D">
      <w:pPr>
        <w:rPr>
          <w:color w:val="auto"/>
          <w:highlight w:val="cyan"/>
        </w:rPr>
      </w:pPr>
      <w:r w:rsidRPr="00F07ED4">
        <w:rPr>
          <w:color w:val="auto"/>
          <w:highlight w:val="cyan"/>
        </w:rPr>
        <w:lastRenderedPageBreak/>
        <w:t xml:space="preserve">Eine detaillierte Zusammenstellung des Betrages </w:t>
      </w:r>
      <w:r w:rsidR="00ED3CC2" w:rsidRPr="00F07ED4">
        <w:rPr>
          <w:color w:val="auto"/>
          <w:highlight w:val="cyan"/>
        </w:rPr>
        <w:t>oder</w:t>
      </w:r>
      <w:r w:rsidRPr="00F07ED4">
        <w:rPr>
          <w:color w:val="auto"/>
          <w:highlight w:val="cyan"/>
        </w:rPr>
        <w:t xml:space="preserve"> differenzierte Informationen zu den Rückstellungs</w:t>
      </w:r>
      <w:r w:rsidR="00ED3CC2" w:rsidRPr="00F07ED4">
        <w:rPr>
          <w:color w:val="auto"/>
          <w:highlight w:val="cyan"/>
        </w:rPr>
        <w:t>einzelheiten</w:t>
      </w:r>
      <w:r w:rsidRPr="00F07ED4">
        <w:rPr>
          <w:color w:val="auto"/>
          <w:highlight w:val="cyan"/>
        </w:rPr>
        <w:t xml:space="preserve"> </w:t>
      </w:r>
      <w:r w:rsidR="00ED3CC2" w:rsidRPr="00F07ED4">
        <w:rPr>
          <w:color w:val="auto"/>
          <w:highlight w:val="cyan"/>
        </w:rPr>
        <w:t xml:space="preserve">hat </w:t>
      </w:r>
      <w:proofErr w:type="spellStart"/>
      <w:r w:rsidR="00ED3CC2" w:rsidRPr="00F07ED4">
        <w:rPr>
          <w:color w:val="auto"/>
          <w:highlight w:val="cyan"/>
        </w:rPr>
        <w:t>ar</w:t>
      </w:r>
      <w:proofErr w:type="spellEnd"/>
      <w:r w:rsidR="00ED3CC2" w:rsidRPr="00F07ED4">
        <w:rPr>
          <w:color w:val="auto"/>
          <w:highlight w:val="cyan"/>
        </w:rPr>
        <w:t xml:space="preserve"> Immo </w:t>
      </w:r>
      <w:r w:rsidR="00C43FED" w:rsidRPr="00F07ED4">
        <w:rPr>
          <w:color w:val="auto"/>
          <w:highlight w:val="cyan"/>
        </w:rPr>
        <w:t>der EFK nicht vor</w:t>
      </w:r>
      <w:r w:rsidRPr="00F07ED4">
        <w:rPr>
          <w:color w:val="auto"/>
          <w:highlight w:val="cyan"/>
        </w:rPr>
        <w:t>leg</w:t>
      </w:r>
      <w:r w:rsidR="00ED3CC2" w:rsidRPr="00F07ED4">
        <w:rPr>
          <w:color w:val="auto"/>
          <w:highlight w:val="cyan"/>
        </w:rPr>
        <w:t>en können</w:t>
      </w:r>
      <w:r w:rsidRPr="00F07ED4">
        <w:rPr>
          <w:color w:val="auto"/>
          <w:highlight w:val="cyan"/>
        </w:rPr>
        <w:t xml:space="preserve">. </w:t>
      </w:r>
      <w:r w:rsidR="00ED3CC2" w:rsidRPr="00F07ED4">
        <w:rPr>
          <w:color w:val="auto"/>
          <w:highlight w:val="cyan"/>
        </w:rPr>
        <w:t>Die Ordnungsmässigkeit ist zu hinterfragen:</w:t>
      </w:r>
    </w:p>
    <w:p w14:paraId="142BECBE" w14:textId="77777777" w:rsidR="00ED3CC2" w:rsidRPr="00F07ED4" w:rsidRDefault="00ED3CC2" w:rsidP="0053476D">
      <w:pPr>
        <w:pStyle w:val="Aufzhlungszeichen"/>
        <w:rPr>
          <w:color w:val="auto"/>
          <w:highlight w:val="cyan"/>
        </w:rPr>
      </w:pPr>
      <w:r w:rsidRPr="00F07ED4">
        <w:rPr>
          <w:color w:val="auto"/>
          <w:highlight w:val="cyan"/>
        </w:rPr>
        <w:t xml:space="preserve">Aus den vorliegenden Unterlagen geht nicht </w:t>
      </w:r>
      <w:r w:rsidR="00B322F6" w:rsidRPr="00F07ED4">
        <w:rPr>
          <w:color w:val="auto"/>
          <w:highlight w:val="cyan"/>
        </w:rPr>
        <w:t xml:space="preserve">zuverlässig </w:t>
      </w:r>
      <w:r w:rsidRPr="00F07ED4">
        <w:rPr>
          <w:color w:val="auto"/>
          <w:highlight w:val="cyan"/>
        </w:rPr>
        <w:t>hervor, wie die Rückstellungen gebildet wurden und welche Objekte von Sanierungskosten betroffen sind.</w:t>
      </w:r>
    </w:p>
    <w:p w14:paraId="7426039F" w14:textId="77777777" w:rsidR="00ED3CC2" w:rsidRPr="00F07ED4" w:rsidRDefault="00C43FED" w:rsidP="0053476D">
      <w:pPr>
        <w:pStyle w:val="Aufzhlungszeichen"/>
        <w:rPr>
          <w:color w:val="auto"/>
          <w:highlight w:val="cyan"/>
        </w:rPr>
      </w:pPr>
      <w:r w:rsidRPr="00F07ED4">
        <w:rPr>
          <w:color w:val="auto"/>
          <w:highlight w:val="cyan"/>
        </w:rPr>
        <w:t xml:space="preserve">Offenbar hat </w:t>
      </w:r>
      <w:proofErr w:type="spellStart"/>
      <w:r w:rsidRPr="00F07ED4">
        <w:rPr>
          <w:color w:val="auto"/>
          <w:highlight w:val="cyan"/>
        </w:rPr>
        <w:t>ar</w:t>
      </w:r>
      <w:proofErr w:type="spellEnd"/>
      <w:r w:rsidRPr="00F07ED4">
        <w:rPr>
          <w:color w:val="auto"/>
          <w:highlight w:val="cyan"/>
        </w:rPr>
        <w:t xml:space="preserve"> Immo seit der Einführung von NRM den</w:t>
      </w:r>
      <w:r w:rsidR="00ED3CC2" w:rsidRPr="00F07ED4">
        <w:rPr>
          <w:color w:val="auto"/>
          <w:highlight w:val="cyan"/>
        </w:rPr>
        <w:t xml:space="preserve"> Rückstellungsbedarf</w:t>
      </w:r>
      <w:r w:rsidRPr="00F07ED4">
        <w:rPr>
          <w:color w:val="auto"/>
          <w:highlight w:val="cyan"/>
        </w:rPr>
        <w:t xml:space="preserve"> nicht mehr überprüft. Der Bestand</w:t>
      </w:r>
      <w:r w:rsidR="002C0B0A" w:rsidRPr="00F07ED4">
        <w:rPr>
          <w:color w:val="auto"/>
          <w:highlight w:val="cyan"/>
        </w:rPr>
        <w:t xml:space="preserve"> </w:t>
      </w:r>
      <w:proofErr w:type="gramStart"/>
      <w:r w:rsidR="002C0B0A" w:rsidRPr="00F07ED4">
        <w:rPr>
          <w:color w:val="auto"/>
          <w:highlight w:val="cyan"/>
        </w:rPr>
        <w:t>sind</w:t>
      </w:r>
      <w:proofErr w:type="gramEnd"/>
      <w:r w:rsidRPr="00F07ED4">
        <w:rPr>
          <w:color w:val="auto"/>
          <w:highlight w:val="cyan"/>
        </w:rPr>
        <w:t xml:space="preserve"> unverändert 33 Millionen Franken.</w:t>
      </w:r>
    </w:p>
    <w:p w14:paraId="7165D95A" w14:textId="77777777" w:rsidR="006D4939" w:rsidRPr="00F07ED4" w:rsidRDefault="006D4939" w:rsidP="0053476D">
      <w:pPr>
        <w:rPr>
          <w:color w:val="auto"/>
          <w:highlight w:val="cyan"/>
        </w:rPr>
      </w:pPr>
      <w:r w:rsidRPr="00F07ED4">
        <w:rPr>
          <w:color w:val="auto"/>
          <w:highlight w:val="cyan"/>
        </w:rPr>
        <w:t xml:space="preserve">Auch </w:t>
      </w:r>
      <w:r w:rsidR="006102AC" w:rsidRPr="00F07ED4">
        <w:rPr>
          <w:color w:val="auto"/>
          <w:highlight w:val="cyan"/>
        </w:rPr>
        <w:t xml:space="preserve">bei den Eventualverbindlichkeiten </w:t>
      </w:r>
      <w:r w:rsidRPr="00F07ED4">
        <w:rPr>
          <w:color w:val="auto"/>
          <w:highlight w:val="cyan"/>
        </w:rPr>
        <w:t>fehlt ei</w:t>
      </w:r>
      <w:r w:rsidR="00BE431B" w:rsidRPr="00F07ED4">
        <w:rPr>
          <w:color w:val="auto"/>
          <w:highlight w:val="cyan"/>
        </w:rPr>
        <w:t xml:space="preserve">ne detaillierte, </w:t>
      </w:r>
      <w:proofErr w:type="spellStart"/>
      <w:r w:rsidR="00BE431B" w:rsidRPr="00F07ED4">
        <w:rPr>
          <w:color w:val="auto"/>
          <w:highlight w:val="cyan"/>
        </w:rPr>
        <w:t>plausibilisierbare</w:t>
      </w:r>
      <w:proofErr w:type="spellEnd"/>
      <w:r w:rsidR="00BE431B" w:rsidRPr="00F07ED4">
        <w:rPr>
          <w:color w:val="auto"/>
          <w:highlight w:val="cyan"/>
        </w:rPr>
        <w:t xml:space="preserve"> </w:t>
      </w:r>
      <w:r w:rsidRPr="00F07ED4">
        <w:rPr>
          <w:color w:val="auto"/>
          <w:highlight w:val="cyan"/>
        </w:rPr>
        <w:t>Zusammenstellung des Betrages</w:t>
      </w:r>
      <w:r w:rsidR="00C43FED" w:rsidRPr="00F07ED4">
        <w:rPr>
          <w:color w:val="auto"/>
          <w:highlight w:val="cyan"/>
        </w:rPr>
        <w:t xml:space="preserve">, d. h. </w:t>
      </w:r>
      <w:proofErr w:type="spellStart"/>
      <w:r w:rsidR="00C43FED" w:rsidRPr="00F07ED4">
        <w:rPr>
          <w:color w:val="auto"/>
          <w:highlight w:val="cyan"/>
        </w:rPr>
        <w:t>ar</w:t>
      </w:r>
      <w:proofErr w:type="spellEnd"/>
      <w:r w:rsidR="00C43FED" w:rsidRPr="00F07ED4">
        <w:rPr>
          <w:color w:val="auto"/>
          <w:highlight w:val="cyan"/>
        </w:rPr>
        <w:t xml:space="preserve"> Immo hat der EFK </w:t>
      </w:r>
      <w:r w:rsidRPr="00F07ED4">
        <w:rPr>
          <w:color w:val="auto"/>
          <w:highlight w:val="cyan"/>
        </w:rPr>
        <w:t xml:space="preserve">differenzierte Informationen </w:t>
      </w:r>
      <w:r w:rsidR="006102AC" w:rsidRPr="00F07ED4">
        <w:rPr>
          <w:color w:val="auto"/>
          <w:highlight w:val="cyan"/>
        </w:rPr>
        <w:t xml:space="preserve">(Kostenschätzungen) </w:t>
      </w:r>
      <w:r w:rsidRPr="00F07ED4">
        <w:rPr>
          <w:color w:val="auto"/>
          <w:highlight w:val="cyan"/>
        </w:rPr>
        <w:t xml:space="preserve">zu den </w:t>
      </w:r>
      <w:r w:rsidR="00C43FED" w:rsidRPr="00F07ED4">
        <w:rPr>
          <w:color w:val="auto"/>
          <w:highlight w:val="cyan"/>
        </w:rPr>
        <w:t xml:space="preserve">Einzelheiten </w:t>
      </w:r>
      <w:r w:rsidR="006102AC" w:rsidRPr="00F07ED4">
        <w:rPr>
          <w:color w:val="auto"/>
          <w:highlight w:val="cyan"/>
        </w:rPr>
        <w:t xml:space="preserve">und den in den Vorjahren vorgenommenen Erhöhungen in Millionenhöhe </w:t>
      </w:r>
      <w:r w:rsidRPr="00F07ED4">
        <w:rPr>
          <w:color w:val="auto"/>
          <w:highlight w:val="cyan"/>
        </w:rPr>
        <w:t xml:space="preserve">nicht </w:t>
      </w:r>
      <w:proofErr w:type="spellStart"/>
      <w:r w:rsidR="00BE431B" w:rsidRPr="00F07ED4">
        <w:rPr>
          <w:color w:val="auto"/>
          <w:highlight w:val="cyan"/>
        </w:rPr>
        <w:t>revi</w:t>
      </w:r>
      <w:r w:rsidR="009E7F51" w:rsidRPr="00F07ED4">
        <w:rPr>
          <w:color w:val="auto"/>
          <w:highlight w:val="cyan"/>
        </w:rPr>
        <w:t>-</w:t>
      </w:r>
      <w:r w:rsidR="00BE431B" w:rsidRPr="00F07ED4">
        <w:rPr>
          <w:color w:val="auto"/>
          <w:highlight w:val="cyan"/>
        </w:rPr>
        <w:t>sionstüchtig</w:t>
      </w:r>
      <w:proofErr w:type="spellEnd"/>
      <w:r w:rsidR="00BE431B" w:rsidRPr="00F07ED4">
        <w:rPr>
          <w:color w:val="auto"/>
          <w:highlight w:val="cyan"/>
        </w:rPr>
        <w:t xml:space="preserve"> </w:t>
      </w:r>
      <w:r w:rsidRPr="00F07ED4">
        <w:rPr>
          <w:color w:val="auto"/>
          <w:highlight w:val="cyan"/>
        </w:rPr>
        <w:t>vorleg</w:t>
      </w:r>
      <w:r w:rsidR="00B72AD2" w:rsidRPr="00F07ED4">
        <w:rPr>
          <w:color w:val="auto"/>
          <w:highlight w:val="cyan"/>
        </w:rPr>
        <w:t>en können</w:t>
      </w:r>
      <w:r w:rsidRPr="00F07ED4">
        <w:rPr>
          <w:color w:val="auto"/>
          <w:highlight w:val="cyan"/>
        </w:rPr>
        <w:t xml:space="preserve">. Analog </w:t>
      </w:r>
      <w:r w:rsidR="00C43FED" w:rsidRPr="00F07ED4">
        <w:rPr>
          <w:color w:val="auto"/>
          <w:highlight w:val="cyan"/>
        </w:rPr>
        <w:t>zu den</w:t>
      </w:r>
      <w:r w:rsidRPr="00F07ED4">
        <w:rPr>
          <w:color w:val="auto"/>
          <w:highlight w:val="cyan"/>
        </w:rPr>
        <w:t xml:space="preserve"> Rückstellungen ist auch bei den Eventualverbindlichkeiten </w:t>
      </w:r>
      <w:r w:rsidR="006102AC" w:rsidRPr="00F07ED4">
        <w:rPr>
          <w:color w:val="auto"/>
          <w:highlight w:val="cyan"/>
        </w:rPr>
        <w:t>(Bestand Ende 2010</w:t>
      </w:r>
      <w:r w:rsidR="00C43FED" w:rsidRPr="00F07ED4">
        <w:rPr>
          <w:color w:val="auto"/>
          <w:highlight w:val="cyan"/>
        </w:rPr>
        <w:t>:</w:t>
      </w:r>
      <w:r w:rsidR="006102AC" w:rsidRPr="00F07ED4">
        <w:rPr>
          <w:color w:val="auto"/>
          <w:highlight w:val="cyan"/>
        </w:rPr>
        <w:t xml:space="preserve"> 559 Millionen Franken)</w:t>
      </w:r>
      <w:r w:rsidRPr="00F07ED4">
        <w:rPr>
          <w:color w:val="auto"/>
          <w:highlight w:val="cyan"/>
        </w:rPr>
        <w:t xml:space="preserve"> die Ordnungsmässigkeit der heute bilanzierten </w:t>
      </w:r>
      <w:r w:rsidR="002304EA" w:rsidRPr="00F07ED4">
        <w:rPr>
          <w:color w:val="auto"/>
          <w:highlight w:val="cyan"/>
        </w:rPr>
        <w:t>Eventualverbindlichkeiten</w:t>
      </w:r>
      <w:r w:rsidRPr="00F07ED4">
        <w:rPr>
          <w:color w:val="auto"/>
          <w:highlight w:val="cyan"/>
        </w:rPr>
        <w:t xml:space="preserve"> zu hinterfragen.</w:t>
      </w:r>
      <w:r w:rsidR="006102AC" w:rsidRPr="00F07ED4">
        <w:rPr>
          <w:color w:val="auto"/>
          <w:highlight w:val="cyan"/>
        </w:rPr>
        <w:t xml:space="preserve"> </w:t>
      </w:r>
    </w:p>
    <w:p w14:paraId="6B5055CB" w14:textId="77777777" w:rsidR="006102AC" w:rsidRPr="00F07ED4" w:rsidRDefault="00914F7B" w:rsidP="0053476D">
      <w:pPr>
        <w:rPr>
          <w:color w:val="auto"/>
          <w:highlight w:val="cyan"/>
        </w:rPr>
      </w:pPr>
      <w:r w:rsidRPr="00F07ED4">
        <w:rPr>
          <w:color w:val="auto"/>
          <w:highlight w:val="cyan"/>
        </w:rPr>
        <w:t xml:space="preserve">Der heutige Bearbeitungsstand sowie die Kenntnislage erschweren </w:t>
      </w:r>
      <w:r w:rsidR="006102AC" w:rsidRPr="00F07ED4">
        <w:rPr>
          <w:color w:val="auto"/>
          <w:highlight w:val="cyan"/>
        </w:rPr>
        <w:t>zuverlässige Schätzung</w:t>
      </w:r>
      <w:r w:rsidRPr="00F07ED4">
        <w:rPr>
          <w:color w:val="auto"/>
          <w:highlight w:val="cyan"/>
        </w:rPr>
        <w:t>en</w:t>
      </w:r>
      <w:r w:rsidR="006102AC" w:rsidRPr="00F07ED4">
        <w:rPr>
          <w:color w:val="auto"/>
          <w:highlight w:val="cyan"/>
        </w:rPr>
        <w:t xml:space="preserve"> der auf den Bund zukommenden Sanierungskosten. Klar ist, dass die Gesamtkosten hoch ausfallen werden.</w:t>
      </w:r>
    </w:p>
    <w:p w14:paraId="03F82F95" w14:textId="77777777" w:rsidR="006D4939" w:rsidRPr="00F07ED4" w:rsidRDefault="006D4939" w:rsidP="0053476D">
      <w:pPr>
        <w:rPr>
          <w:color w:val="auto"/>
          <w:highlight w:val="cyan"/>
        </w:rPr>
      </w:pPr>
      <w:r w:rsidRPr="00F07ED4">
        <w:rPr>
          <w:color w:val="auto"/>
          <w:highlight w:val="cyan"/>
        </w:rPr>
        <w:t xml:space="preserve">Die anfallenden Kosten für Sanierungsmassnahmen </w:t>
      </w:r>
      <w:r w:rsidR="00B72AD2" w:rsidRPr="00F07ED4">
        <w:rPr>
          <w:color w:val="auto"/>
          <w:highlight w:val="cyan"/>
        </w:rPr>
        <w:t xml:space="preserve">erfasst </w:t>
      </w:r>
      <w:proofErr w:type="spellStart"/>
      <w:r w:rsidR="00B72AD2" w:rsidRPr="00F07ED4">
        <w:rPr>
          <w:color w:val="auto"/>
          <w:highlight w:val="cyan"/>
        </w:rPr>
        <w:t>ar</w:t>
      </w:r>
      <w:proofErr w:type="spellEnd"/>
      <w:r w:rsidR="00B72AD2" w:rsidRPr="00F07ED4">
        <w:rPr>
          <w:color w:val="auto"/>
          <w:highlight w:val="cyan"/>
        </w:rPr>
        <w:t xml:space="preserve"> Immo</w:t>
      </w:r>
      <w:r w:rsidRPr="00F07ED4">
        <w:rPr>
          <w:color w:val="auto"/>
          <w:highlight w:val="cyan"/>
        </w:rPr>
        <w:t xml:space="preserve"> über die laufenden Baukredite </w:t>
      </w:r>
      <w:r w:rsidR="00B72AD2" w:rsidRPr="00F07ED4">
        <w:rPr>
          <w:color w:val="auto"/>
          <w:highlight w:val="cyan"/>
        </w:rPr>
        <w:t>und</w:t>
      </w:r>
      <w:r w:rsidRPr="00F07ED4">
        <w:rPr>
          <w:color w:val="auto"/>
          <w:highlight w:val="cyan"/>
        </w:rPr>
        <w:t xml:space="preserve"> </w:t>
      </w:r>
      <w:r w:rsidR="00B72AD2" w:rsidRPr="00F07ED4">
        <w:rPr>
          <w:color w:val="auto"/>
          <w:highlight w:val="cyan"/>
        </w:rPr>
        <w:t>weist sie</w:t>
      </w:r>
      <w:r w:rsidR="0021521B" w:rsidRPr="00F07ED4">
        <w:rPr>
          <w:color w:val="auto"/>
          <w:highlight w:val="cyan"/>
        </w:rPr>
        <w:t>,</w:t>
      </w:r>
      <w:r w:rsidR="00B72AD2" w:rsidRPr="00F07ED4">
        <w:rPr>
          <w:color w:val="auto"/>
          <w:highlight w:val="cyan"/>
        </w:rPr>
        <w:t xml:space="preserve"> </w:t>
      </w:r>
      <w:r w:rsidR="0021521B" w:rsidRPr="00F07ED4">
        <w:rPr>
          <w:color w:val="auto"/>
          <w:highlight w:val="cyan"/>
        </w:rPr>
        <w:t xml:space="preserve">sofern es sich nicht um ein reines Sanierungsprojekt handelt, </w:t>
      </w:r>
      <w:r w:rsidRPr="00F07ED4">
        <w:rPr>
          <w:color w:val="auto"/>
          <w:highlight w:val="cyan"/>
        </w:rPr>
        <w:t xml:space="preserve">nicht separat aus. </w:t>
      </w:r>
      <w:r w:rsidR="00B72AD2" w:rsidRPr="00F07ED4">
        <w:rPr>
          <w:color w:val="auto"/>
          <w:highlight w:val="cyan"/>
        </w:rPr>
        <w:t>Wie viel</w:t>
      </w:r>
      <w:r w:rsidRPr="00F07ED4">
        <w:rPr>
          <w:color w:val="auto"/>
          <w:highlight w:val="cyan"/>
        </w:rPr>
        <w:t xml:space="preserve"> die Sanierung der belasteten Standorte effektiv kostet ist somit </w:t>
      </w:r>
      <w:r w:rsidR="004D3AF4" w:rsidRPr="00F07ED4">
        <w:rPr>
          <w:color w:val="auto"/>
          <w:highlight w:val="cyan"/>
        </w:rPr>
        <w:t>in</w:t>
      </w:r>
      <w:r w:rsidRPr="00F07ED4">
        <w:rPr>
          <w:color w:val="auto"/>
          <w:highlight w:val="cyan"/>
        </w:rPr>
        <w:t xml:space="preserve"> der Buchhaltung weder insgesamt noch </w:t>
      </w:r>
      <w:r w:rsidR="004D3AF4" w:rsidRPr="00F07ED4">
        <w:rPr>
          <w:color w:val="auto"/>
          <w:highlight w:val="cyan"/>
        </w:rPr>
        <w:t>je</w:t>
      </w:r>
      <w:r w:rsidRPr="00F07ED4">
        <w:rPr>
          <w:color w:val="auto"/>
          <w:highlight w:val="cyan"/>
        </w:rPr>
        <w:t xml:space="preserve"> Standort ersichtlich.</w:t>
      </w:r>
    </w:p>
    <w:p w14:paraId="63460AB8" w14:textId="77777777" w:rsidR="009533CC" w:rsidRPr="00F07ED4" w:rsidRDefault="009533CC" w:rsidP="0053476D">
      <w:pPr>
        <w:rPr>
          <w:b/>
          <w:color w:val="auto"/>
          <w:highlight w:val="cyan"/>
        </w:rPr>
      </w:pPr>
      <w:r w:rsidRPr="00F07ED4">
        <w:rPr>
          <w:b/>
          <w:color w:val="auto"/>
          <w:highlight w:val="cyan"/>
        </w:rPr>
        <w:t xml:space="preserve">Gesamtsacheinlagevertrag mit RUAG von 1999: VBS realisiert Gewinnbeteiligungsrecht bisher nicht / Unklarheit über die Übertragbarkeit </w:t>
      </w:r>
      <w:r w:rsidR="00914F7B" w:rsidRPr="00F07ED4">
        <w:rPr>
          <w:b/>
          <w:color w:val="auto"/>
          <w:highlight w:val="cyan"/>
        </w:rPr>
        <w:t xml:space="preserve">von Forderungen aus dem Gesamtsacheinlagevertrag </w:t>
      </w:r>
      <w:r w:rsidRPr="00F07ED4">
        <w:rPr>
          <w:b/>
          <w:color w:val="auto"/>
          <w:highlight w:val="cyan"/>
        </w:rPr>
        <w:t>an Dritte</w:t>
      </w:r>
    </w:p>
    <w:p w14:paraId="11161967" w14:textId="77777777" w:rsidR="009533CC" w:rsidRPr="00F07ED4" w:rsidRDefault="009533CC" w:rsidP="0053476D">
      <w:pPr>
        <w:rPr>
          <w:color w:val="auto"/>
          <w:highlight w:val="cyan"/>
        </w:rPr>
      </w:pPr>
      <w:r w:rsidRPr="00F07ED4">
        <w:rPr>
          <w:color w:val="auto"/>
          <w:highlight w:val="cyan"/>
        </w:rPr>
        <w:t xml:space="preserve">Bei den Grundstücken, </w:t>
      </w:r>
      <w:r w:rsidR="009C66C5" w:rsidRPr="00F07ED4">
        <w:rPr>
          <w:color w:val="auto"/>
          <w:highlight w:val="cyan"/>
        </w:rPr>
        <w:t>welche</w:t>
      </w:r>
      <w:r w:rsidRPr="00F07ED4">
        <w:rPr>
          <w:color w:val="auto"/>
          <w:highlight w:val="cyan"/>
        </w:rPr>
        <w:t xml:space="preserve"> der Bund </w:t>
      </w:r>
      <w:r w:rsidR="00BB284A" w:rsidRPr="00F07ED4">
        <w:rPr>
          <w:color w:val="auto"/>
          <w:highlight w:val="cyan"/>
        </w:rPr>
        <w:t xml:space="preserve">anlässlich </w:t>
      </w:r>
      <w:r w:rsidR="000C13FB" w:rsidRPr="00F07ED4">
        <w:rPr>
          <w:color w:val="auto"/>
          <w:highlight w:val="cyan"/>
        </w:rPr>
        <w:t xml:space="preserve">der </w:t>
      </w:r>
      <w:r w:rsidR="00BB284A" w:rsidRPr="00F07ED4">
        <w:rPr>
          <w:color w:val="auto"/>
          <w:highlight w:val="cyan"/>
        </w:rPr>
        <w:t>RUAG-</w:t>
      </w:r>
      <w:r w:rsidRPr="00F07ED4">
        <w:rPr>
          <w:color w:val="auto"/>
          <w:highlight w:val="cyan"/>
        </w:rPr>
        <w:t xml:space="preserve">Gründung als Stammkapital eingebracht hat, </w:t>
      </w:r>
      <w:r w:rsidR="00BB284A" w:rsidRPr="00F07ED4">
        <w:rPr>
          <w:color w:val="auto"/>
          <w:highlight w:val="cyan"/>
        </w:rPr>
        <w:t>hat der Bund</w:t>
      </w:r>
      <w:r w:rsidRPr="00F07ED4">
        <w:rPr>
          <w:color w:val="auto"/>
          <w:highlight w:val="cyan"/>
        </w:rPr>
        <w:t xml:space="preserve"> gemäss Gesamtsacheinlagevertrag ein Gewinnbeteiligungsrecht wäh</w:t>
      </w:r>
      <w:r w:rsidR="00BB284A" w:rsidRPr="00F07ED4">
        <w:rPr>
          <w:color w:val="auto"/>
          <w:highlight w:val="cyan"/>
        </w:rPr>
        <w:t>rend 20 </w:t>
      </w:r>
      <w:r w:rsidRPr="00F07ED4">
        <w:rPr>
          <w:color w:val="auto"/>
          <w:highlight w:val="cyan"/>
        </w:rPr>
        <w:t xml:space="preserve">Jahren nach Eigentumsübergang an RUAG. </w:t>
      </w:r>
      <w:r w:rsidR="00BB284A" w:rsidRPr="00F07ED4">
        <w:rPr>
          <w:color w:val="auto"/>
          <w:highlight w:val="cyan"/>
        </w:rPr>
        <w:t>Bis heute hat der Bund d</w:t>
      </w:r>
      <w:r w:rsidRPr="00F07ED4">
        <w:rPr>
          <w:color w:val="auto"/>
          <w:highlight w:val="cyan"/>
        </w:rPr>
        <w:t>ieses</w:t>
      </w:r>
      <w:r w:rsidR="00BB284A" w:rsidRPr="00F07ED4">
        <w:rPr>
          <w:color w:val="auto"/>
          <w:highlight w:val="cyan"/>
        </w:rPr>
        <w:t xml:space="preserve"> Recht </w:t>
      </w:r>
      <w:r w:rsidRPr="00F07ED4">
        <w:rPr>
          <w:color w:val="auto"/>
          <w:highlight w:val="cyan"/>
        </w:rPr>
        <w:t>nicht wahrgenommen. Weder d</w:t>
      </w:r>
      <w:r w:rsidR="003C4CF0" w:rsidRPr="00F07ED4">
        <w:rPr>
          <w:color w:val="auto"/>
          <w:highlight w:val="cyan"/>
        </w:rPr>
        <w:t>em</w:t>
      </w:r>
      <w:r w:rsidRPr="00F07ED4">
        <w:rPr>
          <w:color w:val="auto"/>
          <w:highlight w:val="cyan"/>
        </w:rPr>
        <w:t xml:space="preserve"> GS VBS noch </w:t>
      </w:r>
      <w:proofErr w:type="spellStart"/>
      <w:r w:rsidRPr="00F07ED4">
        <w:rPr>
          <w:color w:val="auto"/>
          <w:highlight w:val="cyan"/>
        </w:rPr>
        <w:t>ar</w:t>
      </w:r>
      <w:proofErr w:type="spellEnd"/>
      <w:r w:rsidRPr="00F07ED4">
        <w:rPr>
          <w:color w:val="auto"/>
          <w:highlight w:val="cyan"/>
        </w:rPr>
        <w:t xml:space="preserve"> Immo ist genau bekannt, welche Grundstücke RUAG zwischenzeitlich verkauft hat. Es besteht Handlungsbedarf. </w:t>
      </w:r>
    </w:p>
    <w:p w14:paraId="17D92EC1" w14:textId="77777777" w:rsidR="00EB08F1" w:rsidRPr="003C2264" w:rsidRDefault="009533CC" w:rsidP="0053476D">
      <w:pPr>
        <w:rPr>
          <w:color w:val="auto"/>
        </w:rPr>
      </w:pPr>
      <w:r w:rsidRPr="00F07ED4">
        <w:rPr>
          <w:color w:val="auto"/>
          <w:highlight w:val="cyan"/>
        </w:rPr>
        <w:t>Gemäss Gesamtsachein</w:t>
      </w:r>
      <w:r w:rsidR="00BB284A" w:rsidRPr="00F07ED4">
        <w:rPr>
          <w:color w:val="auto"/>
          <w:highlight w:val="cyan"/>
        </w:rPr>
        <w:t xml:space="preserve">lagevertrag hat sich der Bund </w:t>
      </w:r>
      <w:r w:rsidR="00B93D8E" w:rsidRPr="00F07ED4">
        <w:rPr>
          <w:color w:val="auto"/>
          <w:highlight w:val="cyan"/>
        </w:rPr>
        <w:t>unter anderem</w:t>
      </w:r>
      <w:r w:rsidRPr="00F07ED4">
        <w:rPr>
          <w:color w:val="auto"/>
          <w:highlight w:val="cyan"/>
        </w:rPr>
        <w:t xml:space="preserve"> verpflichtet, nicht nur die Kosten für die Altlasten</w:t>
      </w:r>
      <w:r w:rsidR="00BB284A" w:rsidRPr="00F07ED4">
        <w:rPr>
          <w:color w:val="auto"/>
          <w:highlight w:val="cyan"/>
        </w:rPr>
        <w:t>,</w:t>
      </w:r>
      <w:r w:rsidRPr="00F07ED4">
        <w:rPr>
          <w:color w:val="auto"/>
          <w:highlight w:val="cyan"/>
        </w:rPr>
        <w:t xml:space="preserve"> sondern</w:t>
      </w:r>
      <w:r w:rsidR="003634F1" w:rsidRPr="00F07ED4">
        <w:rPr>
          <w:color w:val="auto"/>
          <w:highlight w:val="cyan"/>
        </w:rPr>
        <w:t xml:space="preserve"> – </w:t>
      </w:r>
      <w:r w:rsidR="0021521B" w:rsidRPr="00F07ED4">
        <w:rPr>
          <w:color w:val="auto"/>
          <w:highlight w:val="cyan"/>
        </w:rPr>
        <w:t>obwohl gesetzlich nicht erforderlich</w:t>
      </w:r>
      <w:r w:rsidR="003634F1" w:rsidRPr="00F07ED4">
        <w:rPr>
          <w:color w:val="auto"/>
          <w:highlight w:val="cyan"/>
        </w:rPr>
        <w:t xml:space="preserve"> – </w:t>
      </w:r>
      <w:r w:rsidRPr="00F07ED4">
        <w:rPr>
          <w:color w:val="auto"/>
          <w:highlight w:val="cyan"/>
        </w:rPr>
        <w:t xml:space="preserve">auch diejenigen </w:t>
      </w:r>
      <w:r w:rsidR="007623B5" w:rsidRPr="00F07ED4">
        <w:rPr>
          <w:color w:val="auto"/>
          <w:highlight w:val="cyan"/>
        </w:rPr>
        <w:t>der</w:t>
      </w:r>
      <w:r w:rsidRPr="00F07ED4">
        <w:rPr>
          <w:color w:val="auto"/>
          <w:highlight w:val="cyan"/>
        </w:rPr>
        <w:t xml:space="preserve"> Abfälle</w:t>
      </w:r>
      <w:r w:rsidR="00914F7B" w:rsidRPr="00F07ED4">
        <w:rPr>
          <w:color w:val="auto"/>
          <w:highlight w:val="cyan"/>
        </w:rPr>
        <w:t xml:space="preserve"> (sogenannten Bauherrenaltlasten)</w:t>
      </w:r>
      <w:r w:rsidRPr="00F07ED4">
        <w:rPr>
          <w:color w:val="auto"/>
          <w:highlight w:val="cyan"/>
        </w:rPr>
        <w:t xml:space="preserve"> zu übernehmen. Im Zusammenhang mit dem </w:t>
      </w:r>
      <w:r w:rsidR="00BB284A" w:rsidRPr="00F07ED4">
        <w:rPr>
          <w:color w:val="auto"/>
          <w:highlight w:val="cyan"/>
        </w:rPr>
        <w:t>Parzellenv</w:t>
      </w:r>
      <w:r w:rsidRPr="00F07ED4">
        <w:rPr>
          <w:color w:val="auto"/>
          <w:highlight w:val="cyan"/>
        </w:rPr>
        <w:t xml:space="preserve">erkauf </w:t>
      </w:r>
      <w:r w:rsidR="00BB284A" w:rsidRPr="00F07ED4">
        <w:rPr>
          <w:color w:val="auto"/>
          <w:highlight w:val="cyan"/>
        </w:rPr>
        <w:t>von</w:t>
      </w:r>
      <w:r w:rsidRPr="00F07ED4">
        <w:rPr>
          <w:color w:val="auto"/>
          <w:highlight w:val="cyan"/>
        </w:rPr>
        <w:t xml:space="preserve"> RUAG an den Kanton Uri, </w:t>
      </w:r>
      <w:r w:rsidR="00BB284A" w:rsidRPr="00F07ED4">
        <w:rPr>
          <w:color w:val="auto"/>
          <w:highlight w:val="cyan"/>
        </w:rPr>
        <w:t>womit</w:t>
      </w:r>
      <w:r w:rsidRPr="00F07ED4">
        <w:rPr>
          <w:color w:val="auto"/>
          <w:highlight w:val="cyan"/>
        </w:rPr>
        <w:t xml:space="preserve"> die </w:t>
      </w:r>
      <w:r w:rsidR="00914F7B" w:rsidRPr="00F07ED4">
        <w:rPr>
          <w:color w:val="auto"/>
          <w:highlight w:val="cyan"/>
        </w:rPr>
        <w:t>Zahlungspflicht</w:t>
      </w:r>
      <w:r w:rsidRPr="00F07ED4">
        <w:rPr>
          <w:color w:val="auto"/>
          <w:highlight w:val="cyan"/>
        </w:rPr>
        <w:t xml:space="preserve"> des Bundes dem Kanton Uri zediert wurde, sind zwischen RUAG und dem VBS in Sachen Zession</w:t>
      </w:r>
      <w:r w:rsidR="006D4939" w:rsidRPr="00F07ED4">
        <w:rPr>
          <w:color w:val="auto"/>
          <w:highlight w:val="cyan"/>
        </w:rPr>
        <w:t xml:space="preserve"> Kostenpflicht Bund Divergenzen aufgetaucht. </w:t>
      </w:r>
      <w:r w:rsidR="00647523" w:rsidRPr="00F07ED4">
        <w:rPr>
          <w:color w:val="auto"/>
          <w:highlight w:val="cyan"/>
        </w:rPr>
        <w:t xml:space="preserve">Das VBS lässt diesen Streitpunkt </w:t>
      </w:r>
      <w:r w:rsidR="006C4BB0" w:rsidRPr="00F07ED4">
        <w:rPr>
          <w:color w:val="auto"/>
          <w:highlight w:val="cyan"/>
        </w:rPr>
        <w:t xml:space="preserve">derzeit </w:t>
      </w:r>
      <w:r w:rsidR="00647523" w:rsidRPr="00F07ED4">
        <w:rPr>
          <w:color w:val="auto"/>
          <w:highlight w:val="cyan"/>
        </w:rPr>
        <w:t xml:space="preserve">mittels </w:t>
      </w:r>
      <w:r w:rsidR="006D4939" w:rsidRPr="00F07ED4">
        <w:rPr>
          <w:color w:val="auto"/>
          <w:highlight w:val="cyan"/>
        </w:rPr>
        <w:t xml:space="preserve">Drittgutachten </w:t>
      </w:r>
      <w:r w:rsidR="00BB284A" w:rsidRPr="00F07ED4">
        <w:rPr>
          <w:color w:val="auto"/>
          <w:highlight w:val="cyan"/>
        </w:rPr>
        <w:t>klären</w:t>
      </w:r>
      <w:r w:rsidR="006D4939" w:rsidRPr="00F07ED4">
        <w:rPr>
          <w:color w:val="auto"/>
          <w:highlight w:val="cyan"/>
        </w:rPr>
        <w:t>.</w:t>
      </w:r>
    </w:p>
    <w:p w14:paraId="01E36DA5" w14:textId="77777777" w:rsidR="00EB08F1" w:rsidRPr="003C2264" w:rsidRDefault="00EB08F1" w:rsidP="0053476D">
      <w:pPr>
        <w:spacing w:before="0" w:line="240" w:lineRule="auto"/>
        <w:rPr>
          <w:color w:val="auto"/>
        </w:rPr>
      </w:pPr>
      <w:r w:rsidRPr="003C2264">
        <w:rPr>
          <w:color w:val="auto"/>
        </w:rPr>
        <w:br w:type="page"/>
      </w:r>
    </w:p>
    <w:p w14:paraId="0CF20A04" w14:textId="77777777" w:rsidR="00344523" w:rsidRPr="00F07ED4" w:rsidRDefault="00344523" w:rsidP="001A78AD">
      <w:pPr>
        <w:pStyle w:val="berschrift1"/>
        <w:tabs>
          <w:tab w:val="clear" w:pos="574"/>
          <w:tab w:val="num" w:pos="851"/>
        </w:tabs>
        <w:ind w:left="851" w:hanging="851"/>
        <w:rPr>
          <w:highlight w:val="yellow"/>
        </w:rPr>
      </w:pPr>
      <w:bookmarkStart w:id="65" w:name="_Toc77355571"/>
      <w:bookmarkStart w:id="66" w:name="_Toc77365859"/>
      <w:bookmarkStart w:id="67" w:name="_Toc77365888"/>
      <w:bookmarkStart w:id="68" w:name="_Toc77365917"/>
      <w:bookmarkStart w:id="69" w:name="_Toc77366373"/>
      <w:bookmarkStart w:id="70" w:name="_Toc77366461"/>
      <w:bookmarkStart w:id="71" w:name="_Toc77366572"/>
      <w:bookmarkStart w:id="72" w:name="_Toc77366602"/>
      <w:bookmarkStart w:id="73" w:name="_Toc77366632"/>
      <w:bookmarkStart w:id="74" w:name="_Toc77366662"/>
      <w:bookmarkStart w:id="75" w:name="_Toc77366940"/>
      <w:bookmarkStart w:id="76" w:name="_Toc77441656"/>
      <w:bookmarkStart w:id="77" w:name="_Toc77441686"/>
      <w:bookmarkStart w:id="78" w:name="_Toc77570392"/>
      <w:bookmarkStart w:id="79" w:name="_Toc77570421"/>
      <w:bookmarkStart w:id="80" w:name="_Toc79390167"/>
      <w:bookmarkStart w:id="81" w:name="_Toc79390317"/>
      <w:bookmarkStart w:id="82" w:name="_Toc79390330"/>
      <w:bookmarkStart w:id="83" w:name="_Toc79390381"/>
      <w:bookmarkStart w:id="84" w:name="_Toc79392004"/>
      <w:bookmarkStart w:id="85" w:name="_Toc80068313"/>
      <w:bookmarkStart w:id="86" w:name="_Toc80068395"/>
      <w:bookmarkStart w:id="87" w:name="_Toc80068521"/>
      <w:bookmarkStart w:id="88" w:name="_Toc80467571"/>
      <w:bookmarkStart w:id="89" w:name="_Toc81181729"/>
      <w:bookmarkStart w:id="90" w:name="_Toc81571141"/>
      <w:bookmarkStart w:id="91" w:name="_Toc81571162"/>
      <w:bookmarkStart w:id="92" w:name="_Toc141248434"/>
      <w:bookmarkStart w:id="93" w:name="_Toc141249048"/>
      <w:bookmarkStart w:id="94" w:name="_Toc141249061"/>
      <w:bookmarkStart w:id="95" w:name="_Toc141249075"/>
      <w:bookmarkStart w:id="96" w:name="_Toc141249089"/>
      <w:bookmarkStart w:id="97" w:name="_Toc141249103"/>
      <w:bookmarkStart w:id="98" w:name="_Toc141249117"/>
      <w:bookmarkStart w:id="99" w:name="_Toc141249131"/>
      <w:bookmarkStart w:id="100" w:name="_Toc141249145"/>
      <w:bookmarkStart w:id="101" w:name="_Toc141249159"/>
      <w:bookmarkStart w:id="102" w:name="_Toc141249173"/>
      <w:bookmarkStart w:id="103" w:name="_Toc141249187"/>
      <w:bookmarkStart w:id="104" w:name="_Toc141249201"/>
      <w:bookmarkStart w:id="105" w:name="_Toc141249215"/>
      <w:bookmarkStart w:id="106" w:name="_Toc141249229"/>
      <w:bookmarkStart w:id="107" w:name="_Toc141249243"/>
      <w:bookmarkStart w:id="108" w:name="_Toc141249257"/>
      <w:bookmarkStart w:id="109" w:name="_Toc141249271"/>
      <w:bookmarkStart w:id="110" w:name="_Toc141249285"/>
      <w:bookmarkStart w:id="111" w:name="_Toc141249299"/>
      <w:bookmarkStart w:id="112" w:name="_Toc141249313"/>
      <w:bookmarkStart w:id="113" w:name="_Toc141249327"/>
      <w:bookmarkStart w:id="114" w:name="_Toc141249341"/>
      <w:bookmarkStart w:id="115" w:name="_Toc141249355"/>
      <w:bookmarkStart w:id="116" w:name="_Toc141249369"/>
      <w:bookmarkStart w:id="117" w:name="_Toc141249383"/>
      <w:bookmarkStart w:id="118" w:name="_Toc141249397"/>
      <w:bookmarkStart w:id="119" w:name="_Toc141249411"/>
      <w:bookmarkStart w:id="120" w:name="_Toc141249425"/>
      <w:bookmarkStart w:id="121" w:name="_Toc141249439"/>
      <w:bookmarkStart w:id="122" w:name="_Toc141249453"/>
      <w:bookmarkStart w:id="123" w:name="_Toc141249467"/>
      <w:bookmarkStart w:id="124" w:name="_Toc141249481"/>
      <w:bookmarkStart w:id="125" w:name="_Toc141249495"/>
      <w:bookmarkStart w:id="126" w:name="_Toc141249689"/>
      <w:bookmarkStart w:id="127" w:name="_Toc141249702"/>
      <w:bookmarkStart w:id="128" w:name="_Toc221598023"/>
      <w:bookmarkStart w:id="129" w:name="_Toc314237153"/>
      <w:r w:rsidRPr="00F07ED4">
        <w:rPr>
          <w:highlight w:val="yellow"/>
        </w:rPr>
        <w:lastRenderedPageBreak/>
        <w:t>Auftrag und Prüfungsdurchführung</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3C770257" w14:textId="77777777" w:rsidR="00344523" w:rsidRPr="00F07ED4" w:rsidRDefault="00344523" w:rsidP="0053476D">
      <w:pPr>
        <w:pStyle w:val="berschrift2"/>
        <w:rPr>
          <w:highlight w:val="yellow"/>
        </w:rPr>
      </w:pPr>
      <w:bookmarkStart w:id="130" w:name="_Toc77355572"/>
      <w:bookmarkStart w:id="131" w:name="_Toc77365860"/>
      <w:bookmarkStart w:id="132" w:name="_Toc77365889"/>
      <w:bookmarkStart w:id="133" w:name="_Toc77365918"/>
      <w:bookmarkStart w:id="134" w:name="_Toc77366374"/>
      <w:bookmarkStart w:id="135" w:name="_Toc77366462"/>
      <w:bookmarkStart w:id="136" w:name="_Toc77366573"/>
      <w:bookmarkStart w:id="137" w:name="_Toc77366603"/>
      <w:bookmarkStart w:id="138" w:name="_Toc77366633"/>
      <w:bookmarkStart w:id="139" w:name="_Toc77366663"/>
      <w:bookmarkStart w:id="140" w:name="_Toc77366941"/>
      <w:bookmarkStart w:id="141" w:name="_Toc77441657"/>
      <w:bookmarkStart w:id="142" w:name="_Toc77441687"/>
      <w:bookmarkStart w:id="143" w:name="_Toc77570393"/>
      <w:bookmarkStart w:id="144" w:name="_Toc77570422"/>
      <w:bookmarkStart w:id="145" w:name="_Toc79390168"/>
      <w:bookmarkStart w:id="146" w:name="_Toc79390318"/>
      <w:bookmarkStart w:id="147" w:name="_Toc79390331"/>
      <w:bookmarkStart w:id="148" w:name="_Toc79390382"/>
      <w:bookmarkStart w:id="149" w:name="_Toc79392005"/>
      <w:bookmarkStart w:id="150" w:name="_Toc80068314"/>
      <w:bookmarkStart w:id="151" w:name="_Toc80068396"/>
      <w:bookmarkStart w:id="152" w:name="_Toc80068522"/>
      <w:bookmarkStart w:id="153" w:name="_Toc80467572"/>
      <w:bookmarkStart w:id="154" w:name="_Toc81181730"/>
      <w:bookmarkStart w:id="155" w:name="_Toc81571142"/>
      <w:bookmarkStart w:id="156" w:name="_Toc81571163"/>
      <w:bookmarkStart w:id="157" w:name="_Toc141248392"/>
      <w:bookmarkStart w:id="158" w:name="_Toc141248435"/>
      <w:bookmarkStart w:id="159" w:name="_Toc141249049"/>
      <w:bookmarkStart w:id="160" w:name="_Toc141249062"/>
      <w:bookmarkStart w:id="161" w:name="_Toc141249076"/>
      <w:bookmarkStart w:id="162" w:name="_Toc141249090"/>
      <w:bookmarkStart w:id="163" w:name="_Toc141249104"/>
      <w:bookmarkStart w:id="164" w:name="_Toc141249118"/>
      <w:bookmarkStart w:id="165" w:name="_Toc141249132"/>
      <w:bookmarkStart w:id="166" w:name="_Toc141249146"/>
      <w:bookmarkStart w:id="167" w:name="_Toc141249160"/>
      <w:bookmarkStart w:id="168" w:name="_Toc141249174"/>
      <w:bookmarkStart w:id="169" w:name="_Toc141249188"/>
      <w:bookmarkStart w:id="170" w:name="_Toc141249202"/>
      <w:bookmarkStart w:id="171" w:name="_Toc141249216"/>
      <w:bookmarkStart w:id="172" w:name="_Toc141249230"/>
      <w:bookmarkStart w:id="173" w:name="_Toc141249244"/>
      <w:bookmarkStart w:id="174" w:name="_Toc141249258"/>
      <w:bookmarkStart w:id="175" w:name="_Toc141249272"/>
      <w:bookmarkStart w:id="176" w:name="_Toc141249286"/>
      <w:bookmarkStart w:id="177" w:name="_Toc141249300"/>
      <w:bookmarkStart w:id="178" w:name="_Toc141249314"/>
      <w:bookmarkStart w:id="179" w:name="_Toc141249328"/>
      <w:bookmarkStart w:id="180" w:name="_Toc141249342"/>
      <w:bookmarkStart w:id="181" w:name="_Toc141249356"/>
      <w:bookmarkStart w:id="182" w:name="_Toc141249370"/>
      <w:bookmarkStart w:id="183" w:name="_Toc141249384"/>
      <w:bookmarkStart w:id="184" w:name="_Toc141249398"/>
      <w:bookmarkStart w:id="185" w:name="_Toc141249412"/>
      <w:bookmarkStart w:id="186" w:name="_Toc141249426"/>
      <w:bookmarkStart w:id="187" w:name="_Toc141249440"/>
      <w:bookmarkStart w:id="188" w:name="_Toc141249454"/>
      <w:bookmarkStart w:id="189" w:name="_Toc141249468"/>
      <w:bookmarkStart w:id="190" w:name="_Toc141249482"/>
      <w:bookmarkStart w:id="191" w:name="_Toc141249496"/>
      <w:bookmarkStart w:id="192" w:name="_Toc141249690"/>
      <w:bookmarkStart w:id="193" w:name="_Toc141249703"/>
      <w:bookmarkStart w:id="194" w:name="_Toc221598024"/>
      <w:bookmarkStart w:id="195" w:name="_Toc314237154"/>
      <w:r w:rsidRPr="00F07ED4">
        <w:rPr>
          <w:highlight w:val="yellow"/>
        </w:rPr>
        <w:t>Auftrag</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3CA187A2" w14:textId="77777777" w:rsidR="00D64DB6" w:rsidRPr="00F07ED4" w:rsidRDefault="0008594C" w:rsidP="0053476D">
      <w:pPr>
        <w:rPr>
          <w:highlight w:val="yellow"/>
        </w:rPr>
      </w:pPr>
      <w:r w:rsidRPr="00F07ED4">
        <w:rPr>
          <w:highlight w:val="yellow"/>
        </w:rPr>
        <w:t xml:space="preserve">Die Eidgenössische Finanzkontrolle (EFK) hat gestützt auf die Artikel 6 und 8 des Finanzkontrollgesetzes vom 28. Juni 1967 (SR </w:t>
      </w:r>
      <w:r w:rsidRPr="00F07ED4">
        <w:rPr>
          <w:i/>
          <w:highlight w:val="yellow"/>
        </w:rPr>
        <w:t>614.0</w:t>
      </w:r>
      <w:r w:rsidR="00D64DB6" w:rsidRPr="00F07ED4">
        <w:rPr>
          <w:highlight w:val="yellow"/>
        </w:rPr>
        <w:t>) von</w:t>
      </w:r>
      <w:r w:rsidRPr="00F07ED4">
        <w:rPr>
          <w:highlight w:val="yellow"/>
        </w:rPr>
        <w:t xml:space="preserve"> </w:t>
      </w:r>
      <w:r w:rsidR="00D64DB6" w:rsidRPr="00F07ED4">
        <w:rPr>
          <w:highlight w:val="yellow"/>
        </w:rPr>
        <w:t>September bis</w:t>
      </w:r>
      <w:r w:rsidR="00CB1672" w:rsidRPr="00F07ED4">
        <w:rPr>
          <w:highlight w:val="yellow"/>
        </w:rPr>
        <w:t xml:space="preserve"> </w:t>
      </w:r>
      <w:r w:rsidRPr="00F07ED4">
        <w:rPr>
          <w:highlight w:val="yellow"/>
        </w:rPr>
        <w:t>Oktober 201</w:t>
      </w:r>
      <w:r w:rsidR="00CB1672" w:rsidRPr="00F07ED4">
        <w:rPr>
          <w:highlight w:val="yellow"/>
        </w:rPr>
        <w:t>1</w:t>
      </w:r>
      <w:r w:rsidRPr="00F07ED4">
        <w:rPr>
          <w:highlight w:val="yellow"/>
        </w:rPr>
        <w:t xml:space="preserve"> bei</w:t>
      </w:r>
      <w:r w:rsidR="00CB1672" w:rsidRPr="00F07ED4">
        <w:rPr>
          <w:highlight w:val="yellow"/>
        </w:rPr>
        <w:t>m Generalsekretariat VBS</w:t>
      </w:r>
      <w:r w:rsidR="00395554" w:rsidRPr="00F07ED4">
        <w:rPr>
          <w:highlight w:val="yellow"/>
        </w:rPr>
        <w:t xml:space="preserve"> (GS VBS)</w:t>
      </w:r>
      <w:r w:rsidRPr="00F07ED4">
        <w:rPr>
          <w:highlight w:val="yellow"/>
        </w:rPr>
        <w:t xml:space="preserve"> eine angemeldete Revision durchgeführt. </w:t>
      </w:r>
      <w:r w:rsidR="00B83EDD" w:rsidRPr="00F07ED4">
        <w:rPr>
          <w:highlight w:val="yellow"/>
        </w:rPr>
        <w:t>Überwiegend</w:t>
      </w:r>
      <w:r w:rsidRPr="00F07ED4">
        <w:rPr>
          <w:highlight w:val="yellow"/>
        </w:rPr>
        <w:t xml:space="preserve"> hat die EFK bei</w:t>
      </w:r>
      <w:r w:rsidR="000B16C1" w:rsidRPr="00F07ED4">
        <w:rPr>
          <w:highlight w:val="yellow"/>
        </w:rPr>
        <w:t xml:space="preserve">m </w:t>
      </w:r>
      <w:r w:rsidR="000B5239" w:rsidRPr="00F07ED4">
        <w:rPr>
          <w:highlight w:val="yellow"/>
        </w:rPr>
        <w:t>Bereich Raum und Umwelt VBS (</w:t>
      </w:r>
      <w:r w:rsidR="001C2526" w:rsidRPr="00F07ED4">
        <w:rPr>
          <w:highlight w:val="yellow"/>
        </w:rPr>
        <w:t xml:space="preserve">GS </w:t>
      </w:r>
      <w:r w:rsidR="000B5239" w:rsidRPr="00F07ED4">
        <w:rPr>
          <w:highlight w:val="yellow"/>
        </w:rPr>
        <w:t>RU)</w:t>
      </w:r>
      <w:r w:rsidR="000B16C1" w:rsidRPr="00F07ED4">
        <w:rPr>
          <w:highlight w:val="yellow"/>
        </w:rPr>
        <w:t xml:space="preserve"> und bei armasuisse Immobilien</w:t>
      </w:r>
      <w:r w:rsidR="00D64DB6" w:rsidRPr="00F07ED4">
        <w:rPr>
          <w:highlight w:val="yellow"/>
        </w:rPr>
        <w:t xml:space="preserve"> </w:t>
      </w:r>
      <w:r w:rsidR="000B5239" w:rsidRPr="00F07ED4">
        <w:rPr>
          <w:highlight w:val="yellow"/>
        </w:rPr>
        <w:t>(</w:t>
      </w:r>
      <w:proofErr w:type="spellStart"/>
      <w:r w:rsidR="000B5239" w:rsidRPr="00F07ED4">
        <w:rPr>
          <w:highlight w:val="yellow"/>
        </w:rPr>
        <w:t>ar</w:t>
      </w:r>
      <w:proofErr w:type="spellEnd"/>
      <w:r w:rsidR="000B5239" w:rsidRPr="00F07ED4">
        <w:rPr>
          <w:highlight w:val="yellow"/>
        </w:rPr>
        <w:t xml:space="preserve"> Immo) </w:t>
      </w:r>
      <w:r w:rsidR="00D97B11" w:rsidRPr="00F07ED4">
        <w:rPr>
          <w:highlight w:val="yellow"/>
        </w:rPr>
        <w:t>geprüft.</w:t>
      </w:r>
    </w:p>
    <w:p w14:paraId="1BDD19B6" w14:textId="77777777" w:rsidR="00344523" w:rsidRPr="00F07ED4" w:rsidRDefault="00EC6622" w:rsidP="0053476D">
      <w:pPr>
        <w:pStyle w:val="berschrift3"/>
        <w:rPr>
          <w:highlight w:val="yellow"/>
        </w:rPr>
      </w:pPr>
      <w:bookmarkStart w:id="196" w:name="_Toc161722420"/>
      <w:bookmarkStart w:id="197" w:name="_Toc314237155"/>
      <w:r w:rsidRPr="00F07ED4">
        <w:rPr>
          <w:highlight w:val="yellow"/>
        </w:rPr>
        <w:t>Prüfungsziel</w:t>
      </w:r>
      <w:bookmarkEnd w:id="196"/>
      <w:r w:rsidR="006C2914" w:rsidRPr="00F07ED4">
        <w:rPr>
          <w:highlight w:val="yellow"/>
        </w:rPr>
        <w:t xml:space="preserve"> und -</w:t>
      </w:r>
      <w:r w:rsidR="00695324" w:rsidRPr="00F07ED4">
        <w:rPr>
          <w:highlight w:val="yellow"/>
        </w:rPr>
        <w:t>fragen</w:t>
      </w:r>
      <w:bookmarkEnd w:id="197"/>
    </w:p>
    <w:p w14:paraId="0C301604" w14:textId="77777777" w:rsidR="00695324" w:rsidRPr="00F07ED4" w:rsidRDefault="003C4CF0" w:rsidP="0053476D">
      <w:pPr>
        <w:rPr>
          <w:color w:val="auto"/>
          <w:highlight w:val="yellow"/>
        </w:rPr>
      </w:pPr>
      <w:r w:rsidRPr="00F07ED4">
        <w:rPr>
          <w:highlight w:val="yellow"/>
        </w:rPr>
        <w:t xml:space="preserve">Geprüft haben Petra Frehner (Revisionsleiterin) und Hanspeter Steinmann. </w:t>
      </w:r>
      <w:r w:rsidR="00BB4FDE" w:rsidRPr="00F07ED4">
        <w:rPr>
          <w:highlight w:val="yellow"/>
          <w:lang w:val="de-DE" w:eastAsia="de-DE"/>
        </w:rPr>
        <w:t>Die</w:t>
      </w:r>
      <w:r w:rsidR="00695324" w:rsidRPr="00F07ED4">
        <w:rPr>
          <w:highlight w:val="yellow"/>
          <w:lang w:val="de-DE" w:eastAsia="de-DE"/>
        </w:rPr>
        <w:t xml:space="preserve"> EFK </w:t>
      </w:r>
      <w:r w:rsidR="00BB4FDE" w:rsidRPr="00F07ED4">
        <w:rPr>
          <w:highlight w:val="yellow"/>
          <w:lang w:val="de-DE" w:eastAsia="de-DE"/>
        </w:rPr>
        <w:t xml:space="preserve">hat </w:t>
      </w:r>
      <w:r w:rsidR="00695324" w:rsidRPr="00F07ED4">
        <w:rPr>
          <w:highlight w:val="yellow"/>
          <w:lang w:val="de-DE" w:eastAsia="de-DE"/>
        </w:rPr>
        <w:t>anhand folgender Prüfungsfragen beurteilt</w:t>
      </w:r>
      <w:r w:rsidR="00BB4FDE" w:rsidRPr="00F07ED4">
        <w:rPr>
          <w:highlight w:val="yellow"/>
          <w:lang w:val="de-DE" w:eastAsia="de-DE"/>
        </w:rPr>
        <w:t xml:space="preserve">, ob das </w:t>
      </w:r>
      <w:r w:rsidR="00996E00" w:rsidRPr="00F07ED4">
        <w:rPr>
          <w:highlight w:val="yellow"/>
          <w:lang w:val="de-DE" w:eastAsia="de-DE"/>
        </w:rPr>
        <w:t>Departement für Verteidigung, Bevölkerungsschutz und Sport (</w:t>
      </w:r>
      <w:r w:rsidR="00BB4FDE" w:rsidRPr="00F07ED4">
        <w:rPr>
          <w:highlight w:val="yellow"/>
          <w:lang w:val="de-DE" w:eastAsia="de-DE"/>
        </w:rPr>
        <w:t>VBS</w:t>
      </w:r>
      <w:r w:rsidR="00996E00" w:rsidRPr="00F07ED4">
        <w:rPr>
          <w:highlight w:val="yellow"/>
          <w:lang w:val="de-DE" w:eastAsia="de-DE"/>
        </w:rPr>
        <w:t>)</w:t>
      </w:r>
      <w:r w:rsidR="00BB4FDE" w:rsidRPr="00F07ED4">
        <w:rPr>
          <w:highlight w:val="yellow"/>
          <w:lang w:val="de-DE" w:eastAsia="de-DE"/>
        </w:rPr>
        <w:t xml:space="preserve"> effizient und wirkungsvoll mit Umweltrisiken</w:t>
      </w:r>
      <w:r w:rsidR="006B34EA" w:rsidRPr="00F07ED4">
        <w:rPr>
          <w:highlight w:val="yellow"/>
          <w:lang w:val="de-DE" w:eastAsia="de-DE"/>
        </w:rPr>
        <w:t xml:space="preserve"> </w:t>
      </w:r>
      <w:r w:rsidR="006B34EA" w:rsidRPr="00F07ED4">
        <w:rPr>
          <w:color w:val="auto"/>
          <w:highlight w:val="yellow"/>
          <w:lang w:val="de-DE" w:eastAsia="de-DE"/>
        </w:rPr>
        <w:t>im Allgemeinen sowie mit</w:t>
      </w:r>
      <w:r w:rsidR="00BB4FDE" w:rsidRPr="00F07ED4">
        <w:rPr>
          <w:color w:val="auto"/>
          <w:highlight w:val="yellow"/>
          <w:lang w:val="de-DE" w:eastAsia="de-DE"/>
        </w:rPr>
        <w:t xml:space="preserve"> Altlasten und Sanierungskosten</w:t>
      </w:r>
      <w:r w:rsidR="006B34EA" w:rsidRPr="00F07ED4">
        <w:rPr>
          <w:color w:val="auto"/>
          <w:highlight w:val="yellow"/>
          <w:lang w:val="de-DE" w:eastAsia="de-DE"/>
        </w:rPr>
        <w:t xml:space="preserve"> im Speziellen</w:t>
      </w:r>
      <w:r w:rsidR="00BB4FDE" w:rsidRPr="00F07ED4">
        <w:rPr>
          <w:color w:val="auto"/>
          <w:highlight w:val="yellow"/>
          <w:lang w:val="de-DE" w:eastAsia="de-DE"/>
        </w:rPr>
        <w:t xml:space="preserve"> umgeht</w:t>
      </w:r>
      <w:r w:rsidR="006F6928" w:rsidRPr="00F07ED4">
        <w:rPr>
          <w:color w:val="auto"/>
          <w:highlight w:val="yellow"/>
          <w:lang w:val="de-DE" w:eastAsia="de-DE"/>
        </w:rPr>
        <w:t>:</w:t>
      </w:r>
    </w:p>
    <w:p w14:paraId="2BC94217" w14:textId="77777777" w:rsidR="00695324" w:rsidRPr="00F07ED4" w:rsidRDefault="00695324" w:rsidP="0053476D">
      <w:pPr>
        <w:pStyle w:val="Aufzhlungszeichen2"/>
        <w:rPr>
          <w:highlight w:val="yellow"/>
          <w:lang w:val="de-DE" w:eastAsia="de-DE"/>
        </w:rPr>
      </w:pPr>
      <w:r w:rsidRPr="00F07ED4">
        <w:rPr>
          <w:highlight w:val="yellow"/>
          <w:lang w:val="de-DE" w:eastAsia="de-DE"/>
        </w:rPr>
        <w:t>Besteht ein vollständiges und aussagekräftiges Inventar der verseuchten/belasteten Objekte des Bundes (Eigentum Bund) bzw. mit Verpflichtungen des Bundes (Eigentum Dritte)?</w:t>
      </w:r>
    </w:p>
    <w:p w14:paraId="62F92D64" w14:textId="77777777" w:rsidR="00695324" w:rsidRPr="00F07ED4" w:rsidRDefault="00695324" w:rsidP="0053476D">
      <w:pPr>
        <w:pStyle w:val="Aufzhlungszeichen2"/>
        <w:rPr>
          <w:highlight w:val="yellow"/>
          <w:lang w:val="de-DE" w:eastAsia="de-DE"/>
        </w:rPr>
      </w:pPr>
      <w:r w:rsidRPr="00F07ED4">
        <w:rPr>
          <w:highlight w:val="yellow"/>
          <w:lang w:val="de-DE" w:eastAsia="de-DE"/>
        </w:rPr>
        <w:t>Wird das Inventar effizient und umfassend bewirtschaftet?</w:t>
      </w:r>
    </w:p>
    <w:p w14:paraId="0C4F48A5" w14:textId="77777777" w:rsidR="00695324" w:rsidRPr="00F07ED4" w:rsidRDefault="00695324" w:rsidP="0053476D">
      <w:pPr>
        <w:pStyle w:val="Aufzhlungszeichen2"/>
        <w:rPr>
          <w:highlight w:val="yellow"/>
          <w:lang w:val="de-DE" w:eastAsia="de-DE"/>
        </w:rPr>
      </w:pPr>
      <w:r w:rsidRPr="00F07ED4">
        <w:rPr>
          <w:highlight w:val="yellow"/>
          <w:lang w:val="de-DE" w:eastAsia="de-DE"/>
        </w:rPr>
        <w:t>Besteht ein wirksames, strukturiertes und aussagekräftiges Umweltrisikomanagement?</w:t>
      </w:r>
    </w:p>
    <w:p w14:paraId="58A2AA52" w14:textId="77777777" w:rsidR="00695324" w:rsidRPr="00F07ED4" w:rsidRDefault="00695324" w:rsidP="0053476D">
      <w:pPr>
        <w:pStyle w:val="Aufzhlungszeichen2"/>
        <w:rPr>
          <w:highlight w:val="yellow"/>
          <w:lang w:val="de-DE" w:eastAsia="de-DE"/>
        </w:rPr>
      </w:pPr>
      <w:r w:rsidRPr="00F07ED4">
        <w:rPr>
          <w:highlight w:val="yellow"/>
          <w:lang w:val="de-DE" w:eastAsia="de-DE"/>
        </w:rPr>
        <w:t>Hat das VBS ein Umweltkonzept?</w:t>
      </w:r>
    </w:p>
    <w:p w14:paraId="736CF775" w14:textId="77777777" w:rsidR="00695324" w:rsidRPr="00F07ED4" w:rsidRDefault="00695324" w:rsidP="0053476D">
      <w:pPr>
        <w:pStyle w:val="Aufzhlungszeichen2"/>
        <w:rPr>
          <w:highlight w:val="yellow"/>
          <w:lang w:val="de-DE" w:eastAsia="de-DE"/>
        </w:rPr>
      </w:pPr>
      <w:r w:rsidRPr="00F07ED4">
        <w:rPr>
          <w:highlight w:val="yellow"/>
          <w:lang w:val="de-DE" w:eastAsia="de-DE"/>
        </w:rPr>
        <w:t>Besteht ein wirksames und klares Konzept zur Umsetzung der Neu</w:t>
      </w:r>
      <w:r w:rsidR="003C4CF0" w:rsidRPr="00F07ED4">
        <w:rPr>
          <w:highlight w:val="yellow"/>
          <w:lang w:val="de-DE" w:eastAsia="de-DE"/>
        </w:rPr>
        <w:t>e</w:t>
      </w:r>
      <w:r w:rsidRPr="00F07ED4">
        <w:rPr>
          <w:highlight w:val="yellow"/>
          <w:lang w:val="de-DE" w:eastAsia="de-DE"/>
        </w:rPr>
        <w:t>rungen in Sachen Lärmschutz?</w:t>
      </w:r>
    </w:p>
    <w:p w14:paraId="365E4462" w14:textId="77777777" w:rsidR="00344523" w:rsidRPr="00F07ED4" w:rsidRDefault="00344523" w:rsidP="0053476D">
      <w:pPr>
        <w:pStyle w:val="berschrift2"/>
        <w:rPr>
          <w:highlight w:val="yellow"/>
        </w:rPr>
      </w:pPr>
      <w:bookmarkStart w:id="198" w:name="_Toc77355573"/>
      <w:bookmarkStart w:id="199" w:name="_Toc77365861"/>
      <w:bookmarkStart w:id="200" w:name="_Toc77365890"/>
      <w:bookmarkStart w:id="201" w:name="_Toc77365919"/>
      <w:bookmarkStart w:id="202" w:name="_Toc77366375"/>
      <w:bookmarkStart w:id="203" w:name="_Toc77366463"/>
      <w:bookmarkStart w:id="204" w:name="_Toc77366574"/>
      <w:bookmarkStart w:id="205" w:name="_Toc77366604"/>
      <w:bookmarkStart w:id="206" w:name="_Toc77366634"/>
      <w:bookmarkStart w:id="207" w:name="_Toc77366664"/>
      <w:bookmarkStart w:id="208" w:name="_Toc77366942"/>
      <w:bookmarkStart w:id="209" w:name="_Toc77441658"/>
      <w:bookmarkStart w:id="210" w:name="_Toc77441688"/>
      <w:bookmarkStart w:id="211" w:name="_Toc77570394"/>
      <w:bookmarkStart w:id="212" w:name="_Toc77570423"/>
      <w:bookmarkStart w:id="213" w:name="_Toc79390169"/>
      <w:bookmarkStart w:id="214" w:name="_Toc79390319"/>
      <w:bookmarkStart w:id="215" w:name="_Toc79390332"/>
      <w:bookmarkStart w:id="216" w:name="_Toc79390383"/>
      <w:bookmarkStart w:id="217" w:name="_Toc79392006"/>
      <w:bookmarkStart w:id="218" w:name="_Toc80068315"/>
      <w:bookmarkStart w:id="219" w:name="_Toc80068397"/>
      <w:bookmarkStart w:id="220" w:name="_Toc80068523"/>
      <w:bookmarkStart w:id="221" w:name="_Toc80467573"/>
      <w:bookmarkStart w:id="222" w:name="_Toc81181731"/>
      <w:bookmarkStart w:id="223" w:name="_Toc81571143"/>
      <w:bookmarkStart w:id="224" w:name="_Toc81571164"/>
      <w:bookmarkStart w:id="225" w:name="_Toc141248393"/>
      <w:bookmarkStart w:id="226" w:name="_Toc141248436"/>
      <w:bookmarkStart w:id="227" w:name="_Toc141249050"/>
      <w:bookmarkStart w:id="228" w:name="_Toc141249063"/>
      <w:bookmarkStart w:id="229" w:name="_Toc141249077"/>
      <w:bookmarkStart w:id="230" w:name="_Toc141249091"/>
      <w:bookmarkStart w:id="231" w:name="_Toc141249105"/>
      <w:bookmarkStart w:id="232" w:name="_Toc141249119"/>
      <w:bookmarkStart w:id="233" w:name="_Toc141249133"/>
      <w:bookmarkStart w:id="234" w:name="_Toc141249147"/>
      <w:bookmarkStart w:id="235" w:name="_Toc141249161"/>
      <w:bookmarkStart w:id="236" w:name="_Toc141249175"/>
      <w:bookmarkStart w:id="237" w:name="_Toc141249189"/>
      <w:bookmarkStart w:id="238" w:name="_Toc141249203"/>
      <w:bookmarkStart w:id="239" w:name="_Toc141249217"/>
      <w:bookmarkStart w:id="240" w:name="_Toc141249231"/>
      <w:bookmarkStart w:id="241" w:name="_Toc141249245"/>
      <w:bookmarkStart w:id="242" w:name="_Toc141249259"/>
      <w:bookmarkStart w:id="243" w:name="_Toc141249273"/>
      <w:bookmarkStart w:id="244" w:name="_Toc141249287"/>
      <w:bookmarkStart w:id="245" w:name="_Toc141249301"/>
      <w:bookmarkStart w:id="246" w:name="_Toc141249315"/>
      <w:bookmarkStart w:id="247" w:name="_Toc141249329"/>
      <w:bookmarkStart w:id="248" w:name="_Toc141249343"/>
      <w:bookmarkStart w:id="249" w:name="_Toc141249357"/>
      <w:bookmarkStart w:id="250" w:name="_Toc141249371"/>
      <w:bookmarkStart w:id="251" w:name="_Toc141249385"/>
      <w:bookmarkStart w:id="252" w:name="_Toc141249399"/>
      <w:bookmarkStart w:id="253" w:name="_Toc141249413"/>
      <w:bookmarkStart w:id="254" w:name="_Toc141249427"/>
      <w:bookmarkStart w:id="255" w:name="_Toc141249441"/>
      <w:bookmarkStart w:id="256" w:name="_Toc141249455"/>
      <w:bookmarkStart w:id="257" w:name="_Toc141249469"/>
      <w:bookmarkStart w:id="258" w:name="_Toc141249483"/>
      <w:bookmarkStart w:id="259" w:name="_Toc141249497"/>
      <w:bookmarkStart w:id="260" w:name="_Toc141249691"/>
      <w:bookmarkStart w:id="261" w:name="_Toc141249704"/>
      <w:bookmarkStart w:id="262" w:name="_Toc221598025"/>
      <w:bookmarkStart w:id="263" w:name="_Toc314237156"/>
      <w:r w:rsidRPr="00F07ED4">
        <w:rPr>
          <w:highlight w:val="yellow"/>
        </w:rPr>
        <w:t>Rechtsgrundlagen</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59722743" w14:textId="77777777" w:rsidR="0065532C" w:rsidRPr="00F07ED4" w:rsidRDefault="0065532C" w:rsidP="0053476D">
      <w:pPr>
        <w:pStyle w:val="Aufzhlungszeichen2"/>
        <w:spacing w:before="120"/>
        <w:rPr>
          <w:highlight w:val="yellow"/>
          <w:lang w:val="de-DE" w:eastAsia="de-DE"/>
        </w:rPr>
      </w:pPr>
      <w:r w:rsidRPr="00F07ED4">
        <w:rPr>
          <w:highlight w:val="yellow"/>
          <w:lang w:val="de-DE" w:eastAsia="de-DE"/>
        </w:rPr>
        <w:t xml:space="preserve">Finanzhaushaltgesetz vom 7. Oktober 2005 (SR </w:t>
      </w:r>
      <w:r w:rsidRPr="00F07ED4">
        <w:rPr>
          <w:i/>
          <w:highlight w:val="yellow"/>
          <w:lang w:val="de-DE" w:eastAsia="de-DE"/>
        </w:rPr>
        <w:t>611.0</w:t>
      </w:r>
      <w:r w:rsidRPr="00F07ED4">
        <w:rPr>
          <w:highlight w:val="yellow"/>
          <w:lang w:val="de-DE" w:eastAsia="de-DE"/>
        </w:rPr>
        <w:t>)</w:t>
      </w:r>
    </w:p>
    <w:p w14:paraId="0B591002" w14:textId="77777777" w:rsidR="0065532C" w:rsidRPr="00F07ED4" w:rsidRDefault="0065532C" w:rsidP="0053476D">
      <w:pPr>
        <w:pStyle w:val="Aufzhlungszeichen2"/>
        <w:spacing w:before="120"/>
        <w:rPr>
          <w:highlight w:val="yellow"/>
          <w:lang w:val="de-DE" w:eastAsia="de-DE"/>
        </w:rPr>
      </w:pPr>
      <w:r w:rsidRPr="00F07ED4">
        <w:rPr>
          <w:highlight w:val="yellow"/>
          <w:lang w:val="de-DE" w:eastAsia="de-DE"/>
        </w:rPr>
        <w:t xml:space="preserve">Finanzhaushaltverordnung vom 5. April 2006 (SR </w:t>
      </w:r>
      <w:r w:rsidRPr="00F07ED4">
        <w:rPr>
          <w:i/>
          <w:highlight w:val="yellow"/>
          <w:lang w:val="de-DE" w:eastAsia="de-DE"/>
        </w:rPr>
        <w:t>611.01</w:t>
      </w:r>
      <w:r w:rsidRPr="00F07ED4">
        <w:rPr>
          <w:highlight w:val="yellow"/>
          <w:lang w:val="de-DE" w:eastAsia="de-DE"/>
        </w:rPr>
        <w:t>)</w:t>
      </w:r>
    </w:p>
    <w:p w14:paraId="72C7C7F5" w14:textId="77777777" w:rsidR="0065532C" w:rsidRPr="00F07ED4" w:rsidRDefault="0065532C" w:rsidP="0053476D">
      <w:pPr>
        <w:pStyle w:val="Aufzhlungszeichen2"/>
        <w:spacing w:before="120"/>
        <w:rPr>
          <w:highlight w:val="yellow"/>
          <w:lang w:val="de-DE" w:eastAsia="de-DE"/>
        </w:rPr>
      </w:pPr>
      <w:r w:rsidRPr="00F07ED4">
        <w:rPr>
          <w:highlight w:val="yellow"/>
          <w:lang w:val="de-DE" w:eastAsia="de-DE"/>
        </w:rPr>
        <w:t xml:space="preserve">Finanzkontrollgesetz vom 28. Juni 1967 (SR </w:t>
      </w:r>
      <w:r w:rsidRPr="00F07ED4">
        <w:rPr>
          <w:i/>
          <w:highlight w:val="yellow"/>
          <w:lang w:val="de-DE" w:eastAsia="de-DE"/>
        </w:rPr>
        <w:t>614.0</w:t>
      </w:r>
      <w:r w:rsidRPr="00F07ED4">
        <w:rPr>
          <w:highlight w:val="yellow"/>
          <w:lang w:val="de-DE" w:eastAsia="de-DE"/>
        </w:rPr>
        <w:t>)</w:t>
      </w:r>
    </w:p>
    <w:p w14:paraId="754EFAC9" w14:textId="77777777" w:rsidR="00693057" w:rsidRPr="00F07ED4" w:rsidRDefault="00693057" w:rsidP="0053476D">
      <w:pPr>
        <w:pStyle w:val="Aufzhlungszeichen2"/>
        <w:spacing w:before="120"/>
        <w:rPr>
          <w:highlight w:val="yellow"/>
          <w:lang w:val="de-DE" w:eastAsia="de-DE"/>
        </w:rPr>
      </w:pPr>
      <w:r w:rsidRPr="00F07ED4">
        <w:rPr>
          <w:highlight w:val="yellow"/>
          <w:lang w:val="de-DE" w:eastAsia="de-DE"/>
        </w:rPr>
        <w:t xml:space="preserve">Bundesverfassung der Schweizerischen Eidgenossenschaft vom 18. April 1999 (SR </w:t>
      </w:r>
      <w:r w:rsidRPr="00F07ED4">
        <w:rPr>
          <w:i/>
          <w:highlight w:val="yellow"/>
          <w:lang w:val="de-DE" w:eastAsia="de-DE"/>
        </w:rPr>
        <w:t>101</w:t>
      </w:r>
      <w:r w:rsidRPr="00F07ED4">
        <w:rPr>
          <w:highlight w:val="yellow"/>
          <w:lang w:val="de-DE" w:eastAsia="de-DE"/>
        </w:rPr>
        <w:t>)</w:t>
      </w:r>
    </w:p>
    <w:p w14:paraId="71F7E9BA" w14:textId="77777777" w:rsidR="00BB5D9B" w:rsidRPr="00F07ED4" w:rsidRDefault="00BB5D9B" w:rsidP="0053476D">
      <w:pPr>
        <w:pStyle w:val="Aufzhlungszeichen2"/>
        <w:spacing w:before="120"/>
        <w:rPr>
          <w:highlight w:val="yellow"/>
          <w:lang w:val="de-DE" w:eastAsia="de-DE"/>
        </w:rPr>
      </w:pPr>
      <w:r w:rsidRPr="00F07ED4">
        <w:rPr>
          <w:highlight w:val="yellow"/>
          <w:lang w:val="de-DE" w:eastAsia="de-DE"/>
        </w:rPr>
        <w:t xml:space="preserve">Umweltschutzgesetz vom 7. Oktober 1983 (SR </w:t>
      </w:r>
      <w:r w:rsidRPr="00F07ED4">
        <w:rPr>
          <w:i/>
          <w:highlight w:val="yellow"/>
          <w:lang w:val="de-DE" w:eastAsia="de-DE"/>
        </w:rPr>
        <w:t>814.01</w:t>
      </w:r>
      <w:r w:rsidRPr="00F07ED4">
        <w:rPr>
          <w:highlight w:val="yellow"/>
          <w:lang w:val="de-DE" w:eastAsia="de-DE"/>
        </w:rPr>
        <w:t>)</w:t>
      </w:r>
    </w:p>
    <w:p w14:paraId="4ECE7663" w14:textId="77777777" w:rsidR="00BB5D9B" w:rsidRPr="00F07ED4" w:rsidRDefault="00BB5D9B" w:rsidP="0053476D">
      <w:pPr>
        <w:pStyle w:val="Aufzhlungszeichen2"/>
        <w:spacing w:before="120"/>
        <w:rPr>
          <w:highlight w:val="yellow"/>
          <w:lang w:val="de-DE" w:eastAsia="de-DE"/>
        </w:rPr>
      </w:pPr>
      <w:r w:rsidRPr="00F07ED4">
        <w:rPr>
          <w:highlight w:val="yellow"/>
          <w:lang w:val="de-DE" w:eastAsia="de-DE"/>
        </w:rPr>
        <w:t xml:space="preserve">Altlasten-Verordnung vom 26. August 1998 (SR </w:t>
      </w:r>
      <w:r w:rsidRPr="00F07ED4">
        <w:rPr>
          <w:i/>
          <w:highlight w:val="yellow"/>
          <w:lang w:val="de-DE" w:eastAsia="de-DE"/>
        </w:rPr>
        <w:t>814.680</w:t>
      </w:r>
      <w:r w:rsidRPr="00F07ED4">
        <w:rPr>
          <w:highlight w:val="yellow"/>
          <w:lang w:val="de-DE" w:eastAsia="de-DE"/>
        </w:rPr>
        <w:t>)</w:t>
      </w:r>
    </w:p>
    <w:p w14:paraId="61A08A81" w14:textId="77777777" w:rsidR="00BB5D9B" w:rsidRPr="00F07ED4" w:rsidRDefault="00036871" w:rsidP="0053476D">
      <w:pPr>
        <w:pStyle w:val="Aufzhlungszeichen2"/>
        <w:spacing w:before="120"/>
        <w:rPr>
          <w:highlight w:val="yellow"/>
          <w:lang w:val="de-DE" w:eastAsia="de-DE"/>
        </w:rPr>
      </w:pPr>
      <w:r w:rsidRPr="00F07ED4">
        <w:rPr>
          <w:highlight w:val="yellow"/>
          <w:lang w:val="de-DE" w:eastAsia="de-DE"/>
        </w:rPr>
        <w:t xml:space="preserve">Verordnung über Belastungen des Bodens vom 1. Juli 1998 (SR </w:t>
      </w:r>
      <w:r w:rsidRPr="00F07ED4">
        <w:rPr>
          <w:i/>
          <w:highlight w:val="yellow"/>
          <w:lang w:val="de-DE" w:eastAsia="de-DE"/>
        </w:rPr>
        <w:t>814.12</w:t>
      </w:r>
      <w:r w:rsidRPr="00F07ED4">
        <w:rPr>
          <w:highlight w:val="yellow"/>
          <w:lang w:val="de-DE" w:eastAsia="de-DE"/>
        </w:rPr>
        <w:t>)</w:t>
      </w:r>
    </w:p>
    <w:p w14:paraId="66EE6F32" w14:textId="77777777" w:rsidR="00036871" w:rsidRPr="00F07ED4" w:rsidRDefault="00036871" w:rsidP="0053476D">
      <w:pPr>
        <w:pStyle w:val="Aufzhlungszeichen2"/>
        <w:spacing w:before="120"/>
        <w:rPr>
          <w:highlight w:val="yellow"/>
          <w:lang w:val="de-DE" w:eastAsia="de-DE"/>
        </w:rPr>
      </w:pPr>
      <w:r w:rsidRPr="00F07ED4">
        <w:rPr>
          <w:highlight w:val="yellow"/>
          <w:lang w:val="de-DE" w:eastAsia="de-DE"/>
        </w:rPr>
        <w:t xml:space="preserve">Militärische Plangenehmigungsverordnung vom 13. Dezember 1999 (SR </w:t>
      </w:r>
      <w:r w:rsidRPr="00F07ED4">
        <w:rPr>
          <w:i/>
          <w:highlight w:val="yellow"/>
          <w:lang w:val="de-DE" w:eastAsia="de-DE"/>
        </w:rPr>
        <w:t>510.51</w:t>
      </w:r>
      <w:r w:rsidRPr="00F07ED4">
        <w:rPr>
          <w:highlight w:val="yellow"/>
          <w:lang w:val="de-DE" w:eastAsia="de-DE"/>
        </w:rPr>
        <w:t>)</w:t>
      </w:r>
    </w:p>
    <w:p w14:paraId="642CC66D" w14:textId="77777777" w:rsidR="00F81EA9" w:rsidRPr="00F07ED4" w:rsidRDefault="008D0519" w:rsidP="0053476D">
      <w:pPr>
        <w:pStyle w:val="Aufzhlungszeichen2"/>
        <w:spacing w:before="120"/>
        <w:rPr>
          <w:highlight w:val="yellow"/>
          <w:lang w:val="de-DE" w:eastAsia="de-DE"/>
        </w:rPr>
      </w:pPr>
      <w:r w:rsidRPr="00F07ED4">
        <w:rPr>
          <w:highlight w:val="yellow"/>
          <w:lang w:val="de-DE" w:eastAsia="de-DE"/>
        </w:rPr>
        <w:t xml:space="preserve">Lärmschutz-Verordnung vom 15. Dezember 1986 (SR </w:t>
      </w:r>
      <w:r w:rsidRPr="00F07ED4">
        <w:rPr>
          <w:i/>
          <w:highlight w:val="yellow"/>
          <w:lang w:val="de-DE" w:eastAsia="de-DE"/>
        </w:rPr>
        <w:t>814.41</w:t>
      </w:r>
      <w:r w:rsidRPr="00F07ED4">
        <w:rPr>
          <w:highlight w:val="yellow"/>
          <w:lang w:val="de-DE" w:eastAsia="de-DE"/>
        </w:rPr>
        <w:t>)</w:t>
      </w:r>
    </w:p>
    <w:p w14:paraId="24C527B4" w14:textId="77777777" w:rsidR="003F4ABE" w:rsidRPr="00F07ED4" w:rsidRDefault="003F4ABE" w:rsidP="0053476D">
      <w:pPr>
        <w:pStyle w:val="Aufzhlungszeichen2"/>
        <w:spacing w:before="120"/>
        <w:rPr>
          <w:highlight w:val="yellow"/>
          <w:lang w:val="de-DE" w:eastAsia="de-DE"/>
        </w:rPr>
      </w:pPr>
      <w:r w:rsidRPr="00F07ED4">
        <w:rPr>
          <w:highlight w:val="yellow"/>
          <w:lang w:val="de-DE" w:eastAsia="de-DE"/>
        </w:rPr>
        <w:t xml:space="preserve">Militärgesetz vom 3. Februar 1995 (SR </w:t>
      </w:r>
      <w:r w:rsidRPr="00F07ED4">
        <w:rPr>
          <w:i/>
          <w:highlight w:val="yellow"/>
          <w:lang w:val="de-DE" w:eastAsia="de-DE"/>
        </w:rPr>
        <w:t>510.10</w:t>
      </w:r>
      <w:r w:rsidRPr="00F07ED4">
        <w:rPr>
          <w:highlight w:val="yellow"/>
          <w:lang w:val="de-DE" w:eastAsia="de-DE"/>
        </w:rPr>
        <w:t>)</w:t>
      </w:r>
    </w:p>
    <w:p w14:paraId="3A90F1A4" w14:textId="77777777" w:rsidR="00EB08F1" w:rsidRPr="00F07ED4" w:rsidRDefault="008A2D7D" w:rsidP="0053476D">
      <w:pPr>
        <w:pStyle w:val="Aufzhlungszeichen2"/>
        <w:spacing w:before="120"/>
        <w:rPr>
          <w:highlight w:val="yellow"/>
        </w:rPr>
      </w:pPr>
      <w:r w:rsidRPr="00F07ED4">
        <w:rPr>
          <w:highlight w:val="yellow"/>
        </w:rPr>
        <w:t xml:space="preserve">Verordnung über die Umweltverträglichkeitsprüfung vom 19. Oktober 1988 (SR </w:t>
      </w:r>
      <w:r w:rsidRPr="00F07ED4">
        <w:rPr>
          <w:i/>
          <w:highlight w:val="yellow"/>
        </w:rPr>
        <w:t>814.011</w:t>
      </w:r>
      <w:r w:rsidRPr="00F07ED4">
        <w:rPr>
          <w:highlight w:val="yellow"/>
        </w:rPr>
        <w:t>)</w:t>
      </w:r>
      <w:r w:rsidR="00EB08F1" w:rsidRPr="00F07ED4">
        <w:rPr>
          <w:highlight w:val="yellow"/>
        </w:rPr>
        <w:t xml:space="preserve"> </w:t>
      </w:r>
    </w:p>
    <w:p w14:paraId="659304D5" w14:textId="77777777" w:rsidR="00EB08F1" w:rsidRPr="00F07ED4" w:rsidRDefault="00EB08F1" w:rsidP="0053476D">
      <w:pPr>
        <w:spacing w:before="0" w:line="240" w:lineRule="auto"/>
        <w:rPr>
          <w:highlight w:val="yellow"/>
        </w:rPr>
      </w:pPr>
      <w:r w:rsidRPr="00F07ED4">
        <w:rPr>
          <w:highlight w:val="yellow"/>
        </w:rPr>
        <w:br w:type="page"/>
      </w:r>
    </w:p>
    <w:p w14:paraId="542D3A91" w14:textId="77777777" w:rsidR="0065532C" w:rsidRPr="00F07ED4" w:rsidRDefault="0065532C" w:rsidP="0053476D">
      <w:pPr>
        <w:pStyle w:val="berschrift2"/>
        <w:rPr>
          <w:highlight w:val="yellow"/>
        </w:rPr>
      </w:pPr>
      <w:bookmarkStart w:id="264" w:name="_Toc285441561"/>
      <w:bookmarkStart w:id="265" w:name="_Toc314237157"/>
      <w:r w:rsidRPr="00F07ED4">
        <w:rPr>
          <w:highlight w:val="yellow"/>
        </w:rPr>
        <w:lastRenderedPageBreak/>
        <w:t>Fachdokumente und Weisungen</w:t>
      </w:r>
      <w:bookmarkEnd w:id="264"/>
      <w:bookmarkEnd w:id="265"/>
      <w:r w:rsidRPr="00F07ED4">
        <w:rPr>
          <w:highlight w:val="yellow"/>
        </w:rPr>
        <w:t xml:space="preserve"> </w:t>
      </w:r>
    </w:p>
    <w:p w14:paraId="662CA8B0" w14:textId="77777777" w:rsidR="0065532C" w:rsidRPr="00F07ED4" w:rsidRDefault="0065532C" w:rsidP="0053476D">
      <w:pPr>
        <w:pStyle w:val="Aufzhlungszeichen2"/>
        <w:rPr>
          <w:highlight w:val="yellow"/>
          <w:lang w:val="de-DE" w:eastAsia="de-DE"/>
        </w:rPr>
      </w:pPr>
      <w:r w:rsidRPr="00F07ED4">
        <w:rPr>
          <w:highlight w:val="yellow"/>
          <w:lang w:val="de-DE" w:eastAsia="de-DE"/>
        </w:rPr>
        <w:t>Handbuch Haushalt- und Rechnungsführung in der Bundesverwaltung (</w:t>
      </w:r>
      <w:r w:rsidR="006C2914" w:rsidRPr="00F07ED4">
        <w:rPr>
          <w:highlight w:val="yellow"/>
          <w:lang w:val="de-DE" w:eastAsia="de-DE"/>
        </w:rPr>
        <w:t xml:space="preserve">Handbuch </w:t>
      </w:r>
      <w:r w:rsidRPr="00F07ED4">
        <w:rPr>
          <w:highlight w:val="yellow"/>
          <w:lang w:val="de-DE" w:eastAsia="de-DE"/>
        </w:rPr>
        <w:t xml:space="preserve">HH+RF) </w:t>
      </w:r>
    </w:p>
    <w:p w14:paraId="5A5043E0" w14:textId="77777777" w:rsidR="006354A2" w:rsidRPr="00F07ED4" w:rsidRDefault="006354A2" w:rsidP="0053476D">
      <w:pPr>
        <w:pStyle w:val="Aufzhlungszeichen2"/>
        <w:rPr>
          <w:highlight w:val="yellow"/>
          <w:lang w:val="de-DE" w:eastAsia="de-DE"/>
        </w:rPr>
      </w:pPr>
      <w:r w:rsidRPr="00F07ED4">
        <w:rPr>
          <w:highlight w:val="yellow"/>
          <w:lang w:val="de-DE" w:eastAsia="de-DE"/>
        </w:rPr>
        <w:t>Weisungen des VBS über das Immobilien</w:t>
      </w:r>
      <w:r w:rsidR="004A526F" w:rsidRPr="00F07ED4">
        <w:rPr>
          <w:highlight w:val="yellow"/>
          <w:lang w:val="de-DE" w:eastAsia="de-DE"/>
        </w:rPr>
        <w:t>-</w:t>
      </w:r>
      <w:r w:rsidRPr="00F07ED4">
        <w:rPr>
          <w:highlight w:val="yellow"/>
          <w:lang w:val="de-DE" w:eastAsia="de-DE"/>
        </w:rPr>
        <w:t>, Raumordnungs- und Umweltmanagement im VBS (WIRU) vom 20. September 2004</w:t>
      </w:r>
    </w:p>
    <w:p w14:paraId="5448BD58" w14:textId="77777777" w:rsidR="00D36658" w:rsidRPr="00F07ED4" w:rsidRDefault="00D36658" w:rsidP="0053476D">
      <w:pPr>
        <w:pStyle w:val="Aufzhlungszeichen2"/>
        <w:rPr>
          <w:highlight w:val="yellow"/>
          <w:lang w:val="de-DE" w:eastAsia="de-DE"/>
        </w:rPr>
      </w:pPr>
      <w:r w:rsidRPr="00F07ED4">
        <w:rPr>
          <w:highlight w:val="yellow"/>
          <w:lang w:val="de-DE" w:eastAsia="de-DE"/>
        </w:rPr>
        <w:t>Weisungen über die Risikopolitik des Bundes vom 24. September 2010</w:t>
      </w:r>
      <w:r w:rsidR="007156DF" w:rsidRPr="00F07ED4">
        <w:rPr>
          <w:highlight w:val="yellow"/>
          <w:lang w:val="de-DE" w:eastAsia="de-DE"/>
        </w:rPr>
        <w:t xml:space="preserve"> </w:t>
      </w:r>
    </w:p>
    <w:p w14:paraId="0594B210" w14:textId="77777777" w:rsidR="00D36658" w:rsidRPr="00F07ED4" w:rsidRDefault="00D36658" w:rsidP="0053476D">
      <w:pPr>
        <w:pStyle w:val="Aufzhlungszeichen2"/>
        <w:rPr>
          <w:highlight w:val="yellow"/>
          <w:lang w:val="de-DE" w:eastAsia="de-DE"/>
        </w:rPr>
      </w:pPr>
      <w:r w:rsidRPr="00F07ED4">
        <w:rPr>
          <w:highlight w:val="yellow"/>
          <w:lang w:val="de-DE" w:eastAsia="de-DE"/>
        </w:rPr>
        <w:t>Weisungen über die Risikotragung und Schadenerledigung im Bund vom 2. Februar 2009</w:t>
      </w:r>
      <w:r w:rsidR="007156DF" w:rsidRPr="00F07ED4">
        <w:rPr>
          <w:highlight w:val="yellow"/>
          <w:lang w:val="de-DE" w:eastAsia="de-DE"/>
        </w:rPr>
        <w:t xml:space="preserve"> (EFV)</w:t>
      </w:r>
    </w:p>
    <w:p w14:paraId="347FC22A" w14:textId="77777777" w:rsidR="007156DF" w:rsidRPr="00F07ED4" w:rsidRDefault="007156DF" w:rsidP="0053476D">
      <w:pPr>
        <w:pStyle w:val="Aufzhlungszeichen2"/>
        <w:rPr>
          <w:highlight w:val="yellow"/>
          <w:lang w:val="de-DE" w:eastAsia="de-DE"/>
        </w:rPr>
      </w:pPr>
      <w:r w:rsidRPr="00F07ED4">
        <w:rPr>
          <w:highlight w:val="yellow"/>
          <w:lang w:val="de-DE" w:eastAsia="de-DE"/>
        </w:rPr>
        <w:t>Leitlinien der Versicherungspolitik vom 2. Dezember 2010 (EFV)</w:t>
      </w:r>
    </w:p>
    <w:p w14:paraId="2448A17F" w14:textId="77777777" w:rsidR="0065532C" w:rsidRPr="00F07ED4" w:rsidRDefault="0065532C" w:rsidP="0053476D">
      <w:pPr>
        <w:pStyle w:val="berschrift2"/>
        <w:rPr>
          <w:highlight w:val="yellow"/>
        </w:rPr>
      </w:pPr>
      <w:bookmarkStart w:id="266" w:name="_Toc285441563"/>
      <w:bookmarkStart w:id="267" w:name="_Toc314237158"/>
      <w:r w:rsidRPr="00F07ED4">
        <w:rPr>
          <w:highlight w:val="yellow"/>
        </w:rPr>
        <w:t>Unterlagen und Auskunftserteilung</w:t>
      </w:r>
      <w:bookmarkEnd w:id="266"/>
      <w:bookmarkEnd w:id="267"/>
    </w:p>
    <w:p w14:paraId="11684F9E" w14:textId="77777777" w:rsidR="0065532C" w:rsidRPr="00F07ED4" w:rsidRDefault="0065532C" w:rsidP="0053476D">
      <w:pPr>
        <w:rPr>
          <w:strike/>
          <w:highlight w:val="yellow"/>
        </w:rPr>
      </w:pPr>
      <w:r w:rsidRPr="00F07ED4">
        <w:rPr>
          <w:highlight w:val="yellow"/>
        </w:rPr>
        <w:t>Die Ansprechp</w:t>
      </w:r>
      <w:r w:rsidR="00470F41" w:rsidRPr="00F07ED4">
        <w:rPr>
          <w:highlight w:val="yellow"/>
        </w:rPr>
        <w:t>ersonen</w:t>
      </w:r>
      <w:r w:rsidRPr="00F07ED4">
        <w:rPr>
          <w:highlight w:val="yellow"/>
        </w:rPr>
        <w:t xml:space="preserve"> beim VBS haben der EFK die notwendigen Auskünfte zuvorkommend und kompetent erteilt. Die gewünschten Unterlagen</w:t>
      </w:r>
      <w:r w:rsidR="006B34EA" w:rsidRPr="00F07ED4">
        <w:rPr>
          <w:highlight w:val="yellow"/>
        </w:rPr>
        <w:t xml:space="preserve"> </w:t>
      </w:r>
      <w:r w:rsidR="006B34EA" w:rsidRPr="00F07ED4">
        <w:rPr>
          <w:color w:val="auto"/>
          <w:highlight w:val="yellow"/>
        </w:rPr>
        <w:t>(soweit verfügbar)</w:t>
      </w:r>
      <w:r w:rsidRPr="00F07ED4">
        <w:rPr>
          <w:highlight w:val="yellow"/>
        </w:rPr>
        <w:t xml:space="preserve"> sowie die</w:t>
      </w:r>
      <w:r w:rsidR="00756D45" w:rsidRPr="00F07ED4">
        <w:rPr>
          <w:highlight w:val="yellow"/>
        </w:rPr>
        <w:t xml:space="preserve"> erforderliche Infrastruktur hat GS RU der</w:t>
      </w:r>
      <w:r w:rsidRPr="00F07ED4">
        <w:rPr>
          <w:highlight w:val="yellow"/>
        </w:rPr>
        <w:t xml:space="preserve"> EFK uneingeschränkt zur Verfügung gestellt.</w:t>
      </w:r>
      <w:r w:rsidR="00756D45" w:rsidRPr="00F07ED4">
        <w:rPr>
          <w:highlight w:val="yellow"/>
        </w:rPr>
        <w:t xml:space="preserve"> </w:t>
      </w:r>
    </w:p>
    <w:p w14:paraId="69C32900" w14:textId="77777777" w:rsidR="00344523" w:rsidRPr="00F07ED4" w:rsidRDefault="00344523" w:rsidP="0053476D">
      <w:pPr>
        <w:pStyle w:val="berschrift2"/>
        <w:rPr>
          <w:highlight w:val="yellow"/>
        </w:rPr>
      </w:pPr>
      <w:bookmarkStart w:id="268" w:name="_Toc63493203"/>
      <w:bookmarkStart w:id="269" w:name="_Toc70393339"/>
      <w:bookmarkStart w:id="270" w:name="_Toc70394780"/>
      <w:bookmarkStart w:id="271" w:name="_Toc79390172"/>
      <w:bookmarkStart w:id="272" w:name="_Toc79390322"/>
      <w:bookmarkStart w:id="273" w:name="_Toc79390335"/>
      <w:bookmarkStart w:id="274" w:name="_Toc79390386"/>
      <w:bookmarkStart w:id="275" w:name="_Toc79392009"/>
      <w:bookmarkStart w:id="276" w:name="_Toc80068318"/>
      <w:bookmarkStart w:id="277" w:name="_Toc80068400"/>
      <w:bookmarkStart w:id="278" w:name="_Toc80068526"/>
      <w:bookmarkStart w:id="279" w:name="_Toc80467576"/>
      <w:bookmarkStart w:id="280" w:name="_Toc81181734"/>
      <w:bookmarkStart w:id="281" w:name="_Toc81571146"/>
      <w:bookmarkStart w:id="282" w:name="_Toc81571167"/>
      <w:bookmarkStart w:id="283" w:name="_Toc141248396"/>
      <w:bookmarkStart w:id="284" w:name="_Toc141248439"/>
      <w:bookmarkStart w:id="285" w:name="_Toc141249053"/>
      <w:bookmarkStart w:id="286" w:name="_Toc141249066"/>
      <w:bookmarkStart w:id="287" w:name="_Toc141249080"/>
      <w:bookmarkStart w:id="288" w:name="_Toc141249094"/>
      <w:bookmarkStart w:id="289" w:name="_Toc141249108"/>
      <w:bookmarkStart w:id="290" w:name="_Toc141249122"/>
      <w:bookmarkStart w:id="291" w:name="_Toc141249136"/>
      <w:bookmarkStart w:id="292" w:name="_Toc141249150"/>
      <w:bookmarkStart w:id="293" w:name="_Toc141249164"/>
      <w:bookmarkStart w:id="294" w:name="_Toc141249178"/>
      <w:bookmarkStart w:id="295" w:name="_Toc141249192"/>
      <w:bookmarkStart w:id="296" w:name="_Toc141249206"/>
      <w:bookmarkStart w:id="297" w:name="_Toc141249220"/>
      <w:bookmarkStart w:id="298" w:name="_Toc141249234"/>
      <w:bookmarkStart w:id="299" w:name="_Toc141249248"/>
      <w:bookmarkStart w:id="300" w:name="_Toc141249262"/>
      <w:bookmarkStart w:id="301" w:name="_Toc141249276"/>
      <w:bookmarkStart w:id="302" w:name="_Toc141249290"/>
      <w:bookmarkStart w:id="303" w:name="_Toc141249304"/>
      <w:bookmarkStart w:id="304" w:name="_Toc141249318"/>
      <w:bookmarkStart w:id="305" w:name="_Toc141249332"/>
      <w:bookmarkStart w:id="306" w:name="_Toc141249346"/>
      <w:bookmarkStart w:id="307" w:name="_Toc141249360"/>
      <w:bookmarkStart w:id="308" w:name="_Toc141249374"/>
      <w:bookmarkStart w:id="309" w:name="_Toc141249388"/>
      <w:bookmarkStart w:id="310" w:name="_Toc141249402"/>
      <w:bookmarkStart w:id="311" w:name="_Toc141249416"/>
      <w:bookmarkStart w:id="312" w:name="_Toc141249430"/>
      <w:bookmarkStart w:id="313" w:name="_Toc141249444"/>
      <w:bookmarkStart w:id="314" w:name="_Toc141249458"/>
      <w:bookmarkStart w:id="315" w:name="_Toc141249472"/>
      <w:bookmarkStart w:id="316" w:name="_Toc141249486"/>
      <w:bookmarkStart w:id="317" w:name="_Toc141249500"/>
      <w:bookmarkStart w:id="318" w:name="_Toc141249694"/>
      <w:bookmarkStart w:id="319" w:name="_Toc141249707"/>
      <w:bookmarkStart w:id="320" w:name="_Toc221598028"/>
      <w:bookmarkStart w:id="321" w:name="_Toc314237159"/>
      <w:r w:rsidRPr="00F07ED4">
        <w:rPr>
          <w:highlight w:val="yellow"/>
        </w:rPr>
        <w:t>Priorisierung der Empfehlungen der EFK</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7F08E593" w14:textId="77777777" w:rsidR="00344523" w:rsidRDefault="00EC6622" w:rsidP="0053476D">
      <w:r w:rsidRPr="00F07ED4">
        <w:rPr>
          <w:highlight w:val="yellow"/>
        </w:rPr>
        <w:t>Aus der Sicht des Prüfauftrages beurteilt die EFK die Wesentlichkeit der Empfehlungen und Bemerkungen nach Priorität</w:t>
      </w:r>
      <w:r w:rsidR="005353B3" w:rsidRPr="00F07ED4">
        <w:rPr>
          <w:highlight w:val="yellow"/>
        </w:rPr>
        <w:t>en</w:t>
      </w:r>
      <w:r w:rsidRPr="00F07ED4">
        <w:rPr>
          <w:highlight w:val="yellow"/>
        </w:rPr>
        <w:t xml:space="preserve"> (1 = hoch, 2 = mittel, 3 = klein). Sowohl der Faktor Risiko [z.</w:t>
      </w:r>
      <w:r w:rsidR="005D3F07" w:rsidRPr="00F07ED4">
        <w:rPr>
          <w:highlight w:val="yellow"/>
        </w:rPr>
        <w:t xml:space="preserve"> </w:t>
      </w:r>
      <w:r w:rsidRPr="00F07ED4">
        <w:rPr>
          <w:highlight w:val="yellow"/>
        </w:rPr>
        <w:t xml:space="preserve">B. Höhe der finanziellen </w:t>
      </w:r>
      <w:r w:rsidR="00DF6B3D" w:rsidRPr="00F07ED4">
        <w:rPr>
          <w:highlight w:val="yellow"/>
        </w:rPr>
        <w:t>Wirkungen</w:t>
      </w:r>
      <w:r w:rsidRPr="00F07ED4">
        <w:rPr>
          <w:highlight w:val="yellow"/>
        </w:rPr>
        <w:t xml:space="preserve"> bzw. Bedeutung der Feststellung; Wahrscheinlichkeit eines Schadeneintrittes; Häufigkeit des Mangels (Einzelfall, mehrere Fälle, generell) und Wiederholungen; usw.], als auch der Faktor </w:t>
      </w:r>
      <w:r w:rsidRPr="00F07ED4">
        <w:rPr>
          <w:b/>
          <w:highlight w:val="yellow"/>
        </w:rPr>
        <w:t>Dringlichkeit der Umsetzung</w:t>
      </w:r>
      <w:r w:rsidRPr="00F07ED4">
        <w:rPr>
          <w:highlight w:val="yellow"/>
        </w:rPr>
        <w:t xml:space="preserve"> (kurzfristig, mittelfristig, langfristig) werden berücksichtigt.</w:t>
      </w:r>
    </w:p>
    <w:p w14:paraId="135C2CEB" w14:textId="77777777" w:rsidR="006F6928" w:rsidRDefault="006F6928" w:rsidP="0053476D">
      <w:pPr>
        <w:spacing w:before="0" w:line="240" w:lineRule="auto"/>
      </w:pPr>
      <w:r>
        <w:br w:type="page"/>
      </w:r>
    </w:p>
    <w:p w14:paraId="5233F83B" w14:textId="77777777" w:rsidR="0058129C" w:rsidRPr="00F07ED4" w:rsidRDefault="0058129C" w:rsidP="001A78AD">
      <w:pPr>
        <w:pStyle w:val="berschrift1"/>
        <w:tabs>
          <w:tab w:val="clear" w:pos="574"/>
          <w:tab w:val="num" w:pos="851"/>
        </w:tabs>
        <w:ind w:left="851" w:hanging="851"/>
        <w:rPr>
          <w:highlight w:val="green"/>
        </w:rPr>
      </w:pPr>
      <w:bookmarkStart w:id="322" w:name="_Toc314237160"/>
      <w:r w:rsidRPr="00F07ED4">
        <w:rPr>
          <w:highlight w:val="green"/>
        </w:rPr>
        <w:lastRenderedPageBreak/>
        <w:t>Umweltrisikomanagement</w:t>
      </w:r>
      <w:bookmarkEnd w:id="322"/>
    </w:p>
    <w:p w14:paraId="2EC6C680" w14:textId="77777777" w:rsidR="0058129C" w:rsidRPr="00F07ED4" w:rsidRDefault="0058129C" w:rsidP="0053476D">
      <w:pPr>
        <w:pStyle w:val="berschrift2"/>
        <w:rPr>
          <w:highlight w:val="green"/>
        </w:rPr>
      </w:pPr>
      <w:bookmarkStart w:id="323" w:name="_Toc314237161"/>
      <w:bookmarkStart w:id="324" w:name="_Ref307464902"/>
      <w:r w:rsidRPr="00F07ED4">
        <w:rPr>
          <w:highlight w:val="green"/>
        </w:rPr>
        <w:t>Beim VBS fehlt ein zentrales, übergeordnetes Umweltrisikomanagement</w:t>
      </w:r>
      <w:bookmarkEnd w:id="323"/>
      <w:r w:rsidRPr="00F07ED4">
        <w:rPr>
          <w:highlight w:val="green"/>
        </w:rPr>
        <w:t xml:space="preserve"> </w:t>
      </w:r>
      <w:bookmarkEnd w:id="324"/>
    </w:p>
    <w:p w14:paraId="1AB9F8E4" w14:textId="77777777" w:rsidR="0058129C" w:rsidRPr="00F07ED4" w:rsidRDefault="0058129C" w:rsidP="0053476D">
      <w:pPr>
        <w:rPr>
          <w:color w:val="auto"/>
          <w:highlight w:val="green"/>
        </w:rPr>
      </w:pPr>
      <w:r w:rsidRPr="00F07ED4">
        <w:rPr>
          <w:highlight w:val="green"/>
        </w:rPr>
        <w:t xml:space="preserve">Erstrangiges Ziel eines Umweltrisikomanagements ist es, </w:t>
      </w:r>
      <w:r w:rsidRPr="00F07ED4">
        <w:rPr>
          <w:color w:val="auto"/>
          <w:highlight w:val="green"/>
        </w:rPr>
        <w:t xml:space="preserve">Umweltschäden und letztendlich Kosten zu vermeiden </w:t>
      </w:r>
      <w:r w:rsidR="00455217" w:rsidRPr="00F07ED4">
        <w:rPr>
          <w:color w:val="auto"/>
          <w:highlight w:val="green"/>
        </w:rPr>
        <w:t>oder</w:t>
      </w:r>
      <w:r w:rsidRPr="00F07ED4">
        <w:rPr>
          <w:color w:val="auto"/>
          <w:highlight w:val="green"/>
        </w:rPr>
        <w:t xml:space="preserve"> zu minimieren, welche durch Umweltklagen oder Betriebsunfälle entstehen können. Es gibt verschiedene Arten von Umweltrisiken, z.</w:t>
      </w:r>
      <w:r w:rsidR="00455217" w:rsidRPr="00F07ED4">
        <w:rPr>
          <w:color w:val="auto"/>
          <w:highlight w:val="green"/>
        </w:rPr>
        <w:t xml:space="preserve"> </w:t>
      </w:r>
      <w:r w:rsidRPr="00F07ED4">
        <w:rPr>
          <w:color w:val="auto"/>
          <w:highlight w:val="green"/>
        </w:rPr>
        <w:t>B.:</w:t>
      </w:r>
    </w:p>
    <w:p w14:paraId="6B8DF4E1" w14:textId="77777777" w:rsidR="0058129C" w:rsidRPr="00F07ED4" w:rsidRDefault="0058129C" w:rsidP="0053476D">
      <w:pPr>
        <w:pStyle w:val="Aufzhlungszeichen2"/>
        <w:rPr>
          <w:highlight w:val="green"/>
        </w:rPr>
      </w:pPr>
      <w:r w:rsidRPr="00F07ED4">
        <w:rPr>
          <w:highlight w:val="green"/>
        </w:rPr>
        <w:t>Risiken für die Gesundheit und das Ökosystem, namentlich Grundwasser;</w:t>
      </w:r>
    </w:p>
    <w:p w14:paraId="3FF84277" w14:textId="77777777" w:rsidR="0058129C" w:rsidRPr="00F07ED4" w:rsidRDefault="0058129C" w:rsidP="0053476D">
      <w:pPr>
        <w:pStyle w:val="Aufzhlungszeichen2"/>
        <w:rPr>
          <w:highlight w:val="green"/>
        </w:rPr>
      </w:pPr>
      <w:r w:rsidRPr="00F07ED4">
        <w:rPr>
          <w:highlight w:val="green"/>
        </w:rPr>
        <w:t>finanzielle Risiken, die durch die Veränderung des Umweltbewusstseins entstehen oder infolge neuer wissenschaftlicher Erkenntnisse;</w:t>
      </w:r>
    </w:p>
    <w:p w14:paraId="321AAA45" w14:textId="77777777" w:rsidR="0058129C" w:rsidRPr="00F07ED4" w:rsidRDefault="0058129C" w:rsidP="0053476D">
      <w:pPr>
        <w:pStyle w:val="Aufzhlungszeichen2"/>
        <w:rPr>
          <w:highlight w:val="green"/>
        </w:rPr>
      </w:pPr>
      <w:r w:rsidRPr="00F07ED4">
        <w:rPr>
          <w:highlight w:val="green"/>
        </w:rPr>
        <w:t xml:space="preserve">Haftungsrisiken für die umweltrelevanten Tätigkeiten. </w:t>
      </w:r>
    </w:p>
    <w:p w14:paraId="4402E724" w14:textId="77777777" w:rsidR="0058129C" w:rsidRPr="00F07ED4" w:rsidRDefault="0058129C" w:rsidP="0053476D">
      <w:pPr>
        <w:rPr>
          <w:highlight w:val="green"/>
        </w:rPr>
      </w:pPr>
      <w:r w:rsidRPr="00F07ED4">
        <w:rPr>
          <w:highlight w:val="green"/>
        </w:rPr>
        <w:t xml:space="preserve">Das VBS hat für sein Departement eine Risikolandschaft gemäss den Weisungen über die Risikopolitik des Bundes erstellt. Unter anderem hat es </w:t>
      </w:r>
      <w:r w:rsidRPr="00F07ED4">
        <w:rPr>
          <w:color w:val="auto"/>
          <w:highlight w:val="green"/>
        </w:rPr>
        <w:t>darin folgende</w:t>
      </w:r>
      <w:r w:rsidRPr="00F07ED4">
        <w:rPr>
          <w:highlight w:val="green"/>
        </w:rPr>
        <w:t xml:space="preserve"> Umweltrisiken erfasst und bewertet:</w:t>
      </w:r>
    </w:p>
    <w:p w14:paraId="3E6A3442" w14:textId="77777777" w:rsidR="0058129C" w:rsidRPr="00F07ED4" w:rsidRDefault="0058129C" w:rsidP="0058129C">
      <w:pPr>
        <w:jc w:val="both"/>
        <w:rPr>
          <w:highlight w:val="green"/>
        </w:rPr>
      </w:pPr>
    </w:p>
    <w:p w14:paraId="0B639C33" w14:textId="77777777" w:rsidR="0058129C" w:rsidRPr="00F07ED4" w:rsidRDefault="00EE054A" w:rsidP="0058129C">
      <w:pPr>
        <w:pStyle w:val="Beschriftung"/>
        <w:jc w:val="center"/>
        <w:rPr>
          <w:color w:val="auto"/>
          <w:highlight w:val="green"/>
        </w:rPr>
      </w:pPr>
      <w:r w:rsidRPr="00F07ED4">
        <w:rPr>
          <w:highlight w:val="green"/>
        </w:rPr>
        <w:object w:dxaOrig="8779" w:dyaOrig="3217" w14:anchorId="76191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61.25pt" o:ole="">
            <v:imagedata r:id="rId9" o:title=""/>
          </v:shape>
          <o:OLEObject Type="Embed" ProgID="Excel.Sheet.12" ShapeID="_x0000_i1025" DrawAspect="Content" ObjectID="_1809787610" r:id="rId10"/>
        </w:object>
      </w:r>
      <w:r w:rsidR="0058129C" w:rsidRPr="00F07ED4">
        <w:rPr>
          <w:color w:val="auto"/>
          <w:highlight w:val="green"/>
        </w:rPr>
        <w:t xml:space="preserve">Tabelle </w:t>
      </w:r>
      <w:r w:rsidR="00E12E48" w:rsidRPr="00F07ED4">
        <w:rPr>
          <w:color w:val="auto"/>
          <w:highlight w:val="green"/>
        </w:rPr>
        <w:fldChar w:fldCharType="begin"/>
      </w:r>
      <w:r w:rsidR="0058129C" w:rsidRPr="00F07ED4">
        <w:rPr>
          <w:color w:val="auto"/>
          <w:highlight w:val="green"/>
        </w:rPr>
        <w:instrText xml:space="preserve"> SEQ Tabelle \* ARABIC </w:instrText>
      </w:r>
      <w:r w:rsidR="00E12E48" w:rsidRPr="00F07ED4">
        <w:rPr>
          <w:color w:val="auto"/>
          <w:highlight w:val="green"/>
        </w:rPr>
        <w:fldChar w:fldCharType="separate"/>
      </w:r>
      <w:r w:rsidR="00583703" w:rsidRPr="00F07ED4">
        <w:rPr>
          <w:noProof/>
          <w:color w:val="auto"/>
          <w:highlight w:val="green"/>
        </w:rPr>
        <w:t>1</w:t>
      </w:r>
      <w:r w:rsidR="00E12E48" w:rsidRPr="00F07ED4">
        <w:rPr>
          <w:color w:val="auto"/>
          <w:highlight w:val="green"/>
        </w:rPr>
        <w:fldChar w:fldCharType="end"/>
      </w:r>
      <w:r w:rsidR="0058129C" w:rsidRPr="00F07ED4">
        <w:rPr>
          <w:color w:val="auto"/>
          <w:highlight w:val="green"/>
        </w:rPr>
        <w:t xml:space="preserve">: Umweltrisiken aus der Risikolandschaft VBS (Stand </w:t>
      </w:r>
      <w:r w:rsidR="00455217" w:rsidRPr="00F07ED4">
        <w:rPr>
          <w:color w:val="auto"/>
          <w:highlight w:val="green"/>
        </w:rPr>
        <w:t>vor August</w:t>
      </w:r>
      <w:r w:rsidR="0058129C" w:rsidRPr="00F07ED4">
        <w:rPr>
          <w:color w:val="auto"/>
          <w:highlight w:val="green"/>
        </w:rPr>
        <w:t xml:space="preserve"> 2011)</w:t>
      </w:r>
    </w:p>
    <w:p w14:paraId="076C0A4D" w14:textId="77777777" w:rsidR="0058129C" w:rsidRPr="00F07ED4" w:rsidRDefault="0058129C" w:rsidP="0058129C">
      <w:pPr>
        <w:jc w:val="both"/>
        <w:rPr>
          <w:highlight w:val="green"/>
        </w:rPr>
      </w:pPr>
    </w:p>
    <w:p w14:paraId="56D3E12C" w14:textId="77777777" w:rsidR="0058129C" w:rsidRPr="00F07ED4" w:rsidRDefault="0058129C" w:rsidP="0053476D">
      <w:pPr>
        <w:rPr>
          <w:highlight w:val="green"/>
        </w:rPr>
      </w:pPr>
      <w:r w:rsidRPr="00F07ED4">
        <w:rPr>
          <w:highlight w:val="green"/>
        </w:rPr>
        <w:t>Im August 2011 hat die Geschäftsleitung GS VBS letztmals ihre Risiken beurteilt und beschrieben. Welche Risiken definitiv während der nächsten zwei Jahre auf der Risikolandschaft erscheinen, ist derzeit unklar: Entscheide übergeordneter Instanzen stehen noch aus.</w:t>
      </w:r>
    </w:p>
    <w:p w14:paraId="19722D7A" w14:textId="77777777" w:rsidR="006B2ED9" w:rsidRDefault="0058129C" w:rsidP="0053476D">
      <w:r w:rsidRPr="00F07ED4">
        <w:rPr>
          <w:highlight w:val="green"/>
        </w:rPr>
        <w:t xml:space="preserve">Neue Risiken des Verantwortungsbereichs GS VBS </w:t>
      </w:r>
      <w:r w:rsidRPr="00F07ED4">
        <w:rPr>
          <w:color w:val="auto"/>
          <w:highlight w:val="green"/>
        </w:rPr>
        <w:t>aus der Beurteilung vom August 2011</w:t>
      </w:r>
      <w:r w:rsidRPr="00F07ED4">
        <w:rPr>
          <w:color w:val="FF0000"/>
          <w:highlight w:val="green"/>
        </w:rPr>
        <w:t xml:space="preserve"> </w:t>
      </w:r>
      <w:r w:rsidRPr="00F07ED4">
        <w:rPr>
          <w:highlight w:val="green"/>
        </w:rPr>
        <w:t>sind „Sanierung von Altlasten“ und „Störfälle“. Auf der derzeitigen Risikolandschaft (siehe Tabelle 1) haben diese bereits die Bereiche armasuisse (ar) und Informations- und Objektsicherheit (IOS) erfasst. Im Gegensatz zu ar stuft das GS VBS das Risiko „Sanierung von Altlasten“ nicht mit einer seltenen Eintretenswahrscheinlichkeit ein, sondern mit einer sehr wahrscheinlichen; das Risiko „Störfall“ mit der Eintretenswahrscheinlichkeit „unwahrscheinlich“ statt „möglich</w:t>
      </w:r>
      <w:r>
        <w:t xml:space="preserve">“. </w:t>
      </w:r>
    </w:p>
    <w:p w14:paraId="4C4768A7" w14:textId="77777777" w:rsidR="0058129C" w:rsidRPr="00F07ED4" w:rsidRDefault="0058129C" w:rsidP="0053476D">
      <w:pPr>
        <w:rPr>
          <w:color w:val="auto"/>
          <w:highlight w:val="blue"/>
        </w:rPr>
      </w:pPr>
      <w:r w:rsidRPr="00F07ED4">
        <w:rPr>
          <w:color w:val="auto"/>
          <w:highlight w:val="blue"/>
        </w:rPr>
        <w:t xml:space="preserve">Die EFK stellt fest, dass beim VBS ein zentrales, </w:t>
      </w:r>
      <w:r w:rsidR="00731D66" w:rsidRPr="00F07ED4">
        <w:rPr>
          <w:color w:val="auto"/>
          <w:highlight w:val="blue"/>
        </w:rPr>
        <w:t>überg</w:t>
      </w:r>
      <w:r w:rsidRPr="00F07ED4">
        <w:rPr>
          <w:color w:val="auto"/>
          <w:highlight w:val="blue"/>
        </w:rPr>
        <w:t>eordnetes Umweltrisikomanagement</w:t>
      </w:r>
      <w:r w:rsidRPr="00F07ED4">
        <w:rPr>
          <w:highlight w:val="blue"/>
        </w:rPr>
        <w:t xml:space="preserve"> als Teilsystem des departementalen Risikomanagements fehlt. Das Raumordnungs- und Umweltmanagementsystem (RUMS</w:t>
      </w:r>
      <w:r w:rsidR="001C6EDB" w:rsidRPr="00F07ED4">
        <w:rPr>
          <w:highlight w:val="blue"/>
        </w:rPr>
        <w:t xml:space="preserve"> VBS</w:t>
      </w:r>
      <w:r w:rsidRPr="00F07ED4">
        <w:rPr>
          <w:highlight w:val="blue"/>
        </w:rPr>
        <w:t xml:space="preserve">) führt das VBS unabhängig vom Risikomanagement. </w:t>
      </w:r>
      <w:r w:rsidRPr="00F07ED4">
        <w:rPr>
          <w:color w:val="auto"/>
          <w:highlight w:val="blue"/>
        </w:rPr>
        <w:t xml:space="preserve">Ein </w:t>
      </w:r>
      <w:r w:rsidRPr="00F07ED4">
        <w:rPr>
          <w:color w:val="auto"/>
          <w:highlight w:val="blue"/>
        </w:rPr>
        <w:lastRenderedPageBreak/>
        <w:t>umfassendes Risikomanagement sollte auch die Umweltrisiken abdecken. Die Einbindung des RUMS</w:t>
      </w:r>
      <w:r w:rsidR="00731D66" w:rsidRPr="00F07ED4">
        <w:rPr>
          <w:color w:val="auto"/>
          <w:highlight w:val="blue"/>
        </w:rPr>
        <w:t xml:space="preserve"> VBS</w:t>
      </w:r>
      <w:r w:rsidRPr="00F07ED4">
        <w:rPr>
          <w:color w:val="auto"/>
          <w:highlight w:val="blue"/>
        </w:rPr>
        <w:t xml:space="preserve"> in das Risikomanagement wäre eine Möglichkeit, die Umweltrisiken zentral sichtbar zu machen </w:t>
      </w:r>
      <w:r w:rsidR="00731D66" w:rsidRPr="00F07ED4">
        <w:rPr>
          <w:color w:val="auto"/>
          <w:highlight w:val="blue"/>
        </w:rPr>
        <w:t>und</w:t>
      </w:r>
      <w:r w:rsidRPr="00F07ED4">
        <w:rPr>
          <w:color w:val="auto"/>
          <w:highlight w:val="blue"/>
        </w:rPr>
        <w:t xml:space="preserve"> ein übergeordnetes Umweltrisikomanagement zu führen. </w:t>
      </w:r>
    </w:p>
    <w:p w14:paraId="6A86A582" w14:textId="77777777" w:rsidR="00EB08F1" w:rsidRPr="00F07ED4" w:rsidRDefault="00C3245B" w:rsidP="0053476D">
      <w:pPr>
        <w:pStyle w:val="Kasten"/>
        <w:rPr>
          <w:highlight w:val="darkYellow"/>
        </w:rPr>
      </w:pPr>
      <w:r w:rsidRPr="00F07ED4">
        <w:rPr>
          <w:highlight w:val="darkYellow"/>
        </w:rPr>
        <w:t>Empfehlung 3</w:t>
      </w:r>
      <w:r w:rsidR="0058129C" w:rsidRPr="00F07ED4">
        <w:rPr>
          <w:highlight w:val="darkYellow"/>
        </w:rPr>
        <w:t>.1 (Priorität 2)</w:t>
      </w:r>
    </w:p>
    <w:p w14:paraId="4A885A12" w14:textId="77777777" w:rsidR="00FB11F8" w:rsidRPr="00F07ED4" w:rsidRDefault="0058129C" w:rsidP="0053476D">
      <w:pPr>
        <w:pStyle w:val="Kasten"/>
        <w:rPr>
          <w:highlight w:val="darkYellow"/>
        </w:rPr>
      </w:pPr>
      <w:r w:rsidRPr="00F07ED4">
        <w:rPr>
          <w:highlight w:val="darkYellow"/>
        </w:rPr>
        <w:t>Die EFK empfiehlt dem GS VBS</w:t>
      </w:r>
      <w:r w:rsidR="00A35141" w:rsidRPr="00F07ED4">
        <w:rPr>
          <w:highlight w:val="darkYellow"/>
        </w:rPr>
        <w:t>, auf Stufe Departement</w:t>
      </w:r>
      <w:r w:rsidRPr="00F07ED4">
        <w:rPr>
          <w:highlight w:val="darkYellow"/>
        </w:rPr>
        <w:t xml:space="preserve"> </w:t>
      </w:r>
      <w:r w:rsidR="00FB11F8" w:rsidRPr="00F07ED4">
        <w:rPr>
          <w:highlight w:val="darkYellow"/>
        </w:rPr>
        <w:t xml:space="preserve">ein zentrales Umweltrisikomanagement </w:t>
      </w:r>
      <w:r w:rsidR="00A35141" w:rsidRPr="00F07ED4">
        <w:rPr>
          <w:highlight w:val="darkYellow"/>
        </w:rPr>
        <w:t>(</w:t>
      </w:r>
      <w:r w:rsidR="00FB11F8" w:rsidRPr="00F07ED4">
        <w:rPr>
          <w:highlight w:val="darkYellow"/>
        </w:rPr>
        <w:t>unter Einbezug des bestehenden RUMS VBS</w:t>
      </w:r>
      <w:r w:rsidR="00A35141" w:rsidRPr="00F07ED4">
        <w:rPr>
          <w:highlight w:val="darkYellow"/>
        </w:rPr>
        <w:t>)</w:t>
      </w:r>
      <w:r w:rsidR="00FB11F8" w:rsidRPr="00F07ED4">
        <w:rPr>
          <w:highlight w:val="darkYellow"/>
        </w:rPr>
        <w:t xml:space="preserve"> einzuführen. </w:t>
      </w:r>
    </w:p>
    <w:p w14:paraId="6BF44951" w14:textId="77777777" w:rsidR="007516AF" w:rsidRPr="00F07ED4" w:rsidRDefault="007516AF" w:rsidP="0053476D">
      <w:pPr>
        <w:pStyle w:val="berschrift2"/>
        <w:rPr>
          <w:highlight w:val="green"/>
        </w:rPr>
      </w:pPr>
      <w:bookmarkStart w:id="325" w:name="_Toc314237162"/>
      <w:r w:rsidRPr="00F07ED4">
        <w:rPr>
          <w:highlight w:val="green"/>
        </w:rPr>
        <w:t>Umweltstrategie nicht ausformuliert – geeignetes Führungsinstrument für das Umweltmanagement vorhanden</w:t>
      </w:r>
      <w:bookmarkEnd w:id="325"/>
    </w:p>
    <w:p w14:paraId="15AD8E08" w14:textId="77777777" w:rsidR="007516AF" w:rsidRPr="00F07ED4" w:rsidRDefault="007516AF" w:rsidP="0053476D">
      <w:pPr>
        <w:rPr>
          <w:highlight w:val="green"/>
        </w:rPr>
      </w:pPr>
      <w:r w:rsidRPr="00F07ED4">
        <w:rPr>
          <w:highlight w:val="green"/>
        </w:rPr>
        <w:t xml:space="preserve">Artikel 73 der Bundesverfassung der Schweizerischen Eidgenossenschaft (SR </w:t>
      </w:r>
      <w:r w:rsidRPr="00F07ED4">
        <w:rPr>
          <w:i/>
          <w:highlight w:val="green"/>
        </w:rPr>
        <w:t>101</w:t>
      </w:r>
      <w:r w:rsidRPr="00F07ED4">
        <w:rPr>
          <w:highlight w:val="green"/>
        </w:rPr>
        <w:t>) definiert Nachhaltigkeit wie folgt:</w:t>
      </w:r>
    </w:p>
    <w:p w14:paraId="3E2E8812" w14:textId="77777777" w:rsidR="007516AF" w:rsidRPr="00F07ED4" w:rsidRDefault="007516AF" w:rsidP="0053476D">
      <w:pPr>
        <w:rPr>
          <w:i/>
          <w:highlight w:val="green"/>
        </w:rPr>
      </w:pPr>
      <w:r w:rsidRPr="00F07ED4">
        <w:rPr>
          <w:i/>
          <w:highlight w:val="green"/>
        </w:rPr>
        <w:t xml:space="preserve">„Bund und Kantone streben ein auf die Dauer ausgewogenes Verhältnis zwischen Natur und ihrer Erneuerungsfähigkeit einerseits und ihrer Beanspruchung durch den Menschen anderseits an“. </w:t>
      </w:r>
    </w:p>
    <w:p w14:paraId="1A26F91A" w14:textId="77777777" w:rsidR="007516AF" w:rsidRPr="00F07ED4" w:rsidRDefault="007516AF" w:rsidP="0053476D">
      <w:pPr>
        <w:rPr>
          <w:highlight w:val="green"/>
        </w:rPr>
      </w:pPr>
      <w:r w:rsidRPr="00F07ED4">
        <w:rPr>
          <w:highlight w:val="green"/>
        </w:rPr>
        <w:t xml:space="preserve">Idealerweise bekundet das Management seinen Nachhaltigkeitsbeitrag in einem Umweltleitbild und einer Umweltstrategie. Ein Umweltleitbild bleibt wirkungslos, wenn das Management es nicht in einer Umweltstrategie präzisiert und systematisch umsetzt. Mit einem stringenten Managementsystem ist der Umweltschutz in der Unternehmensführung zu verankern. Die Umweltpolitiken und Regelungen der Bereiche sind in Handbüchern festzulegen. </w:t>
      </w:r>
    </w:p>
    <w:p w14:paraId="642F16C3" w14:textId="77777777" w:rsidR="007516AF" w:rsidRPr="00F07ED4" w:rsidRDefault="007516AF" w:rsidP="0053476D">
      <w:pPr>
        <w:rPr>
          <w:highlight w:val="green"/>
        </w:rPr>
      </w:pPr>
      <w:r w:rsidRPr="00F07ED4">
        <w:rPr>
          <w:highlight w:val="green"/>
        </w:rPr>
        <w:t xml:space="preserve">In den Weisungen des VBS über das Immobilien-, Raumordnungs- und Umweltmanagement im VBS (WIRU) hat der Vorsteher des Departements VBS die Grundsätze und Prozesse des Raumordnungs- und Umweltmanagements VBS (RUMS VBS) festgehalten. Eine </w:t>
      </w:r>
      <w:r w:rsidRPr="00F07ED4">
        <w:rPr>
          <w:color w:val="auto"/>
          <w:highlight w:val="green"/>
        </w:rPr>
        <w:t xml:space="preserve">offizielle </w:t>
      </w:r>
      <w:r w:rsidRPr="00F07ED4">
        <w:rPr>
          <w:highlight w:val="green"/>
        </w:rPr>
        <w:t>Umweltstrategie VBS, welche die Schwerpunkte aus dem Leitbild ausformuliert fehlt.</w:t>
      </w:r>
    </w:p>
    <w:p w14:paraId="7D891924" w14:textId="77777777" w:rsidR="007516AF" w:rsidRPr="00F07ED4" w:rsidRDefault="007516AF" w:rsidP="0053476D">
      <w:pPr>
        <w:rPr>
          <w:highlight w:val="green"/>
        </w:rPr>
      </w:pPr>
      <w:r w:rsidRPr="00F07ED4">
        <w:rPr>
          <w:highlight w:val="green"/>
        </w:rPr>
        <w:t>Das Führungsinstrument RUMS VBS regelt die Zuständigkeiten und Abläufe der raumordnungs- und umweltpolitischen Vorgaben und verdeutlicht das VBS-Leitbild. Anhand eines Controlling-Regelkreises steuert und koordiniert das GS VBS die Umweltarbeiten der verschiedenen Departementsbereiche sowie der Kompetenzzentren. Ausgehend von den gesetzlichen Vorschriften und Grenzwerten, liegt der Fokus der Mehrjahresziele und Massnahmenpläne auf einem vorbeugenden und vorausschauenden Umweltmanagement:</w:t>
      </w:r>
    </w:p>
    <w:p w14:paraId="0F968646" w14:textId="77777777" w:rsidR="007516AF" w:rsidRPr="00F07ED4" w:rsidRDefault="007516AF" w:rsidP="0053476D">
      <w:pPr>
        <w:pStyle w:val="Aufzhlungszeichen2"/>
        <w:rPr>
          <w:highlight w:val="green"/>
        </w:rPr>
      </w:pPr>
      <w:r w:rsidRPr="00F07ED4">
        <w:rPr>
          <w:highlight w:val="green"/>
        </w:rPr>
        <w:t>Erreichen und Erhalten der Rechtskonformität;</w:t>
      </w:r>
    </w:p>
    <w:p w14:paraId="1CA9D937" w14:textId="77777777" w:rsidR="007516AF" w:rsidRPr="00F07ED4" w:rsidRDefault="007516AF" w:rsidP="0053476D">
      <w:pPr>
        <w:pStyle w:val="Aufzhlungszeichen2"/>
        <w:rPr>
          <w:highlight w:val="green"/>
        </w:rPr>
      </w:pPr>
      <w:r w:rsidRPr="00F07ED4">
        <w:rPr>
          <w:highlight w:val="green"/>
        </w:rPr>
        <w:t>Verminderung der Emissionen an der Quelle;</w:t>
      </w:r>
    </w:p>
    <w:p w14:paraId="3AFEC5C8" w14:textId="77777777" w:rsidR="007516AF" w:rsidRPr="00F07ED4" w:rsidRDefault="007516AF" w:rsidP="0053476D">
      <w:pPr>
        <w:pStyle w:val="Aufzhlungszeichen2"/>
        <w:rPr>
          <w:highlight w:val="green"/>
        </w:rPr>
      </w:pPr>
      <w:r w:rsidRPr="00F07ED4">
        <w:rPr>
          <w:highlight w:val="green"/>
        </w:rPr>
        <w:t>Schonung natürlicher Ressourcen.</w:t>
      </w:r>
    </w:p>
    <w:p w14:paraId="5AF66957" w14:textId="77777777" w:rsidR="007516AF" w:rsidRPr="00F07ED4" w:rsidRDefault="007516AF" w:rsidP="0053476D">
      <w:pPr>
        <w:rPr>
          <w:highlight w:val="green"/>
        </w:rPr>
      </w:pPr>
      <w:r w:rsidRPr="00F07ED4">
        <w:rPr>
          <w:highlight w:val="green"/>
        </w:rPr>
        <w:t>Die Beteiligten erstellen jährlich Soll-Ist-Vergleiche sowie Abweichungsanalysen. Allfälliger Handlungsbedarf ist im Standbericht GS RU festgehalten.</w:t>
      </w:r>
    </w:p>
    <w:p w14:paraId="3A3406B9" w14:textId="77777777" w:rsidR="007516AF" w:rsidRPr="00F07ED4" w:rsidRDefault="007516AF" w:rsidP="0053476D">
      <w:pPr>
        <w:rPr>
          <w:highlight w:val="green"/>
        </w:rPr>
      </w:pPr>
      <w:r w:rsidRPr="00F07ED4">
        <w:rPr>
          <w:highlight w:val="green"/>
        </w:rPr>
        <w:t>Das RUMS</w:t>
      </w:r>
      <w:r w:rsidR="00731D66" w:rsidRPr="00F07ED4">
        <w:rPr>
          <w:highlight w:val="green"/>
        </w:rPr>
        <w:t xml:space="preserve"> VBS</w:t>
      </w:r>
      <w:r w:rsidRPr="00F07ED4">
        <w:rPr>
          <w:highlight w:val="green"/>
        </w:rPr>
        <w:t xml:space="preserve"> ist nicht unumstritten und </w:t>
      </w:r>
      <w:r w:rsidRPr="00F07ED4">
        <w:rPr>
          <w:color w:val="auto"/>
          <w:highlight w:val="green"/>
        </w:rPr>
        <w:t>es ist aufgrund der A</w:t>
      </w:r>
      <w:r w:rsidR="00731D66" w:rsidRPr="00F07ED4">
        <w:rPr>
          <w:color w:val="auto"/>
          <w:highlight w:val="green"/>
        </w:rPr>
        <w:t>uskünfte</w:t>
      </w:r>
      <w:r w:rsidRPr="00F07ED4">
        <w:rPr>
          <w:color w:val="auto"/>
          <w:highlight w:val="green"/>
        </w:rPr>
        <w:t xml:space="preserve"> anlässlich der Revision nicht auszuschliessen, dass </w:t>
      </w:r>
      <w:r w:rsidR="00731D66" w:rsidRPr="00F07ED4">
        <w:rPr>
          <w:color w:val="auto"/>
          <w:highlight w:val="green"/>
        </w:rPr>
        <w:t>RUMS-</w:t>
      </w:r>
      <w:r w:rsidRPr="00F07ED4">
        <w:rPr>
          <w:color w:val="auto"/>
          <w:highlight w:val="green"/>
        </w:rPr>
        <w:t>Stellen</w:t>
      </w:r>
      <w:r w:rsidRPr="00F07ED4">
        <w:rPr>
          <w:color w:val="FF0000"/>
          <w:highlight w:val="green"/>
        </w:rPr>
        <w:t xml:space="preserve"> </w:t>
      </w:r>
      <w:r w:rsidRPr="00F07ED4">
        <w:rPr>
          <w:highlight w:val="green"/>
        </w:rPr>
        <w:t xml:space="preserve">infolge der geplanten Stellenreduktionen im Bereich Verteidigung dem Rotstift zum Opfer fallen. Demnach hat die Generalsekretärin den Raumordnungs- und Umweltausschuss (RUWAu) beauftragt, die Aufbau- und Ablauforganisation des </w:t>
      </w:r>
      <w:r w:rsidRPr="00F07ED4">
        <w:rPr>
          <w:highlight w:val="green"/>
        </w:rPr>
        <w:lastRenderedPageBreak/>
        <w:t xml:space="preserve">RUMS </w:t>
      </w:r>
      <w:r w:rsidR="001C6EDB" w:rsidRPr="00F07ED4">
        <w:rPr>
          <w:highlight w:val="green"/>
        </w:rPr>
        <w:t xml:space="preserve">VBS </w:t>
      </w:r>
      <w:r w:rsidRPr="00F07ED4">
        <w:rPr>
          <w:highlight w:val="green"/>
        </w:rPr>
        <w:t>zu überprüfen. Inwiefern das RUMS</w:t>
      </w:r>
      <w:r w:rsidR="00352409" w:rsidRPr="00F07ED4">
        <w:rPr>
          <w:highlight w:val="green"/>
        </w:rPr>
        <w:t xml:space="preserve"> VBS</w:t>
      </w:r>
      <w:r w:rsidRPr="00F07ED4">
        <w:rPr>
          <w:highlight w:val="green"/>
        </w:rPr>
        <w:t xml:space="preserve"> umgestaltet wird, ist im Revisionszeitpunkt noch unbestimmt. </w:t>
      </w:r>
    </w:p>
    <w:p w14:paraId="78F2B20F" w14:textId="77777777" w:rsidR="007516AF" w:rsidRPr="00F07ED4" w:rsidRDefault="007516AF" w:rsidP="0053476D">
      <w:pPr>
        <w:rPr>
          <w:highlight w:val="blue"/>
        </w:rPr>
      </w:pPr>
      <w:r w:rsidRPr="00F07ED4">
        <w:rPr>
          <w:highlight w:val="blue"/>
        </w:rPr>
        <w:t>Die EFK ist der Ansicht, dass die Umweltarbeiten anhand von RUMS</w:t>
      </w:r>
      <w:r w:rsidR="00731D66" w:rsidRPr="00F07ED4">
        <w:rPr>
          <w:highlight w:val="blue"/>
        </w:rPr>
        <w:t xml:space="preserve"> VBS</w:t>
      </w:r>
      <w:r w:rsidRPr="00F07ED4">
        <w:rPr>
          <w:highlight w:val="blue"/>
        </w:rPr>
        <w:t xml:space="preserve"> derzeit zweckmässig gesteuert werden. Der kontinuierliche Verbesserungsprozess sollte künftig nicht geschwächt werden, sondern durch eine verbindliche Umweltstrategie und -politik, welche die gewünschten Umweltleistungen definieren, gestärkt werden. </w:t>
      </w:r>
    </w:p>
    <w:p w14:paraId="11A5D4E6" w14:textId="77777777" w:rsidR="007516AF" w:rsidRPr="00F07ED4" w:rsidRDefault="007516AF" w:rsidP="0053476D">
      <w:pPr>
        <w:pStyle w:val="Kasten"/>
        <w:rPr>
          <w:highlight w:val="darkYellow"/>
        </w:rPr>
      </w:pPr>
      <w:r w:rsidRPr="00F07ED4">
        <w:rPr>
          <w:highlight w:val="darkYellow"/>
        </w:rPr>
        <w:t xml:space="preserve">Empfehlung </w:t>
      </w:r>
      <w:r w:rsidR="00C3245B" w:rsidRPr="00F07ED4">
        <w:rPr>
          <w:highlight w:val="darkYellow"/>
        </w:rPr>
        <w:t>3.2</w:t>
      </w:r>
      <w:r w:rsidRPr="00F07ED4">
        <w:rPr>
          <w:highlight w:val="darkYellow"/>
        </w:rPr>
        <w:t xml:space="preserve"> (Priorität 2)</w:t>
      </w:r>
    </w:p>
    <w:p w14:paraId="21E54151" w14:textId="77777777" w:rsidR="007516AF" w:rsidRPr="00F07ED4" w:rsidRDefault="007516AF" w:rsidP="0053476D">
      <w:pPr>
        <w:pStyle w:val="Kasten"/>
        <w:rPr>
          <w:color w:val="auto"/>
          <w:highlight w:val="darkYellow"/>
        </w:rPr>
      </w:pPr>
      <w:r w:rsidRPr="00F07ED4">
        <w:rPr>
          <w:highlight w:val="darkYellow"/>
        </w:rPr>
        <w:t xml:space="preserve">Die EFK empfiehlt </w:t>
      </w:r>
      <w:r w:rsidRPr="00F07ED4">
        <w:rPr>
          <w:color w:val="auto"/>
          <w:highlight w:val="darkYellow"/>
        </w:rPr>
        <w:t xml:space="preserve">dem VBS, basierend auf dem Leitbild VBS je eine Umweltstrategie und Risikostrategie des Departements VBS auszuformulieren </w:t>
      </w:r>
      <w:r w:rsidR="00251A22" w:rsidRPr="00F07ED4">
        <w:rPr>
          <w:color w:val="auto"/>
          <w:highlight w:val="darkYellow"/>
        </w:rPr>
        <w:t>sowie</w:t>
      </w:r>
      <w:r w:rsidRPr="00F07ED4">
        <w:rPr>
          <w:color w:val="auto"/>
          <w:highlight w:val="darkYellow"/>
        </w:rPr>
        <w:t xml:space="preserve"> intern zur Kenntnis zu bringen.</w:t>
      </w:r>
    </w:p>
    <w:p w14:paraId="73077805" w14:textId="77777777" w:rsidR="007516AF" w:rsidRPr="00F07ED4" w:rsidRDefault="007516AF" w:rsidP="0053476D">
      <w:pPr>
        <w:pStyle w:val="berschrift2"/>
        <w:rPr>
          <w:highlight w:val="green"/>
        </w:rPr>
      </w:pPr>
      <w:bookmarkStart w:id="326" w:name="_Toc314237163"/>
      <w:r w:rsidRPr="00F07ED4">
        <w:rPr>
          <w:highlight w:val="green"/>
        </w:rPr>
        <w:t>VBS untersucht Umweltrisiken bei Bauvorhaben</w:t>
      </w:r>
      <w:bookmarkEnd w:id="326"/>
      <w:r w:rsidRPr="00F07ED4">
        <w:rPr>
          <w:highlight w:val="green"/>
        </w:rPr>
        <w:t xml:space="preserve"> </w:t>
      </w:r>
    </w:p>
    <w:p w14:paraId="00944F7B" w14:textId="77777777" w:rsidR="007516AF" w:rsidRPr="00F07ED4" w:rsidRDefault="007516AF" w:rsidP="0053476D">
      <w:pPr>
        <w:rPr>
          <w:highlight w:val="green"/>
        </w:rPr>
      </w:pPr>
      <w:r w:rsidRPr="00F07ED4">
        <w:rPr>
          <w:highlight w:val="green"/>
        </w:rPr>
        <w:t xml:space="preserve">Laut Umweltschutzgesetz (SR </w:t>
      </w:r>
      <w:r w:rsidRPr="00F07ED4">
        <w:rPr>
          <w:i/>
          <w:highlight w:val="green"/>
        </w:rPr>
        <w:t>814.01</w:t>
      </w:r>
      <w:r w:rsidRPr="00F07ED4">
        <w:rPr>
          <w:highlight w:val="green"/>
        </w:rPr>
        <w:t xml:space="preserve">) Artikel 10a Absatz 2 sind Anlagen, welche Umweltbereiche erheblich belasten können, der Verordnung über die Umweltverträglichkeitsprüfung (SR </w:t>
      </w:r>
      <w:r w:rsidRPr="00F07ED4">
        <w:rPr>
          <w:i/>
          <w:highlight w:val="green"/>
        </w:rPr>
        <w:t>814.001</w:t>
      </w:r>
      <w:r w:rsidRPr="00F07ED4">
        <w:rPr>
          <w:highlight w:val="green"/>
        </w:rPr>
        <w:t xml:space="preserve">) unterstellt. Anhang 5 der Verordnung bestimmt, für welche militärischen Bauten und Anlagen GS RU im Plangenehmigungsverfahren eine Umweltverträglichkeitsprüfung anordnen sowie den daraus resultierenden Bericht prüfen muss. </w:t>
      </w:r>
    </w:p>
    <w:p w14:paraId="54B9D84E" w14:textId="77777777" w:rsidR="007516AF" w:rsidRPr="00F07ED4" w:rsidRDefault="007516AF" w:rsidP="0053476D">
      <w:pPr>
        <w:rPr>
          <w:highlight w:val="green"/>
        </w:rPr>
      </w:pPr>
      <w:r w:rsidRPr="00F07ED4">
        <w:rPr>
          <w:highlight w:val="green"/>
        </w:rPr>
        <w:t xml:space="preserve">ar Immo lässt nicht nur bedarfsweise Umweltverträglichkeitsprüfungen ausführen, sondern ermittelt anhand ihrer vielseitigen Checkliste „Umwelt Projektmanagement Immobilien“ die Umweltrisiken je Projekt. Die Auswertung weist dem Projektleiter das weitere Vorgehen an. </w:t>
      </w:r>
    </w:p>
    <w:p w14:paraId="78AC1222" w14:textId="77777777" w:rsidR="007516AF" w:rsidRPr="00F07ED4" w:rsidRDefault="007516AF" w:rsidP="0053476D">
      <w:pPr>
        <w:rPr>
          <w:highlight w:val="blue"/>
        </w:rPr>
      </w:pPr>
      <w:r w:rsidRPr="00F07ED4">
        <w:rPr>
          <w:highlight w:val="blue"/>
        </w:rPr>
        <w:t>Die EFK ist der Ansicht, dass das VBS bei den militärischen Bauten und Anlagen die Umweltrisiken</w:t>
      </w:r>
      <w:r w:rsidR="003634F1" w:rsidRPr="00F07ED4">
        <w:rPr>
          <w:highlight w:val="blue"/>
        </w:rPr>
        <w:t xml:space="preserve"> – </w:t>
      </w:r>
      <w:r w:rsidRPr="00F07ED4">
        <w:rPr>
          <w:highlight w:val="blue"/>
        </w:rPr>
        <w:t>soweit beurteilbar</w:t>
      </w:r>
      <w:r w:rsidR="003634F1" w:rsidRPr="00F07ED4">
        <w:rPr>
          <w:highlight w:val="blue"/>
        </w:rPr>
        <w:t xml:space="preserve"> – </w:t>
      </w:r>
      <w:r w:rsidRPr="00F07ED4">
        <w:rPr>
          <w:highlight w:val="blue"/>
        </w:rPr>
        <w:t>genügend untersucht.</w:t>
      </w:r>
    </w:p>
    <w:p w14:paraId="7C4099EF" w14:textId="77777777" w:rsidR="007516AF" w:rsidRPr="00F07ED4" w:rsidRDefault="007516AF" w:rsidP="0053476D">
      <w:pPr>
        <w:pStyle w:val="berschrift2"/>
        <w:rPr>
          <w:highlight w:val="green"/>
        </w:rPr>
      </w:pPr>
      <w:bookmarkStart w:id="327" w:name="_Toc314237164"/>
      <w:r w:rsidRPr="00F07ED4">
        <w:rPr>
          <w:highlight w:val="green"/>
        </w:rPr>
        <w:t xml:space="preserve">Kostenmanagement nicht </w:t>
      </w:r>
      <w:r w:rsidR="00241B73" w:rsidRPr="00F07ED4">
        <w:rPr>
          <w:color w:val="auto"/>
          <w:highlight w:val="green"/>
        </w:rPr>
        <w:t xml:space="preserve">immer </w:t>
      </w:r>
      <w:r w:rsidR="00AF6BE9" w:rsidRPr="00F07ED4">
        <w:rPr>
          <w:color w:val="auto"/>
          <w:highlight w:val="green"/>
        </w:rPr>
        <w:t>ü</w:t>
      </w:r>
      <w:r w:rsidR="00AF6BE9" w:rsidRPr="00F07ED4">
        <w:rPr>
          <w:highlight w:val="green"/>
        </w:rPr>
        <w:t>ber den gesamten Lebenszyklus</w:t>
      </w:r>
      <w:bookmarkEnd w:id="327"/>
    </w:p>
    <w:p w14:paraId="555E6221" w14:textId="77777777" w:rsidR="007516AF" w:rsidRPr="00F07ED4" w:rsidRDefault="007516AF" w:rsidP="0053476D">
      <w:pPr>
        <w:rPr>
          <w:highlight w:val="green"/>
        </w:rPr>
      </w:pPr>
      <w:r w:rsidRPr="00F07ED4">
        <w:rPr>
          <w:highlight w:val="green"/>
        </w:rPr>
        <w:t xml:space="preserve">Der Beschaffungsprozess stellt sicher, dass die für die Leistungserstellung erforderliche Ware zum richtigen Zeitpunkt, in der richtigen Qualität und Menge zu einem wirtschaftlichen Preis am richtigen Ort zur Verfügung steht. Idealerweise vergeben die Einkäuferinnen und Einkäufer die Aufträge nicht nur anhand derzeitiger wirtschaftlicher Kriterien, sondern unter Einbezug aller Kosten von der Anschaffung bis und mit der Entsorgung. </w:t>
      </w:r>
    </w:p>
    <w:p w14:paraId="20E77304" w14:textId="77777777" w:rsidR="007516AF" w:rsidRPr="00F07ED4" w:rsidRDefault="007516AF" w:rsidP="0053476D">
      <w:pPr>
        <w:rPr>
          <w:highlight w:val="green"/>
        </w:rPr>
      </w:pPr>
      <w:r w:rsidRPr="00F07ED4">
        <w:rPr>
          <w:highlight w:val="green"/>
        </w:rPr>
        <w:t xml:space="preserve">Laut Arbeitsanweisung AA-D02 „Kompetenzzentren und RUWAu VBS“ müssen die Kompetenzzentren zwar in allen relevanten Kernprozessen früh einbezogen werden, haben jedoch weder Aufgabe noch Kompetenz auf den Beschaffungsprozess des VBS einwirken zu können. </w:t>
      </w:r>
    </w:p>
    <w:p w14:paraId="6A3430ED" w14:textId="77777777" w:rsidR="007516AF" w:rsidRPr="00F07ED4" w:rsidRDefault="007516AF" w:rsidP="0053476D">
      <w:pPr>
        <w:rPr>
          <w:highlight w:val="green"/>
        </w:rPr>
      </w:pPr>
      <w:r w:rsidRPr="00F07ED4">
        <w:rPr>
          <w:highlight w:val="green"/>
        </w:rPr>
        <w:t xml:space="preserve">Laut dem Chef Steuerung GS VBS, dem Leiter Qualität, Sicherheit und Umwelt ar sowie dem Fachberater Kompetenzzentrum Boden beeinflussen die Umweltkriterien und -risiken die Beschaffungen kaum. Formell ist </w:t>
      </w:r>
      <w:r w:rsidR="00AF6BE9" w:rsidRPr="00F07ED4">
        <w:rPr>
          <w:color w:val="auto"/>
          <w:highlight w:val="green"/>
        </w:rPr>
        <w:t>beispielsweise</w:t>
      </w:r>
      <w:r w:rsidRPr="00F07ED4">
        <w:rPr>
          <w:color w:val="FF0000"/>
          <w:highlight w:val="green"/>
        </w:rPr>
        <w:t xml:space="preserve"> </w:t>
      </w:r>
      <w:r w:rsidRPr="00F07ED4">
        <w:rPr>
          <w:highlight w:val="green"/>
        </w:rPr>
        <w:t>der Fachberater Boden nicht in den Beschaffungsprozess einbezogen. Auf Entsorgungsprobleme kann er selten hinweisen. Beispielsweise hat das VBS 12.7mm-Munition beschafft, ohne hierbei den künftigen Schadstoffausstoss zu berücksichtigen.</w:t>
      </w:r>
    </w:p>
    <w:p w14:paraId="6F45D115" w14:textId="77777777" w:rsidR="007516AF" w:rsidRPr="00F07ED4" w:rsidRDefault="007516AF" w:rsidP="0053476D">
      <w:pPr>
        <w:rPr>
          <w:color w:val="auto"/>
          <w:highlight w:val="blue"/>
        </w:rPr>
      </w:pPr>
      <w:r w:rsidRPr="00F07ED4">
        <w:rPr>
          <w:highlight w:val="blue"/>
        </w:rPr>
        <w:t>D</w:t>
      </w:r>
      <w:r w:rsidR="00241B73" w:rsidRPr="00F07ED4">
        <w:rPr>
          <w:highlight w:val="blue"/>
        </w:rPr>
        <w:t>ie EFK ist der Ansicht, dass es beim</w:t>
      </w:r>
      <w:r w:rsidRPr="00F07ED4">
        <w:rPr>
          <w:highlight w:val="blue"/>
        </w:rPr>
        <w:t xml:space="preserve"> Kostenmanagement bei den Beschaffungen </w:t>
      </w:r>
      <w:r w:rsidR="00241B73" w:rsidRPr="00F07ED4">
        <w:rPr>
          <w:color w:val="auto"/>
          <w:highlight w:val="blue"/>
        </w:rPr>
        <w:t>Optimierungspoten</w:t>
      </w:r>
      <w:r w:rsidR="00AF6BE9" w:rsidRPr="00F07ED4">
        <w:rPr>
          <w:color w:val="auto"/>
          <w:highlight w:val="blue"/>
        </w:rPr>
        <w:t>z</w:t>
      </w:r>
      <w:r w:rsidR="00241B73" w:rsidRPr="00F07ED4">
        <w:rPr>
          <w:color w:val="auto"/>
          <w:highlight w:val="blue"/>
        </w:rPr>
        <w:t>ial</w:t>
      </w:r>
      <w:r w:rsidRPr="00F07ED4">
        <w:rPr>
          <w:color w:val="auto"/>
          <w:highlight w:val="blue"/>
        </w:rPr>
        <w:t xml:space="preserve"> </w:t>
      </w:r>
      <w:r w:rsidR="00241B73" w:rsidRPr="00F07ED4">
        <w:rPr>
          <w:color w:val="auto"/>
          <w:highlight w:val="blue"/>
        </w:rPr>
        <w:t>gibt</w:t>
      </w:r>
      <w:r w:rsidRPr="00F07ED4">
        <w:rPr>
          <w:color w:val="auto"/>
          <w:highlight w:val="blue"/>
        </w:rPr>
        <w:t xml:space="preserve">. Es besteht das Risiko, </w:t>
      </w:r>
      <w:r w:rsidR="00AF6BE9" w:rsidRPr="00F07ED4">
        <w:rPr>
          <w:color w:val="auto"/>
          <w:highlight w:val="blue"/>
        </w:rPr>
        <w:t xml:space="preserve">dass das VBS </w:t>
      </w:r>
      <w:r w:rsidRPr="00F07ED4">
        <w:rPr>
          <w:color w:val="auto"/>
          <w:highlight w:val="blue"/>
        </w:rPr>
        <w:t>stat</w:t>
      </w:r>
      <w:r w:rsidRPr="00F07ED4">
        <w:rPr>
          <w:highlight w:val="blue"/>
        </w:rPr>
        <w:t>t nach dem Vorsorgeprinzip teilweise nach dem Feuerwehrprinzip</w:t>
      </w:r>
      <w:r w:rsidR="00BD6801" w:rsidRPr="00F07ED4">
        <w:rPr>
          <w:highlight w:val="blue"/>
        </w:rPr>
        <w:t xml:space="preserve"> </w:t>
      </w:r>
      <w:r w:rsidR="00AF6BE9" w:rsidRPr="00F07ED4">
        <w:rPr>
          <w:highlight w:val="blue"/>
        </w:rPr>
        <w:t>handelt</w:t>
      </w:r>
      <w:r w:rsidR="00BD6801" w:rsidRPr="00F07ED4">
        <w:rPr>
          <w:color w:val="FF0000"/>
          <w:highlight w:val="blue"/>
        </w:rPr>
        <w:t xml:space="preserve"> </w:t>
      </w:r>
      <w:r w:rsidR="00AF6BE9" w:rsidRPr="00F07ED4">
        <w:rPr>
          <w:color w:val="auto"/>
          <w:highlight w:val="blue"/>
        </w:rPr>
        <w:t>und</w:t>
      </w:r>
      <w:r w:rsidR="00BD6801" w:rsidRPr="00F07ED4">
        <w:rPr>
          <w:color w:val="auto"/>
          <w:highlight w:val="blue"/>
        </w:rPr>
        <w:t xml:space="preserve"> unbewusst </w:t>
      </w:r>
      <w:r w:rsidRPr="00F07ED4">
        <w:rPr>
          <w:color w:val="auto"/>
          <w:highlight w:val="blue"/>
        </w:rPr>
        <w:t>hohe Folgekosten</w:t>
      </w:r>
      <w:r w:rsidR="00BD6801" w:rsidRPr="00F07ED4">
        <w:rPr>
          <w:color w:val="auto"/>
          <w:highlight w:val="blue"/>
        </w:rPr>
        <w:t xml:space="preserve"> ein</w:t>
      </w:r>
      <w:r w:rsidR="00AF6BE9" w:rsidRPr="00F07ED4">
        <w:rPr>
          <w:color w:val="auto"/>
          <w:highlight w:val="blue"/>
        </w:rPr>
        <w:t>geht</w:t>
      </w:r>
      <w:r w:rsidRPr="00F07ED4">
        <w:rPr>
          <w:color w:val="auto"/>
          <w:highlight w:val="blue"/>
        </w:rPr>
        <w:t>.</w:t>
      </w:r>
    </w:p>
    <w:p w14:paraId="6472FC6D" w14:textId="77777777" w:rsidR="007516AF" w:rsidRPr="00F07ED4" w:rsidRDefault="00BD6801" w:rsidP="0053476D">
      <w:pPr>
        <w:pStyle w:val="Kasten"/>
        <w:rPr>
          <w:color w:val="auto"/>
          <w:highlight w:val="darkYellow"/>
        </w:rPr>
      </w:pPr>
      <w:r w:rsidRPr="00F07ED4">
        <w:rPr>
          <w:color w:val="auto"/>
          <w:highlight w:val="darkYellow"/>
        </w:rPr>
        <w:lastRenderedPageBreak/>
        <w:t xml:space="preserve">Empfehlung </w:t>
      </w:r>
      <w:r w:rsidR="00C3245B" w:rsidRPr="00F07ED4">
        <w:rPr>
          <w:color w:val="auto"/>
          <w:highlight w:val="darkYellow"/>
        </w:rPr>
        <w:t>3.4</w:t>
      </w:r>
      <w:r w:rsidRPr="00F07ED4">
        <w:rPr>
          <w:color w:val="auto"/>
          <w:highlight w:val="darkYellow"/>
        </w:rPr>
        <w:t xml:space="preserve"> (Priorität 2</w:t>
      </w:r>
      <w:r w:rsidR="007516AF" w:rsidRPr="00F07ED4">
        <w:rPr>
          <w:color w:val="auto"/>
          <w:highlight w:val="darkYellow"/>
        </w:rPr>
        <w:t>)</w:t>
      </w:r>
    </w:p>
    <w:p w14:paraId="2A4ACDB9" w14:textId="77777777" w:rsidR="00EE054A" w:rsidRPr="00F07ED4" w:rsidRDefault="00535365" w:rsidP="0053476D">
      <w:pPr>
        <w:pStyle w:val="Kasten"/>
        <w:rPr>
          <w:color w:val="auto"/>
          <w:highlight w:val="darkYellow"/>
        </w:rPr>
      </w:pPr>
      <w:r w:rsidRPr="00F07ED4">
        <w:rPr>
          <w:color w:val="auto"/>
          <w:highlight w:val="darkYellow"/>
        </w:rPr>
        <w:t>Die EFK empfiehlt</w:t>
      </w:r>
      <w:r w:rsidR="00A35141" w:rsidRPr="00F07ED4">
        <w:rPr>
          <w:color w:val="auto"/>
          <w:highlight w:val="darkYellow"/>
        </w:rPr>
        <w:t xml:space="preserve"> s</w:t>
      </w:r>
      <w:r w:rsidR="00EE054A" w:rsidRPr="00F07ED4">
        <w:rPr>
          <w:color w:val="auto"/>
          <w:highlight w:val="darkYellow"/>
        </w:rPr>
        <w:t>icher</w:t>
      </w:r>
      <w:r w:rsidR="00A35141" w:rsidRPr="00F07ED4">
        <w:rPr>
          <w:color w:val="auto"/>
          <w:highlight w:val="darkYellow"/>
        </w:rPr>
        <w:t>zu</w:t>
      </w:r>
      <w:r w:rsidR="00EE054A" w:rsidRPr="00F07ED4">
        <w:rPr>
          <w:color w:val="auto"/>
          <w:highlight w:val="darkYellow"/>
        </w:rPr>
        <w:t>stellen, dass im Rahme</w:t>
      </w:r>
      <w:r w:rsidR="003F2E74" w:rsidRPr="00F07ED4">
        <w:rPr>
          <w:color w:val="auto"/>
          <w:highlight w:val="darkYellow"/>
        </w:rPr>
        <w:t>n des Beschaffungsprozesses</w:t>
      </w:r>
      <w:r w:rsidR="00A35141" w:rsidRPr="00F07ED4">
        <w:rPr>
          <w:color w:val="auto"/>
          <w:highlight w:val="darkYellow"/>
        </w:rPr>
        <w:t xml:space="preserve"> systematisch auch Umweltrisiken</w:t>
      </w:r>
      <w:r w:rsidR="003634F1" w:rsidRPr="00F07ED4">
        <w:rPr>
          <w:color w:val="auto"/>
          <w:highlight w:val="darkYellow"/>
        </w:rPr>
        <w:t xml:space="preserve"> – </w:t>
      </w:r>
      <w:r w:rsidR="003F2E74" w:rsidRPr="00F07ED4">
        <w:rPr>
          <w:color w:val="auto"/>
          <w:highlight w:val="darkYellow"/>
        </w:rPr>
        <w:t xml:space="preserve">alle </w:t>
      </w:r>
      <w:r w:rsidR="00A35141" w:rsidRPr="00F07ED4">
        <w:rPr>
          <w:color w:val="auto"/>
          <w:highlight w:val="darkYellow"/>
        </w:rPr>
        <w:t>Umwelta</w:t>
      </w:r>
      <w:r w:rsidR="003F2E74" w:rsidRPr="00F07ED4">
        <w:rPr>
          <w:color w:val="auto"/>
          <w:highlight w:val="darkYellow"/>
        </w:rPr>
        <w:t>spekte mit möglichem Kosteneinfluss</w:t>
      </w:r>
      <w:r w:rsidR="003634F1" w:rsidRPr="00F07ED4">
        <w:rPr>
          <w:color w:val="auto"/>
          <w:highlight w:val="darkYellow"/>
        </w:rPr>
        <w:t xml:space="preserve"> – </w:t>
      </w:r>
      <w:r w:rsidR="003F2E74" w:rsidRPr="00F07ED4">
        <w:rPr>
          <w:color w:val="auto"/>
          <w:highlight w:val="darkYellow"/>
        </w:rPr>
        <w:t>beachtet werden</w:t>
      </w:r>
      <w:r w:rsidR="00EE054A" w:rsidRPr="00F07ED4">
        <w:rPr>
          <w:color w:val="auto"/>
          <w:highlight w:val="darkYellow"/>
        </w:rPr>
        <w:t>.</w:t>
      </w:r>
    </w:p>
    <w:p w14:paraId="12C2E9CF" w14:textId="77777777" w:rsidR="009F7C5C" w:rsidRPr="00F07ED4" w:rsidRDefault="00660054" w:rsidP="001A78AD">
      <w:pPr>
        <w:pStyle w:val="berschrift1"/>
        <w:tabs>
          <w:tab w:val="clear" w:pos="574"/>
          <w:tab w:val="num" w:pos="851"/>
        </w:tabs>
        <w:ind w:left="851" w:hanging="851"/>
        <w:rPr>
          <w:highlight w:val="green"/>
        </w:rPr>
      </w:pPr>
      <w:bookmarkStart w:id="328" w:name="_Toc314237165"/>
      <w:r w:rsidRPr="00F07ED4">
        <w:rPr>
          <w:highlight w:val="green"/>
        </w:rPr>
        <w:t>Einführung in die</w:t>
      </w:r>
      <w:r w:rsidR="009F7C5C" w:rsidRPr="00F07ED4">
        <w:rPr>
          <w:highlight w:val="green"/>
        </w:rPr>
        <w:t xml:space="preserve"> Bewirtschaftung von Umweltrisiken</w:t>
      </w:r>
      <w:r w:rsidR="006B34EA" w:rsidRPr="00F07ED4">
        <w:rPr>
          <w:highlight w:val="green"/>
        </w:rPr>
        <w:t>:</w:t>
      </w:r>
      <w:r w:rsidR="009F7C5C" w:rsidRPr="00F07ED4">
        <w:rPr>
          <w:highlight w:val="green"/>
        </w:rPr>
        <w:t xml:space="preserve"> Altlasten</w:t>
      </w:r>
      <w:bookmarkEnd w:id="328"/>
      <w:r w:rsidR="009F7C5C" w:rsidRPr="00F07ED4">
        <w:rPr>
          <w:highlight w:val="green"/>
        </w:rPr>
        <w:t xml:space="preserve"> </w:t>
      </w:r>
    </w:p>
    <w:p w14:paraId="5A905522" w14:textId="77777777" w:rsidR="00B740D5" w:rsidRPr="00F07ED4" w:rsidRDefault="00B740D5" w:rsidP="0053476D">
      <w:pPr>
        <w:pStyle w:val="berschrift2"/>
        <w:rPr>
          <w:highlight w:val="green"/>
        </w:rPr>
      </w:pPr>
      <w:bookmarkStart w:id="329" w:name="_Toc314237166"/>
      <w:r w:rsidRPr="00F07ED4">
        <w:rPr>
          <w:highlight w:val="green"/>
        </w:rPr>
        <w:t xml:space="preserve">Was sind </w:t>
      </w:r>
      <w:r w:rsidR="00C73A80" w:rsidRPr="00F07ED4">
        <w:rPr>
          <w:highlight w:val="green"/>
        </w:rPr>
        <w:t>belastete Standorte, wa</w:t>
      </w:r>
      <w:r w:rsidR="00660054" w:rsidRPr="00F07ED4">
        <w:rPr>
          <w:highlight w:val="green"/>
        </w:rPr>
        <w:t>nn</w:t>
      </w:r>
      <w:r w:rsidR="00C73A80" w:rsidRPr="00F07ED4">
        <w:rPr>
          <w:highlight w:val="green"/>
        </w:rPr>
        <w:t xml:space="preserve"> sind </w:t>
      </w:r>
      <w:r w:rsidR="00660054" w:rsidRPr="00F07ED4">
        <w:rPr>
          <w:highlight w:val="green"/>
        </w:rPr>
        <w:t xml:space="preserve">belastete Standorte </w:t>
      </w:r>
      <w:r w:rsidRPr="00F07ED4">
        <w:rPr>
          <w:highlight w:val="green"/>
        </w:rPr>
        <w:t>Altlasten?</w:t>
      </w:r>
      <w:bookmarkEnd w:id="329"/>
    </w:p>
    <w:p w14:paraId="6E1ED643" w14:textId="77777777" w:rsidR="002B2232" w:rsidRPr="00F07ED4" w:rsidRDefault="00C73A80" w:rsidP="0053476D">
      <w:pPr>
        <w:rPr>
          <w:highlight w:val="green"/>
        </w:rPr>
      </w:pPr>
      <w:r w:rsidRPr="00F07ED4">
        <w:rPr>
          <w:i/>
          <w:highlight w:val="green"/>
        </w:rPr>
        <w:t>Belastete Standorte</w:t>
      </w:r>
      <w:r w:rsidRPr="00F07ED4">
        <w:rPr>
          <w:highlight w:val="green"/>
        </w:rPr>
        <w:t xml:space="preserve"> sind Ablagerungs-, Betriebs- und Unfallstandorte, welche auf einer beschränkten Ausdehnung mit Abfällen belastet sind. </w:t>
      </w:r>
      <w:r w:rsidR="00A21031" w:rsidRPr="00F07ED4">
        <w:rPr>
          <w:highlight w:val="green"/>
        </w:rPr>
        <w:t xml:space="preserve">Von Gesetzeswegen sind </w:t>
      </w:r>
      <w:r w:rsidR="002B2232" w:rsidRPr="00F07ED4">
        <w:rPr>
          <w:highlight w:val="green"/>
        </w:rPr>
        <w:t>es</w:t>
      </w:r>
      <w:r w:rsidRPr="00F07ED4">
        <w:rPr>
          <w:highlight w:val="green"/>
        </w:rPr>
        <w:t xml:space="preserve"> n</w:t>
      </w:r>
      <w:r w:rsidR="00A21031" w:rsidRPr="00F07ED4">
        <w:rPr>
          <w:highlight w:val="green"/>
        </w:rPr>
        <w:t>ur</w:t>
      </w:r>
      <w:r w:rsidRPr="00F07ED4">
        <w:rPr>
          <w:highlight w:val="green"/>
        </w:rPr>
        <w:t xml:space="preserve"> </w:t>
      </w:r>
      <w:r w:rsidR="002B2232" w:rsidRPr="00F07ED4">
        <w:rPr>
          <w:i/>
          <w:highlight w:val="green"/>
        </w:rPr>
        <w:t>Altlasten</w:t>
      </w:r>
      <w:r w:rsidR="002B2232" w:rsidRPr="00F07ED4">
        <w:rPr>
          <w:highlight w:val="green"/>
        </w:rPr>
        <w:t xml:space="preserve">, wenn die Standorte </w:t>
      </w:r>
      <w:r w:rsidRPr="00F07ED4">
        <w:rPr>
          <w:highlight w:val="green"/>
        </w:rPr>
        <w:t>sanierungsbedürf</w:t>
      </w:r>
      <w:r w:rsidR="00A21031" w:rsidRPr="00F07ED4">
        <w:rPr>
          <w:highlight w:val="green"/>
        </w:rPr>
        <w:t>tig</w:t>
      </w:r>
      <w:r w:rsidR="002B2232" w:rsidRPr="00F07ED4">
        <w:rPr>
          <w:highlight w:val="green"/>
        </w:rPr>
        <w:t xml:space="preserve"> sind, genauer gesagt: Es bestehen bereits nachweisbare gesundheits- oder umweltschädliche Einwirkungen oder die Gefahr, dass solche Einwirkungen noch entstehen. Massgebend ist die durch Rechtsnormen geschützte Mindestqualität.</w:t>
      </w:r>
    </w:p>
    <w:p w14:paraId="300EAB2C" w14:textId="77777777" w:rsidR="009F7C5C" w:rsidRPr="00F07ED4" w:rsidRDefault="00C254A3" w:rsidP="0053476D">
      <w:pPr>
        <w:rPr>
          <w:highlight w:val="green"/>
        </w:rPr>
      </w:pPr>
      <w:r w:rsidRPr="00F07ED4">
        <w:rPr>
          <w:highlight w:val="green"/>
        </w:rPr>
        <w:t xml:space="preserve">Wie folgt werden die </w:t>
      </w:r>
      <w:r w:rsidR="002B2232" w:rsidRPr="00F07ED4">
        <w:rPr>
          <w:highlight w:val="green"/>
        </w:rPr>
        <w:t>Altlasten stufenweise bearbeitet:</w:t>
      </w:r>
    </w:p>
    <w:p w14:paraId="3DC980F0" w14:textId="77777777" w:rsidR="00B902A9" w:rsidRPr="00F07ED4" w:rsidRDefault="009F7C5C" w:rsidP="00B902A9">
      <w:pPr>
        <w:keepNext/>
        <w:rPr>
          <w:highlight w:val="green"/>
        </w:rPr>
      </w:pPr>
      <w:r w:rsidRPr="00F07ED4">
        <w:rPr>
          <w:noProof/>
          <w:highlight w:val="green"/>
          <w:lang w:eastAsia="de-CH"/>
        </w:rPr>
        <w:drawing>
          <wp:inline distT="0" distB="0" distL="0" distR="0" wp14:anchorId="3A8E02A9" wp14:editId="7508DA58">
            <wp:extent cx="5497296" cy="599846"/>
            <wp:effectExtent l="19050" t="0" r="8255"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6645BBD" w14:textId="77777777" w:rsidR="009F7C5C" w:rsidRPr="00F07ED4" w:rsidRDefault="00B902A9" w:rsidP="00B902A9">
      <w:pPr>
        <w:pStyle w:val="Beschriftung"/>
        <w:jc w:val="center"/>
        <w:rPr>
          <w:color w:val="auto"/>
          <w:highlight w:val="green"/>
        </w:rPr>
      </w:pPr>
      <w:r w:rsidRPr="00F07ED4">
        <w:rPr>
          <w:color w:val="auto"/>
          <w:highlight w:val="green"/>
        </w:rPr>
        <w:t xml:space="preserve">Abbildung </w:t>
      </w:r>
      <w:r w:rsidR="00E12E48" w:rsidRPr="00F07ED4">
        <w:rPr>
          <w:color w:val="auto"/>
          <w:highlight w:val="green"/>
        </w:rPr>
        <w:fldChar w:fldCharType="begin"/>
      </w:r>
      <w:r w:rsidR="005E7549" w:rsidRPr="00F07ED4">
        <w:rPr>
          <w:color w:val="auto"/>
          <w:highlight w:val="green"/>
        </w:rPr>
        <w:instrText xml:space="preserve"> SEQ Abbildung \* ARABIC </w:instrText>
      </w:r>
      <w:r w:rsidR="00E12E48" w:rsidRPr="00F07ED4">
        <w:rPr>
          <w:color w:val="auto"/>
          <w:highlight w:val="green"/>
        </w:rPr>
        <w:fldChar w:fldCharType="separate"/>
      </w:r>
      <w:r w:rsidR="00583703" w:rsidRPr="00F07ED4">
        <w:rPr>
          <w:noProof/>
          <w:color w:val="auto"/>
          <w:highlight w:val="green"/>
        </w:rPr>
        <w:t>1</w:t>
      </w:r>
      <w:r w:rsidR="00E12E48" w:rsidRPr="00F07ED4">
        <w:rPr>
          <w:color w:val="auto"/>
          <w:highlight w:val="green"/>
        </w:rPr>
        <w:fldChar w:fldCharType="end"/>
      </w:r>
      <w:r w:rsidRPr="00F07ED4">
        <w:rPr>
          <w:color w:val="auto"/>
          <w:highlight w:val="green"/>
        </w:rPr>
        <w:t>: Prozess Altlastenbearbeitung</w:t>
      </w:r>
    </w:p>
    <w:p w14:paraId="032058BA" w14:textId="77777777" w:rsidR="009F7C5C" w:rsidRPr="00F07ED4" w:rsidRDefault="00ED58C8" w:rsidP="0053476D">
      <w:pPr>
        <w:rPr>
          <w:highlight w:val="green"/>
        </w:rPr>
      </w:pPr>
      <w:r w:rsidRPr="00F07ED4">
        <w:rPr>
          <w:highlight w:val="green"/>
        </w:rPr>
        <w:t xml:space="preserve">Im Rahmen </w:t>
      </w:r>
      <w:r w:rsidR="00AB366C" w:rsidRPr="00F07ED4">
        <w:rPr>
          <w:highlight w:val="green"/>
        </w:rPr>
        <w:t>von</w:t>
      </w:r>
      <w:r w:rsidRPr="00F07ED4">
        <w:rPr>
          <w:highlight w:val="green"/>
        </w:rPr>
        <w:t xml:space="preserve"> Sanierungen </w:t>
      </w:r>
      <w:r w:rsidR="002414FF" w:rsidRPr="00F07ED4">
        <w:rPr>
          <w:highlight w:val="green"/>
        </w:rPr>
        <w:t>muss der Sanierungspflichtige</w:t>
      </w:r>
      <w:r w:rsidRPr="00F07ED4">
        <w:rPr>
          <w:highlight w:val="green"/>
        </w:rPr>
        <w:t xml:space="preserve"> die umweltgefährdenden Stoffe entweder beseitig</w:t>
      </w:r>
      <w:r w:rsidR="002414FF" w:rsidRPr="00F07ED4">
        <w:rPr>
          <w:highlight w:val="green"/>
        </w:rPr>
        <w:t>en</w:t>
      </w:r>
      <w:r w:rsidRPr="00F07ED4">
        <w:rPr>
          <w:highlight w:val="green"/>
        </w:rPr>
        <w:t xml:space="preserve"> oder </w:t>
      </w:r>
      <w:r w:rsidR="002414FF" w:rsidRPr="00F07ED4">
        <w:rPr>
          <w:highlight w:val="green"/>
        </w:rPr>
        <w:t>sichern</w:t>
      </w:r>
      <w:r w:rsidRPr="00F07ED4">
        <w:rPr>
          <w:highlight w:val="green"/>
        </w:rPr>
        <w:t xml:space="preserve">. </w:t>
      </w:r>
      <w:r w:rsidR="002414FF" w:rsidRPr="00F07ED4">
        <w:rPr>
          <w:highlight w:val="green"/>
        </w:rPr>
        <w:t xml:space="preserve">Sanierungsziel ist es, den rechtskonformen Zustand wieder herzustellen. </w:t>
      </w:r>
      <w:r w:rsidR="00A609E7" w:rsidRPr="00F07ED4">
        <w:rPr>
          <w:highlight w:val="green"/>
        </w:rPr>
        <w:t xml:space="preserve">Im Falle von Bodenbelastungen kann die Nutzung eingeschränkt werden. </w:t>
      </w:r>
    </w:p>
    <w:p w14:paraId="0AF87CD0" w14:textId="77777777" w:rsidR="00C73A80" w:rsidRPr="00F07ED4" w:rsidRDefault="00697F1F" w:rsidP="0053476D">
      <w:pPr>
        <w:pStyle w:val="berschrift2"/>
        <w:rPr>
          <w:highlight w:val="green"/>
        </w:rPr>
      </w:pPr>
      <w:bookmarkStart w:id="330" w:name="_Toc314237167"/>
      <w:r w:rsidRPr="00F07ED4">
        <w:rPr>
          <w:highlight w:val="green"/>
        </w:rPr>
        <w:t>Behörden tragen belastete Standorte in Kataster ein</w:t>
      </w:r>
      <w:bookmarkEnd w:id="330"/>
    </w:p>
    <w:p w14:paraId="79D8F59A" w14:textId="77777777" w:rsidR="00C73A80" w:rsidRPr="00F07ED4" w:rsidRDefault="00C73A80" w:rsidP="0053476D">
      <w:pPr>
        <w:rPr>
          <w:highlight w:val="green"/>
        </w:rPr>
      </w:pPr>
      <w:r w:rsidRPr="00F07ED4">
        <w:rPr>
          <w:highlight w:val="green"/>
        </w:rPr>
        <w:t>Bund und Kantone sind gesetzlich verpflichtet</w:t>
      </w:r>
      <w:r w:rsidR="004A1715" w:rsidRPr="00F07ED4">
        <w:rPr>
          <w:highlight w:val="green"/>
        </w:rPr>
        <w:t>,</w:t>
      </w:r>
      <w:r w:rsidRPr="00F07ED4">
        <w:rPr>
          <w:highlight w:val="green"/>
        </w:rPr>
        <w:t xml:space="preserve"> öffentlich zugängliche Verzeichnisse der belasteten Standorte und Altlasten zu führen. Die sogenannten Kataster der belasteten Standorte (KbS) enthalten unter anderem soweit möglich Angaben über:</w:t>
      </w:r>
    </w:p>
    <w:p w14:paraId="13531511" w14:textId="77777777" w:rsidR="00C73A80" w:rsidRPr="00F07ED4" w:rsidRDefault="00C73A80" w:rsidP="0053476D">
      <w:pPr>
        <w:pStyle w:val="Aufzhlungszeichen2"/>
        <w:spacing w:line="240" w:lineRule="auto"/>
        <w:rPr>
          <w:highlight w:val="green"/>
          <w:lang w:val="de-DE" w:eastAsia="de-CH"/>
        </w:rPr>
      </w:pPr>
      <w:r w:rsidRPr="00F07ED4">
        <w:rPr>
          <w:highlight w:val="green"/>
          <w:lang w:val="de-DE" w:eastAsia="de-CH"/>
        </w:rPr>
        <w:t>Art und Menge der an den Standort</w:t>
      </w:r>
      <w:r w:rsidR="00C254A3" w:rsidRPr="00F07ED4">
        <w:rPr>
          <w:highlight w:val="green"/>
          <w:lang w:val="de-DE" w:eastAsia="de-CH"/>
        </w:rPr>
        <w:t>en</w:t>
      </w:r>
      <w:r w:rsidRPr="00F07ED4">
        <w:rPr>
          <w:highlight w:val="green"/>
          <w:lang w:val="de-DE" w:eastAsia="de-CH"/>
        </w:rPr>
        <w:t xml:space="preserve"> gelangten Abfälle,</w:t>
      </w:r>
    </w:p>
    <w:p w14:paraId="755BE8BE" w14:textId="77777777" w:rsidR="00C73A80" w:rsidRPr="00F07ED4" w:rsidRDefault="00C73A80" w:rsidP="0053476D">
      <w:pPr>
        <w:pStyle w:val="Aufzhlungszeichen2"/>
        <w:spacing w:line="240" w:lineRule="auto"/>
        <w:rPr>
          <w:highlight w:val="green"/>
          <w:lang w:val="de-DE" w:eastAsia="de-CH"/>
        </w:rPr>
      </w:pPr>
      <w:r w:rsidRPr="00F07ED4">
        <w:rPr>
          <w:highlight w:val="green"/>
          <w:lang w:val="de-DE" w:eastAsia="de-CH"/>
        </w:rPr>
        <w:t>Lage,</w:t>
      </w:r>
    </w:p>
    <w:p w14:paraId="61FCAA5F" w14:textId="77777777" w:rsidR="00C73A80" w:rsidRPr="00F07ED4" w:rsidRDefault="00C73A80" w:rsidP="0053476D">
      <w:pPr>
        <w:pStyle w:val="Aufzhlungszeichen2"/>
        <w:spacing w:line="240" w:lineRule="auto"/>
        <w:rPr>
          <w:highlight w:val="green"/>
        </w:rPr>
      </w:pPr>
      <w:r w:rsidRPr="00F07ED4">
        <w:rPr>
          <w:highlight w:val="green"/>
          <w:lang w:val="de-DE" w:eastAsia="de-CH"/>
        </w:rPr>
        <w:t>Ablagerungs-, Betriebszeitraum oder Unfallzeitpunkt,</w:t>
      </w:r>
    </w:p>
    <w:p w14:paraId="3520E756" w14:textId="77777777" w:rsidR="00C73A80" w:rsidRPr="00F07ED4" w:rsidRDefault="00C73A80" w:rsidP="0053476D">
      <w:pPr>
        <w:pStyle w:val="Aufzhlungszeichen2"/>
        <w:spacing w:line="240" w:lineRule="auto"/>
        <w:rPr>
          <w:highlight w:val="green"/>
          <w:lang w:val="de-DE" w:eastAsia="de-CH"/>
        </w:rPr>
      </w:pPr>
      <w:r w:rsidRPr="00F07ED4">
        <w:rPr>
          <w:highlight w:val="green"/>
          <w:lang w:val="de-DE" w:eastAsia="de-CH"/>
        </w:rPr>
        <w:t>bereits durchgeführte Untersuchungen und Massnahmen zum Schutz der Umwelt,</w:t>
      </w:r>
    </w:p>
    <w:p w14:paraId="4A57AC80" w14:textId="77777777" w:rsidR="00C73A80" w:rsidRPr="00F07ED4" w:rsidRDefault="00C73A80" w:rsidP="0053476D">
      <w:pPr>
        <w:pStyle w:val="Aufzhlungszeichen2"/>
        <w:spacing w:line="240" w:lineRule="auto"/>
        <w:rPr>
          <w:highlight w:val="green"/>
          <w:lang w:val="de-DE" w:eastAsia="de-CH"/>
        </w:rPr>
      </w:pPr>
      <w:r w:rsidRPr="00F07ED4">
        <w:rPr>
          <w:highlight w:val="green"/>
          <w:lang w:val="de-DE" w:eastAsia="de-CH"/>
        </w:rPr>
        <w:t>bereits festgestellte Einwirkungen und</w:t>
      </w:r>
    </w:p>
    <w:p w14:paraId="208197AC" w14:textId="77777777" w:rsidR="003B7209" w:rsidRPr="00F07ED4" w:rsidRDefault="00C73A80" w:rsidP="0053476D">
      <w:pPr>
        <w:pStyle w:val="Aufzhlungszeichen2"/>
        <w:spacing w:line="240" w:lineRule="auto"/>
        <w:rPr>
          <w:highlight w:val="green"/>
          <w:lang w:val="de-DE" w:eastAsia="de-CH"/>
        </w:rPr>
      </w:pPr>
      <w:r w:rsidRPr="00F07ED4">
        <w:rPr>
          <w:highlight w:val="green"/>
          <w:lang w:val="de-DE" w:eastAsia="de-CH"/>
        </w:rPr>
        <w:t>gefährdete Umweltbereiche.</w:t>
      </w:r>
    </w:p>
    <w:p w14:paraId="26A46DEA" w14:textId="77777777" w:rsidR="00C73A80" w:rsidRPr="00F07ED4" w:rsidRDefault="003B7209" w:rsidP="003B7209">
      <w:pPr>
        <w:spacing w:before="0" w:line="240" w:lineRule="auto"/>
        <w:rPr>
          <w:highlight w:val="green"/>
          <w:lang w:val="de-DE" w:eastAsia="de-CH"/>
        </w:rPr>
      </w:pPr>
      <w:r w:rsidRPr="00F07ED4">
        <w:rPr>
          <w:highlight w:val="green"/>
          <w:lang w:val="de-DE" w:eastAsia="de-CH"/>
        </w:rPr>
        <w:br w:type="page"/>
      </w:r>
    </w:p>
    <w:p w14:paraId="0D1967FA" w14:textId="77777777" w:rsidR="00371CB4" w:rsidRPr="00F07ED4" w:rsidRDefault="009F7C5C" w:rsidP="0053476D">
      <w:pPr>
        <w:pStyle w:val="berschrift2"/>
        <w:rPr>
          <w:highlight w:val="green"/>
        </w:rPr>
      </w:pPr>
      <w:bookmarkStart w:id="331" w:name="_Toc314237168"/>
      <w:r w:rsidRPr="00F07ED4">
        <w:rPr>
          <w:highlight w:val="green"/>
        </w:rPr>
        <w:lastRenderedPageBreak/>
        <w:t>O</w:t>
      </w:r>
      <w:r w:rsidR="00371CB4" w:rsidRPr="00F07ED4">
        <w:rPr>
          <w:highlight w:val="green"/>
        </w:rPr>
        <w:t xml:space="preserve">rganisation </w:t>
      </w:r>
      <w:r w:rsidR="00563D88" w:rsidRPr="00F07ED4">
        <w:rPr>
          <w:highlight w:val="green"/>
        </w:rPr>
        <w:t>und Verantwortlichkeiten</w:t>
      </w:r>
      <w:bookmarkEnd w:id="331"/>
    </w:p>
    <w:p w14:paraId="22B69D9D" w14:textId="77777777" w:rsidR="00B740D5" w:rsidRPr="00F07ED4" w:rsidRDefault="00AA50A5" w:rsidP="0053476D">
      <w:pPr>
        <w:rPr>
          <w:highlight w:val="green"/>
        </w:rPr>
      </w:pPr>
      <w:r w:rsidRPr="00F07ED4">
        <w:rPr>
          <w:highlight w:val="green"/>
        </w:rPr>
        <w:t xml:space="preserve">Das </w:t>
      </w:r>
      <w:r w:rsidR="001A75A7" w:rsidRPr="00F07ED4">
        <w:rPr>
          <w:highlight w:val="green"/>
        </w:rPr>
        <w:t xml:space="preserve">Departement Verteidigung, Bevölkerungsschutz und Sport </w:t>
      </w:r>
      <w:r w:rsidR="006C7353" w:rsidRPr="00F07ED4">
        <w:rPr>
          <w:highlight w:val="green"/>
        </w:rPr>
        <w:t>(</w:t>
      </w:r>
      <w:r w:rsidRPr="00F07ED4">
        <w:rPr>
          <w:highlight w:val="green"/>
        </w:rPr>
        <w:t>VBS</w:t>
      </w:r>
      <w:r w:rsidR="006C7353" w:rsidRPr="00F07ED4">
        <w:rPr>
          <w:highlight w:val="green"/>
        </w:rPr>
        <w:t>)</w:t>
      </w:r>
      <w:r w:rsidRPr="00F07ED4">
        <w:rPr>
          <w:highlight w:val="green"/>
        </w:rPr>
        <w:t xml:space="preserve"> ist </w:t>
      </w:r>
      <w:r w:rsidR="004A526F" w:rsidRPr="00F07ED4">
        <w:rPr>
          <w:highlight w:val="green"/>
        </w:rPr>
        <w:t>einerseits</w:t>
      </w:r>
      <w:r w:rsidRPr="00F07ED4">
        <w:rPr>
          <w:highlight w:val="green"/>
        </w:rPr>
        <w:t xml:space="preserve"> Verursacherin</w:t>
      </w:r>
      <w:r w:rsidR="001A75A7" w:rsidRPr="00F07ED4">
        <w:rPr>
          <w:highlight w:val="green"/>
        </w:rPr>
        <w:t xml:space="preserve"> von Altlasten</w:t>
      </w:r>
      <w:r w:rsidRPr="00F07ED4">
        <w:rPr>
          <w:highlight w:val="green"/>
        </w:rPr>
        <w:t xml:space="preserve"> </w:t>
      </w:r>
      <w:r w:rsidR="004A526F" w:rsidRPr="00F07ED4">
        <w:rPr>
          <w:highlight w:val="green"/>
        </w:rPr>
        <w:t xml:space="preserve">anderseits </w:t>
      </w:r>
      <w:r w:rsidRPr="00F07ED4">
        <w:rPr>
          <w:highlight w:val="green"/>
        </w:rPr>
        <w:t xml:space="preserve">Vollzugsbehörde. </w:t>
      </w:r>
      <w:r w:rsidR="00B740D5" w:rsidRPr="00F07ED4">
        <w:rPr>
          <w:highlight w:val="green"/>
        </w:rPr>
        <w:t xml:space="preserve">Organisatorisch teilt das </w:t>
      </w:r>
      <w:r w:rsidR="006C7353" w:rsidRPr="00F07ED4">
        <w:rPr>
          <w:highlight w:val="green"/>
        </w:rPr>
        <w:t xml:space="preserve">VBS </w:t>
      </w:r>
      <w:r w:rsidR="00B740D5" w:rsidRPr="00F07ED4">
        <w:rPr>
          <w:highlight w:val="green"/>
        </w:rPr>
        <w:t>d</w:t>
      </w:r>
      <w:r w:rsidR="001A75A7" w:rsidRPr="00F07ED4">
        <w:rPr>
          <w:highlight w:val="green"/>
        </w:rPr>
        <w:t xml:space="preserve">iese Doppelfunktion </w:t>
      </w:r>
      <w:r w:rsidRPr="00F07ED4">
        <w:rPr>
          <w:highlight w:val="green"/>
        </w:rPr>
        <w:t xml:space="preserve">auf armasuisse Immobilien </w:t>
      </w:r>
      <w:r w:rsidR="00563D88" w:rsidRPr="00F07ED4">
        <w:rPr>
          <w:highlight w:val="green"/>
        </w:rPr>
        <w:t xml:space="preserve">(ar Immo) </w:t>
      </w:r>
      <w:r w:rsidRPr="00F07ED4">
        <w:rPr>
          <w:highlight w:val="green"/>
        </w:rPr>
        <w:t xml:space="preserve">als Sanierungspflichtige </w:t>
      </w:r>
      <w:r w:rsidR="004A526F" w:rsidRPr="00F07ED4">
        <w:rPr>
          <w:highlight w:val="green"/>
        </w:rPr>
        <w:t>sowie</w:t>
      </w:r>
      <w:r w:rsidRPr="00F07ED4">
        <w:rPr>
          <w:highlight w:val="green"/>
        </w:rPr>
        <w:t xml:space="preserve"> auf das Generalsekretariat VBS</w:t>
      </w:r>
      <w:r w:rsidR="00563D88" w:rsidRPr="00F07ED4">
        <w:rPr>
          <w:highlight w:val="green"/>
        </w:rPr>
        <w:t xml:space="preserve"> (GS VBS)</w:t>
      </w:r>
      <w:r w:rsidRPr="00F07ED4">
        <w:rPr>
          <w:highlight w:val="green"/>
        </w:rPr>
        <w:t xml:space="preserve"> als Vollzugsbehörde auf. </w:t>
      </w:r>
    </w:p>
    <w:p w14:paraId="52C967ED" w14:textId="77777777" w:rsidR="004A526F" w:rsidRPr="00F07ED4" w:rsidRDefault="00AA50A5" w:rsidP="0053476D">
      <w:pPr>
        <w:rPr>
          <w:highlight w:val="green"/>
        </w:rPr>
      </w:pPr>
      <w:r w:rsidRPr="00F07ED4">
        <w:rPr>
          <w:highlight w:val="green"/>
        </w:rPr>
        <w:t>Das G</w:t>
      </w:r>
      <w:r w:rsidR="004B1FED" w:rsidRPr="00F07ED4">
        <w:rPr>
          <w:highlight w:val="green"/>
        </w:rPr>
        <w:t>S VBS</w:t>
      </w:r>
      <w:r w:rsidRPr="00F07ED4">
        <w:rPr>
          <w:highlight w:val="green"/>
        </w:rPr>
        <w:t xml:space="preserve"> erarbeitet die </w:t>
      </w:r>
      <w:r w:rsidR="00B26C00" w:rsidRPr="00F07ED4">
        <w:rPr>
          <w:highlight w:val="green"/>
        </w:rPr>
        <w:t>Umweltv</w:t>
      </w:r>
      <w:r w:rsidRPr="00F07ED4">
        <w:rPr>
          <w:highlight w:val="green"/>
        </w:rPr>
        <w:t xml:space="preserve">orgaben, steuert und überwacht die Einhaltung der </w:t>
      </w:r>
      <w:r w:rsidR="00B26C00" w:rsidRPr="00F07ED4">
        <w:rPr>
          <w:highlight w:val="green"/>
        </w:rPr>
        <w:t>Vorschriften</w:t>
      </w:r>
      <w:r w:rsidRPr="00F07ED4">
        <w:rPr>
          <w:highlight w:val="green"/>
        </w:rPr>
        <w:t xml:space="preserve">, </w:t>
      </w:r>
      <w:r w:rsidR="00B26C00" w:rsidRPr="00F07ED4">
        <w:rPr>
          <w:highlight w:val="green"/>
        </w:rPr>
        <w:t xml:space="preserve">erlässt die bundesrechtlichen Verfügungen und führt die Verfahren. </w:t>
      </w:r>
      <w:r w:rsidR="00F714C0" w:rsidRPr="00F07ED4">
        <w:rPr>
          <w:highlight w:val="green"/>
        </w:rPr>
        <w:t>Auf Weisung des G</w:t>
      </w:r>
      <w:r w:rsidR="004B1FED" w:rsidRPr="00F07ED4">
        <w:rPr>
          <w:highlight w:val="green"/>
        </w:rPr>
        <w:t>S VBS</w:t>
      </w:r>
      <w:r w:rsidR="00F714C0" w:rsidRPr="00F07ED4">
        <w:rPr>
          <w:highlight w:val="green"/>
        </w:rPr>
        <w:t xml:space="preserve"> führt a</w:t>
      </w:r>
      <w:r w:rsidR="001A75A7" w:rsidRPr="00F07ED4">
        <w:rPr>
          <w:highlight w:val="green"/>
        </w:rPr>
        <w:t xml:space="preserve">r Immo </w:t>
      </w:r>
      <w:r w:rsidR="009116FC" w:rsidRPr="00F07ED4">
        <w:rPr>
          <w:highlight w:val="green"/>
        </w:rPr>
        <w:t xml:space="preserve">Untersuchungen und </w:t>
      </w:r>
      <w:r w:rsidR="001A75A7" w:rsidRPr="00F07ED4">
        <w:rPr>
          <w:highlight w:val="green"/>
        </w:rPr>
        <w:t xml:space="preserve">Sanierungsprojekte durch. </w:t>
      </w:r>
      <w:r w:rsidR="000567E8" w:rsidRPr="00F07ED4">
        <w:rPr>
          <w:highlight w:val="green"/>
        </w:rPr>
        <w:t>Fachlich wird d</w:t>
      </w:r>
      <w:r w:rsidR="00C46363" w:rsidRPr="00F07ED4">
        <w:rPr>
          <w:highlight w:val="green"/>
        </w:rPr>
        <w:t xml:space="preserve">as GS VBS vom </w:t>
      </w:r>
      <w:r w:rsidR="004B1FED" w:rsidRPr="00F07ED4">
        <w:rPr>
          <w:highlight w:val="green"/>
        </w:rPr>
        <w:t>VBS-internen Kompetenzzentr</w:t>
      </w:r>
      <w:r w:rsidR="00C46363" w:rsidRPr="00F07ED4">
        <w:rPr>
          <w:highlight w:val="green"/>
        </w:rPr>
        <w:t>um Boden</w:t>
      </w:r>
      <w:r w:rsidR="004B1FED" w:rsidRPr="00F07ED4">
        <w:rPr>
          <w:highlight w:val="green"/>
        </w:rPr>
        <w:t xml:space="preserve"> unterstützt.</w:t>
      </w:r>
      <w:r w:rsidR="00C46363" w:rsidRPr="00F07ED4">
        <w:rPr>
          <w:highlight w:val="green"/>
        </w:rPr>
        <w:t xml:space="preserve"> Diese Arbeiten </w:t>
      </w:r>
      <w:r w:rsidR="004B1FED" w:rsidRPr="00F07ED4">
        <w:rPr>
          <w:highlight w:val="green"/>
        </w:rPr>
        <w:t xml:space="preserve">entschädigt das GS VBS mittels interner Leistungsverrechnung. </w:t>
      </w:r>
    </w:p>
    <w:p w14:paraId="13A4CB6A" w14:textId="77777777" w:rsidR="006C7353" w:rsidRPr="00F07ED4" w:rsidRDefault="0002106A" w:rsidP="0053476D">
      <w:pPr>
        <w:pStyle w:val="berschrift2"/>
        <w:rPr>
          <w:highlight w:val="green"/>
        </w:rPr>
      </w:pPr>
      <w:bookmarkStart w:id="332" w:name="_Toc314237169"/>
      <w:r w:rsidRPr="00F07ED4">
        <w:rPr>
          <w:highlight w:val="green"/>
        </w:rPr>
        <w:t xml:space="preserve">Raum und Umwelt VBS steuert </w:t>
      </w:r>
      <w:r w:rsidRPr="00F07ED4">
        <w:rPr>
          <w:color w:val="auto"/>
          <w:highlight w:val="green"/>
        </w:rPr>
        <w:t>d</w:t>
      </w:r>
      <w:r w:rsidR="00BD10E3" w:rsidRPr="00F07ED4">
        <w:rPr>
          <w:color w:val="auto"/>
          <w:highlight w:val="green"/>
        </w:rPr>
        <w:t>as</w:t>
      </w:r>
      <w:r w:rsidRPr="00F07ED4">
        <w:rPr>
          <w:color w:val="auto"/>
          <w:highlight w:val="green"/>
        </w:rPr>
        <w:t xml:space="preserve"> Umweltrisik</w:t>
      </w:r>
      <w:r w:rsidR="00BD10E3" w:rsidRPr="00F07ED4">
        <w:rPr>
          <w:color w:val="auto"/>
          <w:highlight w:val="green"/>
        </w:rPr>
        <w:t>o Altlasten</w:t>
      </w:r>
      <w:r w:rsidRPr="00F07ED4">
        <w:rPr>
          <w:highlight w:val="green"/>
        </w:rPr>
        <w:t xml:space="preserve"> effektiv</w:t>
      </w:r>
      <w:bookmarkEnd w:id="332"/>
    </w:p>
    <w:p w14:paraId="341C4C98" w14:textId="77777777" w:rsidR="006C7353" w:rsidRPr="00F07ED4" w:rsidRDefault="006C7353" w:rsidP="0053476D">
      <w:pPr>
        <w:rPr>
          <w:highlight w:val="green"/>
        </w:rPr>
      </w:pPr>
      <w:r w:rsidRPr="00F07ED4">
        <w:rPr>
          <w:highlight w:val="green"/>
        </w:rPr>
        <w:t xml:space="preserve">Der </w:t>
      </w:r>
      <w:r w:rsidR="00EC2602" w:rsidRPr="00F07ED4">
        <w:rPr>
          <w:highlight w:val="green"/>
        </w:rPr>
        <w:t xml:space="preserve">beim GS VBS angegliederte </w:t>
      </w:r>
      <w:r w:rsidRPr="00F07ED4">
        <w:rPr>
          <w:highlight w:val="green"/>
        </w:rPr>
        <w:t>Bereich Raum und Umwelt VBS</w:t>
      </w:r>
      <w:r w:rsidR="00D11954" w:rsidRPr="00F07ED4">
        <w:rPr>
          <w:highlight w:val="green"/>
        </w:rPr>
        <w:t xml:space="preserve"> (</w:t>
      </w:r>
      <w:r w:rsidR="001C2526" w:rsidRPr="00F07ED4">
        <w:rPr>
          <w:highlight w:val="green"/>
        </w:rPr>
        <w:t xml:space="preserve">GS </w:t>
      </w:r>
      <w:r w:rsidR="00D11954" w:rsidRPr="00F07ED4">
        <w:rPr>
          <w:highlight w:val="green"/>
        </w:rPr>
        <w:t xml:space="preserve">RU) </w:t>
      </w:r>
      <w:r w:rsidRPr="00F07ED4">
        <w:rPr>
          <w:highlight w:val="green"/>
        </w:rPr>
        <w:t>steuert die Umweltrisi</w:t>
      </w:r>
      <w:r w:rsidR="00EC2602" w:rsidRPr="00F07ED4">
        <w:rPr>
          <w:highlight w:val="green"/>
        </w:rPr>
        <w:t>ken des VBS. Er prüft die</w:t>
      </w:r>
      <w:r w:rsidRPr="00F07ED4">
        <w:rPr>
          <w:highlight w:val="green"/>
        </w:rPr>
        <w:t xml:space="preserve"> Einhaltung der Rechtskonformität </w:t>
      </w:r>
      <w:r w:rsidR="00EC2602" w:rsidRPr="00F07ED4">
        <w:rPr>
          <w:highlight w:val="green"/>
        </w:rPr>
        <w:t>und</w:t>
      </w:r>
      <w:r w:rsidRPr="00F07ED4">
        <w:rPr>
          <w:highlight w:val="green"/>
        </w:rPr>
        <w:t xml:space="preserve"> </w:t>
      </w:r>
      <w:r w:rsidR="00EC2602" w:rsidRPr="00F07ED4">
        <w:rPr>
          <w:highlight w:val="green"/>
        </w:rPr>
        <w:t xml:space="preserve">stellt </w:t>
      </w:r>
      <w:r w:rsidRPr="00F07ED4">
        <w:rPr>
          <w:highlight w:val="green"/>
        </w:rPr>
        <w:t>den korrekten gesetzlichen Vollzug sicher. Die gesetzlichen Vorgaben sowie die Vollzugs</w:t>
      </w:r>
      <w:r w:rsidR="006D66F0" w:rsidRPr="00F07ED4">
        <w:rPr>
          <w:highlight w:val="green"/>
        </w:rPr>
        <w:t>hilfen der Fachstellen</w:t>
      </w:r>
      <w:r w:rsidRPr="00F07ED4">
        <w:rPr>
          <w:highlight w:val="green"/>
        </w:rPr>
        <w:t xml:space="preserve"> betreffend </w:t>
      </w:r>
      <w:r w:rsidR="00EC2602" w:rsidRPr="00F07ED4">
        <w:rPr>
          <w:highlight w:val="green"/>
        </w:rPr>
        <w:t xml:space="preserve">den </w:t>
      </w:r>
      <w:r w:rsidRPr="00F07ED4">
        <w:rPr>
          <w:highlight w:val="green"/>
        </w:rPr>
        <w:t xml:space="preserve">Umweltschutz sind </w:t>
      </w:r>
      <w:r w:rsidR="006D66F0" w:rsidRPr="00F07ED4">
        <w:rPr>
          <w:highlight w:val="green"/>
        </w:rPr>
        <w:t xml:space="preserve">präzis. Sie geben Mindestmasse und </w:t>
      </w:r>
      <w:r w:rsidR="006C73F9" w:rsidRPr="00F07ED4">
        <w:rPr>
          <w:highlight w:val="green"/>
        </w:rPr>
        <w:t>-</w:t>
      </w:r>
      <w:r w:rsidR="006D66F0" w:rsidRPr="00F07ED4">
        <w:rPr>
          <w:highlight w:val="green"/>
        </w:rPr>
        <w:t>werte vor</w:t>
      </w:r>
      <w:r w:rsidRPr="00F07ED4">
        <w:rPr>
          <w:highlight w:val="green"/>
        </w:rPr>
        <w:t>. Hält das VBS die</w:t>
      </w:r>
      <w:r w:rsidR="006D66F0" w:rsidRPr="00F07ED4">
        <w:rPr>
          <w:highlight w:val="green"/>
        </w:rPr>
        <w:t>se</w:t>
      </w:r>
      <w:r w:rsidRPr="00F07ED4">
        <w:rPr>
          <w:highlight w:val="green"/>
        </w:rPr>
        <w:t xml:space="preserve"> </w:t>
      </w:r>
      <w:r w:rsidR="002B23F4" w:rsidRPr="00F07ED4">
        <w:rPr>
          <w:highlight w:val="green"/>
        </w:rPr>
        <w:t>Vorgaben</w:t>
      </w:r>
      <w:r w:rsidRPr="00F07ED4">
        <w:rPr>
          <w:highlight w:val="green"/>
        </w:rPr>
        <w:t xml:space="preserve"> ein, reduzieren sich die Umweltrisiken. Das zentrale Instrument für das betriebliche Umweltrisikomanagement ist der Kataster der belasteten Standorte. </w:t>
      </w:r>
    </w:p>
    <w:p w14:paraId="3CB327B4" w14:textId="77777777" w:rsidR="006C7353" w:rsidRPr="00F07ED4" w:rsidRDefault="006C7353" w:rsidP="0053476D">
      <w:pPr>
        <w:rPr>
          <w:highlight w:val="blue"/>
        </w:rPr>
      </w:pPr>
      <w:r w:rsidRPr="00F07ED4">
        <w:rPr>
          <w:highlight w:val="blue"/>
        </w:rPr>
        <w:t xml:space="preserve">Die EFK ist der Ansicht, dass </w:t>
      </w:r>
      <w:r w:rsidR="001C2526" w:rsidRPr="00F07ED4">
        <w:rPr>
          <w:highlight w:val="blue"/>
        </w:rPr>
        <w:t>GS RU</w:t>
      </w:r>
      <w:r w:rsidRPr="00F07ED4">
        <w:rPr>
          <w:highlight w:val="blue"/>
        </w:rPr>
        <w:t xml:space="preserve"> die Umweltrisiken </w:t>
      </w:r>
      <w:r w:rsidR="00BD10E3" w:rsidRPr="00F07ED4">
        <w:rPr>
          <w:color w:val="auto"/>
          <w:highlight w:val="blue"/>
        </w:rPr>
        <w:t>bei den Altlasten</w:t>
      </w:r>
      <w:r w:rsidR="00BD10E3" w:rsidRPr="00F07ED4">
        <w:rPr>
          <w:color w:val="FF0000"/>
          <w:highlight w:val="blue"/>
        </w:rPr>
        <w:t xml:space="preserve"> </w:t>
      </w:r>
      <w:r w:rsidRPr="00F07ED4">
        <w:rPr>
          <w:highlight w:val="blue"/>
        </w:rPr>
        <w:t xml:space="preserve">des VBS zweckmässig steuert. </w:t>
      </w:r>
    </w:p>
    <w:p w14:paraId="4006FEFB" w14:textId="77777777" w:rsidR="006C7353" w:rsidRPr="00F07ED4" w:rsidRDefault="006C7353" w:rsidP="0053476D">
      <w:pPr>
        <w:pStyle w:val="berschrift2"/>
        <w:rPr>
          <w:highlight w:val="green"/>
        </w:rPr>
      </w:pPr>
      <w:bookmarkStart w:id="333" w:name="_Toc314237170"/>
      <w:r w:rsidRPr="00F07ED4">
        <w:rPr>
          <w:highlight w:val="green"/>
        </w:rPr>
        <w:t xml:space="preserve">Risikostrategie </w:t>
      </w:r>
      <w:r w:rsidR="00BD10E3" w:rsidRPr="00F07ED4">
        <w:rPr>
          <w:color w:val="auto"/>
          <w:highlight w:val="green"/>
        </w:rPr>
        <w:t xml:space="preserve">Altlasten </w:t>
      </w:r>
      <w:r w:rsidRPr="00F07ED4">
        <w:rPr>
          <w:highlight w:val="green"/>
        </w:rPr>
        <w:t>nicht dokumentiert</w:t>
      </w:r>
      <w:bookmarkEnd w:id="333"/>
    </w:p>
    <w:p w14:paraId="6770ADCF" w14:textId="77777777" w:rsidR="006C7353" w:rsidRPr="00F07ED4" w:rsidRDefault="006C7353" w:rsidP="0053476D">
      <w:pPr>
        <w:rPr>
          <w:highlight w:val="green"/>
        </w:rPr>
      </w:pPr>
      <w:r w:rsidRPr="00F07ED4">
        <w:rPr>
          <w:highlight w:val="green"/>
        </w:rPr>
        <w:t>Laut VBS-Leitbild „Raumordnung und Umwelt, Schwerpunkte“ hat das VBS zum Ziel</w:t>
      </w:r>
      <w:r w:rsidR="00A829F7" w:rsidRPr="00F07ED4">
        <w:rPr>
          <w:highlight w:val="green"/>
        </w:rPr>
        <w:t>,</w:t>
      </w:r>
      <w:r w:rsidRPr="00F07ED4">
        <w:rPr>
          <w:highlight w:val="green"/>
        </w:rPr>
        <w:t xml:space="preserve"> den Boden nur so wenig wie nötig zu beanspruchen und zu beeinträchtigen. Präzisierungen in einer </w:t>
      </w:r>
      <w:r w:rsidR="00DB2D0D" w:rsidRPr="00F07ED4">
        <w:rPr>
          <w:highlight w:val="green"/>
        </w:rPr>
        <w:t>schriftlichen</w:t>
      </w:r>
      <w:r w:rsidRPr="00F07ED4">
        <w:rPr>
          <w:highlight w:val="green"/>
        </w:rPr>
        <w:t xml:space="preserve"> Risikostrategie fehlen </w:t>
      </w:r>
      <w:r w:rsidR="00C77B6E" w:rsidRPr="00F07ED4">
        <w:rPr>
          <w:highlight w:val="green"/>
        </w:rPr>
        <w:t>bei</w:t>
      </w:r>
      <w:r w:rsidR="001C2526" w:rsidRPr="00F07ED4">
        <w:rPr>
          <w:highlight w:val="green"/>
        </w:rPr>
        <w:t>m</w:t>
      </w:r>
      <w:r w:rsidR="00C77B6E" w:rsidRPr="00F07ED4">
        <w:rPr>
          <w:highlight w:val="green"/>
        </w:rPr>
        <w:t xml:space="preserve"> </w:t>
      </w:r>
      <w:r w:rsidR="001C2526" w:rsidRPr="00F07ED4">
        <w:rPr>
          <w:highlight w:val="green"/>
        </w:rPr>
        <w:t>GS RU</w:t>
      </w:r>
      <w:r w:rsidRPr="00F07ED4">
        <w:rPr>
          <w:highlight w:val="green"/>
        </w:rPr>
        <w:t xml:space="preserve">. </w:t>
      </w:r>
      <w:r w:rsidR="005A2322" w:rsidRPr="00F07ED4">
        <w:rPr>
          <w:highlight w:val="green"/>
        </w:rPr>
        <w:t>Trotzdem</w:t>
      </w:r>
      <w:r w:rsidRPr="00F07ED4">
        <w:rPr>
          <w:highlight w:val="green"/>
        </w:rPr>
        <w:t xml:space="preserve"> </w:t>
      </w:r>
      <w:r w:rsidR="002D5743" w:rsidRPr="00F07ED4">
        <w:rPr>
          <w:highlight w:val="green"/>
        </w:rPr>
        <w:t>zielt</w:t>
      </w:r>
      <w:r w:rsidRPr="00F07ED4">
        <w:rPr>
          <w:highlight w:val="green"/>
        </w:rPr>
        <w:t xml:space="preserve"> </w:t>
      </w:r>
      <w:r w:rsidR="001C2526" w:rsidRPr="00F07ED4">
        <w:rPr>
          <w:highlight w:val="green"/>
        </w:rPr>
        <w:t>GS RU</w:t>
      </w:r>
      <w:r w:rsidRPr="00F07ED4">
        <w:rPr>
          <w:highlight w:val="green"/>
        </w:rPr>
        <w:t xml:space="preserve"> folgende Strategien an:</w:t>
      </w:r>
    </w:p>
    <w:p w14:paraId="68C8DB1A" w14:textId="77777777" w:rsidR="006C7353" w:rsidRPr="00F07ED4" w:rsidRDefault="006C7353" w:rsidP="0053476D">
      <w:pPr>
        <w:pStyle w:val="Aufzhlungszeichen2"/>
        <w:rPr>
          <w:highlight w:val="green"/>
        </w:rPr>
      </w:pPr>
      <w:r w:rsidRPr="00F07ED4">
        <w:rPr>
          <w:highlight w:val="green"/>
        </w:rPr>
        <w:t>Risikoverminderung dank Sanierungen und Schulungen</w:t>
      </w:r>
      <w:r w:rsidR="00AE04E1" w:rsidRPr="00F07ED4">
        <w:rPr>
          <w:highlight w:val="green"/>
        </w:rPr>
        <w:t>;</w:t>
      </w:r>
    </w:p>
    <w:p w14:paraId="7C8A6CC7" w14:textId="77777777" w:rsidR="006C7353" w:rsidRPr="00F07ED4" w:rsidRDefault="00025089" w:rsidP="0053476D">
      <w:pPr>
        <w:pStyle w:val="Aufzhlungszeichen2"/>
        <w:rPr>
          <w:highlight w:val="green"/>
        </w:rPr>
      </w:pPr>
      <w:r w:rsidRPr="00F07ED4">
        <w:rPr>
          <w:highlight w:val="green"/>
        </w:rPr>
        <w:t>Risikoakzeptanz infolge Monitorings und Finanzierung</w:t>
      </w:r>
      <w:r w:rsidR="00AE04E1" w:rsidRPr="00F07ED4">
        <w:rPr>
          <w:highlight w:val="green"/>
        </w:rPr>
        <w:t>;</w:t>
      </w:r>
    </w:p>
    <w:p w14:paraId="657C038E" w14:textId="77777777" w:rsidR="006C7353" w:rsidRPr="00F07ED4" w:rsidRDefault="006C7353" w:rsidP="0053476D">
      <w:pPr>
        <w:pStyle w:val="Aufzhlungszeichen2"/>
        <w:rPr>
          <w:highlight w:val="green"/>
        </w:rPr>
      </w:pPr>
      <w:r w:rsidRPr="00F07ED4">
        <w:rPr>
          <w:highlight w:val="green"/>
        </w:rPr>
        <w:t>Risikovermeidung</w:t>
      </w:r>
      <w:r w:rsidR="00C77B6E" w:rsidRPr="00F07ED4">
        <w:rPr>
          <w:highlight w:val="green"/>
        </w:rPr>
        <w:t>,</w:t>
      </w:r>
      <w:r w:rsidRPr="00F07ED4">
        <w:rPr>
          <w:highlight w:val="green"/>
        </w:rPr>
        <w:t xml:space="preserve"> </w:t>
      </w:r>
      <w:r w:rsidR="00C77B6E" w:rsidRPr="00F07ED4">
        <w:rPr>
          <w:highlight w:val="green"/>
        </w:rPr>
        <w:t>wie beispielsweise</w:t>
      </w:r>
      <w:r w:rsidRPr="00F07ED4">
        <w:rPr>
          <w:highlight w:val="green"/>
        </w:rPr>
        <w:t xml:space="preserve"> </w:t>
      </w:r>
      <w:r w:rsidR="00C46363" w:rsidRPr="00F07ED4">
        <w:rPr>
          <w:highlight w:val="green"/>
        </w:rPr>
        <w:t>künstliche Kugelfänge</w:t>
      </w:r>
      <w:r w:rsidRPr="00F07ED4">
        <w:rPr>
          <w:highlight w:val="green"/>
        </w:rPr>
        <w:t>.</w:t>
      </w:r>
    </w:p>
    <w:p w14:paraId="61A142C3" w14:textId="77777777" w:rsidR="006C7353" w:rsidRPr="00F07ED4" w:rsidRDefault="006C7353" w:rsidP="0053476D">
      <w:pPr>
        <w:rPr>
          <w:highlight w:val="green"/>
        </w:rPr>
      </w:pPr>
      <w:r w:rsidRPr="00F07ED4">
        <w:rPr>
          <w:highlight w:val="green"/>
        </w:rPr>
        <w:t xml:space="preserve">Die Strategie Risikovermeidung ist laut </w:t>
      </w:r>
      <w:r w:rsidR="001C2526" w:rsidRPr="00F07ED4">
        <w:rPr>
          <w:highlight w:val="green"/>
        </w:rPr>
        <w:t>GS RU</w:t>
      </w:r>
      <w:r w:rsidRPr="00F07ED4">
        <w:rPr>
          <w:highlight w:val="green"/>
        </w:rPr>
        <w:t xml:space="preserve"> grundsätzl</w:t>
      </w:r>
      <w:r w:rsidR="00BD10E3" w:rsidRPr="00F07ED4">
        <w:rPr>
          <w:highlight w:val="green"/>
        </w:rPr>
        <w:t xml:space="preserve">ich erstrebenswert, jedoch kaum </w:t>
      </w:r>
      <w:r w:rsidR="00BD10E3" w:rsidRPr="00F07ED4">
        <w:rPr>
          <w:color w:val="auto"/>
          <w:highlight w:val="green"/>
        </w:rPr>
        <w:t xml:space="preserve">überall </w:t>
      </w:r>
      <w:r w:rsidRPr="00F07ED4">
        <w:rPr>
          <w:color w:val="auto"/>
          <w:highlight w:val="green"/>
        </w:rPr>
        <w:t xml:space="preserve">umsetzbar: Beschaffungen sind </w:t>
      </w:r>
      <w:r w:rsidR="00BD10E3" w:rsidRPr="00F07ED4">
        <w:rPr>
          <w:color w:val="auto"/>
          <w:highlight w:val="green"/>
        </w:rPr>
        <w:t xml:space="preserve">teilweise </w:t>
      </w:r>
      <w:r w:rsidRPr="00F07ED4">
        <w:rPr>
          <w:color w:val="auto"/>
          <w:highlight w:val="green"/>
        </w:rPr>
        <w:t>politisch beeinflusst, auf gewisse Aufgabenerfüllun</w:t>
      </w:r>
      <w:r w:rsidR="0044000E" w:rsidRPr="00F07ED4">
        <w:rPr>
          <w:highlight w:val="green"/>
        </w:rPr>
        <w:t>gen (z. </w:t>
      </w:r>
      <w:r w:rsidRPr="00F07ED4">
        <w:rPr>
          <w:highlight w:val="green"/>
        </w:rPr>
        <w:t>B. Schiesspl</w:t>
      </w:r>
      <w:r w:rsidR="00BE426B" w:rsidRPr="00F07ED4">
        <w:rPr>
          <w:highlight w:val="green"/>
        </w:rPr>
        <w:t>ä</w:t>
      </w:r>
      <w:r w:rsidRPr="00F07ED4">
        <w:rPr>
          <w:highlight w:val="green"/>
        </w:rPr>
        <w:t>tz</w:t>
      </w:r>
      <w:r w:rsidR="00BE426B" w:rsidRPr="00F07ED4">
        <w:rPr>
          <w:highlight w:val="green"/>
        </w:rPr>
        <w:t>e</w:t>
      </w:r>
      <w:r w:rsidRPr="00F07ED4">
        <w:rPr>
          <w:highlight w:val="green"/>
        </w:rPr>
        <w:t xml:space="preserve">) kann das VBS nicht gänzlich verzichten. </w:t>
      </w:r>
    </w:p>
    <w:p w14:paraId="028B2D6D" w14:textId="77777777" w:rsidR="00A829F7" w:rsidRPr="00F07ED4" w:rsidRDefault="001C2526" w:rsidP="0053476D">
      <w:pPr>
        <w:rPr>
          <w:highlight w:val="green"/>
        </w:rPr>
      </w:pPr>
      <w:r w:rsidRPr="00F07ED4">
        <w:rPr>
          <w:highlight w:val="green"/>
        </w:rPr>
        <w:t>GS RU</w:t>
      </w:r>
      <w:r w:rsidR="00AE04E1" w:rsidRPr="00F07ED4">
        <w:rPr>
          <w:highlight w:val="green"/>
        </w:rPr>
        <w:t xml:space="preserve"> ordnet </w:t>
      </w:r>
      <w:r w:rsidR="006C7353" w:rsidRPr="00F07ED4">
        <w:rPr>
          <w:highlight w:val="green"/>
        </w:rPr>
        <w:t xml:space="preserve">ar Immo nur </w:t>
      </w:r>
      <w:r w:rsidR="00C83496" w:rsidRPr="00F07ED4">
        <w:rPr>
          <w:highlight w:val="green"/>
        </w:rPr>
        <w:t xml:space="preserve">soweit gesetzlich erforderlich </w:t>
      </w:r>
      <w:r w:rsidR="006C7353" w:rsidRPr="00F07ED4">
        <w:rPr>
          <w:highlight w:val="green"/>
        </w:rPr>
        <w:t xml:space="preserve">Sanierungen an. Da die </w:t>
      </w:r>
      <w:r w:rsidR="00BE426B" w:rsidRPr="00F07ED4">
        <w:rPr>
          <w:highlight w:val="green"/>
        </w:rPr>
        <w:t>rechtli</w:t>
      </w:r>
      <w:r w:rsidR="006C7353" w:rsidRPr="00F07ED4">
        <w:rPr>
          <w:highlight w:val="green"/>
        </w:rPr>
        <w:t xml:space="preserve">chen Sanierungsbestimmungen nicht das Wiederherstellen des ursprünglichen Zustands zum Ziel haben, strebt das VBS die Strategie Risikobeseitigung nicht an. </w:t>
      </w:r>
      <w:r w:rsidR="00A829F7" w:rsidRPr="00F07ED4">
        <w:rPr>
          <w:highlight w:val="green"/>
        </w:rPr>
        <w:t>Wie beim Bund üblich sind die Altlasten und Umweltrisiken eigenversichert.</w:t>
      </w:r>
    </w:p>
    <w:p w14:paraId="305A685E" w14:textId="77777777" w:rsidR="006C7353" w:rsidRPr="00F07ED4" w:rsidRDefault="00A829F7" w:rsidP="0053476D">
      <w:pPr>
        <w:rPr>
          <w:highlight w:val="blue"/>
        </w:rPr>
      </w:pPr>
      <w:r w:rsidRPr="00F07ED4">
        <w:rPr>
          <w:highlight w:val="blue"/>
        </w:rPr>
        <w:t>Die EFK ist der Ansicht, dass a</w:t>
      </w:r>
      <w:r w:rsidR="006C7353" w:rsidRPr="00F07ED4">
        <w:rPr>
          <w:highlight w:val="blue"/>
        </w:rPr>
        <w:t xml:space="preserve">ufgrund der fehlenden </w:t>
      </w:r>
      <w:r w:rsidR="00935112" w:rsidRPr="00F07ED4">
        <w:rPr>
          <w:highlight w:val="blue"/>
        </w:rPr>
        <w:t>und</w:t>
      </w:r>
      <w:r w:rsidR="006C7353" w:rsidRPr="00F07ED4">
        <w:rPr>
          <w:highlight w:val="blue"/>
        </w:rPr>
        <w:t xml:space="preserve"> verpflichtenden Risikostrategie</w:t>
      </w:r>
      <w:r w:rsidRPr="00F07ED4">
        <w:rPr>
          <w:highlight w:val="blue"/>
        </w:rPr>
        <w:t xml:space="preserve"> </w:t>
      </w:r>
      <w:r w:rsidR="006C7353" w:rsidRPr="00F07ED4">
        <w:rPr>
          <w:highlight w:val="blue"/>
        </w:rPr>
        <w:t xml:space="preserve">das Risiko, </w:t>
      </w:r>
      <w:r w:rsidR="00BE426B" w:rsidRPr="00F07ED4">
        <w:rPr>
          <w:highlight w:val="blue"/>
        </w:rPr>
        <w:t>h</w:t>
      </w:r>
      <w:r w:rsidR="006C7353" w:rsidRPr="00F07ED4">
        <w:rPr>
          <w:highlight w:val="blue"/>
        </w:rPr>
        <w:t>ohe</w:t>
      </w:r>
      <w:r w:rsidR="00BE426B" w:rsidRPr="00F07ED4">
        <w:rPr>
          <w:highlight w:val="blue"/>
        </w:rPr>
        <w:t>r</w:t>
      </w:r>
      <w:r w:rsidR="006C7353" w:rsidRPr="00F07ED4">
        <w:rPr>
          <w:highlight w:val="blue"/>
        </w:rPr>
        <w:t xml:space="preserve"> Umweltrisiken sowie kostspielige</w:t>
      </w:r>
      <w:r w:rsidR="00BE426B" w:rsidRPr="00F07ED4">
        <w:rPr>
          <w:highlight w:val="blue"/>
        </w:rPr>
        <w:t>r</w:t>
      </w:r>
      <w:r w:rsidR="006C7353" w:rsidRPr="00F07ED4">
        <w:rPr>
          <w:highlight w:val="blue"/>
        </w:rPr>
        <w:t xml:space="preserve"> Sanierungen</w:t>
      </w:r>
      <w:r w:rsidRPr="00F07ED4">
        <w:rPr>
          <w:highlight w:val="blue"/>
        </w:rPr>
        <w:t xml:space="preserve"> besteht</w:t>
      </w:r>
      <w:r w:rsidR="006C7353" w:rsidRPr="00F07ED4">
        <w:rPr>
          <w:highlight w:val="blue"/>
        </w:rPr>
        <w:t xml:space="preserve">. </w:t>
      </w:r>
      <w:r w:rsidR="00FB0CB3" w:rsidRPr="00F07ED4">
        <w:rPr>
          <w:highlight w:val="blue"/>
        </w:rPr>
        <w:t>Sie verweist auf die Empfehlung </w:t>
      </w:r>
      <w:r w:rsidR="006D1A73" w:rsidRPr="00F07ED4">
        <w:rPr>
          <w:highlight w:val="blue"/>
        </w:rPr>
        <w:t>3.2</w:t>
      </w:r>
      <w:r w:rsidR="00F155CD" w:rsidRPr="00F07ED4">
        <w:rPr>
          <w:highlight w:val="blue"/>
        </w:rPr>
        <w:t xml:space="preserve">. </w:t>
      </w:r>
    </w:p>
    <w:p w14:paraId="1762B9B7" w14:textId="77777777" w:rsidR="00344523" w:rsidRPr="00F07ED4" w:rsidRDefault="003363B2" w:rsidP="001A78AD">
      <w:pPr>
        <w:pStyle w:val="berschrift1"/>
        <w:tabs>
          <w:tab w:val="clear" w:pos="574"/>
          <w:tab w:val="num" w:pos="851"/>
        </w:tabs>
        <w:ind w:left="851" w:hanging="851"/>
        <w:rPr>
          <w:highlight w:val="green"/>
        </w:rPr>
      </w:pPr>
      <w:bookmarkStart w:id="334" w:name="_Toc314237171"/>
      <w:r w:rsidRPr="00F07ED4">
        <w:rPr>
          <w:highlight w:val="green"/>
        </w:rPr>
        <w:lastRenderedPageBreak/>
        <w:t>Kataster</w:t>
      </w:r>
      <w:r w:rsidR="00F0056F" w:rsidRPr="00F07ED4">
        <w:rPr>
          <w:highlight w:val="green"/>
        </w:rPr>
        <w:t xml:space="preserve"> </w:t>
      </w:r>
      <w:r w:rsidR="00BD10E3" w:rsidRPr="00F07ED4">
        <w:rPr>
          <w:highlight w:val="green"/>
        </w:rPr>
        <w:t xml:space="preserve">für belastete Standorte </w:t>
      </w:r>
      <w:r w:rsidR="00F0056F" w:rsidRPr="00F07ED4">
        <w:rPr>
          <w:highlight w:val="green"/>
        </w:rPr>
        <w:t>und Controlling</w:t>
      </w:r>
      <w:bookmarkEnd w:id="334"/>
    </w:p>
    <w:p w14:paraId="417B6A9C" w14:textId="77777777" w:rsidR="00245B19" w:rsidRPr="00F07ED4" w:rsidRDefault="00245B19" w:rsidP="0053476D">
      <w:pPr>
        <w:pStyle w:val="berschrift2"/>
        <w:rPr>
          <w:highlight w:val="green"/>
        </w:rPr>
      </w:pPr>
      <w:bookmarkStart w:id="335" w:name="_Toc314237172"/>
      <w:r w:rsidRPr="00F07ED4">
        <w:rPr>
          <w:highlight w:val="green"/>
        </w:rPr>
        <w:t xml:space="preserve">Nützliche Inventarisierung im Kataster für belastete Standorte </w:t>
      </w:r>
      <w:r w:rsidR="00156C36" w:rsidRPr="00F07ED4">
        <w:rPr>
          <w:highlight w:val="green"/>
        </w:rPr>
        <w:t>VBS</w:t>
      </w:r>
      <w:bookmarkEnd w:id="335"/>
    </w:p>
    <w:p w14:paraId="36B5C74D" w14:textId="77777777" w:rsidR="00245B19" w:rsidRPr="00F07ED4" w:rsidRDefault="001C2526" w:rsidP="0053476D">
      <w:pPr>
        <w:rPr>
          <w:highlight w:val="green"/>
        </w:rPr>
      </w:pPr>
      <w:r w:rsidRPr="00F07ED4">
        <w:rPr>
          <w:highlight w:val="green"/>
        </w:rPr>
        <w:t>GS RU</w:t>
      </w:r>
      <w:r w:rsidR="00245B19" w:rsidRPr="00F07ED4">
        <w:rPr>
          <w:highlight w:val="green"/>
        </w:rPr>
        <w:t xml:space="preserve"> lässt für das VBS den gesetzlich erforderlichen Kataster für belastete Standorte (KbS</w:t>
      </w:r>
      <w:r w:rsidR="00AF7C4D" w:rsidRPr="00F07ED4">
        <w:rPr>
          <w:highlight w:val="green"/>
        </w:rPr>
        <w:t xml:space="preserve"> VBS</w:t>
      </w:r>
      <w:r w:rsidR="00245B19" w:rsidRPr="00F07ED4">
        <w:rPr>
          <w:highlight w:val="green"/>
        </w:rPr>
        <w:t xml:space="preserve">) sowie den Verdachtsflächenkataster (VFK) durch die </w:t>
      </w:r>
      <w:r w:rsidR="0062554C" w:rsidRPr="00F07ED4">
        <w:rPr>
          <w:highlight w:val="green"/>
        </w:rPr>
        <w:t xml:space="preserve">Firma </w:t>
      </w:r>
      <w:r w:rsidR="00245B19" w:rsidRPr="00F07ED4">
        <w:rPr>
          <w:highlight w:val="green"/>
        </w:rPr>
        <w:t>magma AG</w:t>
      </w:r>
      <w:r w:rsidR="00A06AC2" w:rsidRPr="00F07ED4">
        <w:rPr>
          <w:highlight w:val="green"/>
        </w:rPr>
        <w:t xml:space="preserve"> führen</w:t>
      </w:r>
      <w:r w:rsidR="00245B19" w:rsidRPr="00F07ED4">
        <w:rPr>
          <w:highlight w:val="green"/>
        </w:rPr>
        <w:t>. Die Abhängigkeit von magma ist dadurch gross. Die beiden Kataster unterscheiden sich wie folgt:</w:t>
      </w:r>
    </w:p>
    <w:p w14:paraId="76ABACA3" w14:textId="77777777" w:rsidR="00245B19" w:rsidRPr="00F07ED4" w:rsidRDefault="00245B19" w:rsidP="0053476D">
      <w:pPr>
        <w:spacing w:before="60" w:after="60" w:line="240" w:lineRule="auto"/>
        <w:rPr>
          <w:highlight w:val="green"/>
        </w:rPr>
      </w:pPr>
    </w:p>
    <w:tbl>
      <w:tblPr>
        <w:tblStyle w:val="Tabellenraster"/>
        <w:tblW w:w="0" w:type="auto"/>
        <w:tblLook w:val="04A0" w:firstRow="1" w:lastRow="0" w:firstColumn="1" w:lastColumn="0" w:noHBand="0" w:noVBand="1"/>
      </w:tblPr>
      <w:tblGrid>
        <w:gridCol w:w="4377"/>
        <w:gridCol w:w="4378"/>
      </w:tblGrid>
      <w:tr w:rsidR="00245B19" w:rsidRPr="00F07ED4" w14:paraId="3DE7EFA7" w14:textId="77777777" w:rsidTr="00542534">
        <w:tc>
          <w:tcPr>
            <w:tcW w:w="4377" w:type="dxa"/>
            <w:shd w:val="clear" w:color="auto" w:fill="EEECE1" w:themeFill="background2"/>
          </w:tcPr>
          <w:p w14:paraId="330AD6FC" w14:textId="77777777" w:rsidR="00245B19" w:rsidRPr="00F07ED4" w:rsidRDefault="00245B19" w:rsidP="00156C36">
            <w:pPr>
              <w:spacing w:before="60" w:after="60" w:line="276" w:lineRule="auto"/>
              <w:rPr>
                <w:i/>
                <w:highlight w:val="green"/>
              </w:rPr>
            </w:pPr>
            <w:r w:rsidRPr="00F07ED4">
              <w:rPr>
                <w:i/>
                <w:highlight w:val="green"/>
              </w:rPr>
              <w:t xml:space="preserve">Verdachtsflächenkataster </w:t>
            </w:r>
            <w:r w:rsidR="00156C36" w:rsidRPr="00F07ED4">
              <w:rPr>
                <w:i/>
                <w:highlight w:val="green"/>
              </w:rPr>
              <w:t>(</w:t>
            </w:r>
            <w:r w:rsidRPr="00F07ED4">
              <w:rPr>
                <w:i/>
                <w:highlight w:val="green"/>
              </w:rPr>
              <w:t>VFK</w:t>
            </w:r>
            <w:r w:rsidR="00156C36" w:rsidRPr="00F07ED4">
              <w:rPr>
                <w:i/>
                <w:highlight w:val="green"/>
              </w:rPr>
              <w:t>)</w:t>
            </w:r>
            <w:r w:rsidRPr="00F07ED4">
              <w:rPr>
                <w:i/>
                <w:highlight w:val="green"/>
              </w:rPr>
              <w:t xml:space="preserve"> </w:t>
            </w:r>
          </w:p>
        </w:tc>
        <w:tc>
          <w:tcPr>
            <w:tcW w:w="4378" w:type="dxa"/>
            <w:shd w:val="clear" w:color="auto" w:fill="EEECE1" w:themeFill="background2"/>
          </w:tcPr>
          <w:p w14:paraId="41E65F6F" w14:textId="77777777" w:rsidR="00245B19" w:rsidRPr="00F07ED4" w:rsidRDefault="00245B19" w:rsidP="00156C36">
            <w:pPr>
              <w:spacing w:before="60" w:after="60" w:line="276" w:lineRule="auto"/>
              <w:rPr>
                <w:i/>
                <w:highlight w:val="green"/>
              </w:rPr>
            </w:pPr>
            <w:r w:rsidRPr="00F07ED4">
              <w:rPr>
                <w:i/>
                <w:highlight w:val="green"/>
              </w:rPr>
              <w:t xml:space="preserve">Kataster der belasteten Standorte </w:t>
            </w:r>
            <w:r w:rsidR="00156C36" w:rsidRPr="00F07ED4">
              <w:rPr>
                <w:i/>
                <w:highlight w:val="green"/>
              </w:rPr>
              <w:t>(</w:t>
            </w:r>
            <w:r w:rsidRPr="00F07ED4">
              <w:rPr>
                <w:i/>
                <w:highlight w:val="green"/>
              </w:rPr>
              <w:t>KbS VBS</w:t>
            </w:r>
            <w:r w:rsidR="00156C36" w:rsidRPr="00F07ED4">
              <w:rPr>
                <w:i/>
                <w:highlight w:val="green"/>
              </w:rPr>
              <w:t>)</w:t>
            </w:r>
          </w:p>
        </w:tc>
      </w:tr>
      <w:tr w:rsidR="00245B19" w:rsidRPr="00F07ED4" w14:paraId="1097609C" w14:textId="77777777" w:rsidTr="00542534">
        <w:tc>
          <w:tcPr>
            <w:tcW w:w="4377" w:type="dxa"/>
          </w:tcPr>
          <w:p w14:paraId="05E1BAB4" w14:textId="77777777" w:rsidR="00245B19" w:rsidRPr="00F07ED4" w:rsidRDefault="00245B19" w:rsidP="00156C36">
            <w:pPr>
              <w:spacing w:before="60" w:after="60" w:line="276" w:lineRule="auto"/>
              <w:rPr>
                <w:highlight w:val="green"/>
              </w:rPr>
            </w:pPr>
            <w:r w:rsidRPr="00F07ED4">
              <w:rPr>
                <w:highlight w:val="green"/>
              </w:rPr>
              <w:t>nicht öffentlich</w:t>
            </w:r>
          </w:p>
        </w:tc>
        <w:tc>
          <w:tcPr>
            <w:tcW w:w="4378" w:type="dxa"/>
          </w:tcPr>
          <w:p w14:paraId="3FC4477C" w14:textId="77777777" w:rsidR="0062554C" w:rsidRPr="00F07ED4" w:rsidRDefault="00245B19" w:rsidP="00156C36">
            <w:pPr>
              <w:spacing w:before="60" w:after="60" w:line="276" w:lineRule="auto"/>
              <w:rPr>
                <w:highlight w:val="green"/>
              </w:rPr>
            </w:pPr>
            <w:r w:rsidRPr="00F07ED4">
              <w:rPr>
                <w:highlight w:val="green"/>
              </w:rPr>
              <w:t xml:space="preserve">öffentlich, mit Ausnahme der militärisch </w:t>
            </w:r>
          </w:p>
          <w:p w14:paraId="67F72D72" w14:textId="77777777" w:rsidR="00245B19" w:rsidRPr="00F07ED4" w:rsidRDefault="00245B19" w:rsidP="00156C36">
            <w:pPr>
              <w:spacing w:before="60" w:after="60" w:line="276" w:lineRule="auto"/>
              <w:rPr>
                <w:highlight w:val="green"/>
              </w:rPr>
            </w:pPr>
            <w:r w:rsidRPr="00F07ED4">
              <w:rPr>
                <w:highlight w:val="green"/>
              </w:rPr>
              <w:t>klassifizierten Informationen</w:t>
            </w:r>
          </w:p>
        </w:tc>
      </w:tr>
      <w:tr w:rsidR="00245B19" w:rsidRPr="00F07ED4" w14:paraId="6DAEC998" w14:textId="77777777" w:rsidTr="00542534">
        <w:tc>
          <w:tcPr>
            <w:tcW w:w="4377" w:type="dxa"/>
          </w:tcPr>
          <w:p w14:paraId="1A61ED42" w14:textId="77777777" w:rsidR="00245B19" w:rsidRPr="00F07ED4" w:rsidRDefault="00245B19" w:rsidP="00156C36">
            <w:pPr>
              <w:spacing w:before="60" w:after="60" w:line="276" w:lineRule="auto"/>
              <w:rPr>
                <w:highlight w:val="green"/>
              </w:rPr>
            </w:pPr>
            <w:r w:rsidRPr="00F07ED4">
              <w:rPr>
                <w:highlight w:val="green"/>
              </w:rPr>
              <w:t xml:space="preserve">Enthält alle heute bekannten Standorte, welche das VBS möglicherweise mit Schadstoffen belastet hat. </w:t>
            </w:r>
            <w:r w:rsidR="00B00836" w:rsidRPr="00F07ED4">
              <w:rPr>
                <w:highlight w:val="green"/>
              </w:rPr>
              <w:t>Das VBS hat diese Standorte entweder nicht in den KbS VBS überführt oder sie nach einer Unte</w:t>
            </w:r>
            <w:r w:rsidR="00B55733" w:rsidRPr="00F07ED4">
              <w:rPr>
                <w:highlight w:val="green"/>
              </w:rPr>
              <w:t xml:space="preserve">rsuchung und/oder Sanierung im KbS VBS gelöscht. </w:t>
            </w:r>
          </w:p>
          <w:p w14:paraId="39D7B360" w14:textId="77777777" w:rsidR="00785745" w:rsidRPr="00F07ED4" w:rsidRDefault="00785745" w:rsidP="00B00836">
            <w:pPr>
              <w:spacing w:before="60" w:after="60" w:line="276" w:lineRule="auto"/>
              <w:rPr>
                <w:highlight w:val="green"/>
              </w:rPr>
            </w:pPr>
          </w:p>
        </w:tc>
        <w:tc>
          <w:tcPr>
            <w:tcW w:w="4378" w:type="dxa"/>
          </w:tcPr>
          <w:p w14:paraId="23093EC5" w14:textId="77777777" w:rsidR="00245B19" w:rsidRPr="00F07ED4" w:rsidRDefault="00245B19" w:rsidP="00156C36">
            <w:pPr>
              <w:spacing w:before="60" w:after="60" w:line="276" w:lineRule="auto"/>
              <w:rPr>
                <w:highlight w:val="green"/>
              </w:rPr>
            </w:pPr>
            <w:r w:rsidRPr="00F07ED4">
              <w:rPr>
                <w:highlight w:val="green"/>
              </w:rPr>
              <w:t xml:space="preserve">Enthält nur Standorte, welche das VBS </w:t>
            </w:r>
            <w:r w:rsidR="00B55733" w:rsidRPr="00F07ED4">
              <w:rPr>
                <w:highlight w:val="green"/>
              </w:rPr>
              <w:t xml:space="preserve">mit grosser Wahrscheinlichkeit oder sicher </w:t>
            </w:r>
            <w:r w:rsidRPr="00F07ED4">
              <w:rPr>
                <w:highlight w:val="green"/>
              </w:rPr>
              <w:t>mit Schadstoffen belastet hat:</w:t>
            </w:r>
          </w:p>
          <w:p w14:paraId="34B9DDB0" w14:textId="77777777" w:rsidR="00245B19" w:rsidRPr="00F07ED4" w:rsidRDefault="00156C36" w:rsidP="001A78AD">
            <w:pPr>
              <w:pStyle w:val="Listenabsatz"/>
              <w:numPr>
                <w:ilvl w:val="0"/>
                <w:numId w:val="17"/>
              </w:numPr>
              <w:spacing w:before="60" w:after="60" w:line="276" w:lineRule="auto"/>
              <w:rPr>
                <w:highlight w:val="green"/>
              </w:rPr>
            </w:pPr>
            <w:r w:rsidRPr="00F07ED4">
              <w:rPr>
                <w:highlight w:val="green"/>
              </w:rPr>
              <w:t>z</w:t>
            </w:r>
            <w:r w:rsidR="00245B19" w:rsidRPr="00F07ED4">
              <w:rPr>
                <w:highlight w:val="green"/>
              </w:rPr>
              <w:t>u überwachende Standorte</w:t>
            </w:r>
          </w:p>
          <w:p w14:paraId="597A85C6" w14:textId="77777777" w:rsidR="00245B19" w:rsidRPr="00F07ED4" w:rsidRDefault="00156C36" w:rsidP="001A78AD">
            <w:pPr>
              <w:pStyle w:val="Listenabsatz"/>
              <w:numPr>
                <w:ilvl w:val="0"/>
                <w:numId w:val="17"/>
              </w:numPr>
              <w:spacing w:before="60" w:after="60" w:line="276" w:lineRule="auto"/>
              <w:rPr>
                <w:highlight w:val="green"/>
              </w:rPr>
            </w:pPr>
            <w:r w:rsidRPr="00F07ED4">
              <w:rPr>
                <w:highlight w:val="green"/>
              </w:rPr>
              <w:t>t</w:t>
            </w:r>
            <w:r w:rsidR="00245B19" w:rsidRPr="00F07ED4">
              <w:rPr>
                <w:highlight w:val="green"/>
              </w:rPr>
              <w:t>eilsanierte Standorte</w:t>
            </w:r>
          </w:p>
          <w:p w14:paraId="4C6AD8CB" w14:textId="77777777" w:rsidR="00245B19" w:rsidRPr="00F07ED4" w:rsidRDefault="00245B19" w:rsidP="001A78AD">
            <w:pPr>
              <w:pStyle w:val="Listenabsatz"/>
              <w:numPr>
                <w:ilvl w:val="0"/>
                <w:numId w:val="17"/>
              </w:numPr>
              <w:spacing w:before="60" w:after="60" w:line="276" w:lineRule="auto"/>
              <w:rPr>
                <w:highlight w:val="green"/>
              </w:rPr>
            </w:pPr>
            <w:r w:rsidRPr="00F07ED4">
              <w:rPr>
                <w:highlight w:val="green"/>
              </w:rPr>
              <w:t>Untersuchungen ausstehend</w:t>
            </w:r>
          </w:p>
          <w:p w14:paraId="3A0BB1BF" w14:textId="77777777" w:rsidR="00245B19" w:rsidRPr="00F07ED4" w:rsidRDefault="00245B19" w:rsidP="001A78AD">
            <w:pPr>
              <w:pStyle w:val="Listenabsatz"/>
              <w:numPr>
                <w:ilvl w:val="0"/>
                <w:numId w:val="17"/>
              </w:numPr>
              <w:spacing w:before="60" w:after="60" w:line="276" w:lineRule="auto"/>
              <w:rPr>
                <w:highlight w:val="green"/>
              </w:rPr>
            </w:pPr>
            <w:r w:rsidRPr="00F07ED4">
              <w:rPr>
                <w:highlight w:val="green"/>
              </w:rPr>
              <w:t>Sanierung ausstehend</w:t>
            </w:r>
          </w:p>
        </w:tc>
      </w:tr>
    </w:tbl>
    <w:p w14:paraId="6578CAEC" w14:textId="77777777" w:rsidR="00156C36" w:rsidRPr="00F07ED4" w:rsidRDefault="00444E1A" w:rsidP="00444E1A">
      <w:pPr>
        <w:pStyle w:val="Beschriftung"/>
        <w:jc w:val="center"/>
        <w:rPr>
          <w:color w:val="auto"/>
          <w:highlight w:val="green"/>
        </w:rPr>
      </w:pPr>
      <w:r w:rsidRPr="00F07ED4">
        <w:rPr>
          <w:color w:val="auto"/>
          <w:highlight w:val="green"/>
        </w:rPr>
        <w:t xml:space="preserve">Tabelle </w:t>
      </w:r>
      <w:r w:rsidR="00E12E48" w:rsidRPr="00F07ED4">
        <w:rPr>
          <w:color w:val="auto"/>
          <w:highlight w:val="green"/>
        </w:rPr>
        <w:fldChar w:fldCharType="begin"/>
      </w:r>
      <w:r w:rsidRPr="00F07ED4">
        <w:rPr>
          <w:color w:val="auto"/>
          <w:highlight w:val="green"/>
        </w:rPr>
        <w:instrText xml:space="preserve"> SEQ Tabelle \* ARABIC </w:instrText>
      </w:r>
      <w:r w:rsidR="00E12E48" w:rsidRPr="00F07ED4">
        <w:rPr>
          <w:color w:val="auto"/>
          <w:highlight w:val="green"/>
        </w:rPr>
        <w:fldChar w:fldCharType="separate"/>
      </w:r>
      <w:r w:rsidR="00583703" w:rsidRPr="00F07ED4">
        <w:rPr>
          <w:noProof/>
          <w:color w:val="auto"/>
          <w:highlight w:val="green"/>
        </w:rPr>
        <w:t>2</w:t>
      </w:r>
      <w:r w:rsidR="00E12E48" w:rsidRPr="00F07ED4">
        <w:rPr>
          <w:color w:val="auto"/>
          <w:highlight w:val="green"/>
        </w:rPr>
        <w:fldChar w:fldCharType="end"/>
      </w:r>
      <w:r w:rsidR="00156C36" w:rsidRPr="00F07ED4">
        <w:rPr>
          <w:color w:val="auto"/>
          <w:highlight w:val="green"/>
        </w:rPr>
        <w:t xml:space="preserve">: Vergleich der </w:t>
      </w:r>
      <w:r w:rsidR="0062554C" w:rsidRPr="00F07ED4">
        <w:rPr>
          <w:color w:val="auto"/>
          <w:highlight w:val="green"/>
        </w:rPr>
        <w:t>zwei</w:t>
      </w:r>
      <w:r w:rsidR="00156C36" w:rsidRPr="00F07ED4">
        <w:rPr>
          <w:color w:val="auto"/>
          <w:highlight w:val="green"/>
        </w:rPr>
        <w:t xml:space="preserve"> Kataster VBS</w:t>
      </w:r>
    </w:p>
    <w:p w14:paraId="660D9F91" w14:textId="77777777" w:rsidR="00245B19" w:rsidRPr="00F07ED4" w:rsidRDefault="00245B19" w:rsidP="0053476D">
      <w:pPr>
        <w:rPr>
          <w:highlight w:val="green"/>
        </w:rPr>
      </w:pPr>
      <w:r w:rsidRPr="00F07ED4">
        <w:rPr>
          <w:highlight w:val="green"/>
        </w:rPr>
        <w:t xml:space="preserve">Im KbS VBS sind nebst anderen Daten alle </w:t>
      </w:r>
      <w:r w:rsidR="0062554C" w:rsidRPr="00F07ED4">
        <w:rPr>
          <w:highlight w:val="green"/>
        </w:rPr>
        <w:t>laut</w:t>
      </w:r>
      <w:r w:rsidRPr="00F07ED4">
        <w:rPr>
          <w:highlight w:val="green"/>
        </w:rPr>
        <w:t xml:space="preserve"> Altlasten-Verordnung (SR </w:t>
      </w:r>
      <w:r w:rsidRPr="00F07ED4">
        <w:rPr>
          <w:i/>
          <w:highlight w:val="green"/>
        </w:rPr>
        <w:t>814.680</w:t>
      </w:r>
      <w:r w:rsidRPr="00F07ED4">
        <w:rPr>
          <w:highlight w:val="green"/>
        </w:rPr>
        <w:t>) Artikel</w:t>
      </w:r>
      <w:r w:rsidR="003C4CF0" w:rsidRPr="00F07ED4">
        <w:rPr>
          <w:highlight w:val="green"/>
        </w:rPr>
        <w:t xml:space="preserve"> 5 und 6 erforderlichen Angaben</w:t>
      </w:r>
      <w:r w:rsidR="003634F1" w:rsidRPr="00F07ED4">
        <w:rPr>
          <w:highlight w:val="green"/>
        </w:rPr>
        <w:t xml:space="preserve"> – </w:t>
      </w:r>
      <w:r w:rsidRPr="00F07ED4">
        <w:rPr>
          <w:highlight w:val="green"/>
        </w:rPr>
        <w:t>soweit bekannt</w:t>
      </w:r>
      <w:r w:rsidR="003634F1" w:rsidRPr="00F07ED4">
        <w:rPr>
          <w:highlight w:val="green"/>
        </w:rPr>
        <w:t xml:space="preserve"> – </w:t>
      </w:r>
      <w:r w:rsidRPr="00F07ED4">
        <w:rPr>
          <w:highlight w:val="green"/>
        </w:rPr>
        <w:t xml:space="preserve">vorhanden. </w:t>
      </w:r>
      <w:r w:rsidR="001C2526" w:rsidRPr="00F07ED4">
        <w:rPr>
          <w:highlight w:val="green"/>
        </w:rPr>
        <w:t>GS RU</w:t>
      </w:r>
      <w:r w:rsidRPr="00F07ED4">
        <w:rPr>
          <w:highlight w:val="green"/>
        </w:rPr>
        <w:t xml:space="preserve"> überwacht und dokumentiert im KbS</w:t>
      </w:r>
      <w:r w:rsidR="00156C36" w:rsidRPr="00F07ED4">
        <w:rPr>
          <w:highlight w:val="green"/>
        </w:rPr>
        <w:t xml:space="preserve"> VBS</w:t>
      </w:r>
      <w:r w:rsidRPr="00F07ED4">
        <w:rPr>
          <w:highlight w:val="green"/>
        </w:rPr>
        <w:t xml:space="preserve"> den Ablauf der Altlastenbearbeitung. Dadurch ist der KbS</w:t>
      </w:r>
      <w:r w:rsidR="00156C36" w:rsidRPr="00F07ED4">
        <w:rPr>
          <w:highlight w:val="green"/>
        </w:rPr>
        <w:t xml:space="preserve"> VBS</w:t>
      </w:r>
      <w:r w:rsidRPr="00F07ED4">
        <w:rPr>
          <w:highlight w:val="green"/>
        </w:rPr>
        <w:t xml:space="preserve"> nicht nur ein Frühwarnsystem, sondern auch ein praktisches Planungs- und Führungsinstrument. </w:t>
      </w:r>
    </w:p>
    <w:p w14:paraId="33AF63BB" w14:textId="77777777" w:rsidR="001E6DD1" w:rsidRPr="00F07ED4" w:rsidRDefault="004F4941" w:rsidP="0053476D">
      <w:pPr>
        <w:rPr>
          <w:highlight w:val="green"/>
        </w:rPr>
      </w:pPr>
      <w:r w:rsidRPr="00F07ED4">
        <w:rPr>
          <w:highlight w:val="green"/>
        </w:rPr>
        <w:t xml:space="preserve">Die nachstehende Tabelle zeigt </w:t>
      </w:r>
      <w:r w:rsidR="00AA7347" w:rsidRPr="00F07ED4">
        <w:rPr>
          <w:highlight w:val="green"/>
        </w:rPr>
        <w:t xml:space="preserve">anhand der Bearbeitungsstufen </w:t>
      </w:r>
      <w:r w:rsidR="00A06AC2" w:rsidRPr="00F07ED4">
        <w:rPr>
          <w:highlight w:val="green"/>
        </w:rPr>
        <w:t>den Stand der Altlastenbearbeitung per 20. Oktober 2011</w:t>
      </w:r>
      <w:r w:rsidR="006C2914" w:rsidRPr="00F07ED4">
        <w:rPr>
          <w:highlight w:val="green"/>
        </w:rPr>
        <w:t xml:space="preserve"> sowie die möglichen finanziel</w:t>
      </w:r>
      <w:r w:rsidR="00DF6B3D" w:rsidRPr="00F07ED4">
        <w:rPr>
          <w:highlight w:val="green"/>
        </w:rPr>
        <w:t>len W</w:t>
      </w:r>
      <w:r w:rsidR="006C2914" w:rsidRPr="00F07ED4">
        <w:rPr>
          <w:highlight w:val="green"/>
        </w:rPr>
        <w:t>irkungen</w:t>
      </w:r>
      <w:r w:rsidR="00A06AC2" w:rsidRPr="00F07ED4">
        <w:rPr>
          <w:highlight w:val="green"/>
        </w:rPr>
        <w:t>:</w:t>
      </w:r>
      <w:r w:rsidRPr="00F07ED4">
        <w:rPr>
          <w:highlight w:val="green"/>
        </w:rPr>
        <w:t xml:space="preserve"> </w:t>
      </w:r>
    </w:p>
    <w:p w14:paraId="6A91BF8B" w14:textId="77777777" w:rsidR="001E6DD1" w:rsidRPr="00F07ED4" w:rsidRDefault="001E6DD1">
      <w:pPr>
        <w:spacing w:before="0" w:line="240" w:lineRule="auto"/>
        <w:rPr>
          <w:highlight w:val="green"/>
        </w:rPr>
        <w:sectPr w:rsidR="001E6DD1" w:rsidRPr="00F07ED4" w:rsidSect="00E545F5">
          <w:headerReference w:type="even" r:id="rId16"/>
          <w:headerReference w:type="default" r:id="rId17"/>
          <w:footerReference w:type="default" r:id="rId18"/>
          <w:headerReference w:type="first" r:id="rId19"/>
          <w:pgSz w:w="11906" w:h="16838" w:code="9"/>
          <w:pgMar w:top="1843" w:right="1418" w:bottom="1304" w:left="1701" w:header="709" w:footer="567" w:gutter="0"/>
          <w:cols w:space="708"/>
          <w:docGrid w:linePitch="360"/>
        </w:sectPr>
      </w:pPr>
    </w:p>
    <w:p w14:paraId="746E23B1" w14:textId="77777777" w:rsidR="001E6DD1" w:rsidRPr="00F07ED4" w:rsidRDefault="001E6DD1">
      <w:pPr>
        <w:spacing w:before="0" w:line="240" w:lineRule="auto"/>
        <w:rPr>
          <w:highlight w:val="green"/>
        </w:rPr>
      </w:pPr>
    </w:p>
    <w:p w14:paraId="405C223B" w14:textId="77777777" w:rsidR="001E6DD1" w:rsidRPr="00F07ED4" w:rsidRDefault="00BB3AFC" w:rsidP="000038EE">
      <w:pPr>
        <w:spacing w:before="0" w:line="240" w:lineRule="auto"/>
        <w:jc w:val="center"/>
        <w:rPr>
          <w:highlight w:val="green"/>
        </w:rPr>
      </w:pPr>
      <w:r w:rsidRPr="00F07ED4">
        <w:rPr>
          <w:noProof/>
          <w:highlight w:val="green"/>
          <w:lang w:eastAsia="de-CH"/>
        </w:rPr>
        <w:drawing>
          <wp:inline distT="0" distB="0" distL="0" distR="0" wp14:anchorId="6FAD50B6" wp14:editId="66FE41F0">
            <wp:extent cx="8693785" cy="4181995"/>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8693785" cy="4181995"/>
                    </a:xfrm>
                    <a:prstGeom prst="rect">
                      <a:avLst/>
                    </a:prstGeom>
                    <a:noFill/>
                    <a:ln w="9525">
                      <a:noFill/>
                      <a:miter lim="800000"/>
                      <a:headEnd/>
                      <a:tailEnd/>
                    </a:ln>
                  </pic:spPr>
                </pic:pic>
              </a:graphicData>
            </a:graphic>
          </wp:inline>
        </w:drawing>
      </w:r>
    </w:p>
    <w:p w14:paraId="2999FEB0" w14:textId="77777777" w:rsidR="00AD6567" w:rsidRPr="00F07ED4" w:rsidRDefault="00AD6567" w:rsidP="000038EE">
      <w:pPr>
        <w:pStyle w:val="Beschriftung"/>
        <w:jc w:val="center"/>
        <w:rPr>
          <w:color w:val="auto"/>
          <w:highlight w:val="green"/>
        </w:rPr>
      </w:pPr>
      <w:r w:rsidRPr="00F07ED4">
        <w:rPr>
          <w:color w:val="auto"/>
          <w:highlight w:val="green"/>
        </w:rPr>
        <w:t xml:space="preserve">Tabelle </w:t>
      </w:r>
      <w:r w:rsidR="00E12E48" w:rsidRPr="00F07ED4">
        <w:rPr>
          <w:color w:val="auto"/>
          <w:highlight w:val="green"/>
        </w:rPr>
        <w:fldChar w:fldCharType="begin"/>
      </w:r>
      <w:r w:rsidRPr="00F07ED4">
        <w:rPr>
          <w:color w:val="auto"/>
          <w:highlight w:val="green"/>
        </w:rPr>
        <w:instrText xml:space="preserve"> SEQ Tabelle \* ARABIC </w:instrText>
      </w:r>
      <w:r w:rsidR="00E12E48" w:rsidRPr="00F07ED4">
        <w:rPr>
          <w:color w:val="auto"/>
          <w:highlight w:val="green"/>
        </w:rPr>
        <w:fldChar w:fldCharType="separate"/>
      </w:r>
      <w:r w:rsidR="00583703" w:rsidRPr="00F07ED4">
        <w:rPr>
          <w:noProof/>
          <w:color w:val="auto"/>
          <w:highlight w:val="green"/>
        </w:rPr>
        <w:t>3</w:t>
      </w:r>
      <w:r w:rsidR="00E12E48" w:rsidRPr="00F07ED4">
        <w:rPr>
          <w:color w:val="auto"/>
          <w:highlight w:val="green"/>
        </w:rPr>
        <w:fldChar w:fldCharType="end"/>
      </w:r>
      <w:r w:rsidRPr="00F07ED4">
        <w:rPr>
          <w:color w:val="auto"/>
          <w:highlight w:val="green"/>
        </w:rPr>
        <w:t>: Stand der Altlastenbearbeitung per 20. Oktober 2011 (inkl. RUAG Standorte)</w:t>
      </w:r>
    </w:p>
    <w:p w14:paraId="13CC63D5" w14:textId="77777777" w:rsidR="00AD6567" w:rsidRPr="00F07ED4" w:rsidRDefault="00AD6567" w:rsidP="0053476D">
      <w:pPr>
        <w:rPr>
          <w:highlight w:val="green"/>
        </w:rPr>
      </w:pPr>
      <w:r w:rsidRPr="00F07ED4">
        <w:rPr>
          <w:highlight w:val="green"/>
        </w:rPr>
        <w:t>Im VFK sind die Standorte des KbS VBS enthalten. 932 nicht untersuchte Standorte sind noch zu untersuchen. Die übrigen 3457</w:t>
      </w:r>
      <w:r w:rsidR="0053476D" w:rsidRPr="00F07ED4">
        <w:rPr>
          <w:highlight w:val="green"/>
        </w:rPr>
        <w:t xml:space="preserve"> (=3397+60)</w:t>
      </w:r>
      <w:r w:rsidRPr="00F07ED4">
        <w:rPr>
          <w:highlight w:val="green"/>
        </w:rPr>
        <w:t xml:space="preserve"> Standorte sind Bagatellfälle. Von den 7849 dem VBS bekannten Betriebsstandorten</w:t>
      </w:r>
      <w:r w:rsidR="009E389E" w:rsidRPr="00F07ED4">
        <w:rPr>
          <w:highlight w:val="green"/>
        </w:rPr>
        <w:t>, Deponien, Schiessplätzen und -</w:t>
      </w:r>
      <w:r w:rsidRPr="00F07ED4">
        <w:rPr>
          <w:highlight w:val="green"/>
        </w:rPr>
        <w:t xml:space="preserve">anlagen sowie Unfallstandorten sind derzeit nur 25 fertig saniert, wovon 14 Standorte der RUAG. Von weiteren 5828 </w:t>
      </w:r>
      <w:r w:rsidR="0053476D" w:rsidRPr="00F07ED4">
        <w:rPr>
          <w:highlight w:val="green"/>
        </w:rPr>
        <w:t xml:space="preserve">(=4139+1689) </w:t>
      </w:r>
      <w:r w:rsidRPr="00F07ED4">
        <w:rPr>
          <w:highlight w:val="green"/>
        </w:rPr>
        <w:t>Standorten erwartet das VBS derzeit keine Kosten.</w:t>
      </w:r>
    </w:p>
    <w:p w14:paraId="231E9735" w14:textId="77777777" w:rsidR="001E6DD1" w:rsidRPr="00F07ED4" w:rsidRDefault="001E6DD1">
      <w:pPr>
        <w:spacing w:before="0" w:line="240" w:lineRule="auto"/>
        <w:rPr>
          <w:highlight w:val="green"/>
        </w:rPr>
      </w:pPr>
    </w:p>
    <w:p w14:paraId="679B81E7" w14:textId="77777777" w:rsidR="00AD6567" w:rsidRPr="00F07ED4" w:rsidRDefault="00AD6567">
      <w:pPr>
        <w:spacing w:before="0" w:line="240" w:lineRule="auto"/>
        <w:rPr>
          <w:highlight w:val="green"/>
        </w:rPr>
        <w:sectPr w:rsidR="00AD6567" w:rsidRPr="00F07ED4" w:rsidSect="001E6DD1">
          <w:pgSz w:w="16838" w:h="11906" w:orient="landscape" w:code="9"/>
          <w:pgMar w:top="1701" w:right="1843" w:bottom="1418" w:left="1304" w:header="709" w:footer="567" w:gutter="0"/>
          <w:cols w:space="708"/>
          <w:docGrid w:linePitch="360"/>
        </w:sectPr>
      </w:pPr>
    </w:p>
    <w:p w14:paraId="53D356DB" w14:textId="77777777" w:rsidR="007974A6" w:rsidRPr="00F07ED4" w:rsidRDefault="0014728F" w:rsidP="00B61984">
      <w:pPr>
        <w:pStyle w:val="berschrift2"/>
        <w:rPr>
          <w:highlight w:val="green"/>
        </w:rPr>
      </w:pPr>
      <w:bookmarkStart w:id="336" w:name="_Toc314237173"/>
      <w:r w:rsidRPr="00F07ED4">
        <w:rPr>
          <w:highlight w:val="green"/>
        </w:rPr>
        <w:lastRenderedPageBreak/>
        <w:t xml:space="preserve">Zweckmässiger Controllingprozess </w:t>
      </w:r>
      <w:r w:rsidR="009C1972" w:rsidRPr="00F07ED4">
        <w:rPr>
          <w:color w:val="auto"/>
          <w:highlight w:val="green"/>
        </w:rPr>
        <w:t>bei Sanierungen</w:t>
      </w:r>
      <w:bookmarkEnd w:id="336"/>
    </w:p>
    <w:p w14:paraId="6DB7E486" w14:textId="77777777" w:rsidR="0014728F" w:rsidRPr="00F07ED4" w:rsidRDefault="0014728F" w:rsidP="00B61984">
      <w:pPr>
        <w:rPr>
          <w:i/>
          <w:highlight w:val="green"/>
        </w:rPr>
      </w:pPr>
      <w:r w:rsidRPr="00F07ED4">
        <w:rPr>
          <w:i/>
          <w:highlight w:val="green"/>
        </w:rPr>
        <w:t>Planung/Ziel</w:t>
      </w:r>
      <w:r w:rsidR="00DF6B3D" w:rsidRPr="00F07ED4">
        <w:rPr>
          <w:i/>
          <w:highlight w:val="green"/>
        </w:rPr>
        <w:t>e</w:t>
      </w:r>
    </w:p>
    <w:p w14:paraId="42C6E822" w14:textId="77777777" w:rsidR="0014728F" w:rsidRPr="00F07ED4" w:rsidRDefault="0014728F" w:rsidP="00B61984">
      <w:pPr>
        <w:rPr>
          <w:highlight w:val="green"/>
        </w:rPr>
      </w:pPr>
      <w:r w:rsidRPr="00F07ED4">
        <w:rPr>
          <w:highlight w:val="green"/>
        </w:rPr>
        <w:t xml:space="preserve">Gesetze und Verordnungen definieren die zulässigen Grenzwerte. </w:t>
      </w:r>
      <w:r w:rsidR="001C2526" w:rsidRPr="00F07ED4">
        <w:rPr>
          <w:highlight w:val="green"/>
        </w:rPr>
        <w:t>GS RU</w:t>
      </w:r>
      <w:r w:rsidRPr="00F07ED4">
        <w:rPr>
          <w:highlight w:val="green"/>
        </w:rPr>
        <w:t xml:space="preserve"> vergleicht die rechtlichen Soll-Werte mit den im Sanierungsprojekt vorgeschlagenen Zielwerten. In einer Anordnung oder Verfügung hält </w:t>
      </w:r>
      <w:r w:rsidR="001C2526" w:rsidRPr="00F07ED4">
        <w:rPr>
          <w:highlight w:val="green"/>
        </w:rPr>
        <w:t>GS RU</w:t>
      </w:r>
      <w:r w:rsidRPr="00F07ED4">
        <w:rPr>
          <w:highlight w:val="green"/>
        </w:rPr>
        <w:t xml:space="preserve"> die Sanierungsziele fest. </w:t>
      </w:r>
    </w:p>
    <w:p w14:paraId="63C43924" w14:textId="77777777" w:rsidR="0014728F" w:rsidRPr="00F07ED4" w:rsidRDefault="0014728F" w:rsidP="00B61984">
      <w:pPr>
        <w:rPr>
          <w:highlight w:val="green"/>
        </w:rPr>
      </w:pPr>
    </w:p>
    <w:p w14:paraId="79D0FD48" w14:textId="77777777" w:rsidR="0014728F" w:rsidRPr="00F07ED4" w:rsidRDefault="0014728F" w:rsidP="00B61984">
      <w:pPr>
        <w:spacing w:before="60" w:after="60" w:line="276" w:lineRule="auto"/>
        <w:rPr>
          <w:i/>
          <w:highlight w:val="green"/>
        </w:rPr>
      </w:pPr>
      <w:r w:rsidRPr="00F07ED4">
        <w:rPr>
          <w:i/>
          <w:highlight w:val="green"/>
        </w:rPr>
        <w:t>Berichterstattung und Erfolgskontrollen</w:t>
      </w:r>
    </w:p>
    <w:p w14:paraId="61919FE0" w14:textId="77777777" w:rsidR="0014728F" w:rsidRPr="00F07ED4" w:rsidRDefault="0014728F" w:rsidP="00B61984">
      <w:pPr>
        <w:rPr>
          <w:highlight w:val="green"/>
        </w:rPr>
      </w:pPr>
      <w:r w:rsidRPr="00F07ED4">
        <w:rPr>
          <w:highlight w:val="green"/>
        </w:rPr>
        <w:t xml:space="preserve">Sobald die von ar Immo beauftragten Geologen und Bauunternehmen die Sanierungen abgeschlossen </w:t>
      </w:r>
      <w:r w:rsidR="0057677F" w:rsidRPr="00F07ED4">
        <w:rPr>
          <w:highlight w:val="green"/>
        </w:rPr>
        <w:t>und</w:t>
      </w:r>
      <w:r w:rsidRPr="00F07ED4">
        <w:rPr>
          <w:highlight w:val="green"/>
        </w:rPr>
        <w:t xml:space="preserve"> Bericht erstatten haben, beauftragt </w:t>
      </w:r>
      <w:r w:rsidR="001C2526" w:rsidRPr="00F07ED4">
        <w:rPr>
          <w:highlight w:val="green"/>
        </w:rPr>
        <w:t>GS RU</w:t>
      </w:r>
      <w:r w:rsidRPr="00F07ED4">
        <w:rPr>
          <w:highlight w:val="green"/>
        </w:rPr>
        <w:t xml:space="preserve"> magma ein Korreferat zu erstellen. </w:t>
      </w:r>
      <w:r w:rsidR="004753EE" w:rsidRPr="00F07ED4">
        <w:rPr>
          <w:highlight w:val="green"/>
        </w:rPr>
        <w:t>Aus fachlicher Sicht kontrolliert m</w:t>
      </w:r>
      <w:r w:rsidR="000F703A" w:rsidRPr="00F07ED4">
        <w:rPr>
          <w:highlight w:val="green"/>
        </w:rPr>
        <w:t>agma den Bericht, während</w:t>
      </w:r>
      <w:r w:rsidR="002C0B0A" w:rsidRPr="00F07ED4">
        <w:rPr>
          <w:highlight w:val="green"/>
        </w:rPr>
        <w:t xml:space="preserve"> das</w:t>
      </w:r>
      <w:r w:rsidR="000F703A" w:rsidRPr="00F07ED4">
        <w:rPr>
          <w:highlight w:val="green"/>
        </w:rPr>
        <w:t xml:space="preserve"> GS VBS prüft, ob die rechtlichen Bestimmungen eingehalten sind. </w:t>
      </w:r>
      <w:r w:rsidRPr="00F07ED4">
        <w:rPr>
          <w:highlight w:val="green"/>
        </w:rPr>
        <w:t xml:space="preserve">Anlässlich der Bauabnahme vor Ort überprüft </w:t>
      </w:r>
      <w:r w:rsidR="001C2526" w:rsidRPr="00F07ED4">
        <w:rPr>
          <w:highlight w:val="green"/>
        </w:rPr>
        <w:t>GS RU</w:t>
      </w:r>
      <w:r w:rsidRPr="00F07ED4">
        <w:rPr>
          <w:highlight w:val="green"/>
        </w:rPr>
        <w:t xml:space="preserve"> zusammen mit den Beteiligten die Einhaltung der Sanierungsvorschriften. </w:t>
      </w:r>
    </w:p>
    <w:p w14:paraId="2AAF43CC" w14:textId="77777777" w:rsidR="0014728F" w:rsidRPr="00F07ED4" w:rsidRDefault="0014728F" w:rsidP="00B61984">
      <w:pPr>
        <w:rPr>
          <w:highlight w:val="green"/>
        </w:rPr>
      </w:pPr>
    </w:p>
    <w:p w14:paraId="20C8A069" w14:textId="77777777" w:rsidR="0014728F" w:rsidRPr="00F07ED4" w:rsidRDefault="0014728F" w:rsidP="00B61984">
      <w:pPr>
        <w:spacing w:before="60" w:after="60" w:line="276" w:lineRule="auto"/>
        <w:rPr>
          <w:i/>
          <w:highlight w:val="green"/>
        </w:rPr>
      </w:pPr>
      <w:r w:rsidRPr="00F07ED4">
        <w:rPr>
          <w:i/>
          <w:highlight w:val="green"/>
        </w:rPr>
        <w:t>Massnahmen bei Abweichung</w:t>
      </w:r>
    </w:p>
    <w:p w14:paraId="4BBE9191" w14:textId="77777777" w:rsidR="0014728F" w:rsidRPr="00F07ED4" w:rsidRDefault="0014728F" w:rsidP="00B61984">
      <w:pPr>
        <w:rPr>
          <w:highlight w:val="green"/>
        </w:rPr>
      </w:pPr>
      <w:r w:rsidRPr="00F07ED4">
        <w:rPr>
          <w:highlight w:val="green"/>
        </w:rPr>
        <w:t xml:space="preserve">Erreicht die Sanierungspflichtige ar Immo die Sanierungsziele nicht, so erstellt </w:t>
      </w:r>
      <w:r w:rsidR="001C2526" w:rsidRPr="00F07ED4">
        <w:rPr>
          <w:highlight w:val="green"/>
        </w:rPr>
        <w:t>GS RU</w:t>
      </w:r>
      <w:r w:rsidRPr="00F07ED4">
        <w:rPr>
          <w:highlight w:val="green"/>
        </w:rPr>
        <w:t xml:space="preserve"> </w:t>
      </w:r>
      <w:r w:rsidR="007367BF" w:rsidRPr="00F07ED4">
        <w:rPr>
          <w:highlight w:val="green"/>
        </w:rPr>
        <w:t xml:space="preserve">nötigenfalls </w:t>
      </w:r>
      <w:r w:rsidRPr="00F07ED4">
        <w:rPr>
          <w:highlight w:val="green"/>
        </w:rPr>
        <w:t xml:space="preserve">eine weitere Verfügung oder Anordnung. </w:t>
      </w:r>
    </w:p>
    <w:p w14:paraId="68E35512" w14:textId="77777777" w:rsidR="0014728F" w:rsidRPr="00F07ED4" w:rsidRDefault="0014728F" w:rsidP="00B61984">
      <w:pPr>
        <w:rPr>
          <w:highlight w:val="blue"/>
        </w:rPr>
      </w:pPr>
      <w:r w:rsidRPr="00F07ED4">
        <w:rPr>
          <w:highlight w:val="blue"/>
        </w:rPr>
        <w:t>Die EFK ist der Meinung, dass der Controllingprozess der Altlasten zweckmässig ist, sowie dass das GS VBS als Vollzugsbehörde genügend Kontrollen durchführt.</w:t>
      </w:r>
    </w:p>
    <w:p w14:paraId="744374DE" w14:textId="77777777" w:rsidR="00245B19" w:rsidRDefault="00245B19" w:rsidP="00B61984">
      <w:pPr>
        <w:pStyle w:val="berschrift2"/>
      </w:pPr>
      <w:bookmarkStart w:id="337" w:name="_Toc314237174"/>
      <w:r>
        <w:t>Fehlende Kontrollen der Mutationen</w:t>
      </w:r>
      <w:bookmarkEnd w:id="337"/>
    </w:p>
    <w:p w14:paraId="5AE766FA" w14:textId="77777777" w:rsidR="00245B19" w:rsidRPr="00F07ED4" w:rsidRDefault="00245B19" w:rsidP="00B61984">
      <w:pPr>
        <w:rPr>
          <w:highlight w:val="blue"/>
        </w:rPr>
      </w:pPr>
      <w:r w:rsidRPr="00F07ED4">
        <w:rPr>
          <w:highlight w:val="blue"/>
        </w:rPr>
        <w:t xml:space="preserve">Magma mutiert in ihren Datenbanken einzig auf Anweisung von </w:t>
      </w:r>
      <w:r w:rsidR="001C2526" w:rsidRPr="00F07ED4">
        <w:rPr>
          <w:highlight w:val="blue"/>
        </w:rPr>
        <w:t>GS RU</w:t>
      </w:r>
      <w:r w:rsidRPr="00F07ED4">
        <w:rPr>
          <w:highlight w:val="blue"/>
        </w:rPr>
        <w:t xml:space="preserve">. Die EFK hat festgestellt, dass </w:t>
      </w:r>
      <w:r w:rsidR="001C2526" w:rsidRPr="00F07ED4">
        <w:rPr>
          <w:highlight w:val="blue"/>
        </w:rPr>
        <w:t>GS RU</w:t>
      </w:r>
      <w:r w:rsidRPr="00F07ED4">
        <w:rPr>
          <w:highlight w:val="blue"/>
        </w:rPr>
        <w:t xml:space="preserve"> die Mutationen von magma nicht prüft. Es besteht das Risiko, dass Mutationen falsch oder gar nicht erfasst werden. </w:t>
      </w:r>
    </w:p>
    <w:p w14:paraId="7A66683F" w14:textId="77777777" w:rsidR="007367BF" w:rsidRDefault="007367BF" w:rsidP="00B61984"/>
    <w:p w14:paraId="45BA3A83" w14:textId="77777777" w:rsidR="00245B19" w:rsidRPr="00F07ED4" w:rsidRDefault="005A2593" w:rsidP="00B61984">
      <w:pPr>
        <w:pStyle w:val="Kasten"/>
        <w:rPr>
          <w:highlight w:val="darkYellow"/>
        </w:rPr>
      </w:pPr>
      <w:r w:rsidRPr="00F07ED4">
        <w:rPr>
          <w:highlight w:val="darkYellow"/>
        </w:rPr>
        <w:t>Empfehlung</w:t>
      </w:r>
      <w:r w:rsidR="006C2914" w:rsidRPr="00F07ED4">
        <w:rPr>
          <w:highlight w:val="darkYellow"/>
        </w:rPr>
        <w:t xml:space="preserve"> </w:t>
      </w:r>
      <w:r w:rsidR="00C3245B" w:rsidRPr="00F07ED4">
        <w:rPr>
          <w:highlight w:val="darkYellow"/>
        </w:rPr>
        <w:t>5</w:t>
      </w:r>
      <w:r w:rsidR="006C2914" w:rsidRPr="00F07ED4">
        <w:rPr>
          <w:highlight w:val="darkYellow"/>
        </w:rPr>
        <w:t>.3</w:t>
      </w:r>
      <w:r w:rsidRPr="00F07ED4">
        <w:rPr>
          <w:highlight w:val="darkYellow"/>
        </w:rPr>
        <w:t xml:space="preserve"> (Priorität 2)</w:t>
      </w:r>
    </w:p>
    <w:p w14:paraId="146396B9" w14:textId="77777777" w:rsidR="005A2593" w:rsidRPr="00F07ED4" w:rsidRDefault="005A2593" w:rsidP="00B61984">
      <w:pPr>
        <w:pStyle w:val="Kasten"/>
        <w:rPr>
          <w:highlight w:val="darkYellow"/>
        </w:rPr>
      </w:pPr>
      <w:r w:rsidRPr="00F07ED4">
        <w:rPr>
          <w:highlight w:val="darkYellow"/>
        </w:rPr>
        <w:t xml:space="preserve">Die EFK empfiehlt </w:t>
      </w:r>
      <w:r w:rsidR="001C2526" w:rsidRPr="00F07ED4">
        <w:rPr>
          <w:highlight w:val="darkYellow"/>
        </w:rPr>
        <w:t>GS RU</w:t>
      </w:r>
      <w:r w:rsidRPr="00F07ED4">
        <w:rPr>
          <w:highlight w:val="darkYellow"/>
        </w:rPr>
        <w:t>, die Mutationen von magma im Sinne des Vieraugenprinzips zu prüfen sowie die Kontrollen zu dokumentieren.</w:t>
      </w:r>
    </w:p>
    <w:p w14:paraId="4B99F699" w14:textId="77777777" w:rsidR="00245B19" w:rsidRPr="00F07ED4" w:rsidRDefault="00245B19" w:rsidP="00B61984">
      <w:pPr>
        <w:pStyle w:val="berschrift2"/>
        <w:rPr>
          <w:highlight w:val="green"/>
        </w:rPr>
      </w:pPr>
      <w:bookmarkStart w:id="338" w:name="_Toc314237175"/>
      <w:r w:rsidRPr="00F07ED4">
        <w:rPr>
          <w:highlight w:val="green"/>
        </w:rPr>
        <w:t>Dienstleistungsvertrag mit magma zu wenig detailliert</w:t>
      </w:r>
      <w:bookmarkEnd w:id="338"/>
    </w:p>
    <w:p w14:paraId="6C9618AE" w14:textId="77777777" w:rsidR="00245B19" w:rsidRPr="00F07ED4" w:rsidRDefault="00245B19" w:rsidP="00B61984">
      <w:pPr>
        <w:rPr>
          <w:highlight w:val="green"/>
        </w:rPr>
      </w:pPr>
      <w:r w:rsidRPr="00F07ED4">
        <w:rPr>
          <w:highlight w:val="green"/>
        </w:rPr>
        <w:t xml:space="preserve">Der Dienstleistungsauftrag zwischen magma und dem GS VBS datiert vom 19. Januar 2010. Im Vertrag haben die beiden Parteien keine für das interne Kontrollsystem relevanten Einsichts-, Weisungs- und Kontrollrechte vereinbart. Die Verantwortung für die Einhaltung eines internen Kontrollsystems liegt auch bei ausgelagerten Dienstleistungen beim Auftraggeber und Datenherr, d. h. beim GS VBS. GS VBS ist letztlich gegenüber Dritten für den gesamten Geschäftsprozess verantwortlich und kann diese Verantwortung nicht delegieren. </w:t>
      </w:r>
      <w:r w:rsidR="0057677F" w:rsidRPr="00F07ED4">
        <w:rPr>
          <w:highlight w:val="green"/>
        </w:rPr>
        <w:t>E</w:t>
      </w:r>
      <w:r w:rsidRPr="00F07ED4">
        <w:rPr>
          <w:highlight w:val="green"/>
        </w:rPr>
        <w:t xml:space="preserve">s </w:t>
      </w:r>
      <w:r w:rsidR="0057677F" w:rsidRPr="00F07ED4">
        <w:rPr>
          <w:highlight w:val="green"/>
        </w:rPr>
        <w:t xml:space="preserve">ist </w:t>
      </w:r>
      <w:r w:rsidRPr="00F07ED4">
        <w:rPr>
          <w:highlight w:val="green"/>
        </w:rPr>
        <w:t xml:space="preserve">deshalb zwingend, dass </w:t>
      </w:r>
      <w:r w:rsidR="0057677F" w:rsidRPr="00F07ED4">
        <w:rPr>
          <w:highlight w:val="green"/>
        </w:rPr>
        <w:t xml:space="preserve">das </w:t>
      </w:r>
      <w:r w:rsidR="0057677F" w:rsidRPr="00F07ED4">
        <w:rPr>
          <w:highlight w:val="green"/>
        </w:rPr>
        <w:lastRenderedPageBreak/>
        <w:t>GS</w:t>
      </w:r>
      <w:r w:rsidR="000038EE" w:rsidRPr="00F07ED4">
        <w:rPr>
          <w:highlight w:val="green"/>
        </w:rPr>
        <w:t> </w:t>
      </w:r>
      <w:r w:rsidR="0057677F" w:rsidRPr="00F07ED4">
        <w:rPr>
          <w:highlight w:val="green"/>
        </w:rPr>
        <w:t>VBS</w:t>
      </w:r>
      <w:r w:rsidRPr="00F07ED4">
        <w:rPr>
          <w:highlight w:val="green"/>
        </w:rPr>
        <w:t xml:space="preserve"> sich die notwendigen Kontrollmöglichkeiten ausbedingt, </w:t>
      </w:r>
      <w:r w:rsidR="0057677F" w:rsidRPr="00F07ED4">
        <w:rPr>
          <w:highlight w:val="green"/>
        </w:rPr>
        <w:t>sodass</w:t>
      </w:r>
      <w:r w:rsidRPr="00F07ED4">
        <w:rPr>
          <w:highlight w:val="green"/>
        </w:rPr>
        <w:t xml:space="preserve"> es diese bei Bedarf wahrnehmen und seine Risiken einschränken kann.</w:t>
      </w:r>
    </w:p>
    <w:p w14:paraId="553DC7E4" w14:textId="77777777" w:rsidR="00245B19" w:rsidRPr="00F07ED4" w:rsidRDefault="00025089" w:rsidP="00B61984">
      <w:pPr>
        <w:rPr>
          <w:highlight w:val="blue"/>
        </w:rPr>
      </w:pPr>
      <w:r w:rsidRPr="00F07ED4">
        <w:rPr>
          <w:highlight w:val="blue"/>
        </w:rPr>
        <w:t xml:space="preserve">Die EFK hat festgestellt, dass magma vertragsgemäss nach Zeitaufwand Rechnung stellt. </w:t>
      </w:r>
      <w:r w:rsidR="00245B19" w:rsidRPr="00F07ED4">
        <w:rPr>
          <w:highlight w:val="blue"/>
        </w:rPr>
        <w:t>Die Verrechnungssätze der Nebenkosten sind im Vertrag</w:t>
      </w:r>
      <w:r w:rsidR="005A2593" w:rsidRPr="00F07ED4">
        <w:rPr>
          <w:highlight w:val="blue"/>
        </w:rPr>
        <w:t>swerk</w:t>
      </w:r>
      <w:r w:rsidR="00245B19" w:rsidRPr="00F07ED4">
        <w:rPr>
          <w:highlight w:val="blue"/>
        </w:rPr>
        <w:t xml:space="preserve"> nicht geregelt. In der Praxis rechnet magma die Nebenkosten laut den Empfehlungen der Koordinationskonferenz der Bau- und Liegenschaftsorgane der öffentlichen Bauherren (KBOB) im Dokument „Verträge mit Architekten und Ingenieuren 2011“ ab. Der Rechnung liegen keine Kopien der Drittrechnungen, z. B. von GARP Software bei. </w:t>
      </w:r>
    </w:p>
    <w:p w14:paraId="3E2A5942" w14:textId="77777777" w:rsidR="005A2593" w:rsidRPr="00F07ED4" w:rsidRDefault="005A2593" w:rsidP="00B61984">
      <w:pPr>
        <w:pStyle w:val="Kastenlliste"/>
        <w:numPr>
          <w:ilvl w:val="0"/>
          <w:numId w:val="0"/>
        </w:numPr>
        <w:ind w:left="284" w:hanging="284"/>
        <w:rPr>
          <w:highlight w:val="darkYellow"/>
        </w:rPr>
      </w:pPr>
      <w:r w:rsidRPr="00F07ED4">
        <w:rPr>
          <w:highlight w:val="darkYellow"/>
        </w:rPr>
        <w:t xml:space="preserve">Empfehlung </w:t>
      </w:r>
      <w:r w:rsidR="00C3245B" w:rsidRPr="00F07ED4">
        <w:rPr>
          <w:highlight w:val="darkYellow"/>
        </w:rPr>
        <w:t>5</w:t>
      </w:r>
      <w:r w:rsidRPr="00F07ED4">
        <w:rPr>
          <w:highlight w:val="darkYellow"/>
        </w:rPr>
        <w:t>.</w:t>
      </w:r>
      <w:r w:rsidR="00C31147" w:rsidRPr="00F07ED4">
        <w:rPr>
          <w:highlight w:val="darkYellow"/>
        </w:rPr>
        <w:t>4</w:t>
      </w:r>
      <w:r w:rsidRPr="00F07ED4">
        <w:rPr>
          <w:highlight w:val="darkYellow"/>
        </w:rPr>
        <w:t xml:space="preserve"> (Priorität 2)</w:t>
      </w:r>
    </w:p>
    <w:p w14:paraId="79AF143C" w14:textId="77777777" w:rsidR="005A2593" w:rsidRPr="00F07ED4" w:rsidRDefault="006A31B7" w:rsidP="00B61984">
      <w:pPr>
        <w:pStyle w:val="Kastenlliste"/>
        <w:numPr>
          <w:ilvl w:val="0"/>
          <w:numId w:val="0"/>
        </w:numPr>
        <w:rPr>
          <w:highlight w:val="darkYellow"/>
        </w:rPr>
      </w:pPr>
      <w:r w:rsidRPr="00F07ED4">
        <w:rPr>
          <w:highlight w:val="darkYellow"/>
        </w:rPr>
        <w:t>In Bezug auf den</w:t>
      </w:r>
      <w:r w:rsidR="005A2593" w:rsidRPr="00F07ED4">
        <w:rPr>
          <w:highlight w:val="darkYellow"/>
        </w:rPr>
        <w:t xml:space="preserve"> </w:t>
      </w:r>
      <w:r w:rsidR="005A2593" w:rsidRPr="00F07ED4">
        <w:rPr>
          <w:color w:val="auto"/>
          <w:highlight w:val="darkYellow"/>
        </w:rPr>
        <w:t xml:space="preserve">Dienstleistungsauftrag </w:t>
      </w:r>
      <w:r w:rsidR="009C1972" w:rsidRPr="00F07ED4">
        <w:rPr>
          <w:color w:val="auto"/>
          <w:highlight w:val="darkYellow"/>
        </w:rPr>
        <w:t>mit</w:t>
      </w:r>
      <w:r w:rsidR="005A2593" w:rsidRPr="00F07ED4">
        <w:rPr>
          <w:highlight w:val="darkYellow"/>
        </w:rPr>
        <w:t xml:space="preserve"> mag</w:t>
      </w:r>
      <w:r w:rsidR="007C1AA0" w:rsidRPr="00F07ED4">
        <w:rPr>
          <w:highlight w:val="darkYellow"/>
        </w:rPr>
        <w:t>ma AG, empfiehlt die EFK dem GS </w:t>
      </w:r>
      <w:r w:rsidR="005A2593" w:rsidRPr="00F07ED4">
        <w:rPr>
          <w:highlight w:val="darkYellow"/>
        </w:rPr>
        <w:t>VBS Folgendes:</w:t>
      </w:r>
    </w:p>
    <w:p w14:paraId="4CA84B24" w14:textId="77777777" w:rsidR="009E7F51" w:rsidRPr="00F07ED4" w:rsidRDefault="00BB3AFC" w:rsidP="00B61984">
      <w:pPr>
        <w:pStyle w:val="Kastenlliste"/>
        <w:rPr>
          <w:highlight w:val="darkYellow"/>
        </w:rPr>
      </w:pPr>
      <w:r w:rsidRPr="00F07ED4">
        <w:rPr>
          <w:color w:val="auto"/>
          <w:highlight w:val="darkYellow"/>
        </w:rPr>
        <w:t>Künftig</w:t>
      </w:r>
      <w:r w:rsidR="009C1972" w:rsidRPr="00F07ED4">
        <w:rPr>
          <w:color w:val="auto"/>
          <w:highlight w:val="darkYellow"/>
        </w:rPr>
        <w:t xml:space="preserve"> d</w:t>
      </w:r>
      <w:r w:rsidR="005A2593" w:rsidRPr="00F07ED4">
        <w:rPr>
          <w:color w:val="auto"/>
          <w:highlight w:val="darkYellow"/>
        </w:rPr>
        <w:t>ie erforderlichen Einsichts-, Weisungs- und Kontrollrechte sowie die Verrechnungssätze der Nebenkosten im Vertrag regeln.</w:t>
      </w:r>
    </w:p>
    <w:p w14:paraId="6F577BF7" w14:textId="77777777" w:rsidR="005A2593" w:rsidRPr="00F07ED4" w:rsidRDefault="009C1972" w:rsidP="00B61984">
      <w:pPr>
        <w:pStyle w:val="Kastenlliste"/>
        <w:rPr>
          <w:highlight w:val="darkYellow"/>
        </w:rPr>
      </w:pPr>
      <w:r w:rsidRPr="00F07ED4">
        <w:rPr>
          <w:color w:val="auto"/>
          <w:highlight w:val="darkYellow"/>
        </w:rPr>
        <w:t>Jeweils</w:t>
      </w:r>
      <w:r w:rsidRPr="00F07ED4">
        <w:rPr>
          <w:color w:val="FF0000"/>
          <w:highlight w:val="darkYellow"/>
        </w:rPr>
        <w:t xml:space="preserve"> </w:t>
      </w:r>
      <w:r w:rsidR="005A2593" w:rsidRPr="00F07ED4">
        <w:rPr>
          <w:highlight w:val="darkYellow"/>
        </w:rPr>
        <w:t xml:space="preserve">Kopien der Drittrechnungen </w:t>
      </w:r>
      <w:r w:rsidR="00645391" w:rsidRPr="00F07ED4">
        <w:rPr>
          <w:highlight w:val="darkYellow"/>
        </w:rPr>
        <w:t xml:space="preserve">bei magma </w:t>
      </w:r>
      <w:r w:rsidR="005A2593" w:rsidRPr="00F07ED4">
        <w:rPr>
          <w:highlight w:val="darkYellow"/>
        </w:rPr>
        <w:t>einfordern.</w:t>
      </w:r>
    </w:p>
    <w:p w14:paraId="0A3BB569" w14:textId="77777777" w:rsidR="00FD0989" w:rsidRPr="00F07ED4" w:rsidRDefault="00FD0989" w:rsidP="001A78AD">
      <w:pPr>
        <w:pStyle w:val="berschrift1"/>
        <w:tabs>
          <w:tab w:val="clear" w:pos="574"/>
          <w:tab w:val="num" w:pos="851"/>
        </w:tabs>
        <w:ind w:left="851" w:hanging="851"/>
        <w:rPr>
          <w:highlight w:val="green"/>
        </w:rPr>
      </w:pPr>
      <w:bookmarkStart w:id="339" w:name="_Toc314237176"/>
      <w:r w:rsidRPr="00F07ED4">
        <w:rPr>
          <w:highlight w:val="green"/>
        </w:rPr>
        <w:t>Altlastenausweis in der Staatsrechnung</w:t>
      </w:r>
      <w:bookmarkEnd w:id="339"/>
    </w:p>
    <w:p w14:paraId="2FAB283B" w14:textId="77777777" w:rsidR="00443FE6" w:rsidRPr="00F07ED4" w:rsidRDefault="00C3245B" w:rsidP="00B61984">
      <w:pPr>
        <w:pStyle w:val="berschrift2"/>
        <w:rPr>
          <w:color w:val="auto"/>
          <w:highlight w:val="green"/>
        </w:rPr>
      </w:pPr>
      <w:bookmarkStart w:id="340" w:name="_Toc314237177"/>
      <w:r w:rsidRPr="00F07ED4">
        <w:rPr>
          <w:color w:val="auto"/>
          <w:highlight w:val="green"/>
        </w:rPr>
        <w:t>Sanierungskosten nicht separat ausgewiesen</w:t>
      </w:r>
      <w:bookmarkEnd w:id="340"/>
    </w:p>
    <w:p w14:paraId="543323EB" w14:textId="77777777" w:rsidR="00443FE6" w:rsidRPr="00F07ED4" w:rsidRDefault="00C3245B" w:rsidP="00B61984">
      <w:pPr>
        <w:rPr>
          <w:color w:val="auto"/>
          <w:highlight w:val="green"/>
        </w:rPr>
      </w:pPr>
      <w:r w:rsidRPr="00F07ED4">
        <w:rPr>
          <w:color w:val="auto"/>
          <w:highlight w:val="green"/>
        </w:rPr>
        <w:t xml:space="preserve">Die </w:t>
      </w:r>
      <w:r w:rsidR="00A26477" w:rsidRPr="00F07ED4">
        <w:rPr>
          <w:color w:val="auto"/>
          <w:highlight w:val="green"/>
        </w:rPr>
        <w:t xml:space="preserve">anfallenden </w:t>
      </w:r>
      <w:r w:rsidRPr="00F07ED4">
        <w:rPr>
          <w:color w:val="auto"/>
          <w:highlight w:val="green"/>
        </w:rPr>
        <w:t xml:space="preserve">Kosten für Sanierungsmassnahmen </w:t>
      </w:r>
      <w:r w:rsidR="002C756E" w:rsidRPr="00F07ED4">
        <w:rPr>
          <w:color w:val="auto"/>
          <w:highlight w:val="green"/>
        </w:rPr>
        <w:t>erfasst ar Immo</w:t>
      </w:r>
      <w:r w:rsidRPr="00F07ED4">
        <w:rPr>
          <w:color w:val="auto"/>
          <w:highlight w:val="green"/>
        </w:rPr>
        <w:t xml:space="preserve"> über die laufenden Baukredite </w:t>
      </w:r>
      <w:r w:rsidR="00443FE6" w:rsidRPr="00F07ED4">
        <w:rPr>
          <w:color w:val="auto"/>
          <w:highlight w:val="green"/>
        </w:rPr>
        <w:t>und weist sie, sofern es sich nicht um ein reines Sanierungsprojekt handelt, nicht separat aus. Gemäss ar Immo wird bei Bauprojekten ge</w:t>
      </w:r>
      <w:r w:rsidR="00D91EC8" w:rsidRPr="00F07ED4">
        <w:rPr>
          <w:color w:val="auto"/>
          <w:highlight w:val="green"/>
        </w:rPr>
        <w:t>prüft</w:t>
      </w:r>
      <w:r w:rsidR="00443FE6" w:rsidRPr="00F07ED4">
        <w:rPr>
          <w:color w:val="auto"/>
          <w:highlight w:val="green"/>
        </w:rPr>
        <w:t xml:space="preserve">, ob Sanierungsarbeiten nötig sind und </w:t>
      </w:r>
      <w:r w:rsidR="005B41B5" w:rsidRPr="00F07ED4">
        <w:rPr>
          <w:color w:val="auto"/>
          <w:highlight w:val="green"/>
        </w:rPr>
        <w:t xml:space="preserve">führt </w:t>
      </w:r>
      <w:r w:rsidR="00443FE6" w:rsidRPr="00F07ED4">
        <w:rPr>
          <w:color w:val="auto"/>
          <w:highlight w:val="green"/>
        </w:rPr>
        <w:t xml:space="preserve">diese </w:t>
      </w:r>
      <w:r w:rsidR="00D91EC8" w:rsidRPr="00F07ED4">
        <w:rPr>
          <w:color w:val="auto"/>
          <w:highlight w:val="green"/>
        </w:rPr>
        <w:t>als Teil des Bauprojekts aus</w:t>
      </w:r>
      <w:r w:rsidR="005B41B5" w:rsidRPr="00F07ED4">
        <w:rPr>
          <w:color w:val="auto"/>
          <w:highlight w:val="green"/>
        </w:rPr>
        <w:t xml:space="preserve">. Eine </w:t>
      </w:r>
      <w:r w:rsidR="00032635" w:rsidRPr="00F07ED4">
        <w:rPr>
          <w:color w:val="auto"/>
          <w:highlight w:val="green"/>
        </w:rPr>
        <w:t xml:space="preserve">separate Erfassung oder sonstige Trennung </w:t>
      </w:r>
      <w:r w:rsidR="005B41B5" w:rsidRPr="00F07ED4">
        <w:rPr>
          <w:color w:val="auto"/>
          <w:highlight w:val="green"/>
        </w:rPr>
        <w:t>der S</w:t>
      </w:r>
      <w:r w:rsidR="00D91EC8" w:rsidRPr="00F07ED4">
        <w:rPr>
          <w:color w:val="auto"/>
          <w:highlight w:val="green"/>
        </w:rPr>
        <w:t>anierungs</w:t>
      </w:r>
      <w:r w:rsidR="005B41B5" w:rsidRPr="00F07ED4">
        <w:rPr>
          <w:color w:val="auto"/>
          <w:highlight w:val="green"/>
        </w:rPr>
        <w:t>k</w:t>
      </w:r>
      <w:r w:rsidR="00D91EC8" w:rsidRPr="00F07ED4">
        <w:rPr>
          <w:color w:val="auto"/>
          <w:highlight w:val="green"/>
        </w:rPr>
        <w:t>osten</w:t>
      </w:r>
      <w:r w:rsidR="005B41B5" w:rsidRPr="00F07ED4">
        <w:rPr>
          <w:color w:val="auto"/>
          <w:highlight w:val="green"/>
        </w:rPr>
        <w:t xml:space="preserve"> </w:t>
      </w:r>
      <w:r w:rsidR="00D91EC8" w:rsidRPr="00F07ED4">
        <w:rPr>
          <w:color w:val="auto"/>
          <w:highlight w:val="green"/>
        </w:rPr>
        <w:t xml:space="preserve">ist laut ar Immo meistens schwierig </w:t>
      </w:r>
      <w:r w:rsidR="00032635" w:rsidRPr="00F07ED4">
        <w:rPr>
          <w:color w:val="auto"/>
          <w:highlight w:val="green"/>
        </w:rPr>
        <w:t xml:space="preserve">oder </w:t>
      </w:r>
      <w:r w:rsidR="00D91EC8" w:rsidRPr="00F07ED4">
        <w:rPr>
          <w:color w:val="auto"/>
          <w:highlight w:val="green"/>
        </w:rPr>
        <w:t xml:space="preserve">wäre </w:t>
      </w:r>
      <w:r w:rsidR="00032635" w:rsidRPr="00F07ED4">
        <w:rPr>
          <w:color w:val="auto"/>
          <w:highlight w:val="green"/>
        </w:rPr>
        <w:t>aufwendig</w:t>
      </w:r>
      <w:r w:rsidR="00D91EC8" w:rsidRPr="00F07ED4">
        <w:rPr>
          <w:color w:val="auto"/>
          <w:highlight w:val="green"/>
        </w:rPr>
        <w:t>. Wie viel die Sanierung der belasteten Standorte effektiv kostet ist deshalb in der Buchhaltung weder insgesamt noch je Standort ersichtlich.</w:t>
      </w:r>
    </w:p>
    <w:p w14:paraId="48F5C8F6" w14:textId="77777777" w:rsidR="00FD0989" w:rsidRPr="00F07ED4" w:rsidRDefault="00FD0989" w:rsidP="00B61984">
      <w:pPr>
        <w:pStyle w:val="berschrift2"/>
        <w:rPr>
          <w:highlight w:val="green"/>
        </w:rPr>
      </w:pPr>
      <w:bookmarkStart w:id="341" w:name="_Toc314237178"/>
      <w:r w:rsidRPr="00F07ED4">
        <w:rPr>
          <w:highlight w:val="green"/>
        </w:rPr>
        <w:t>Unterscheidung Rückstellungen und Eventualverbindlichkeit</w:t>
      </w:r>
      <w:bookmarkEnd w:id="341"/>
    </w:p>
    <w:p w14:paraId="182B5000" w14:textId="77777777" w:rsidR="00FD0989" w:rsidRPr="00F07ED4" w:rsidRDefault="00FD0989" w:rsidP="00B61984">
      <w:pPr>
        <w:rPr>
          <w:highlight w:val="green"/>
        </w:rPr>
      </w:pPr>
      <w:r w:rsidRPr="00F07ED4">
        <w:rPr>
          <w:highlight w:val="green"/>
        </w:rPr>
        <w:t xml:space="preserve">Laut Handbuch für Haushalt- und Rechnungsführung (HH+RF) Kapitel 5.3.4 „Rückstellungen“ </w:t>
      </w:r>
      <w:r w:rsidR="007C1AA0" w:rsidRPr="00F07ED4">
        <w:rPr>
          <w:highlight w:val="green"/>
        </w:rPr>
        <w:t>sowie</w:t>
      </w:r>
      <w:r w:rsidRPr="00F07ED4">
        <w:rPr>
          <w:highlight w:val="green"/>
        </w:rPr>
        <w:t xml:space="preserve"> Kapitel 10.2 „Eventualforderungen und -verbindlichkeiten“ dürfen die Verwaltungseinheiten Rückstellungen in der Regel nur bilden, </w:t>
      </w:r>
      <w:r w:rsidR="007C1AA0" w:rsidRPr="00F07ED4">
        <w:rPr>
          <w:highlight w:val="green"/>
        </w:rPr>
        <w:t>sofern</w:t>
      </w:r>
      <w:r w:rsidRPr="00F07ED4">
        <w:rPr>
          <w:highlight w:val="green"/>
        </w:rPr>
        <w:t xml:space="preserve"> die einzelne Rückstellung den Betrag von 500 0</w:t>
      </w:r>
      <w:r w:rsidR="007C1AA0" w:rsidRPr="00F07ED4">
        <w:rPr>
          <w:highlight w:val="green"/>
        </w:rPr>
        <w:t>00 </w:t>
      </w:r>
      <w:r w:rsidRPr="00F07ED4">
        <w:rPr>
          <w:highlight w:val="green"/>
        </w:rPr>
        <w:t xml:space="preserve">Franken übersteigt. Überdies muss </w:t>
      </w:r>
      <w:r w:rsidR="007C1AA0" w:rsidRPr="00F07ED4">
        <w:rPr>
          <w:highlight w:val="green"/>
        </w:rPr>
        <w:t>d</w:t>
      </w:r>
      <w:r w:rsidRPr="00F07ED4">
        <w:rPr>
          <w:highlight w:val="green"/>
        </w:rPr>
        <w:t>ie</w:t>
      </w:r>
      <w:r w:rsidR="007C1AA0" w:rsidRPr="00F07ED4">
        <w:rPr>
          <w:highlight w:val="green"/>
        </w:rPr>
        <w:t xml:space="preserve"> Rückstellung</w:t>
      </w:r>
      <w:r w:rsidRPr="00F07ED4">
        <w:rPr>
          <w:highlight w:val="green"/>
        </w:rPr>
        <w:t xml:space="preserve"> die Erfordernisse gemäss </w:t>
      </w:r>
      <w:r w:rsidR="00025089" w:rsidRPr="00F07ED4">
        <w:rPr>
          <w:highlight w:val="green"/>
        </w:rPr>
        <w:t>nachstehendem</w:t>
      </w:r>
      <w:r w:rsidRPr="00F07ED4">
        <w:rPr>
          <w:highlight w:val="green"/>
        </w:rPr>
        <w:t xml:space="preserve"> Entscheidbaum erfüllen, nämlich zuverlässig schätzbar sein. Der Mittelabfluss ist wahrscheinlich.</w:t>
      </w:r>
    </w:p>
    <w:p w14:paraId="50A8C02E" w14:textId="77777777" w:rsidR="00FD0989" w:rsidRDefault="00FD0989" w:rsidP="00B61984">
      <w:r w:rsidRPr="00F07ED4">
        <w:rPr>
          <w:highlight w:val="green"/>
        </w:rPr>
        <w:t xml:space="preserve">Liegt die Eintretenswahrscheinlichkeit unter 50 % und/oder ist der Betrag nicht zuverlässig ermittelbar, verbuchen die Verwaltungseinheiten diesen in den Ordnungskonten als Eventualverbindlichkeit. </w:t>
      </w:r>
      <w:r w:rsidR="007C1AA0" w:rsidRPr="00F07ED4">
        <w:rPr>
          <w:highlight w:val="green"/>
        </w:rPr>
        <w:t xml:space="preserve">Mit Betrag weisen sie </w:t>
      </w:r>
      <w:r w:rsidRPr="00F07ED4">
        <w:rPr>
          <w:highlight w:val="green"/>
        </w:rPr>
        <w:t>Eventualverbindlichkeiten nur aus, sofern zuverlässig schätzbar</w:t>
      </w:r>
      <w:r>
        <w:t>.</w:t>
      </w:r>
    </w:p>
    <w:p w14:paraId="74E176AE" w14:textId="77777777" w:rsidR="00FD0989" w:rsidRPr="00F07ED4" w:rsidRDefault="00FD0989" w:rsidP="00FD0989">
      <w:pPr>
        <w:jc w:val="center"/>
        <w:rPr>
          <w:highlight w:val="green"/>
        </w:rPr>
      </w:pPr>
      <w:r w:rsidRPr="00F07ED4">
        <w:rPr>
          <w:noProof/>
          <w:highlight w:val="green"/>
          <w:lang w:eastAsia="de-CH"/>
        </w:rPr>
        <w:lastRenderedPageBreak/>
        <w:drawing>
          <wp:inline distT="0" distB="0" distL="0" distR="0" wp14:anchorId="43347CB6" wp14:editId="4FA13ADE">
            <wp:extent cx="5579745" cy="3693330"/>
            <wp:effectExtent l="19050" t="0" r="1905" b="0"/>
            <wp:docPr id="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579745" cy="3693330"/>
                    </a:xfrm>
                    <a:prstGeom prst="rect">
                      <a:avLst/>
                    </a:prstGeom>
                    <a:noFill/>
                    <a:ln w="12700">
                      <a:noFill/>
                      <a:miter lim="800000"/>
                      <a:headEnd/>
                      <a:tailEnd/>
                    </a:ln>
                    <a:effectLst/>
                  </pic:spPr>
                </pic:pic>
              </a:graphicData>
            </a:graphic>
          </wp:inline>
        </w:drawing>
      </w:r>
    </w:p>
    <w:p w14:paraId="0892E67A" w14:textId="77777777" w:rsidR="007C1AA0" w:rsidRPr="00F07ED4" w:rsidRDefault="007C1AA0" w:rsidP="00FD0989">
      <w:pPr>
        <w:jc w:val="center"/>
        <w:rPr>
          <w:highlight w:val="green"/>
        </w:rPr>
      </w:pPr>
    </w:p>
    <w:p w14:paraId="06A09424" w14:textId="77777777" w:rsidR="00FD0989" w:rsidRPr="00F07ED4" w:rsidRDefault="00FD0989" w:rsidP="00FD0989">
      <w:pPr>
        <w:pStyle w:val="Beschriftung"/>
        <w:jc w:val="center"/>
        <w:rPr>
          <w:color w:val="auto"/>
          <w:highlight w:val="green"/>
        </w:rPr>
      </w:pPr>
      <w:r w:rsidRPr="00F07ED4">
        <w:rPr>
          <w:color w:val="auto"/>
          <w:highlight w:val="green"/>
        </w:rPr>
        <w:t xml:space="preserve">Abbildung </w:t>
      </w:r>
      <w:r w:rsidR="00E12E48" w:rsidRPr="00F07ED4">
        <w:rPr>
          <w:color w:val="auto"/>
          <w:highlight w:val="green"/>
        </w:rPr>
        <w:fldChar w:fldCharType="begin"/>
      </w:r>
      <w:r w:rsidRPr="00F07ED4">
        <w:rPr>
          <w:color w:val="auto"/>
          <w:highlight w:val="green"/>
        </w:rPr>
        <w:instrText xml:space="preserve"> SEQ Abbildung \* ARABIC </w:instrText>
      </w:r>
      <w:r w:rsidR="00E12E48" w:rsidRPr="00F07ED4">
        <w:rPr>
          <w:color w:val="auto"/>
          <w:highlight w:val="green"/>
        </w:rPr>
        <w:fldChar w:fldCharType="separate"/>
      </w:r>
      <w:r w:rsidR="00583703" w:rsidRPr="00F07ED4">
        <w:rPr>
          <w:noProof/>
          <w:color w:val="auto"/>
          <w:highlight w:val="green"/>
        </w:rPr>
        <w:t>2</w:t>
      </w:r>
      <w:r w:rsidR="00E12E48" w:rsidRPr="00F07ED4">
        <w:rPr>
          <w:color w:val="auto"/>
          <w:highlight w:val="green"/>
        </w:rPr>
        <w:fldChar w:fldCharType="end"/>
      </w:r>
      <w:r w:rsidRPr="00F07ED4">
        <w:rPr>
          <w:color w:val="auto"/>
          <w:highlight w:val="green"/>
        </w:rPr>
        <w:t>: Entscheidungsbaum für die Bildung von Rückstellungen und Eventualverbindlichkeiten</w:t>
      </w:r>
    </w:p>
    <w:p w14:paraId="595FD6EF" w14:textId="77777777" w:rsidR="00FD0989" w:rsidRPr="00F07ED4" w:rsidRDefault="00C31147" w:rsidP="00B61984">
      <w:pPr>
        <w:pStyle w:val="berschrift2"/>
        <w:rPr>
          <w:color w:val="auto"/>
          <w:highlight w:val="green"/>
        </w:rPr>
      </w:pPr>
      <w:bookmarkStart w:id="342" w:name="_Toc314237179"/>
      <w:r w:rsidRPr="00F07ED4">
        <w:rPr>
          <w:color w:val="auto"/>
          <w:highlight w:val="green"/>
        </w:rPr>
        <w:t>Nachweis für bestehende</w:t>
      </w:r>
      <w:r w:rsidR="00097C00" w:rsidRPr="00F07ED4">
        <w:rPr>
          <w:color w:val="auto"/>
          <w:highlight w:val="green"/>
        </w:rPr>
        <w:t xml:space="preserve"> Rückstellungen von 33,</w:t>
      </w:r>
      <w:r w:rsidR="00FD0989" w:rsidRPr="00F07ED4">
        <w:rPr>
          <w:color w:val="auto"/>
          <w:highlight w:val="green"/>
        </w:rPr>
        <w:t>3 Mio. Fr</w:t>
      </w:r>
      <w:r w:rsidR="00097C00" w:rsidRPr="00F07ED4">
        <w:rPr>
          <w:color w:val="auto"/>
          <w:highlight w:val="green"/>
        </w:rPr>
        <w:t>.</w:t>
      </w:r>
      <w:r w:rsidRPr="00F07ED4">
        <w:rPr>
          <w:color w:val="auto"/>
          <w:highlight w:val="green"/>
        </w:rPr>
        <w:t xml:space="preserve"> nicht vorliegend</w:t>
      </w:r>
      <w:bookmarkEnd w:id="342"/>
    </w:p>
    <w:p w14:paraId="4CC56EF5" w14:textId="77777777" w:rsidR="00590C2B" w:rsidRPr="00F07ED4" w:rsidRDefault="00590C2B" w:rsidP="00B61984">
      <w:pPr>
        <w:rPr>
          <w:color w:val="auto"/>
          <w:highlight w:val="green"/>
        </w:rPr>
      </w:pPr>
      <w:r w:rsidRPr="00F07ED4">
        <w:rPr>
          <w:color w:val="auto"/>
          <w:highlight w:val="green"/>
        </w:rPr>
        <w:t>Anlässlich der Einführung Neues Rechnungsmodell Bund (NRM) per 1. Januar 2007 ermittelte ar Immo f</w:t>
      </w:r>
      <w:r w:rsidR="00C31147" w:rsidRPr="00F07ED4">
        <w:rPr>
          <w:color w:val="auto"/>
          <w:highlight w:val="green"/>
        </w:rPr>
        <w:t xml:space="preserve">ür </w:t>
      </w:r>
      <w:r w:rsidRPr="00F07ED4">
        <w:rPr>
          <w:color w:val="auto"/>
          <w:highlight w:val="green"/>
        </w:rPr>
        <w:t>ihre</w:t>
      </w:r>
      <w:r w:rsidR="00C31147" w:rsidRPr="00F07ED4">
        <w:rPr>
          <w:color w:val="auto"/>
          <w:highlight w:val="green"/>
        </w:rPr>
        <w:t xml:space="preserve"> Eröffnungsbilanz die Rückstellungen und Eventualverbindlichkeiten </w:t>
      </w:r>
      <w:r w:rsidR="00C83623" w:rsidRPr="00F07ED4">
        <w:rPr>
          <w:color w:val="auto"/>
          <w:highlight w:val="green"/>
        </w:rPr>
        <w:t>neu</w:t>
      </w:r>
      <w:r w:rsidR="00C31147" w:rsidRPr="00F07ED4">
        <w:rPr>
          <w:color w:val="auto"/>
          <w:highlight w:val="green"/>
        </w:rPr>
        <w:t xml:space="preserve">. </w:t>
      </w:r>
      <w:r w:rsidR="00C83623" w:rsidRPr="00F07ED4">
        <w:rPr>
          <w:color w:val="auto"/>
          <w:highlight w:val="green"/>
        </w:rPr>
        <w:t xml:space="preserve">Für die </w:t>
      </w:r>
      <w:r w:rsidRPr="00F07ED4">
        <w:rPr>
          <w:color w:val="auto"/>
          <w:highlight w:val="green"/>
        </w:rPr>
        <w:t>Bewert</w:t>
      </w:r>
      <w:r w:rsidR="00C83623" w:rsidRPr="00F07ED4">
        <w:rPr>
          <w:color w:val="auto"/>
          <w:highlight w:val="green"/>
        </w:rPr>
        <w:t>ung wurde mit Unterstützung von PriceWaterhouseCoopers</w:t>
      </w:r>
      <w:r w:rsidRPr="00F07ED4">
        <w:rPr>
          <w:color w:val="auto"/>
          <w:highlight w:val="green"/>
        </w:rPr>
        <w:t xml:space="preserve"> (PwC)</w:t>
      </w:r>
      <w:r w:rsidR="00C83623" w:rsidRPr="00F07ED4">
        <w:rPr>
          <w:color w:val="auto"/>
          <w:highlight w:val="green"/>
        </w:rPr>
        <w:t xml:space="preserve"> ein Konzept Rückstellungen &amp; Eventualverbindlichkeiten erarbeitet. </w:t>
      </w:r>
      <w:r w:rsidRPr="00F07ED4">
        <w:rPr>
          <w:color w:val="auto"/>
          <w:highlight w:val="green"/>
        </w:rPr>
        <w:t xml:space="preserve">Das </w:t>
      </w:r>
      <w:r w:rsidR="00C83623" w:rsidRPr="00F07ED4">
        <w:rPr>
          <w:color w:val="auto"/>
          <w:highlight w:val="green"/>
        </w:rPr>
        <w:t xml:space="preserve">Konzept </w:t>
      </w:r>
      <w:r w:rsidRPr="00F07ED4">
        <w:rPr>
          <w:color w:val="auto"/>
          <w:highlight w:val="green"/>
        </w:rPr>
        <w:t>zeigt wie der Bund und PwC</w:t>
      </w:r>
      <w:r w:rsidR="00C83623" w:rsidRPr="00F07ED4">
        <w:rPr>
          <w:color w:val="auto"/>
          <w:highlight w:val="green"/>
        </w:rPr>
        <w:t>, die Kosten für die Untersuchung</w:t>
      </w:r>
      <w:r w:rsidRPr="00F07ED4">
        <w:rPr>
          <w:color w:val="auto"/>
          <w:highlight w:val="green"/>
        </w:rPr>
        <w:t>,</w:t>
      </w:r>
      <w:r w:rsidR="00C83623" w:rsidRPr="00F07ED4">
        <w:rPr>
          <w:color w:val="auto"/>
          <w:highlight w:val="green"/>
        </w:rPr>
        <w:t xml:space="preserve"> Entsorgung</w:t>
      </w:r>
      <w:r w:rsidRPr="00F07ED4">
        <w:rPr>
          <w:color w:val="auto"/>
          <w:highlight w:val="green"/>
        </w:rPr>
        <w:t xml:space="preserve"> und</w:t>
      </w:r>
      <w:r w:rsidR="00C83623" w:rsidRPr="00F07ED4">
        <w:rPr>
          <w:color w:val="auto"/>
          <w:highlight w:val="green"/>
        </w:rPr>
        <w:t xml:space="preserve"> Sanierung der</w:t>
      </w:r>
      <w:r w:rsidRPr="00F07ED4">
        <w:rPr>
          <w:color w:val="auto"/>
          <w:highlight w:val="green"/>
        </w:rPr>
        <w:t xml:space="preserve"> belasteten Standorte</w:t>
      </w:r>
      <w:r w:rsidR="00C83623" w:rsidRPr="00F07ED4">
        <w:rPr>
          <w:color w:val="auto"/>
          <w:highlight w:val="green"/>
        </w:rPr>
        <w:t xml:space="preserve"> </w:t>
      </w:r>
      <w:r w:rsidRPr="00F07ED4">
        <w:rPr>
          <w:color w:val="auto"/>
          <w:highlight w:val="green"/>
        </w:rPr>
        <w:t>schätzten</w:t>
      </w:r>
      <w:r w:rsidR="00C83623" w:rsidRPr="00F07ED4">
        <w:rPr>
          <w:color w:val="auto"/>
          <w:highlight w:val="green"/>
        </w:rPr>
        <w:t>. Die</w:t>
      </w:r>
      <w:r w:rsidRPr="00F07ED4">
        <w:rPr>
          <w:color w:val="auto"/>
          <w:highlight w:val="green"/>
        </w:rPr>
        <w:t xml:space="preserve"> im Konzept geschätzten</w:t>
      </w:r>
      <w:r w:rsidR="00C83623" w:rsidRPr="00F07ED4">
        <w:rPr>
          <w:color w:val="auto"/>
          <w:highlight w:val="green"/>
        </w:rPr>
        <w:t xml:space="preserve"> Zahlen dienten als Grundlage für die Bestimmung </w:t>
      </w:r>
      <w:r w:rsidRPr="00F07ED4">
        <w:rPr>
          <w:color w:val="auto"/>
          <w:highlight w:val="green"/>
        </w:rPr>
        <w:t>der Höhe der Rückstellungen von 33,</w:t>
      </w:r>
      <w:r w:rsidR="00C83623" w:rsidRPr="00F07ED4">
        <w:rPr>
          <w:color w:val="auto"/>
          <w:highlight w:val="green"/>
        </w:rPr>
        <w:t>3 Mio. Franken und Eventualverbindlichkei</w:t>
      </w:r>
      <w:r w:rsidRPr="00F07ED4">
        <w:rPr>
          <w:color w:val="auto"/>
          <w:highlight w:val="green"/>
        </w:rPr>
        <w:t>ten von 238,</w:t>
      </w:r>
      <w:r w:rsidR="0037323B" w:rsidRPr="00F07ED4">
        <w:rPr>
          <w:color w:val="auto"/>
          <w:highlight w:val="green"/>
        </w:rPr>
        <w:t>8 Mio. Franken</w:t>
      </w:r>
      <w:r w:rsidR="00F47FF2" w:rsidRPr="00F07ED4">
        <w:rPr>
          <w:color w:val="auto"/>
          <w:highlight w:val="green"/>
        </w:rPr>
        <w:t xml:space="preserve"> (ohne Asbest und PCB)</w:t>
      </w:r>
      <w:r w:rsidR="0037323B" w:rsidRPr="00F07ED4">
        <w:rPr>
          <w:color w:val="auto"/>
          <w:highlight w:val="green"/>
        </w:rPr>
        <w:t xml:space="preserve"> in der Eröffnungsbilanz</w:t>
      </w:r>
      <w:r w:rsidR="00D65ADD" w:rsidRPr="00F07ED4">
        <w:rPr>
          <w:color w:val="auto"/>
          <w:highlight w:val="green"/>
        </w:rPr>
        <w:t xml:space="preserve"> per 1. Januar 2007</w:t>
      </w:r>
      <w:r w:rsidR="0037323B" w:rsidRPr="00F07ED4">
        <w:rPr>
          <w:color w:val="auto"/>
          <w:highlight w:val="green"/>
        </w:rPr>
        <w:t xml:space="preserve">. </w:t>
      </w:r>
    </w:p>
    <w:p w14:paraId="4D3E8891" w14:textId="77777777" w:rsidR="003B7209" w:rsidRPr="00F07ED4" w:rsidRDefault="00D65ADD" w:rsidP="00B61984">
      <w:pPr>
        <w:rPr>
          <w:color w:val="auto"/>
          <w:highlight w:val="green"/>
        </w:rPr>
      </w:pPr>
      <w:r w:rsidRPr="00F07ED4">
        <w:rPr>
          <w:color w:val="auto"/>
          <w:highlight w:val="green"/>
        </w:rPr>
        <w:t>Entsprechend dem</w:t>
      </w:r>
      <w:r w:rsidR="0037323B" w:rsidRPr="00F07ED4">
        <w:rPr>
          <w:color w:val="auto"/>
          <w:highlight w:val="green"/>
        </w:rPr>
        <w:t xml:space="preserve"> Konzept </w:t>
      </w:r>
      <w:r w:rsidRPr="00F07ED4">
        <w:rPr>
          <w:color w:val="auto"/>
          <w:highlight w:val="green"/>
        </w:rPr>
        <w:t>ist</w:t>
      </w:r>
      <w:r w:rsidR="0037323B" w:rsidRPr="00F07ED4">
        <w:rPr>
          <w:color w:val="auto"/>
          <w:highlight w:val="green"/>
        </w:rPr>
        <w:t xml:space="preserve"> </w:t>
      </w:r>
      <w:r w:rsidR="00590C2B" w:rsidRPr="00F07ED4">
        <w:rPr>
          <w:color w:val="auto"/>
          <w:highlight w:val="green"/>
        </w:rPr>
        <w:t xml:space="preserve">ar Immo </w:t>
      </w:r>
      <w:r w:rsidRPr="00F07ED4">
        <w:rPr>
          <w:color w:val="auto"/>
          <w:highlight w:val="green"/>
        </w:rPr>
        <w:t xml:space="preserve">verpflichtet, </w:t>
      </w:r>
      <w:r w:rsidR="00590C2B" w:rsidRPr="00F07ED4">
        <w:rPr>
          <w:color w:val="auto"/>
          <w:highlight w:val="green"/>
        </w:rPr>
        <w:t>den</w:t>
      </w:r>
      <w:r w:rsidR="0037323B" w:rsidRPr="00F07ED4">
        <w:rPr>
          <w:color w:val="auto"/>
          <w:highlight w:val="green"/>
        </w:rPr>
        <w:t xml:space="preserve"> Rückstellungsbedarf jährlich </w:t>
      </w:r>
      <w:r w:rsidRPr="00F07ED4">
        <w:rPr>
          <w:color w:val="auto"/>
          <w:highlight w:val="green"/>
        </w:rPr>
        <w:t xml:space="preserve">zu </w:t>
      </w:r>
      <w:r w:rsidR="0037323B" w:rsidRPr="00F07ED4">
        <w:rPr>
          <w:color w:val="auto"/>
          <w:highlight w:val="green"/>
        </w:rPr>
        <w:t>überprüf</w:t>
      </w:r>
      <w:r w:rsidR="00590C2B" w:rsidRPr="00F07ED4">
        <w:rPr>
          <w:color w:val="auto"/>
          <w:highlight w:val="green"/>
        </w:rPr>
        <w:t>en</w:t>
      </w:r>
      <w:r w:rsidR="0037323B" w:rsidRPr="00F07ED4">
        <w:rPr>
          <w:color w:val="auto"/>
          <w:highlight w:val="green"/>
        </w:rPr>
        <w:t xml:space="preserve"> und </w:t>
      </w:r>
      <w:r w:rsidRPr="00F07ED4">
        <w:rPr>
          <w:color w:val="auto"/>
          <w:highlight w:val="green"/>
        </w:rPr>
        <w:t xml:space="preserve">zu </w:t>
      </w:r>
      <w:r w:rsidR="0037323B" w:rsidRPr="00F07ED4">
        <w:rPr>
          <w:color w:val="auto"/>
          <w:highlight w:val="green"/>
        </w:rPr>
        <w:t>aktualisie</w:t>
      </w:r>
      <w:r w:rsidRPr="00F07ED4">
        <w:rPr>
          <w:color w:val="auto"/>
          <w:highlight w:val="green"/>
        </w:rPr>
        <w:t xml:space="preserve">ren sowie die bestehende Datenbasis zu verbessern. </w:t>
      </w:r>
      <w:r w:rsidR="00FD0989" w:rsidRPr="00F07ED4">
        <w:rPr>
          <w:color w:val="auto"/>
          <w:highlight w:val="green"/>
        </w:rPr>
        <w:t xml:space="preserve">Per 31. Dezember 2010 weist ar Immo in ihrer Bilanz </w:t>
      </w:r>
      <w:r w:rsidR="0037323B" w:rsidRPr="00F07ED4">
        <w:rPr>
          <w:color w:val="auto"/>
          <w:highlight w:val="green"/>
        </w:rPr>
        <w:t xml:space="preserve">unverändert </w:t>
      </w:r>
      <w:r w:rsidR="00FD0989" w:rsidRPr="00F07ED4">
        <w:rPr>
          <w:color w:val="auto"/>
          <w:highlight w:val="green"/>
        </w:rPr>
        <w:t>Rückstellungen für Altlasten im Gesamtbe</w:t>
      </w:r>
      <w:r w:rsidRPr="00F07ED4">
        <w:rPr>
          <w:color w:val="auto"/>
          <w:highlight w:val="green"/>
        </w:rPr>
        <w:t>trag von 33,3 </w:t>
      </w:r>
      <w:r w:rsidR="00097C00" w:rsidRPr="00F07ED4">
        <w:rPr>
          <w:color w:val="auto"/>
          <w:highlight w:val="green"/>
        </w:rPr>
        <w:t>Millionen</w:t>
      </w:r>
      <w:r w:rsidR="00FD0989" w:rsidRPr="00F07ED4">
        <w:rPr>
          <w:color w:val="auto"/>
          <w:highlight w:val="green"/>
        </w:rPr>
        <w:t xml:space="preserve"> Franken aus. </w:t>
      </w:r>
      <w:r w:rsidR="0037323B" w:rsidRPr="00F07ED4">
        <w:rPr>
          <w:color w:val="auto"/>
          <w:highlight w:val="green"/>
        </w:rPr>
        <w:t xml:space="preserve">Eine detaillierte Zusammenstellung des Betrages bzw. differenzierte Informationen zu den einzelnen Rückstellungskomponenten </w:t>
      </w:r>
      <w:r w:rsidR="00344538" w:rsidRPr="00F07ED4">
        <w:rPr>
          <w:color w:val="auto"/>
          <w:highlight w:val="green"/>
        </w:rPr>
        <w:t>hat ar Immo</w:t>
      </w:r>
      <w:r w:rsidR="0037323B" w:rsidRPr="00F07ED4">
        <w:rPr>
          <w:color w:val="auto"/>
          <w:highlight w:val="green"/>
        </w:rPr>
        <w:t xml:space="preserve"> der EFK nicht vor</w:t>
      </w:r>
      <w:r w:rsidR="00344538" w:rsidRPr="00F07ED4">
        <w:rPr>
          <w:color w:val="auto"/>
          <w:highlight w:val="green"/>
        </w:rPr>
        <w:t>legen können</w:t>
      </w:r>
      <w:r w:rsidR="0037323B" w:rsidRPr="00F07ED4">
        <w:rPr>
          <w:color w:val="auto"/>
          <w:highlight w:val="green"/>
        </w:rPr>
        <w:t xml:space="preserve">. Ebenso keine </w:t>
      </w:r>
      <w:r w:rsidRPr="00F07ED4">
        <w:rPr>
          <w:color w:val="auto"/>
          <w:highlight w:val="green"/>
        </w:rPr>
        <w:t>Dokumente</w:t>
      </w:r>
      <w:r w:rsidR="0037323B" w:rsidRPr="00F07ED4">
        <w:rPr>
          <w:color w:val="auto"/>
          <w:highlight w:val="green"/>
        </w:rPr>
        <w:t>, welche die jährliche Überprüfung des Rückstellungsbedarfs belegen.</w:t>
      </w:r>
    </w:p>
    <w:p w14:paraId="7309FB2A" w14:textId="77777777" w:rsidR="00FD0989" w:rsidRPr="00636D39" w:rsidRDefault="003B7209" w:rsidP="003B7209">
      <w:pPr>
        <w:spacing w:before="0" w:line="240" w:lineRule="auto"/>
        <w:rPr>
          <w:color w:val="auto"/>
        </w:rPr>
      </w:pPr>
      <w:r>
        <w:rPr>
          <w:color w:val="auto"/>
        </w:rPr>
        <w:br w:type="page"/>
      </w:r>
    </w:p>
    <w:p w14:paraId="60F567F3" w14:textId="77777777" w:rsidR="00FD0989" w:rsidRPr="00F07ED4" w:rsidRDefault="00FD0989" w:rsidP="00B61984">
      <w:pPr>
        <w:rPr>
          <w:highlight w:val="green"/>
        </w:rPr>
      </w:pPr>
      <w:r w:rsidRPr="00F07ED4">
        <w:rPr>
          <w:highlight w:val="green"/>
        </w:rPr>
        <w:lastRenderedPageBreak/>
        <w:t xml:space="preserve">Laut ar Immo setzt sich der Bilanzwert </w:t>
      </w:r>
      <w:r w:rsidR="00344538" w:rsidRPr="00F07ED4">
        <w:rPr>
          <w:highlight w:val="green"/>
        </w:rPr>
        <w:t>nach wie vor</w:t>
      </w:r>
      <w:r w:rsidR="0037323B" w:rsidRPr="00F07ED4">
        <w:rPr>
          <w:color w:val="FF0000"/>
          <w:highlight w:val="green"/>
        </w:rPr>
        <w:t xml:space="preserve"> </w:t>
      </w:r>
      <w:r w:rsidRPr="00F07ED4">
        <w:rPr>
          <w:highlight w:val="green"/>
        </w:rPr>
        <w:t>wie folgt zusammen:</w:t>
      </w:r>
    </w:p>
    <w:p w14:paraId="41A1D27C" w14:textId="77777777" w:rsidR="00FD0989" w:rsidRPr="00F07ED4" w:rsidRDefault="00C9570F" w:rsidP="00FD0989">
      <w:pPr>
        <w:jc w:val="center"/>
        <w:rPr>
          <w:highlight w:val="green"/>
        </w:rPr>
      </w:pPr>
      <w:r w:rsidRPr="00F07ED4">
        <w:rPr>
          <w:highlight w:val="green"/>
        </w:rPr>
        <w:object w:dxaOrig="6972" w:dyaOrig="2142" w14:anchorId="775C2DF0">
          <v:shape id="_x0000_i1026" type="#_x0000_t75" style="width:348.75pt;height:106.5pt" o:ole="">
            <v:imagedata r:id="rId22" o:title=""/>
          </v:shape>
          <o:OLEObject Type="Embed" ProgID="Excel.Sheet.12" ShapeID="_x0000_i1026" DrawAspect="Content" ObjectID="_1809787611" r:id="rId23"/>
        </w:object>
      </w:r>
    </w:p>
    <w:p w14:paraId="7814A686" w14:textId="77777777" w:rsidR="00B61984" w:rsidRPr="00F07ED4" w:rsidRDefault="00B61984" w:rsidP="00B61984">
      <w:pPr>
        <w:pStyle w:val="Beschriftung"/>
        <w:rPr>
          <w:color w:val="auto"/>
          <w:highlight w:val="green"/>
        </w:rPr>
      </w:pPr>
      <w:r w:rsidRPr="00F07ED4">
        <w:rPr>
          <w:color w:val="auto"/>
          <w:highlight w:val="green"/>
        </w:rPr>
        <w:t xml:space="preserve">Tabelle </w:t>
      </w:r>
      <w:r w:rsidR="00E12E48" w:rsidRPr="00F07ED4">
        <w:rPr>
          <w:color w:val="auto"/>
          <w:highlight w:val="green"/>
        </w:rPr>
        <w:fldChar w:fldCharType="begin"/>
      </w:r>
      <w:r w:rsidRPr="00F07ED4">
        <w:rPr>
          <w:color w:val="auto"/>
          <w:highlight w:val="green"/>
        </w:rPr>
        <w:instrText xml:space="preserve"> SEQ Tabelle \* ARABIC </w:instrText>
      </w:r>
      <w:r w:rsidR="00E12E48" w:rsidRPr="00F07ED4">
        <w:rPr>
          <w:color w:val="auto"/>
          <w:highlight w:val="green"/>
        </w:rPr>
        <w:fldChar w:fldCharType="separate"/>
      </w:r>
      <w:r w:rsidR="00583703" w:rsidRPr="00F07ED4">
        <w:rPr>
          <w:noProof/>
          <w:color w:val="auto"/>
          <w:highlight w:val="green"/>
        </w:rPr>
        <w:t>4</w:t>
      </w:r>
      <w:r w:rsidR="00E12E48" w:rsidRPr="00F07ED4">
        <w:rPr>
          <w:color w:val="auto"/>
          <w:highlight w:val="green"/>
        </w:rPr>
        <w:fldChar w:fldCharType="end"/>
      </w:r>
      <w:r w:rsidRPr="00F07ED4">
        <w:rPr>
          <w:color w:val="auto"/>
          <w:highlight w:val="green"/>
        </w:rPr>
        <w:t>: Rückstellungen für Altlasten (Quelle "SR 2009</w:t>
      </w:r>
      <w:r w:rsidR="003634F1" w:rsidRPr="00F07ED4">
        <w:rPr>
          <w:color w:val="auto"/>
          <w:highlight w:val="green"/>
        </w:rPr>
        <w:t xml:space="preserve"> – </w:t>
      </w:r>
      <w:r w:rsidRPr="00F07ED4">
        <w:rPr>
          <w:color w:val="auto"/>
          <w:highlight w:val="green"/>
        </w:rPr>
        <w:t>Bilanz Rückstellungsbedarf" ar Immo)</w:t>
      </w:r>
    </w:p>
    <w:p w14:paraId="4B456DD2" w14:textId="77777777" w:rsidR="00D65ADD" w:rsidRPr="00F07ED4" w:rsidRDefault="0037323B" w:rsidP="002304EA">
      <w:pPr>
        <w:rPr>
          <w:color w:val="auto"/>
          <w:highlight w:val="blue"/>
        </w:rPr>
      </w:pPr>
      <w:r w:rsidRPr="00F07ED4">
        <w:rPr>
          <w:color w:val="auto"/>
          <w:highlight w:val="blue"/>
        </w:rPr>
        <w:t xml:space="preserve">Aufgrund der fehlenden Grundlagen </w:t>
      </w:r>
      <w:r w:rsidR="00B5187E" w:rsidRPr="00F07ED4">
        <w:rPr>
          <w:color w:val="auto"/>
          <w:highlight w:val="blue"/>
        </w:rPr>
        <w:t xml:space="preserve">hat </w:t>
      </w:r>
      <w:r w:rsidR="00FD0989" w:rsidRPr="00F07ED4">
        <w:rPr>
          <w:color w:val="auto"/>
          <w:highlight w:val="blue"/>
        </w:rPr>
        <w:t xml:space="preserve">die EFK die Rückstellungen </w:t>
      </w:r>
      <w:r w:rsidR="00D65ADD" w:rsidRPr="00F07ED4">
        <w:rPr>
          <w:color w:val="auto"/>
          <w:highlight w:val="blue"/>
        </w:rPr>
        <w:t xml:space="preserve">anhand der </w:t>
      </w:r>
      <w:r w:rsidR="00FD0989" w:rsidRPr="00F07ED4">
        <w:rPr>
          <w:color w:val="auto"/>
          <w:highlight w:val="blue"/>
        </w:rPr>
        <w:t>Daten</w:t>
      </w:r>
      <w:r w:rsidR="00D65ADD" w:rsidRPr="00F07ED4">
        <w:rPr>
          <w:color w:val="auto"/>
          <w:highlight w:val="blue"/>
        </w:rPr>
        <w:t xml:space="preserve"> aus de</w:t>
      </w:r>
      <w:r w:rsidR="00FD0989" w:rsidRPr="00F07ED4">
        <w:rPr>
          <w:color w:val="auto"/>
          <w:highlight w:val="blue"/>
        </w:rPr>
        <w:t xml:space="preserve">m KbS VBS </w:t>
      </w:r>
      <w:r w:rsidRPr="00F07ED4">
        <w:rPr>
          <w:color w:val="auto"/>
          <w:highlight w:val="blue"/>
        </w:rPr>
        <w:t xml:space="preserve">nicht </w:t>
      </w:r>
      <w:r w:rsidR="00D65ADD" w:rsidRPr="00F07ED4">
        <w:rPr>
          <w:color w:val="auto"/>
          <w:highlight w:val="blue"/>
        </w:rPr>
        <w:t>verifizieren können:</w:t>
      </w:r>
    </w:p>
    <w:p w14:paraId="4192F6F8" w14:textId="77777777" w:rsidR="00D65ADD" w:rsidRPr="00F07ED4" w:rsidRDefault="00D65ADD" w:rsidP="002304EA">
      <w:pPr>
        <w:pStyle w:val="Aufzhlungszeichen"/>
        <w:rPr>
          <w:color w:val="auto"/>
          <w:highlight w:val="blue"/>
        </w:rPr>
      </w:pPr>
      <w:r w:rsidRPr="00F07ED4">
        <w:rPr>
          <w:color w:val="auto"/>
          <w:highlight w:val="blue"/>
        </w:rPr>
        <w:t xml:space="preserve">Aus den vorliegenden Unterlagen geht nicht </w:t>
      </w:r>
      <w:r w:rsidR="003D6F77" w:rsidRPr="00F07ED4">
        <w:rPr>
          <w:color w:val="auto"/>
          <w:highlight w:val="blue"/>
        </w:rPr>
        <w:t xml:space="preserve">zuverlässig </w:t>
      </w:r>
      <w:r w:rsidRPr="00F07ED4">
        <w:rPr>
          <w:color w:val="auto"/>
          <w:highlight w:val="blue"/>
        </w:rPr>
        <w:t>hervor, wie die Rückstellungen gebildet wurden und welche Objekte von Sanierungskosten betroffen sind.</w:t>
      </w:r>
    </w:p>
    <w:p w14:paraId="3E194E3A" w14:textId="77777777" w:rsidR="00D65ADD" w:rsidRPr="00F07ED4" w:rsidRDefault="00D65ADD" w:rsidP="002304EA">
      <w:pPr>
        <w:pStyle w:val="Aufzhlungszeichen"/>
        <w:rPr>
          <w:color w:val="auto"/>
          <w:highlight w:val="blue"/>
        </w:rPr>
      </w:pPr>
      <w:r w:rsidRPr="00F07ED4">
        <w:rPr>
          <w:color w:val="auto"/>
          <w:highlight w:val="blue"/>
        </w:rPr>
        <w:t>Offenbar hat ar Immo seit der Einführung von NRM den Rückstellungsbedarf nicht mehr überprüft. Der Bestand ist unverändert 33 Millionen Franken.</w:t>
      </w:r>
    </w:p>
    <w:p w14:paraId="6BDAE182" w14:textId="77777777" w:rsidR="00D65ADD" w:rsidRPr="00F07ED4" w:rsidRDefault="00D65ADD" w:rsidP="002304EA">
      <w:pPr>
        <w:rPr>
          <w:highlight w:val="blue"/>
        </w:rPr>
      </w:pPr>
      <w:r w:rsidRPr="00F07ED4">
        <w:rPr>
          <w:highlight w:val="blue"/>
        </w:rPr>
        <w:t>Die Ordnungmässigkeit der derzeit bilanzierten Rückstellungen ist zu hinterfragen.</w:t>
      </w:r>
    </w:p>
    <w:p w14:paraId="470A1B48" w14:textId="77777777" w:rsidR="00FD0989" w:rsidRPr="00F07ED4" w:rsidRDefault="00FD0989" w:rsidP="002304EA">
      <w:pPr>
        <w:pStyle w:val="Kasten"/>
        <w:rPr>
          <w:highlight w:val="darkYellow"/>
        </w:rPr>
      </w:pPr>
      <w:r w:rsidRPr="00F07ED4">
        <w:rPr>
          <w:highlight w:val="darkYellow"/>
        </w:rPr>
        <w:t xml:space="preserve">Empfehlung </w:t>
      </w:r>
      <w:r w:rsidR="00EB08F1" w:rsidRPr="00F07ED4">
        <w:rPr>
          <w:highlight w:val="darkYellow"/>
        </w:rPr>
        <w:t>6.3</w:t>
      </w:r>
      <w:r w:rsidRPr="00F07ED4">
        <w:rPr>
          <w:highlight w:val="darkYellow"/>
        </w:rPr>
        <w:t xml:space="preserve"> (Priorität 1)</w:t>
      </w:r>
    </w:p>
    <w:p w14:paraId="69C57817" w14:textId="77777777" w:rsidR="00FD0989" w:rsidRPr="00F07ED4" w:rsidRDefault="006A2C2F" w:rsidP="002304EA">
      <w:pPr>
        <w:pStyle w:val="Kasten"/>
        <w:rPr>
          <w:color w:val="auto"/>
          <w:highlight w:val="darkYellow"/>
        </w:rPr>
      </w:pPr>
      <w:r w:rsidRPr="00F07ED4">
        <w:rPr>
          <w:color w:val="auto"/>
          <w:highlight w:val="darkYellow"/>
        </w:rPr>
        <w:t xml:space="preserve">Die </w:t>
      </w:r>
      <w:r w:rsidR="00FD0989" w:rsidRPr="00F07ED4">
        <w:rPr>
          <w:color w:val="auto"/>
          <w:highlight w:val="darkYellow"/>
        </w:rPr>
        <w:t xml:space="preserve">Rückstellungen </w:t>
      </w:r>
      <w:r w:rsidRPr="00F07ED4">
        <w:rPr>
          <w:color w:val="auto"/>
          <w:highlight w:val="darkYellow"/>
        </w:rPr>
        <w:t xml:space="preserve">sind </w:t>
      </w:r>
      <w:r w:rsidR="00FD0989" w:rsidRPr="00F07ED4">
        <w:rPr>
          <w:color w:val="auto"/>
          <w:highlight w:val="darkYellow"/>
        </w:rPr>
        <w:t xml:space="preserve">gemäss Handbuch HH+RF Kapitel 5.3.4 „Rückstellungen“ zu bilden. </w:t>
      </w:r>
      <w:r w:rsidR="00025089" w:rsidRPr="00F07ED4">
        <w:rPr>
          <w:color w:val="auto"/>
          <w:highlight w:val="darkYellow"/>
        </w:rPr>
        <w:t xml:space="preserve">Die einzelnen Objekte, deren </w:t>
      </w:r>
      <w:r w:rsidRPr="00F07ED4">
        <w:rPr>
          <w:color w:val="auto"/>
          <w:highlight w:val="darkYellow"/>
        </w:rPr>
        <w:t xml:space="preserve">geschätzte </w:t>
      </w:r>
      <w:r w:rsidR="00025089" w:rsidRPr="00F07ED4">
        <w:rPr>
          <w:color w:val="auto"/>
          <w:highlight w:val="darkYellow"/>
        </w:rPr>
        <w:t>Sanierungskosten sowie der vermutliche Eintretenszeitpunkt sind auf einer Liste im Ordner „Jahresakten SR Abschluss“ zu dokumentieren.</w:t>
      </w:r>
      <w:r w:rsidRPr="00F07ED4">
        <w:rPr>
          <w:color w:val="auto"/>
          <w:highlight w:val="darkYellow"/>
        </w:rPr>
        <w:t xml:space="preserve"> Der Rückstellungsbedar</w:t>
      </w:r>
      <w:r w:rsidR="00F93707" w:rsidRPr="00F07ED4">
        <w:rPr>
          <w:color w:val="auto"/>
          <w:highlight w:val="darkYellow"/>
        </w:rPr>
        <w:t>f ist jährlich zu überprüfen und zu dokumentieren.</w:t>
      </w:r>
    </w:p>
    <w:p w14:paraId="579CE983" w14:textId="77777777" w:rsidR="00FD0989" w:rsidRPr="00F07ED4" w:rsidRDefault="00F93707" w:rsidP="002304EA">
      <w:pPr>
        <w:pStyle w:val="berschrift2"/>
        <w:rPr>
          <w:color w:val="auto"/>
          <w:highlight w:val="green"/>
        </w:rPr>
      </w:pPr>
      <w:bookmarkStart w:id="343" w:name="_Toc314237180"/>
      <w:r w:rsidRPr="00F07ED4">
        <w:rPr>
          <w:color w:val="auto"/>
          <w:highlight w:val="green"/>
        </w:rPr>
        <w:t xml:space="preserve">Nachweis für bestehende </w:t>
      </w:r>
      <w:r w:rsidR="00FD0989" w:rsidRPr="00F07ED4">
        <w:rPr>
          <w:color w:val="auto"/>
          <w:highlight w:val="green"/>
        </w:rPr>
        <w:t>Ev</w:t>
      </w:r>
      <w:r w:rsidR="00097C00" w:rsidRPr="00F07ED4">
        <w:rPr>
          <w:color w:val="auto"/>
          <w:highlight w:val="green"/>
        </w:rPr>
        <w:t>entualverbindlichkeiten von 558,</w:t>
      </w:r>
      <w:r w:rsidR="00FD0989" w:rsidRPr="00F07ED4">
        <w:rPr>
          <w:color w:val="auto"/>
          <w:highlight w:val="green"/>
        </w:rPr>
        <w:t>73 Mio. Fr</w:t>
      </w:r>
      <w:r w:rsidR="00097C00" w:rsidRPr="00F07ED4">
        <w:rPr>
          <w:color w:val="auto"/>
          <w:highlight w:val="green"/>
        </w:rPr>
        <w:t>.</w:t>
      </w:r>
      <w:r w:rsidRPr="00F07ED4">
        <w:rPr>
          <w:color w:val="auto"/>
          <w:highlight w:val="green"/>
        </w:rPr>
        <w:t xml:space="preserve"> nicht vorliegend</w:t>
      </w:r>
      <w:bookmarkEnd w:id="343"/>
    </w:p>
    <w:p w14:paraId="39B73AA8" w14:textId="77777777" w:rsidR="003B7209" w:rsidRPr="00F07ED4" w:rsidRDefault="00025089" w:rsidP="002304EA">
      <w:pPr>
        <w:rPr>
          <w:color w:val="auto"/>
          <w:highlight w:val="green"/>
        </w:rPr>
      </w:pPr>
      <w:r w:rsidRPr="00F07ED4">
        <w:rPr>
          <w:highlight w:val="green"/>
        </w:rPr>
        <w:t>In ihren Ordnungskonten weist ar Immo per 31. Dezember 2010 Eventualverbindlichkeiten für Umwel</w:t>
      </w:r>
      <w:r w:rsidR="0039324D" w:rsidRPr="00F07ED4">
        <w:rPr>
          <w:highlight w:val="green"/>
        </w:rPr>
        <w:t>tkosten im Betrag von 558,</w:t>
      </w:r>
      <w:r w:rsidR="00097C00" w:rsidRPr="00F07ED4">
        <w:rPr>
          <w:highlight w:val="green"/>
        </w:rPr>
        <w:t>73 Millionen</w:t>
      </w:r>
      <w:r w:rsidRPr="00F07ED4">
        <w:rPr>
          <w:highlight w:val="green"/>
        </w:rPr>
        <w:t xml:space="preserve"> Franken aus. </w:t>
      </w:r>
      <w:r w:rsidR="00F47FF2" w:rsidRPr="00F07ED4">
        <w:rPr>
          <w:color w:val="auto"/>
          <w:highlight w:val="green"/>
        </w:rPr>
        <w:t>Auch hier fehlt eine detaillierte</w:t>
      </w:r>
      <w:r w:rsidR="003D6F77" w:rsidRPr="00F07ED4">
        <w:rPr>
          <w:color w:val="auto"/>
          <w:highlight w:val="green"/>
        </w:rPr>
        <w:t>, plausibilisierbare</w:t>
      </w:r>
      <w:r w:rsidR="00F47FF2" w:rsidRPr="00F07ED4">
        <w:rPr>
          <w:color w:val="auto"/>
          <w:highlight w:val="green"/>
        </w:rPr>
        <w:t xml:space="preserve"> Zusammenstellung des Betrages </w:t>
      </w:r>
      <w:r w:rsidR="000523FF" w:rsidRPr="00F07ED4">
        <w:rPr>
          <w:color w:val="auto"/>
          <w:highlight w:val="green"/>
        </w:rPr>
        <w:t xml:space="preserve">d. h. ar Immo hat der EFK differenzierte </w:t>
      </w:r>
      <w:r w:rsidR="003D6F77" w:rsidRPr="00F07ED4">
        <w:rPr>
          <w:color w:val="auto"/>
          <w:highlight w:val="green"/>
        </w:rPr>
        <w:t xml:space="preserve">und revisionstüchtige </w:t>
      </w:r>
      <w:r w:rsidR="000523FF" w:rsidRPr="00F07ED4">
        <w:rPr>
          <w:color w:val="auto"/>
          <w:highlight w:val="green"/>
        </w:rPr>
        <w:t xml:space="preserve">Informationen (Kostenschätzungen) zu den Einzelheiten und den in den Vorjahren vorgenommenen Erhöhungen in Millionenhöhe nicht vorlegen können. Ebenso </w:t>
      </w:r>
      <w:r w:rsidR="000216D4" w:rsidRPr="00F07ED4">
        <w:rPr>
          <w:color w:val="auto"/>
          <w:highlight w:val="green"/>
        </w:rPr>
        <w:t>keine</w:t>
      </w:r>
      <w:r w:rsidR="000523FF" w:rsidRPr="00F07ED4">
        <w:rPr>
          <w:color w:val="auto"/>
          <w:highlight w:val="green"/>
        </w:rPr>
        <w:t xml:space="preserve"> Dokumente, welche die jährliche Überprüfung des Bedarfs an Eventualverbindlichkeiten belegen. </w:t>
      </w:r>
      <w:r w:rsidR="00F47FF2" w:rsidRPr="00F07ED4">
        <w:rPr>
          <w:color w:val="auto"/>
          <w:highlight w:val="green"/>
        </w:rPr>
        <w:t xml:space="preserve">Dies, obwohl </w:t>
      </w:r>
      <w:r w:rsidR="000523FF" w:rsidRPr="00F07ED4">
        <w:rPr>
          <w:color w:val="auto"/>
          <w:highlight w:val="green"/>
        </w:rPr>
        <w:t xml:space="preserve">ar Immo </w:t>
      </w:r>
      <w:r w:rsidR="00F47FF2" w:rsidRPr="00F07ED4">
        <w:rPr>
          <w:color w:val="auto"/>
          <w:highlight w:val="green"/>
        </w:rPr>
        <w:t>in den letzten zwei Jahren de</w:t>
      </w:r>
      <w:r w:rsidR="000523FF" w:rsidRPr="00F07ED4">
        <w:rPr>
          <w:color w:val="auto"/>
          <w:highlight w:val="green"/>
        </w:rPr>
        <w:t>n</w:t>
      </w:r>
      <w:r w:rsidR="00F47FF2" w:rsidRPr="00F07ED4">
        <w:rPr>
          <w:color w:val="auto"/>
          <w:highlight w:val="green"/>
        </w:rPr>
        <w:t xml:space="preserve"> Betrag der Eventualverbindlichkeiten um </w:t>
      </w:r>
      <w:r w:rsidR="000216D4" w:rsidRPr="00F07ED4">
        <w:rPr>
          <w:color w:val="auto"/>
          <w:highlight w:val="green"/>
        </w:rPr>
        <w:t>mehrere</w:t>
      </w:r>
      <w:r w:rsidR="00F47FF2" w:rsidRPr="00F07ED4">
        <w:rPr>
          <w:color w:val="auto"/>
          <w:highlight w:val="green"/>
        </w:rPr>
        <w:t xml:space="preserve"> Millionen</w:t>
      </w:r>
      <w:r w:rsidR="000216D4" w:rsidRPr="00F07ED4">
        <w:rPr>
          <w:color w:val="auto"/>
          <w:highlight w:val="green"/>
        </w:rPr>
        <w:t xml:space="preserve"> Franken</w:t>
      </w:r>
      <w:r w:rsidR="00F47FF2" w:rsidRPr="00F07ED4">
        <w:rPr>
          <w:color w:val="auto"/>
          <w:highlight w:val="green"/>
        </w:rPr>
        <w:t xml:space="preserve"> erhöht </w:t>
      </w:r>
      <w:r w:rsidR="000523FF" w:rsidRPr="00F07ED4">
        <w:rPr>
          <w:color w:val="auto"/>
          <w:highlight w:val="green"/>
        </w:rPr>
        <w:t xml:space="preserve">hat. </w:t>
      </w:r>
    </w:p>
    <w:p w14:paraId="4552005E" w14:textId="77777777" w:rsidR="00FD0989" w:rsidRPr="00F07ED4" w:rsidRDefault="003B7209" w:rsidP="003B7209">
      <w:pPr>
        <w:spacing w:before="0" w:line="240" w:lineRule="auto"/>
        <w:rPr>
          <w:color w:val="auto"/>
          <w:highlight w:val="green"/>
        </w:rPr>
      </w:pPr>
      <w:r w:rsidRPr="00F07ED4">
        <w:rPr>
          <w:color w:val="auto"/>
          <w:highlight w:val="green"/>
        </w:rPr>
        <w:br w:type="page"/>
      </w:r>
    </w:p>
    <w:p w14:paraId="75E4FEF8" w14:textId="77777777" w:rsidR="00FD0989" w:rsidRPr="00F07ED4" w:rsidRDefault="00F47FF2" w:rsidP="002304EA">
      <w:pPr>
        <w:rPr>
          <w:highlight w:val="green"/>
        </w:rPr>
      </w:pPr>
      <w:r w:rsidRPr="00F07ED4">
        <w:rPr>
          <w:highlight w:val="green"/>
        </w:rPr>
        <w:lastRenderedPageBreak/>
        <w:t>a</w:t>
      </w:r>
      <w:r w:rsidR="00FD0989" w:rsidRPr="00F07ED4">
        <w:rPr>
          <w:highlight w:val="green"/>
        </w:rPr>
        <w:t xml:space="preserve">r Immo hat die ursprüngliche </w:t>
      </w:r>
      <w:r w:rsidR="0039324D" w:rsidRPr="00F07ED4">
        <w:rPr>
          <w:highlight w:val="green"/>
        </w:rPr>
        <w:t>Eventualverbindlichkeit von 257,</w:t>
      </w:r>
      <w:r w:rsidR="00FD0989" w:rsidRPr="00F07ED4">
        <w:rPr>
          <w:highlight w:val="green"/>
        </w:rPr>
        <w:t>73 M</w:t>
      </w:r>
      <w:r w:rsidR="0039324D" w:rsidRPr="00F07ED4">
        <w:rPr>
          <w:highlight w:val="green"/>
        </w:rPr>
        <w:t xml:space="preserve">illionen </w:t>
      </w:r>
      <w:r w:rsidR="0039324D" w:rsidRPr="00F07ED4">
        <w:rPr>
          <w:color w:val="auto"/>
          <w:highlight w:val="green"/>
        </w:rPr>
        <w:t>Franken</w:t>
      </w:r>
      <w:r w:rsidRPr="00F07ED4">
        <w:rPr>
          <w:color w:val="auto"/>
          <w:highlight w:val="green"/>
        </w:rPr>
        <w:t xml:space="preserve"> (inkl. 19 Millionen Franken für Asbest und PCB)</w:t>
      </w:r>
      <w:r w:rsidR="0039324D" w:rsidRPr="00F07ED4">
        <w:rPr>
          <w:color w:val="auto"/>
          <w:highlight w:val="green"/>
        </w:rPr>
        <w:t xml:space="preserve"> im Jahr 2009 um 260 Millionen</w:t>
      </w:r>
      <w:r w:rsidR="00FD0989" w:rsidRPr="00F07ED4">
        <w:rPr>
          <w:color w:val="auto"/>
          <w:highlight w:val="green"/>
        </w:rPr>
        <w:t xml:space="preserve"> Fr</w:t>
      </w:r>
      <w:r w:rsidR="0039324D" w:rsidRPr="00F07ED4">
        <w:rPr>
          <w:color w:val="auto"/>
          <w:highlight w:val="green"/>
        </w:rPr>
        <w:t>anken und im J</w:t>
      </w:r>
      <w:r w:rsidR="0039324D" w:rsidRPr="00F07ED4">
        <w:rPr>
          <w:highlight w:val="green"/>
        </w:rPr>
        <w:t>ahr 2010 um 41 Millionen</w:t>
      </w:r>
      <w:r w:rsidR="00FD0989" w:rsidRPr="00F07ED4">
        <w:rPr>
          <w:highlight w:val="green"/>
        </w:rPr>
        <w:t xml:space="preserve"> Franken erhöht. Die Eventualverbindlichkeit „Umweltkosten“ setzt sich laut ar Immo per 31. Dezember 2009 wie folgt zusammen:</w:t>
      </w:r>
    </w:p>
    <w:p w14:paraId="6D1674B7" w14:textId="77777777" w:rsidR="00FD0989" w:rsidRPr="00F07ED4" w:rsidRDefault="00C9570F" w:rsidP="00FD0989">
      <w:pPr>
        <w:jc w:val="center"/>
        <w:rPr>
          <w:highlight w:val="green"/>
        </w:rPr>
      </w:pPr>
      <w:r w:rsidRPr="00F07ED4">
        <w:rPr>
          <w:highlight w:val="green"/>
        </w:rPr>
        <w:object w:dxaOrig="7886" w:dyaOrig="3841" w14:anchorId="265B417B">
          <v:shape id="_x0000_i1027" type="#_x0000_t75" style="width:393.75pt;height:191.25pt" o:ole="">
            <v:imagedata r:id="rId24" o:title=""/>
          </v:shape>
          <o:OLEObject Type="Embed" ProgID="Excel.Sheet.12" ShapeID="_x0000_i1027" DrawAspect="Content" ObjectID="_1809787612" r:id="rId25"/>
        </w:object>
      </w:r>
    </w:p>
    <w:p w14:paraId="11887DCE" w14:textId="77777777" w:rsidR="00FD0989" w:rsidRPr="00F07ED4" w:rsidRDefault="002304EA" w:rsidP="002304EA">
      <w:pPr>
        <w:pStyle w:val="Beschriftung"/>
        <w:rPr>
          <w:color w:val="auto"/>
          <w:highlight w:val="green"/>
        </w:rPr>
      </w:pPr>
      <w:r w:rsidRPr="00F07ED4">
        <w:rPr>
          <w:color w:val="auto"/>
          <w:highlight w:val="green"/>
        </w:rPr>
        <w:t xml:space="preserve">Tabelle </w:t>
      </w:r>
      <w:r w:rsidR="00E12E48" w:rsidRPr="00F07ED4">
        <w:rPr>
          <w:color w:val="auto"/>
          <w:highlight w:val="green"/>
        </w:rPr>
        <w:fldChar w:fldCharType="begin"/>
      </w:r>
      <w:r w:rsidRPr="00F07ED4">
        <w:rPr>
          <w:color w:val="auto"/>
          <w:highlight w:val="green"/>
        </w:rPr>
        <w:instrText xml:space="preserve"> SEQ Tabelle \* ARABIC </w:instrText>
      </w:r>
      <w:r w:rsidR="00E12E48" w:rsidRPr="00F07ED4">
        <w:rPr>
          <w:color w:val="auto"/>
          <w:highlight w:val="green"/>
        </w:rPr>
        <w:fldChar w:fldCharType="separate"/>
      </w:r>
      <w:r w:rsidR="00583703" w:rsidRPr="00F07ED4">
        <w:rPr>
          <w:noProof/>
          <w:color w:val="auto"/>
          <w:highlight w:val="green"/>
        </w:rPr>
        <w:t>5</w:t>
      </w:r>
      <w:r w:rsidR="00E12E48" w:rsidRPr="00F07ED4">
        <w:rPr>
          <w:color w:val="auto"/>
          <w:highlight w:val="green"/>
        </w:rPr>
        <w:fldChar w:fldCharType="end"/>
      </w:r>
      <w:r w:rsidRPr="00F07ED4">
        <w:rPr>
          <w:color w:val="auto"/>
          <w:highlight w:val="green"/>
        </w:rPr>
        <w:t xml:space="preserve">: </w:t>
      </w:r>
      <w:r w:rsidR="00FD0989" w:rsidRPr="00F07ED4">
        <w:rPr>
          <w:color w:val="auto"/>
          <w:highlight w:val="green"/>
        </w:rPr>
        <w:t xml:space="preserve">Eventualverbindlichkeiten für Altlasten </w:t>
      </w:r>
      <w:r w:rsidR="00DC4FA3" w:rsidRPr="00F07ED4">
        <w:rPr>
          <w:color w:val="auto"/>
          <w:highlight w:val="green"/>
        </w:rPr>
        <w:br/>
      </w:r>
      <w:r w:rsidR="00C9570F" w:rsidRPr="00F07ED4">
        <w:rPr>
          <w:color w:val="auto"/>
          <w:highlight w:val="green"/>
        </w:rPr>
        <w:t xml:space="preserve">(Quelle: </w:t>
      </w:r>
      <w:r w:rsidR="00FD0989" w:rsidRPr="00F07ED4">
        <w:rPr>
          <w:color w:val="auto"/>
          <w:highlight w:val="green"/>
        </w:rPr>
        <w:t>"SR 2009</w:t>
      </w:r>
      <w:r w:rsidR="003634F1" w:rsidRPr="00F07ED4">
        <w:rPr>
          <w:color w:val="auto"/>
          <w:highlight w:val="green"/>
        </w:rPr>
        <w:t xml:space="preserve"> – </w:t>
      </w:r>
      <w:r w:rsidR="00FD0989" w:rsidRPr="00F07ED4">
        <w:rPr>
          <w:color w:val="auto"/>
          <w:highlight w:val="green"/>
        </w:rPr>
        <w:t xml:space="preserve">Bilanz Eventualverbindlichkeiten" </w:t>
      </w:r>
      <w:r w:rsidR="00C9570F" w:rsidRPr="00F07ED4">
        <w:rPr>
          <w:color w:val="auto"/>
          <w:highlight w:val="green"/>
        </w:rPr>
        <w:t>ar Immo)</w:t>
      </w:r>
    </w:p>
    <w:p w14:paraId="3C4EFBE9" w14:textId="77777777" w:rsidR="00FD0989" w:rsidRPr="00F07ED4" w:rsidRDefault="00025089" w:rsidP="002304EA">
      <w:pPr>
        <w:rPr>
          <w:highlight w:val="green"/>
        </w:rPr>
      </w:pPr>
      <w:r w:rsidRPr="00F07ED4">
        <w:rPr>
          <w:highlight w:val="green"/>
        </w:rPr>
        <w:t>Folgende wesentlichen Details pro Eventualverbindlichkeit, welche gemäss Handbuch HH+RF Kapitel 10.2.5 „Ausweis“ im Anhang offen zu legen sind, fehlen:</w:t>
      </w:r>
    </w:p>
    <w:p w14:paraId="3D22FCB3" w14:textId="77777777" w:rsidR="00FD0989" w:rsidRPr="00F07ED4" w:rsidRDefault="00FD0989" w:rsidP="002304EA">
      <w:pPr>
        <w:pStyle w:val="Aufzhlungszeichen2"/>
        <w:rPr>
          <w:highlight w:val="green"/>
        </w:rPr>
      </w:pPr>
      <w:r w:rsidRPr="00F07ED4">
        <w:rPr>
          <w:highlight w:val="green"/>
        </w:rPr>
        <w:t>Kurze Beschreibung der Art der Eventualverbindlichkeit,</w:t>
      </w:r>
    </w:p>
    <w:p w14:paraId="02453DD1" w14:textId="77777777" w:rsidR="00FD0989" w:rsidRPr="00F07ED4" w:rsidRDefault="00FD0989" w:rsidP="002304EA">
      <w:pPr>
        <w:pStyle w:val="Aufzhlungszeichen2"/>
        <w:rPr>
          <w:highlight w:val="green"/>
        </w:rPr>
      </w:pPr>
      <w:r w:rsidRPr="00F07ED4">
        <w:rPr>
          <w:highlight w:val="green"/>
        </w:rPr>
        <w:t>geschätzter Be</w:t>
      </w:r>
      <w:r w:rsidR="00DF6B3D" w:rsidRPr="00F07ED4">
        <w:rPr>
          <w:highlight w:val="green"/>
        </w:rPr>
        <w:t>trag, resp. die finanziellen W</w:t>
      </w:r>
      <w:r w:rsidRPr="00F07ED4">
        <w:rPr>
          <w:highlight w:val="green"/>
        </w:rPr>
        <w:t xml:space="preserve">irkungen und </w:t>
      </w:r>
    </w:p>
    <w:p w14:paraId="356125C9" w14:textId="77777777" w:rsidR="00FD0989" w:rsidRPr="00F07ED4" w:rsidRDefault="00FD0989" w:rsidP="002304EA">
      <w:pPr>
        <w:pStyle w:val="Aufzhlungszeichen2"/>
        <w:rPr>
          <w:highlight w:val="green"/>
        </w:rPr>
      </w:pPr>
      <w:r w:rsidRPr="00F07ED4">
        <w:rPr>
          <w:highlight w:val="green"/>
        </w:rPr>
        <w:t>wo möglich Angaben zu den Unsicherheiten bezüglich Betrag oder Eintretenszeitpunkt.</w:t>
      </w:r>
    </w:p>
    <w:p w14:paraId="6AF365F6" w14:textId="77777777" w:rsidR="00FD0989" w:rsidRPr="00F07ED4" w:rsidRDefault="00FD0989" w:rsidP="002304EA">
      <w:pPr>
        <w:pStyle w:val="Aufzhlungszeichen2"/>
        <w:numPr>
          <w:ilvl w:val="0"/>
          <w:numId w:val="0"/>
        </w:numPr>
        <w:rPr>
          <w:highlight w:val="green"/>
        </w:rPr>
      </w:pPr>
      <w:r w:rsidRPr="00F07ED4">
        <w:rPr>
          <w:highlight w:val="green"/>
        </w:rPr>
        <w:t>Vorausgesetzt, die Verwaltungseinheit kann die Eventualverbindlichkeit zuverlässig schätzen, darf sie den bemessenen Betrag ausweisen. Kann sie die erforderlichen Informationen im Anhang nicht ausweisen, muss sie mindestens diesen Umstand offen legen.</w:t>
      </w:r>
    </w:p>
    <w:p w14:paraId="169B8C53" w14:textId="77777777" w:rsidR="00FD0989" w:rsidRPr="00F07ED4" w:rsidRDefault="0077007A" w:rsidP="002304EA">
      <w:pPr>
        <w:pStyle w:val="Aufzhlungszeichen2"/>
        <w:numPr>
          <w:ilvl w:val="0"/>
          <w:numId w:val="0"/>
        </w:numPr>
        <w:rPr>
          <w:color w:val="auto"/>
          <w:highlight w:val="green"/>
        </w:rPr>
      </w:pPr>
      <w:r w:rsidRPr="00F07ED4">
        <w:rPr>
          <w:color w:val="auto"/>
          <w:highlight w:val="green"/>
        </w:rPr>
        <w:t>Derzeit</w:t>
      </w:r>
      <w:r w:rsidR="00F47FF2" w:rsidRPr="00F07ED4">
        <w:rPr>
          <w:color w:val="auto"/>
          <w:highlight w:val="green"/>
        </w:rPr>
        <w:t xml:space="preserve"> gibt es </w:t>
      </w:r>
      <w:r w:rsidR="004725A8" w:rsidRPr="00F07ED4">
        <w:rPr>
          <w:color w:val="auto"/>
          <w:highlight w:val="green"/>
        </w:rPr>
        <w:t xml:space="preserve">zusätzlich zur grossen Anzahl der zu bearbeitenden Standorte </w:t>
      </w:r>
      <w:r w:rsidR="00F47FF2" w:rsidRPr="00F07ED4">
        <w:rPr>
          <w:color w:val="auto"/>
          <w:highlight w:val="green"/>
        </w:rPr>
        <w:t xml:space="preserve">teilweise Rahmenbedingungen, die ar Immo </w:t>
      </w:r>
      <w:r w:rsidR="00E90598" w:rsidRPr="00F07ED4">
        <w:rPr>
          <w:color w:val="auto"/>
          <w:highlight w:val="green"/>
        </w:rPr>
        <w:t>hindern</w:t>
      </w:r>
      <w:r w:rsidR="00F47FF2" w:rsidRPr="00F07ED4">
        <w:rPr>
          <w:color w:val="auto"/>
          <w:highlight w:val="green"/>
        </w:rPr>
        <w:t xml:space="preserve">, </w:t>
      </w:r>
      <w:r w:rsidR="004725A8" w:rsidRPr="00F07ED4">
        <w:rPr>
          <w:color w:val="auto"/>
          <w:highlight w:val="green"/>
        </w:rPr>
        <w:t>eine genaue Schätzung der Kosten bzw. der Eventual</w:t>
      </w:r>
      <w:r w:rsidRPr="00F07ED4">
        <w:rPr>
          <w:color w:val="auto"/>
          <w:highlight w:val="green"/>
        </w:rPr>
        <w:t>verbindlichkeiten vorzunehmen. Be</w:t>
      </w:r>
      <w:r w:rsidR="004725A8" w:rsidRPr="00F07ED4">
        <w:rPr>
          <w:color w:val="auto"/>
          <w:highlight w:val="green"/>
        </w:rPr>
        <w:t>sonder</w:t>
      </w:r>
      <w:r w:rsidRPr="00F07ED4">
        <w:rPr>
          <w:color w:val="auto"/>
          <w:highlight w:val="green"/>
        </w:rPr>
        <w:t>s</w:t>
      </w:r>
      <w:r w:rsidR="004725A8" w:rsidRPr="00F07ED4">
        <w:rPr>
          <w:color w:val="auto"/>
          <w:highlight w:val="green"/>
        </w:rPr>
        <w:t xml:space="preserve"> das </w:t>
      </w:r>
      <w:r w:rsidR="00FD0989" w:rsidRPr="00F07ED4">
        <w:rPr>
          <w:color w:val="auto"/>
          <w:highlight w:val="green"/>
        </w:rPr>
        <w:t>hängige Stationierungskonzept und de</w:t>
      </w:r>
      <w:r w:rsidR="004725A8" w:rsidRPr="00F07ED4">
        <w:rPr>
          <w:color w:val="auto"/>
          <w:highlight w:val="green"/>
        </w:rPr>
        <w:t>r</w:t>
      </w:r>
      <w:r w:rsidR="00FD0989" w:rsidRPr="00F07ED4">
        <w:rPr>
          <w:color w:val="auto"/>
          <w:highlight w:val="green"/>
        </w:rPr>
        <w:t xml:space="preserve"> Arbeitsfortschritt bei der Altlastenbearbeitung </w:t>
      </w:r>
      <w:r w:rsidR="004725A8" w:rsidRPr="00F07ED4">
        <w:rPr>
          <w:color w:val="auto"/>
          <w:highlight w:val="green"/>
        </w:rPr>
        <w:t xml:space="preserve">erschweren </w:t>
      </w:r>
      <w:r w:rsidRPr="00F07ED4">
        <w:rPr>
          <w:color w:val="auto"/>
          <w:highlight w:val="green"/>
        </w:rPr>
        <w:t>oder</w:t>
      </w:r>
      <w:r w:rsidR="004725A8" w:rsidRPr="00F07ED4">
        <w:rPr>
          <w:color w:val="auto"/>
          <w:highlight w:val="green"/>
        </w:rPr>
        <w:t xml:space="preserve"> verunmöglichen teilweise </w:t>
      </w:r>
      <w:r w:rsidR="00FD0989" w:rsidRPr="00F07ED4">
        <w:rPr>
          <w:color w:val="auto"/>
          <w:highlight w:val="green"/>
        </w:rPr>
        <w:t>zuverläs</w:t>
      </w:r>
      <w:r w:rsidRPr="00F07ED4">
        <w:rPr>
          <w:color w:val="auto"/>
          <w:highlight w:val="green"/>
        </w:rPr>
        <w:t xml:space="preserve">sige Kostenschätzungen. </w:t>
      </w:r>
      <w:r w:rsidR="00FD0989" w:rsidRPr="00F07ED4">
        <w:rPr>
          <w:color w:val="auto"/>
          <w:highlight w:val="green"/>
        </w:rPr>
        <w:t xml:space="preserve">Unklar sind etwa: </w:t>
      </w:r>
    </w:p>
    <w:p w14:paraId="68630CAA" w14:textId="77777777" w:rsidR="00FD0989" w:rsidRPr="00F07ED4" w:rsidRDefault="00FD0989" w:rsidP="002304EA">
      <w:pPr>
        <w:pStyle w:val="Aufzhlungszeichen2"/>
        <w:rPr>
          <w:highlight w:val="green"/>
        </w:rPr>
      </w:pPr>
      <w:r w:rsidRPr="00F07ED4">
        <w:rPr>
          <w:highlight w:val="green"/>
        </w:rPr>
        <w:t xml:space="preserve">Anzahl Untersuchungen </w:t>
      </w:r>
    </w:p>
    <w:p w14:paraId="3AE9BEA8" w14:textId="77777777" w:rsidR="00FD0989" w:rsidRPr="00F07ED4" w:rsidRDefault="00B5187E" w:rsidP="002304EA">
      <w:pPr>
        <w:pStyle w:val="Aufzhlungszeichen2"/>
        <w:rPr>
          <w:highlight w:val="green"/>
        </w:rPr>
      </w:pPr>
      <w:r w:rsidRPr="00F07ED4">
        <w:rPr>
          <w:highlight w:val="green"/>
        </w:rPr>
        <w:t>Umfang der Sanierungsmassnahmen</w:t>
      </w:r>
    </w:p>
    <w:p w14:paraId="34441843" w14:textId="77777777" w:rsidR="00FD0989" w:rsidRPr="00F07ED4" w:rsidRDefault="00B5187E" w:rsidP="002304EA">
      <w:pPr>
        <w:pStyle w:val="Aufzhlungszeichen2"/>
        <w:rPr>
          <w:highlight w:val="green"/>
        </w:rPr>
      </w:pPr>
      <w:r w:rsidRPr="00F07ED4">
        <w:rPr>
          <w:highlight w:val="green"/>
        </w:rPr>
        <w:t>Zeitpunkt</w:t>
      </w:r>
    </w:p>
    <w:p w14:paraId="33638507" w14:textId="77777777" w:rsidR="00FD0989" w:rsidRPr="00F07ED4" w:rsidRDefault="00FD0989" w:rsidP="002304EA">
      <w:pPr>
        <w:pStyle w:val="Aufzhlungszeichen2"/>
        <w:rPr>
          <w:highlight w:val="green"/>
        </w:rPr>
      </w:pPr>
      <w:r w:rsidRPr="00F07ED4">
        <w:rPr>
          <w:highlight w:val="green"/>
        </w:rPr>
        <w:t>künftige Nu</w:t>
      </w:r>
      <w:r w:rsidR="00B5187E" w:rsidRPr="00F07ED4">
        <w:rPr>
          <w:highlight w:val="green"/>
        </w:rPr>
        <w:t>tzung der belasteten Standorte</w:t>
      </w:r>
    </w:p>
    <w:p w14:paraId="0BF32A59" w14:textId="77777777" w:rsidR="003B7209" w:rsidRPr="00F07ED4" w:rsidRDefault="003B7209">
      <w:pPr>
        <w:spacing w:before="0" w:line="240" w:lineRule="auto"/>
        <w:rPr>
          <w:highlight w:val="green"/>
        </w:rPr>
      </w:pPr>
      <w:r w:rsidRPr="00F07ED4">
        <w:rPr>
          <w:highlight w:val="green"/>
        </w:rPr>
        <w:br w:type="page"/>
      </w:r>
    </w:p>
    <w:p w14:paraId="0AAC52C8" w14:textId="77777777" w:rsidR="003B0246" w:rsidRPr="00F07ED4" w:rsidRDefault="00FD0989" w:rsidP="002304EA">
      <w:pPr>
        <w:pStyle w:val="Aufzhlungszeichen2"/>
        <w:numPr>
          <w:ilvl w:val="0"/>
          <w:numId w:val="0"/>
        </w:numPr>
        <w:rPr>
          <w:color w:val="auto"/>
          <w:highlight w:val="blue"/>
        </w:rPr>
      </w:pPr>
      <w:r w:rsidRPr="00F07ED4">
        <w:rPr>
          <w:highlight w:val="blue"/>
        </w:rPr>
        <w:lastRenderedPageBreak/>
        <w:t xml:space="preserve">Ein Hinweis auf die gegenwärtigen Unsicherheiten fehlt im Anhang zur Staatsrechnung 2010. </w:t>
      </w:r>
      <w:r w:rsidR="003B0246" w:rsidRPr="00F07ED4">
        <w:rPr>
          <w:color w:val="auto"/>
          <w:highlight w:val="blue"/>
        </w:rPr>
        <w:t>Infolge der fehlenden Details zum Bestand und den Veränderungen der Eventualverbindlichkeiten sowie den teilweise grossen Unsicherheiten bei den Kostenschätzungen, ist die Ordnungsmässigkeit der derzeit bilanzierten Rückstellungen zu hinterfragen.</w:t>
      </w:r>
    </w:p>
    <w:p w14:paraId="0FF069D9" w14:textId="77777777" w:rsidR="00636D39" w:rsidRPr="00636D39" w:rsidRDefault="00636D39" w:rsidP="002304EA">
      <w:pPr>
        <w:pStyle w:val="Aufzhlungszeichen2"/>
        <w:numPr>
          <w:ilvl w:val="0"/>
          <w:numId w:val="0"/>
        </w:numPr>
        <w:rPr>
          <w:color w:val="auto"/>
        </w:rPr>
      </w:pPr>
    </w:p>
    <w:p w14:paraId="15195D3C" w14:textId="77777777" w:rsidR="00FD0989" w:rsidRPr="00F07ED4" w:rsidRDefault="00FD0989" w:rsidP="002304EA">
      <w:pPr>
        <w:pStyle w:val="Kasten"/>
        <w:rPr>
          <w:highlight w:val="darkYellow"/>
        </w:rPr>
      </w:pPr>
      <w:r w:rsidRPr="00F07ED4">
        <w:rPr>
          <w:highlight w:val="darkYellow"/>
        </w:rPr>
        <w:t xml:space="preserve">Empfehlung </w:t>
      </w:r>
      <w:r w:rsidR="00EB08F1" w:rsidRPr="00F07ED4">
        <w:rPr>
          <w:highlight w:val="darkYellow"/>
        </w:rPr>
        <w:t>6.4</w:t>
      </w:r>
      <w:r w:rsidRPr="00F07ED4">
        <w:rPr>
          <w:highlight w:val="darkYellow"/>
        </w:rPr>
        <w:t xml:space="preserve"> (Priorität 1)</w:t>
      </w:r>
    </w:p>
    <w:p w14:paraId="091A9181" w14:textId="77777777" w:rsidR="00FD0989" w:rsidRPr="00F07ED4" w:rsidRDefault="00E3601F" w:rsidP="002304EA">
      <w:pPr>
        <w:pStyle w:val="Kasten"/>
        <w:rPr>
          <w:color w:val="auto"/>
          <w:highlight w:val="darkYellow"/>
        </w:rPr>
      </w:pPr>
      <w:r w:rsidRPr="00F07ED4">
        <w:rPr>
          <w:highlight w:val="darkYellow"/>
        </w:rPr>
        <w:t>D</w:t>
      </w:r>
      <w:r w:rsidR="00FD0989" w:rsidRPr="00F07ED4">
        <w:rPr>
          <w:highlight w:val="darkYellow"/>
        </w:rPr>
        <w:t xml:space="preserve">ie Eventualverbindlichkeiten </w:t>
      </w:r>
      <w:r w:rsidRPr="00F07ED4">
        <w:rPr>
          <w:color w:val="auto"/>
          <w:highlight w:val="darkYellow"/>
        </w:rPr>
        <w:t xml:space="preserve">sind </w:t>
      </w:r>
      <w:r w:rsidR="00FD0989" w:rsidRPr="00F07ED4">
        <w:rPr>
          <w:color w:val="auto"/>
          <w:highlight w:val="darkYellow"/>
        </w:rPr>
        <w:t>gemäss Handbuch HH+RF Kapitel 10.2 „Eventualforderungen und -verbindlichkeiten“</w:t>
      </w:r>
      <w:r w:rsidRPr="00F07ED4">
        <w:rPr>
          <w:color w:val="auto"/>
          <w:highlight w:val="darkYellow"/>
        </w:rPr>
        <w:t xml:space="preserve"> zu berechnen, zu dokumentieren </w:t>
      </w:r>
      <w:r w:rsidR="003B0246" w:rsidRPr="00F07ED4">
        <w:rPr>
          <w:color w:val="auto"/>
          <w:highlight w:val="darkYellow"/>
        </w:rPr>
        <w:t>sowie</w:t>
      </w:r>
      <w:r w:rsidR="00FD0989" w:rsidRPr="00F07ED4">
        <w:rPr>
          <w:color w:val="auto"/>
          <w:highlight w:val="darkYellow"/>
        </w:rPr>
        <w:t xml:space="preserve"> im Anhang </w:t>
      </w:r>
      <w:r w:rsidR="00044FA8" w:rsidRPr="00F07ED4">
        <w:rPr>
          <w:color w:val="auto"/>
          <w:highlight w:val="darkYellow"/>
        </w:rPr>
        <w:t>und</w:t>
      </w:r>
      <w:r w:rsidR="00FD0989" w:rsidRPr="00F07ED4">
        <w:rPr>
          <w:color w:val="auto"/>
          <w:highlight w:val="darkYellow"/>
        </w:rPr>
        <w:t xml:space="preserve"> in den Ordnungskonten auszuweisen. Das Schätzverfahren ist mit der EFV abzusprechen und zu dokumentieren.</w:t>
      </w:r>
      <w:r w:rsidRPr="00F07ED4">
        <w:rPr>
          <w:color w:val="auto"/>
          <w:highlight w:val="darkYellow"/>
        </w:rPr>
        <w:t xml:space="preserve"> Der Bedarf an Eventualverbindlichkeiten ist jährlich zu überprüfen und zu dokumentieren.</w:t>
      </w:r>
    </w:p>
    <w:p w14:paraId="5B4CB902" w14:textId="77777777" w:rsidR="00FD0989" w:rsidRPr="00F07ED4" w:rsidRDefault="00FD0989" w:rsidP="002304EA">
      <w:pPr>
        <w:pStyle w:val="berschrift2"/>
        <w:rPr>
          <w:highlight w:val="green"/>
        </w:rPr>
      </w:pPr>
      <w:bookmarkStart w:id="344" w:name="_Toc314237181"/>
      <w:r w:rsidRPr="00F07ED4">
        <w:rPr>
          <w:highlight w:val="green"/>
        </w:rPr>
        <w:t>Zwei relevante Prozesse fehlen auf der Risiko-Kontrollmatrix</w:t>
      </w:r>
      <w:bookmarkEnd w:id="344"/>
    </w:p>
    <w:p w14:paraId="296275F1" w14:textId="77777777" w:rsidR="00FD0989" w:rsidRPr="00F07ED4" w:rsidRDefault="00FD0989" w:rsidP="002304EA">
      <w:pPr>
        <w:rPr>
          <w:highlight w:val="green"/>
        </w:rPr>
      </w:pPr>
      <w:r w:rsidRPr="00F07ED4">
        <w:rPr>
          <w:highlight w:val="green"/>
        </w:rPr>
        <w:t>Die Richtigkeit, Vollständigkeit und Zuverlässigkeit (Ordnungsmässigkeit) der Buchführung sichern die Verwaltungseinheiten durch wiederkehrende Kontrollen. Diese Kontrollen beschreiben sie in ihren Prozessen. Die Prozesse regeln die Verantwortlichkeiten und stellen sicher, dass Gleiches gleich behandelt wird.</w:t>
      </w:r>
    </w:p>
    <w:p w14:paraId="41536DD3" w14:textId="77777777" w:rsidR="00FD0989" w:rsidRPr="00F07ED4" w:rsidRDefault="00FD0989" w:rsidP="002304EA">
      <w:pPr>
        <w:rPr>
          <w:highlight w:val="green"/>
        </w:rPr>
      </w:pPr>
      <w:r w:rsidRPr="00F07ED4">
        <w:rPr>
          <w:highlight w:val="green"/>
        </w:rPr>
        <w:t xml:space="preserve">Das VBS hat die Altlasten entsprechend dem Handbuch HH+RF in seiner Risikolandschaft aufgeführt (siehe auch Kapitel </w:t>
      </w:r>
      <w:r w:rsidR="00602122" w:rsidRPr="00F07ED4">
        <w:rPr>
          <w:highlight w:val="green"/>
        </w:rPr>
        <w:fldChar w:fldCharType="begin"/>
      </w:r>
      <w:r w:rsidR="00602122" w:rsidRPr="00F07ED4">
        <w:rPr>
          <w:highlight w:val="green"/>
        </w:rPr>
        <w:instrText xml:space="preserve"> REF _Ref307464902 \r \h  \* MERGEFORMAT </w:instrText>
      </w:r>
      <w:r w:rsidR="00602122" w:rsidRPr="00F07ED4">
        <w:rPr>
          <w:highlight w:val="green"/>
        </w:rPr>
      </w:r>
      <w:r w:rsidR="00602122" w:rsidRPr="00F07ED4">
        <w:rPr>
          <w:highlight w:val="green"/>
        </w:rPr>
        <w:fldChar w:fldCharType="separate"/>
      </w:r>
      <w:r w:rsidR="00583703" w:rsidRPr="00F07ED4">
        <w:rPr>
          <w:highlight w:val="green"/>
        </w:rPr>
        <w:t>3.1</w:t>
      </w:r>
      <w:r w:rsidR="00602122" w:rsidRPr="00F07ED4">
        <w:rPr>
          <w:highlight w:val="green"/>
        </w:rPr>
        <w:fldChar w:fldCharType="end"/>
      </w:r>
      <w:r w:rsidRPr="00F07ED4">
        <w:rPr>
          <w:highlight w:val="green"/>
        </w:rPr>
        <w:t>). Auf der Risiko-Kontrollmatrix der Geschäftsprozesse ar fehlen hingegen die für ar Immo relevanten Geschäftsprozesse „Rückstellungen“ sowie „Eventualverpflichtungen“.</w:t>
      </w:r>
    </w:p>
    <w:p w14:paraId="38A9183C" w14:textId="77777777" w:rsidR="00FD0989" w:rsidRPr="00F07ED4" w:rsidRDefault="00E64042" w:rsidP="002304EA">
      <w:pPr>
        <w:rPr>
          <w:highlight w:val="blue"/>
        </w:rPr>
      </w:pPr>
      <w:r w:rsidRPr="00F07ED4">
        <w:rPr>
          <w:color w:val="auto"/>
          <w:highlight w:val="blue"/>
        </w:rPr>
        <w:t xml:space="preserve">Inwiefern die fehlenden formellen Geschäftsprozesse für die Rückstellungen und Eventualverbindlichkeiten </w:t>
      </w:r>
      <w:r w:rsidR="003B0246" w:rsidRPr="00F07ED4">
        <w:rPr>
          <w:color w:val="auto"/>
          <w:highlight w:val="blue"/>
        </w:rPr>
        <w:t xml:space="preserve">im </w:t>
      </w:r>
      <w:r w:rsidRPr="00F07ED4">
        <w:rPr>
          <w:color w:val="auto"/>
          <w:highlight w:val="blue"/>
        </w:rPr>
        <w:t xml:space="preserve">Zusammenhang mit den in den Kapiteln 6.3 und 6.4 gemachten Feststellungen </w:t>
      </w:r>
      <w:r w:rsidR="007C74CE" w:rsidRPr="00F07ED4">
        <w:rPr>
          <w:color w:val="auto"/>
          <w:highlight w:val="blue"/>
        </w:rPr>
        <w:t>stehen</w:t>
      </w:r>
      <w:r w:rsidRPr="00F07ED4">
        <w:rPr>
          <w:color w:val="auto"/>
          <w:highlight w:val="blue"/>
        </w:rPr>
        <w:t xml:space="preserve">, kann nicht beurteilt werden. Es ist fraglich, ob die heutigen Prozesse ausreichen, um das gewünschte Ziel zu erreichen. </w:t>
      </w:r>
      <w:r w:rsidR="00B5187E" w:rsidRPr="00F07ED4">
        <w:rPr>
          <w:color w:val="auto"/>
          <w:highlight w:val="blue"/>
        </w:rPr>
        <w:t>a</w:t>
      </w:r>
      <w:r w:rsidR="00FD0989" w:rsidRPr="00F07ED4">
        <w:rPr>
          <w:color w:val="auto"/>
          <w:highlight w:val="blue"/>
        </w:rPr>
        <w:t>r Immo</w:t>
      </w:r>
      <w:r w:rsidR="00FD0989" w:rsidRPr="00F07ED4">
        <w:rPr>
          <w:highlight w:val="blue"/>
        </w:rPr>
        <w:t xml:space="preserve"> Planung, Controlling und Support beruft sich nach wie vor auf das von </w:t>
      </w:r>
      <w:r w:rsidR="00B5187E" w:rsidRPr="00F07ED4">
        <w:rPr>
          <w:highlight w:val="blue"/>
        </w:rPr>
        <w:t>Pw</w:t>
      </w:r>
      <w:r w:rsidR="00FD0989" w:rsidRPr="00F07ED4">
        <w:rPr>
          <w:highlight w:val="blue"/>
        </w:rPr>
        <w:t xml:space="preserve">C vorgeschlagene Vorgehen bei der Einführung von NRM sowie die informelle Genehmigung der EFV. </w:t>
      </w:r>
    </w:p>
    <w:p w14:paraId="4A1394CE" w14:textId="77777777" w:rsidR="00FD0989" w:rsidRPr="00F07ED4" w:rsidRDefault="00FD0989" w:rsidP="002304EA">
      <w:pPr>
        <w:pStyle w:val="Kasten"/>
        <w:rPr>
          <w:highlight w:val="darkYellow"/>
        </w:rPr>
      </w:pPr>
      <w:r w:rsidRPr="00F07ED4">
        <w:rPr>
          <w:highlight w:val="darkYellow"/>
        </w:rPr>
        <w:t xml:space="preserve">Empfehlung </w:t>
      </w:r>
      <w:r w:rsidR="00EB08F1" w:rsidRPr="00F07ED4">
        <w:rPr>
          <w:highlight w:val="darkYellow"/>
        </w:rPr>
        <w:t>6.5</w:t>
      </w:r>
      <w:r w:rsidRPr="00F07ED4">
        <w:rPr>
          <w:highlight w:val="darkYellow"/>
        </w:rPr>
        <w:t xml:space="preserve"> (Priorität 1)</w:t>
      </w:r>
    </w:p>
    <w:p w14:paraId="6C4088F6" w14:textId="77777777" w:rsidR="00FD0989" w:rsidRPr="00F07ED4" w:rsidRDefault="00FD0989" w:rsidP="002304EA">
      <w:pPr>
        <w:pStyle w:val="Kasten"/>
        <w:rPr>
          <w:highlight w:val="darkYellow"/>
        </w:rPr>
      </w:pPr>
      <w:r w:rsidRPr="00F07ED4">
        <w:rPr>
          <w:highlight w:val="darkYellow"/>
        </w:rPr>
        <w:t>Die EFK empfiehlt ar Immo, die Prozesse „Rückstellungen“ und „Eventualverbindlichkeiten“ inkl. Kontrollen im Rahmen ihres Internen Kontrollsystems zu beschreiben sowie im Prozessinventar und auf der Risiko-Kontrollmatrix aufzuführen.</w:t>
      </w:r>
    </w:p>
    <w:p w14:paraId="02D33550" w14:textId="77777777" w:rsidR="00F621E5" w:rsidRPr="00F07ED4" w:rsidRDefault="00F621E5" w:rsidP="001A78AD">
      <w:pPr>
        <w:pStyle w:val="berschrift1"/>
        <w:tabs>
          <w:tab w:val="clear" w:pos="574"/>
          <w:tab w:val="num" w:pos="851"/>
        </w:tabs>
        <w:ind w:left="851" w:hanging="851"/>
        <w:rPr>
          <w:highlight w:val="green"/>
        </w:rPr>
      </w:pPr>
      <w:bookmarkStart w:id="345" w:name="_Toc314237182"/>
      <w:r w:rsidRPr="00F07ED4">
        <w:rPr>
          <w:highlight w:val="green"/>
        </w:rPr>
        <w:t>Verpflichtungen VBS für Objekte Dritter</w:t>
      </w:r>
      <w:bookmarkEnd w:id="345"/>
    </w:p>
    <w:p w14:paraId="7BB0FFEC" w14:textId="77777777" w:rsidR="00542534" w:rsidRPr="00F07ED4" w:rsidRDefault="00542534" w:rsidP="002304EA">
      <w:pPr>
        <w:pStyle w:val="berschrift2"/>
        <w:rPr>
          <w:highlight w:val="green"/>
        </w:rPr>
      </w:pPr>
      <w:bookmarkStart w:id="346" w:name="_Toc314237183"/>
      <w:r w:rsidRPr="00F07ED4">
        <w:rPr>
          <w:highlight w:val="green"/>
        </w:rPr>
        <w:t>Wesentliche Verpflichtungen des VBS für RUAG-Standorte</w:t>
      </w:r>
      <w:bookmarkEnd w:id="346"/>
    </w:p>
    <w:p w14:paraId="5056F3FA" w14:textId="77777777" w:rsidR="00542534" w:rsidRPr="00F07ED4" w:rsidRDefault="00542534" w:rsidP="002304EA">
      <w:pPr>
        <w:rPr>
          <w:highlight w:val="green"/>
        </w:rPr>
      </w:pPr>
      <w:r w:rsidRPr="00F07ED4">
        <w:rPr>
          <w:highlight w:val="green"/>
        </w:rPr>
        <w:t xml:space="preserve">Am 27. Mai 1999 hat die Schweizerische Eidgenossenschaft unter anderem Grundstücke im Gesamtbetrag von Fr. 251 019 486.72 als Stammkapital in die Bilanzen der RUAG-Gesellschaften eingebracht. Im Gesamtsacheinlagevertrag hat sich das GS VBS nicht nur wie gesetzlich </w:t>
      </w:r>
      <w:r w:rsidRPr="00F07ED4">
        <w:rPr>
          <w:highlight w:val="green"/>
        </w:rPr>
        <w:lastRenderedPageBreak/>
        <w:t xml:space="preserve">vorgeschrieben für die Altlasten, sondern zusätzlich für die Abfälle (siehe rechte Tabellenspalte) verpflichtet. </w:t>
      </w:r>
    </w:p>
    <w:p w14:paraId="32DA9650" w14:textId="77777777" w:rsidR="00542534" w:rsidRPr="00F07ED4" w:rsidRDefault="00542534" w:rsidP="002304EA">
      <w:pPr>
        <w:rPr>
          <w:highlight w:val="green"/>
        </w:rPr>
      </w:pPr>
      <w:r w:rsidRPr="00F07ED4">
        <w:rPr>
          <w:highlight w:val="green"/>
        </w:rPr>
        <w:t>Das Umweltschutzrecht unterscheidet zwischen Altlasten und Abfällen wie folgt:</w:t>
      </w:r>
    </w:p>
    <w:p w14:paraId="06C54266" w14:textId="77777777" w:rsidR="00542534" w:rsidRPr="00F07ED4" w:rsidRDefault="00542534" w:rsidP="002304EA">
      <w:pPr>
        <w:rPr>
          <w:highlight w:val="green"/>
        </w:rPr>
      </w:pPr>
    </w:p>
    <w:tbl>
      <w:tblPr>
        <w:tblStyle w:val="Tabellenraster"/>
        <w:tblW w:w="0" w:type="auto"/>
        <w:tblLook w:val="04A0" w:firstRow="1" w:lastRow="0" w:firstColumn="1" w:lastColumn="0" w:noHBand="0" w:noVBand="1"/>
      </w:tblPr>
      <w:tblGrid>
        <w:gridCol w:w="2311"/>
        <w:gridCol w:w="3174"/>
        <w:gridCol w:w="3292"/>
      </w:tblGrid>
      <w:tr w:rsidR="00542534" w:rsidRPr="00F07ED4" w14:paraId="5FC7C425" w14:textId="77777777" w:rsidTr="00542534">
        <w:tc>
          <w:tcPr>
            <w:tcW w:w="2368" w:type="dxa"/>
            <w:shd w:val="clear" w:color="auto" w:fill="EEECE1" w:themeFill="background2"/>
          </w:tcPr>
          <w:p w14:paraId="5890F388" w14:textId="77777777" w:rsidR="00542534" w:rsidRPr="00F07ED4" w:rsidRDefault="00542534" w:rsidP="00542534">
            <w:pPr>
              <w:spacing w:before="60" w:after="60" w:line="276" w:lineRule="auto"/>
              <w:jc w:val="both"/>
              <w:rPr>
                <w:i/>
                <w:color w:val="000000"/>
                <w:highlight w:val="green"/>
              </w:rPr>
            </w:pPr>
          </w:p>
        </w:tc>
        <w:tc>
          <w:tcPr>
            <w:tcW w:w="3258" w:type="dxa"/>
            <w:shd w:val="clear" w:color="auto" w:fill="EEECE1" w:themeFill="background2"/>
          </w:tcPr>
          <w:p w14:paraId="4BDB9640" w14:textId="77777777" w:rsidR="00542534" w:rsidRPr="00F07ED4" w:rsidRDefault="00542534" w:rsidP="00542534">
            <w:pPr>
              <w:spacing w:before="60" w:after="60" w:line="276" w:lineRule="auto"/>
              <w:jc w:val="both"/>
              <w:rPr>
                <w:i/>
                <w:color w:val="000000"/>
                <w:highlight w:val="green"/>
              </w:rPr>
            </w:pPr>
            <w:r w:rsidRPr="00F07ED4">
              <w:rPr>
                <w:i/>
                <w:color w:val="000000"/>
                <w:highlight w:val="green"/>
              </w:rPr>
              <w:t>Altlast</w:t>
            </w:r>
          </w:p>
        </w:tc>
        <w:tc>
          <w:tcPr>
            <w:tcW w:w="3377" w:type="dxa"/>
            <w:shd w:val="clear" w:color="auto" w:fill="EEECE1" w:themeFill="background2"/>
          </w:tcPr>
          <w:p w14:paraId="421FFA07" w14:textId="77777777" w:rsidR="00542534" w:rsidRPr="00F07ED4" w:rsidRDefault="00542534" w:rsidP="00542534">
            <w:pPr>
              <w:spacing w:before="60" w:after="60" w:line="276" w:lineRule="auto"/>
              <w:jc w:val="both"/>
              <w:rPr>
                <w:i/>
                <w:color w:val="000000"/>
                <w:highlight w:val="green"/>
              </w:rPr>
            </w:pPr>
            <w:r w:rsidRPr="00F07ED4">
              <w:rPr>
                <w:i/>
                <w:color w:val="000000"/>
                <w:highlight w:val="green"/>
              </w:rPr>
              <w:t>Abfälle (Bauherrenaltlast)</w:t>
            </w:r>
          </w:p>
        </w:tc>
      </w:tr>
      <w:tr w:rsidR="00542534" w:rsidRPr="00F07ED4" w14:paraId="4FFCA80B" w14:textId="77777777" w:rsidTr="00542534">
        <w:tc>
          <w:tcPr>
            <w:tcW w:w="2368" w:type="dxa"/>
          </w:tcPr>
          <w:p w14:paraId="0DBCA4F9" w14:textId="77777777" w:rsidR="00542534" w:rsidRPr="00F07ED4" w:rsidRDefault="00542534" w:rsidP="00542534">
            <w:pPr>
              <w:spacing w:before="60" w:after="60" w:line="276" w:lineRule="auto"/>
              <w:rPr>
                <w:color w:val="000000"/>
                <w:highlight w:val="green"/>
              </w:rPr>
            </w:pPr>
            <w:r w:rsidRPr="00F07ED4">
              <w:rPr>
                <w:color w:val="000000"/>
                <w:highlight w:val="green"/>
              </w:rPr>
              <w:t>Definition</w:t>
            </w:r>
          </w:p>
        </w:tc>
        <w:tc>
          <w:tcPr>
            <w:tcW w:w="3258" w:type="dxa"/>
          </w:tcPr>
          <w:p w14:paraId="19119CA8"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Standort ist auf einer beschränkten Fläche mit Abfällen oder Schadstoffen belastet und sanierungsbedürftig. </w:t>
            </w:r>
          </w:p>
          <w:p w14:paraId="53B39559"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Der Standort ist sanierungsbedürftig, wenn er schädliche </w:t>
            </w:r>
            <w:r w:rsidR="008F1D0D" w:rsidRPr="00F07ED4">
              <w:rPr>
                <w:color w:val="000000"/>
                <w:highlight w:val="green"/>
              </w:rPr>
              <w:br/>
            </w:r>
            <w:r w:rsidRPr="00F07ED4">
              <w:rPr>
                <w:color w:val="000000"/>
                <w:highlight w:val="green"/>
              </w:rPr>
              <w:t xml:space="preserve">Einwirkungen auf die Umwelt hat oder eine konkrete Gefahr dafür besteht. </w:t>
            </w:r>
          </w:p>
        </w:tc>
        <w:tc>
          <w:tcPr>
            <w:tcW w:w="3377" w:type="dxa"/>
          </w:tcPr>
          <w:p w14:paraId="2B7559A4"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Standort ist zwar auf einer </w:t>
            </w:r>
            <w:r w:rsidR="008F1D0D" w:rsidRPr="00F07ED4">
              <w:rPr>
                <w:color w:val="000000"/>
                <w:highlight w:val="green"/>
              </w:rPr>
              <w:br/>
            </w:r>
            <w:r w:rsidRPr="00F07ED4">
              <w:rPr>
                <w:color w:val="000000"/>
                <w:highlight w:val="green"/>
              </w:rPr>
              <w:t xml:space="preserve">beschränkten Fläche mit Abfällen oder Schadstoffen belastet, aber nicht sanierungsbedürftig. </w:t>
            </w:r>
          </w:p>
        </w:tc>
      </w:tr>
      <w:tr w:rsidR="00542534" w:rsidRPr="00F07ED4" w14:paraId="4C4086FF" w14:textId="77777777" w:rsidTr="00542534">
        <w:tc>
          <w:tcPr>
            <w:tcW w:w="2368" w:type="dxa"/>
          </w:tcPr>
          <w:p w14:paraId="2AC78211" w14:textId="77777777" w:rsidR="00542534" w:rsidRPr="00F07ED4" w:rsidRDefault="00542534" w:rsidP="00542534">
            <w:pPr>
              <w:spacing w:before="60" w:after="60" w:line="276" w:lineRule="auto"/>
              <w:rPr>
                <w:color w:val="000000"/>
                <w:highlight w:val="green"/>
              </w:rPr>
            </w:pPr>
            <w:r w:rsidRPr="00F07ED4">
              <w:rPr>
                <w:color w:val="000000"/>
                <w:highlight w:val="green"/>
              </w:rPr>
              <w:t>Sanierungspflichtig</w:t>
            </w:r>
          </w:p>
        </w:tc>
        <w:tc>
          <w:tcPr>
            <w:tcW w:w="3258" w:type="dxa"/>
          </w:tcPr>
          <w:p w14:paraId="42D5985F"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Ja. </w:t>
            </w:r>
          </w:p>
        </w:tc>
        <w:tc>
          <w:tcPr>
            <w:tcW w:w="3377" w:type="dxa"/>
          </w:tcPr>
          <w:p w14:paraId="17435852" w14:textId="77777777" w:rsidR="00542534" w:rsidRPr="00F07ED4" w:rsidRDefault="00542534" w:rsidP="00542534">
            <w:pPr>
              <w:spacing w:before="60" w:after="60" w:line="276" w:lineRule="auto"/>
              <w:rPr>
                <w:color w:val="000000"/>
                <w:highlight w:val="green"/>
              </w:rPr>
            </w:pPr>
            <w:r w:rsidRPr="00F07ED4">
              <w:rPr>
                <w:color w:val="000000"/>
                <w:highlight w:val="green"/>
              </w:rPr>
              <w:t>Nein.</w:t>
            </w:r>
          </w:p>
          <w:p w14:paraId="0D9FF32C"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Es besteht jedoch die Entsorgungspflicht für belasteten </w:t>
            </w:r>
            <w:r w:rsidR="008F1D0D" w:rsidRPr="00F07ED4">
              <w:rPr>
                <w:color w:val="000000"/>
                <w:highlight w:val="green"/>
              </w:rPr>
              <w:br/>
            </w:r>
            <w:r w:rsidRPr="00F07ED4">
              <w:rPr>
                <w:color w:val="000000"/>
                <w:highlight w:val="green"/>
              </w:rPr>
              <w:t>Aushub.</w:t>
            </w:r>
          </w:p>
        </w:tc>
      </w:tr>
      <w:tr w:rsidR="00542534" w:rsidRPr="00F07ED4" w14:paraId="1DC83790" w14:textId="77777777" w:rsidTr="00542534">
        <w:tc>
          <w:tcPr>
            <w:tcW w:w="2368" w:type="dxa"/>
          </w:tcPr>
          <w:p w14:paraId="6287BE53"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Kostenträger im Falle </w:t>
            </w:r>
            <w:r w:rsidR="008F1D0D" w:rsidRPr="00F07ED4">
              <w:rPr>
                <w:color w:val="000000"/>
                <w:highlight w:val="green"/>
              </w:rPr>
              <w:br/>
            </w:r>
            <w:r w:rsidRPr="00F07ED4">
              <w:rPr>
                <w:color w:val="000000"/>
                <w:highlight w:val="green"/>
              </w:rPr>
              <w:t xml:space="preserve">RUAG gemäss Gesetz </w:t>
            </w:r>
          </w:p>
        </w:tc>
        <w:tc>
          <w:tcPr>
            <w:tcW w:w="3258" w:type="dxa"/>
          </w:tcPr>
          <w:p w14:paraId="0C9D6041" w14:textId="77777777" w:rsidR="00542534" w:rsidRPr="00F07ED4" w:rsidRDefault="00542534" w:rsidP="00542534">
            <w:pPr>
              <w:spacing w:before="60" w:after="60" w:line="276" w:lineRule="auto"/>
              <w:rPr>
                <w:color w:val="000000"/>
                <w:highlight w:val="green"/>
              </w:rPr>
            </w:pPr>
            <w:r w:rsidRPr="00F07ED4">
              <w:rPr>
                <w:color w:val="000000"/>
                <w:highlight w:val="green"/>
              </w:rPr>
              <w:t>VBS für nachgewiesene Belastungen vor 1. Januar 1999.</w:t>
            </w:r>
          </w:p>
          <w:p w14:paraId="0C8258E3"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RUAG für Belastungen nach </w:t>
            </w:r>
            <w:r w:rsidR="008F1D0D" w:rsidRPr="00F07ED4">
              <w:rPr>
                <w:color w:val="000000"/>
                <w:highlight w:val="green"/>
              </w:rPr>
              <w:br/>
            </w:r>
            <w:r w:rsidRPr="00F07ED4">
              <w:rPr>
                <w:color w:val="000000"/>
                <w:highlight w:val="green"/>
              </w:rPr>
              <w:t>1. Januar 1999 und nicht nachgewiesene Belastungen.</w:t>
            </w:r>
          </w:p>
        </w:tc>
        <w:tc>
          <w:tcPr>
            <w:tcW w:w="3377" w:type="dxa"/>
          </w:tcPr>
          <w:p w14:paraId="7F98A393" w14:textId="77777777" w:rsidR="00542534" w:rsidRPr="00F07ED4" w:rsidRDefault="00542534" w:rsidP="00542534">
            <w:pPr>
              <w:spacing w:before="60" w:after="60" w:line="276" w:lineRule="auto"/>
              <w:rPr>
                <w:i/>
                <w:color w:val="000000"/>
                <w:highlight w:val="green"/>
              </w:rPr>
            </w:pPr>
            <w:r w:rsidRPr="00F07ED4">
              <w:rPr>
                <w:i/>
                <w:color w:val="000000"/>
                <w:highlight w:val="green"/>
              </w:rPr>
              <w:t>RUAG oder bei Verkauf durch RUAG die neue Käuferschaft bzw. Bauherrschaft.</w:t>
            </w:r>
          </w:p>
        </w:tc>
      </w:tr>
      <w:tr w:rsidR="00542534" w:rsidRPr="00F07ED4" w14:paraId="68938982" w14:textId="77777777" w:rsidTr="00542534">
        <w:tc>
          <w:tcPr>
            <w:tcW w:w="2368" w:type="dxa"/>
          </w:tcPr>
          <w:p w14:paraId="25085E37"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Kostenträger im Falle </w:t>
            </w:r>
            <w:r w:rsidR="008F1D0D" w:rsidRPr="00F07ED4">
              <w:rPr>
                <w:color w:val="000000"/>
                <w:highlight w:val="green"/>
              </w:rPr>
              <w:br/>
            </w:r>
            <w:r w:rsidRPr="00F07ED4">
              <w:rPr>
                <w:color w:val="000000"/>
                <w:highlight w:val="green"/>
              </w:rPr>
              <w:t>RUAG gemäss Gesamtsacheinlagevertrag</w:t>
            </w:r>
          </w:p>
        </w:tc>
        <w:tc>
          <w:tcPr>
            <w:tcW w:w="3258" w:type="dxa"/>
          </w:tcPr>
          <w:p w14:paraId="4D1321B9" w14:textId="77777777" w:rsidR="00542534" w:rsidRPr="00F07ED4" w:rsidRDefault="00542534" w:rsidP="00542534">
            <w:pPr>
              <w:spacing w:before="60" w:after="60" w:line="276" w:lineRule="auto"/>
              <w:rPr>
                <w:color w:val="000000"/>
                <w:highlight w:val="green"/>
              </w:rPr>
            </w:pPr>
            <w:r w:rsidRPr="00F07ED4">
              <w:rPr>
                <w:color w:val="000000"/>
                <w:highlight w:val="green"/>
              </w:rPr>
              <w:t>VBS für nachgewiesene Belastungen vor 1. Januar 1999.</w:t>
            </w:r>
          </w:p>
          <w:p w14:paraId="72018375"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RUAG für Belastungen nach </w:t>
            </w:r>
            <w:r w:rsidR="008F1D0D" w:rsidRPr="00F07ED4">
              <w:rPr>
                <w:color w:val="000000"/>
                <w:highlight w:val="green"/>
              </w:rPr>
              <w:br/>
            </w:r>
            <w:r w:rsidRPr="00F07ED4">
              <w:rPr>
                <w:color w:val="000000"/>
                <w:highlight w:val="green"/>
              </w:rPr>
              <w:t>1. Januar 1999 und nicht nachgewiesene Belastungen.</w:t>
            </w:r>
          </w:p>
        </w:tc>
        <w:tc>
          <w:tcPr>
            <w:tcW w:w="3377" w:type="dxa"/>
          </w:tcPr>
          <w:p w14:paraId="3F1D03C2" w14:textId="77777777" w:rsidR="00542534" w:rsidRPr="00F07ED4" w:rsidRDefault="00542534" w:rsidP="00542534">
            <w:pPr>
              <w:spacing w:before="60" w:after="60" w:line="276" w:lineRule="auto"/>
              <w:rPr>
                <w:i/>
                <w:color w:val="000000"/>
                <w:highlight w:val="green"/>
              </w:rPr>
            </w:pPr>
            <w:r w:rsidRPr="00F07ED4">
              <w:rPr>
                <w:i/>
                <w:color w:val="000000"/>
                <w:highlight w:val="green"/>
              </w:rPr>
              <w:t>VBS auch bei Weiterverkauf durch RUAG, wenn die entsprechenden (künftigen) Forderungen abgetreten werden (Zession).</w:t>
            </w:r>
          </w:p>
          <w:p w14:paraId="572604D0" w14:textId="77777777" w:rsidR="00542534" w:rsidRPr="00F07ED4" w:rsidRDefault="00542534" w:rsidP="005A44B0">
            <w:pPr>
              <w:spacing w:before="60" w:after="60" w:line="276" w:lineRule="auto"/>
              <w:rPr>
                <w:i/>
                <w:color w:val="000000"/>
                <w:highlight w:val="green"/>
              </w:rPr>
            </w:pPr>
            <w:r w:rsidRPr="00F07ED4">
              <w:rPr>
                <w:i/>
                <w:color w:val="000000"/>
                <w:highlight w:val="green"/>
              </w:rPr>
              <w:t>Streitpunk</w:t>
            </w:r>
            <w:r w:rsidR="005A44B0" w:rsidRPr="00F07ED4">
              <w:rPr>
                <w:i/>
                <w:color w:val="000000"/>
                <w:highlight w:val="green"/>
              </w:rPr>
              <w:t xml:space="preserve">t (siehe Kapitel </w:t>
            </w:r>
            <w:r w:rsidR="00E12E48" w:rsidRPr="00F07ED4">
              <w:rPr>
                <w:i/>
                <w:color w:val="000000"/>
                <w:highlight w:val="green"/>
              </w:rPr>
              <w:fldChar w:fldCharType="begin"/>
            </w:r>
            <w:r w:rsidR="005A44B0" w:rsidRPr="00F07ED4">
              <w:rPr>
                <w:i/>
                <w:color w:val="000000"/>
                <w:highlight w:val="green"/>
              </w:rPr>
              <w:instrText xml:space="preserve"> REF _Ref306778229 \r \h </w:instrText>
            </w:r>
            <w:r w:rsidR="00E12E48" w:rsidRPr="00F07ED4">
              <w:rPr>
                <w:i/>
                <w:color w:val="000000"/>
                <w:highlight w:val="green"/>
              </w:rPr>
            </w:r>
            <w:r w:rsidR="00E12E48" w:rsidRPr="00F07ED4">
              <w:rPr>
                <w:i/>
                <w:color w:val="000000"/>
                <w:highlight w:val="green"/>
              </w:rPr>
              <w:fldChar w:fldCharType="separate"/>
            </w:r>
            <w:r w:rsidR="00583703" w:rsidRPr="00F07ED4">
              <w:rPr>
                <w:i/>
                <w:color w:val="000000"/>
                <w:highlight w:val="green"/>
              </w:rPr>
              <w:t>7.2</w:t>
            </w:r>
            <w:r w:rsidR="00E12E48" w:rsidRPr="00F07ED4">
              <w:rPr>
                <w:i/>
                <w:color w:val="000000"/>
                <w:highlight w:val="green"/>
              </w:rPr>
              <w:fldChar w:fldCharType="end"/>
            </w:r>
            <w:r w:rsidR="005A44B0" w:rsidRPr="00F07ED4">
              <w:rPr>
                <w:i/>
                <w:color w:val="000000"/>
                <w:highlight w:val="green"/>
              </w:rPr>
              <w:t>)</w:t>
            </w:r>
            <w:r w:rsidRPr="00F07ED4">
              <w:rPr>
                <w:i/>
                <w:color w:val="000000"/>
                <w:highlight w:val="green"/>
              </w:rPr>
              <w:t>: Können bei Verkäufen die vertraglichen Ansprüche gegen den Bund an die Käuferschaft tatsächlich abgetreten werden?</w:t>
            </w:r>
          </w:p>
        </w:tc>
      </w:tr>
      <w:tr w:rsidR="00542534" w:rsidRPr="00F07ED4" w14:paraId="73EF2E3E" w14:textId="77777777" w:rsidTr="00542534">
        <w:tc>
          <w:tcPr>
            <w:tcW w:w="2368" w:type="dxa"/>
          </w:tcPr>
          <w:p w14:paraId="7F0F3A48" w14:textId="77777777" w:rsidR="00542534" w:rsidRPr="00F07ED4" w:rsidRDefault="00542534" w:rsidP="00542534">
            <w:pPr>
              <w:spacing w:before="60" w:after="60" w:line="276" w:lineRule="auto"/>
              <w:rPr>
                <w:color w:val="000000"/>
                <w:highlight w:val="green"/>
              </w:rPr>
            </w:pPr>
            <w:r w:rsidRPr="00F07ED4">
              <w:rPr>
                <w:color w:val="000000"/>
                <w:highlight w:val="green"/>
              </w:rPr>
              <w:t>Rechtliche Grundlagen</w:t>
            </w:r>
          </w:p>
        </w:tc>
        <w:tc>
          <w:tcPr>
            <w:tcW w:w="3258" w:type="dxa"/>
          </w:tcPr>
          <w:p w14:paraId="063BD83E"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Umweltschutzgesetz </w:t>
            </w:r>
            <w:r w:rsidR="008F1D0D" w:rsidRPr="00F07ED4">
              <w:rPr>
                <w:color w:val="000000"/>
                <w:highlight w:val="green"/>
              </w:rPr>
              <w:br/>
            </w:r>
            <w:r w:rsidRPr="00F07ED4">
              <w:rPr>
                <w:color w:val="000000"/>
                <w:highlight w:val="green"/>
              </w:rPr>
              <w:t>(</w:t>
            </w:r>
            <w:r w:rsidRPr="00F07ED4">
              <w:rPr>
                <w:i/>
                <w:color w:val="000000"/>
                <w:highlight w:val="green"/>
              </w:rPr>
              <w:t>SR 814.01</w:t>
            </w:r>
            <w:r w:rsidRPr="00F07ED4">
              <w:rPr>
                <w:color w:val="000000"/>
                <w:highlight w:val="green"/>
              </w:rPr>
              <w:t>) Art. 32c und 32 d</w:t>
            </w:r>
          </w:p>
          <w:p w14:paraId="40E36E35" w14:textId="77777777" w:rsidR="00542534" w:rsidRPr="00F07ED4" w:rsidRDefault="00542534" w:rsidP="00542534">
            <w:pPr>
              <w:spacing w:before="60" w:after="60" w:line="276" w:lineRule="auto"/>
              <w:rPr>
                <w:color w:val="000000"/>
                <w:highlight w:val="green"/>
              </w:rPr>
            </w:pPr>
            <w:r w:rsidRPr="00F07ED4">
              <w:rPr>
                <w:color w:val="000000"/>
                <w:highlight w:val="green"/>
              </w:rPr>
              <w:t xml:space="preserve">Altlasten-Verordnung </w:t>
            </w:r>
            <w:r w:rsidR="008F1D0D" w:rsidRPr="00F07ED4">
              <w:rPr>
                <w:color w:val="000000"/>
                <w:highlight w:val="green"/>
              </w:rPr>
              <w:br/>
            </w:r>
            <w:r w:rsidRPr="00F07ED4">
              <w:rPr>
                <w:color w:val="000000"/>
                <w:highlight w:val="green"/>
              </w:rPr>
              <w:t xml:space="preserve">(SR </w:t>
            </w:r>
            <w:r w:rsidRPr="00F07ED4">
              <w:rPr>
                <w:i/>
                <w:color w:val="000000"/>
                <w:highlight w:val="green"/>
              </w:rPr>
              <w:t>814.680</w:t>
            </w:r>
            <w:r w:rsidRPr="00F07ED4">
              <w:rPr>
                <w:color w:val="000000"/>
                <w:highlight w:val="green"/>
              </w:rPr>
              <w:t>) Art. 2</w:t>
            </w:r>
          </w:p>
        </w:tc>
        <w:tc>
          <w:tcPr>
            <w:tcW w:w="3377" w:type="dxa"/>
          </w:tcPr>
          <w:p w14:paraId="7007BD1E" w14:textId="77777777" w:rsidR="00542534" w:rsidRPr="00F07ED4" w:rsidRDefault="00542534" w:rsidP="00542534">
            <w:pPr>
              <w:spacing w:before="60" w:after="60" w:line="276" w:lineRule="auto"/>
              <w:rPr>
                <w:color w:val="000000"/>
                <w:highlight w:val="green"/>
              </w:rPr>
            </w:pPr>
            <w:r w:rsidRPr="00F07ED4">
              <w:rPr>
                <w:color w:val="000000"/>
                <w:highlight w:val="green"/>
              </w:rPr>
              <w:t>Umweltschutzgesetz (</w:t>
            </w:r>
            <w:r w:rsidRPr="00F07ED4">
              <w:rPr>
                <w:i/>
                <w:color w:val="000000"/>
                <w:highlight w:val="green"/>
              </w:rPr>
              <w:t>SR 814.01</w:t>
            </w:r>
            <w:r w:rsidRPr="00F07ED4">
              <w:rPr>
                <w:color w:val="000000"/>
                <w:highlight w:val="green"/>
              </w:rPr>
              <w:t>) Art. </w:t>
            </w:r>
            <w:r w:rsidRPr="00F07ED4">
              <w:rPr>
                <w:color w:val="auto"/>
                <w:highlight w:val="green"/>
              </w:rPr>
              <w:t>32b</w:t>
            </w:r>
            <w:r w:rsidRPr="00F07ED4">
              <w:rPr>
                <w:color w:val="auto"/>
                <w:highlight w:val="green"/>
                <w:vertAlign w:val="superscript"/>
              </w:rPr>
              <w:t>bis</w:t>
            </w:r>
          </w:p>
        </w:tc>
      </w:tr>
    </w:tbl>
    <w:p w14:paraId="39CDF497" w14:textId="77777777" w:rsidR="00542534" w:rsidRPr="00F07ED4" w:rsidRDefault="00542534" w:rsidP="00542534">
      <w:pPr>
        <w:pStyle w:val="Beschriftung"/>
        <w:jc w:val="center"/>
        <w:rPr>
          <w:color w:val="auto"/>
          <w:highlight w:val="green"/>
        </w:rPr>
      </w:pPr>
      <w:r w:rsidRPr="00F07ED4">
        <w:rPr>
          <w:color w:val="auto"/>
          <w:highlight w:val="green"/>
        </w:rPr>
        <w:t xml:space="preserve">Tabelle </w:t>
      </w:r>
      <w:r w:rsidR="00E12E48" w:rsidRPr="00F07ED4">
        <w:rPr>
          <w:color w:val="auto"/>
          <w:highlight w:val="green"/>
        </w:rPr>
        <w:fldChar w:fldCharType="begin"/>
      </w:r>
      <w:r w:rsidRPr="00F07ED4">
        <w:rPr>
          <w:color w:val="auto"/>
          <w:highlight w:val="green"/>
        </w:rPr>
        <w:instrText xml:space="preserve"> SEQ Tabelle \* ARABIC </w:instrText>
      </w:r>
      <w:r w:rsidR="00E12E48" w:rsidRPr="00F07ED4">
        <w:rPr>
          <w:color w:val="auto"/>
          <w:highlight w:val="green"/>
        </w:rPr>
        <w:fldChar w:fldCharType="separate"/>
      </w:r>
      <w:r w:rsidR="00583703" w:rsidRPr="00F07ED4">
        <w:rPr>
          <w:noProof/>
          <w:color w:val="auto"/>
          <w:highlight w:val="green"/>
        </w:rPr>
        <w:t>6</w:t>
      </w:r>
      <w:r w:rsidR="00E12E48" w:rsidRPr="00F07ED4">
        <w:rPr>
          <w:color w:val="auto"/>
          <w:highlight w:val="green"/>
        </w:rPr>
        <w:fldChar w:fldCharType="end"/>
      </w:r>
      <w:r w:rsidR="001E5CF6" w:rsidRPr="00F07ED4">
        <w:rPr>
          <w:color w:val="auto"/>
          <w:highlight w:val="green"/>
        </w:rPr>
        <w:t>: Abgrenzung zwischen</w:t>
      </w:r>
      <w:r w:rsidRPr="00F07ED4">
        <w:rPr>
          <w:color w:val="auto"/>
          <w:highlight w:val="green"/>
        </w:rPr>
        <w:t xml:space="preserve"> Altlast</w:t>
      </w:r>
      <w:r w:rsidR="001E5CF6" w:rsidRPr="00F07ED4">
        <w:rPr>
          <w:color w:val="auto"/>
          <w:highlight w:val="green"/>
        </w:rPr>
        <w:t xml:space="preserve">en und </w:t>
      </w:r>
      <w:r w:rsidRPr="00F07ED4">
        <w:rPr>
          <w:color w:val="auto"/>
          <w:highlight w:val="green"/>
        </w:rPr>
        <w:t>Abfälle</w:t>
      </w:r>
      <w:r w:rsidR="001E5CF6" w:rsidRPr="00F07ED4">
        <w:rPr>
          <w:color w:val="auto"/>
          <w:highlight w:val="green"/>
        </w:rPr>
        <w:t>n</w:t>
      </w:r>
    </w:p>
    <w:p w14:paraId="2D2D0645" w14:textId="77777777" w:rsidR="00542534" w:rsidRPr="00F07ED4" w:rsidRDefault="00542534" w:rsidP="002304EA">
      <w:pPr>
        <w:pStyle w:val="berschrift2"/>
        <w:rPr>
          <w:highlight w:val="green"/>
        </w:rPr>
      </w:pPr>
      <w:bookmarkStart w:id="347" w:name="_Ref306778229"/>
      <w:bookmarkStart w:id="348" w:name="_Toc314237184"/>
      <w:r w:rsidRPr="00F07ED4">
        <w:rPr>
          <w:highlight w:val="green"/>
        </w:rPr>
        <w:t>Latente Bauherrenaltlasten</w:t>
      </w:r>
      <w:bookmarkEnd w:id="347"/>
      <w:bookmarkEnd w:id="348"/>
      <w:r w:rsidRPr="00F07ED4">
        <w:rPr>
          <w:highlight w:val="green"/>
        </w:rPr>
        <w:t xml:space="preserve"> </w:t>
      </w:r>
    </w:p>
    <w:p w14:paraId="33564E7F" w14:textId="77777777" w:rsidR="0036736F" w:rsidRPr="00F07ED4" w:rsidRDefault="001965C8" w:rsidP="002304EA">
      <w:pPr>
        <w:rPr>
          <w:highlight w:val="green"/>
        </w:rPr>
      </w:pPr>
      <w:r w:rsidRPr="00F07ED4">
        <w:rPr>
          <w:highlight w:val="green"/>
        </w:rPr>
        <w:t xml:space="preserve">RUAG hat die </w:t>
      </w:r>
      <w:r w:rsidR="00B55733" w:rsidRPr="00F07ED4">
        <w:rPr>
          <w:highlight w:val="green"/>
        </w:rPr>
        <w:t xml:space="preserve">Zahlungspflicht (künftige Forderungen für </w:t>
      </w:r>
      <w:r w:rsidRPr="00F07ED4">
        <w:rPr>
          <w:highlight w:val="green"/>
        </w:rPr>
        <w:t>Sanierung</w:t>
      </w:r>
      <w:r w:rsidR="00B55733" w:rsidRPr="00F07ED4">
        <w:rPr>
          <w:highlight w:val="green"/>
        </w:rPr>
        <w:t>en)</w:t>
      </w:r>
      <w:r w:rsidRPr="00F07ED4">
        <w:rPr>
          <w:highlight w:val="green"/>
        </w:rPr>
        <w:t xml:space="preserve"> des Bundes </w:t>
      </w:r>
      <w:r w:rsidR="004B550C" w:rsidRPr="00F07ED4">
        <w:rPr>
          <w:color w:val="auto"/>
          <w:highlight w:val="green"/>
        </w:rPr>
        <w:t>i</w:t>
      </w:r>
      <w:r w:rsidR="00A00A61" w:rsidRPr="00F07ED4">
        <w:rPr>
          <w:color w:val="auto"/>
          <w:highlight w:val="green"/>
        </w:rPr>
        <w:t>n Verbindung</w:t>
      </w:r>
      <w:r w:rsidR="004B550C" w:rsidRPr="00F07ED4">
        <w:rPr>
          <w:color w:val="auto"/>
          <w:highlight w:val="green"/>
        </w:rPr>
        <w:t xml:space="preserve"> </w:t>
      </w:r>
      <w:r w:rsidR="00A00A61" w:rsidRPr="00F07ED4">
        <w:rPr>
          <w:color w:val="auto"/>
          <w:highlight w:val="green"/>
        </w:rPr>
        <w:t>mit einem</w:t>
      </w:r>
      <w:r w:rsidR="004B550C" w:rsidRPr="00F07ED4">
        <w:rPr>
          <w:color w:val="auto"/>
          <w:highlight w:val="green"/>
        </w:rPr>
        <w:t xml:space="preserve"> Grundstückverkauf </w:t>
      </w:r>
      <w:r w:rsidRPr="00F07ED4">
        <w:rPr>
          <w:highlight w:val="green"/>
        </w:rPr>
        <w:t xml:space="preserve">dem Kanton Uri zediert, sodass das VBS für die Behandlung und Entsorgung des Aushubs einer Parzelle </w:t>
      </w:r>
      <w:r w:rsidR="0073590A" w:rsidRPr="00F07ED4">
        <w:rPr>
          <w:highlight w:val="green"/>
        </w:rPr>
        <w:t>im Urner Talb</w:t>
      </w:r>
      <w:r w:rsidRPr="00F07ED4">
        <w:rPr>
          <w:highlight w:val="green"/>
        </w:rPr>
        <w:t>oden verpflichtet ist. Der</w:t>
      </w:r>
      <w:r w:rsidR="00542534" w:rsidRPr="00F07ED4">
        <w:rPr>
          <w:highlight w:val="green"/>
        </w:rPr>
        <w:t xml:space="preserve"> Kanton Uri </w:t>
      </w:r>
      <w:r w:rsidRPr="00F07ED4">
        <w:rPr>
          <w:highlight w:val="green"/>
        </w:rPr>
        <w:t>hat</w:t>
      </w:r>
      <w:r w:rsidR="00542534" w:rsidRPr="00F07ED4">
        <w:rPr>
          <w:highlight w:val="green"/>
        </w:rPr>
        <w:t xml:space="preserve"> dem GS VBS </w:t>
      </w:r>
      <w:r w:rsidRPr="00F07ED4">
        <w:rPr>
          <w:highlight w:val="green"/>
        </w:rPr>
        <w:t xml:space="preserve">im August 2011 </w:t>
      </w:r>
      <w:r w:rsidR="005E7DED" w:rsidRPr="00F07ED4">
        <w:rPr>
          <w:highlight w:val="green"/>
        </w:rPr>
        <w:t>für Fr. </w:t>
      </w:r>
      <w:r w:rsidR="00542534" w:rsidRPr="00F07ED4">
        <w:rPr>
          <w:highlight w:val="green"/>
        </w:rPr>
        <w:t xml:space="preserve">564 066.30 Rechnung gestellt. </w:t>
      </w:r>
      <w:r w:rsidR="001C2526" w:rsidRPr="00F07ED4">
        <w:rPr>
          <w:highlight w:val="green"/>
        </w:rPr>
        <w:t>GS RU</w:t>
      </w:r>
      <w:r w:rsidR="00542534" w:rsidRPr="00F07ED4">
        <w:rPr>
          <w:highlight w:val="green"/>
        </w:rPr>
        <w:t xml:space="preserve"> bestreitet davon 120 000</w:t>
      </w:r>
      <w:r w:rsidR="00C8668E" w:rsidRPr="00F07ED4">
        <w:rPr>
          <w:highlight w:val="green"/>
        </w:rPr>
        <w:t> </w:t>
      </w:r>
      <w:r w:rsidRPr="00F07ED4">
        <w:rPr>
          <w:highlight w:val="green"/>
        </w:rPr>
        <w:t xml:space="preserve">Franken, da </w:t>
      </w:r>
      <w:r w:rsidR="0036736F" w:rsidRPr="00F07ED4">
        <w:rPr>
          <w:highlight w:val="green"/>
        </w:rPr>
        <w:t xml:space="preserve">magma diese als unberechtigt beurteilt hat. </w:t>
      </w:r>
    </w:p>
    <w:p w14:paraId="110E3847" w14:textId="77777777" w:rsidR="00542534" w:rsidRPr="00F07ED4" w:rsidRDefault="00542534" w:rsidP="002304EA">
      <w:pPr>
        <w:rPr>
          <w:highlight w:val="green"/>
        </w:rPr>
      </w:pPr>
      <w:r w:rsidRPr="00F07ED4">
        <w:rPr>
          <w:highlight w:val="green"/>
        </w:rPr>
        <w:lastRenderedPageBreak/>
        <w:t>Laut Protokoll der Besprechung vom 17. Mai 2011 sind sich die Teil</w:t>
      </w:r>
      <w:r w:rsidR="0073590A" w:rsidRPr="00F07ED4">
        <w:rPr>
          <w:highlight w:val="green"/>
        </w:rPr>
        <w:t xml:space="preserve">nehmenden von RUAG, </w:t>
      </w:r>
      <w:r w:rsidR="0036736F" w:rsidRPr="00F07ED4">
        <w:rPr>
          <w:highlight w:val="green"/>
        </w:rPr>
        <w:t>GS </w:t>
      </w:r>
      <w:r w:rsidR="001C2526" w:rsidRPr="00F07ED4">
        <w:rPr>
          <w:highlight w:val="green"/>
        </w:rPr>
        <w:t>RU</w:t>
      </w:r>
      <w:r w:rsidRPr="00F07ED4">
        <w:rPr>
          <w:highlight w:val="green"/>
        </w:rPr>
        <w:t xml:space="preserve"> und ar </w:t>
      </w:r>
      <w:r w:rsidR="00025089" w:rsidRPr="00F07ED4">
        <w:rPr>
          <w:highlight w:val="green"/>
        </w:rPr>
        <w:t>Immo</w:t>
      </w:r>
      <w:r w:rsidRPr="00F07ED4">
        <w:rPr>
          <w:highlight w:val="green"/>
        </w:rPr>
        <w:t xml:space="preserve"> über </w:t>
      </w:r>
      <w:r w:rsidR="0036736F" w:rsidRPr="00F07ED4">
        <w:rPr>
          <w:highlight w:val="green"/>
        </w:rPr>
        <w:t xml:space="preserve">die </w:t>
      </w:r>
      <w:r w:rsidRPr="00F07ED4">
        <w:rPr>
          <w:highlight w:val="green"/>
        </w:rPr>
        <w:t xml:space="preserve">Ziffer V </w:t>
      </w:r>
      <w:r w:rsidR="0036736F" w:rsidRPr="00F07ED4">
        <w:rPr>
          <w:highlight w:val="green"/>
        </w:rPr>
        <w:t xml:space="preserve">des </w:t>
      </w:r>
      <w:r w:rsidRPr="00F07ED4">
        <w:rPr>
          <w:highlight w:val="green"/>
        </w:rPr>
        <w:t>Gesamtsacheinlagevertrag</w:t>
      </w:r>
      <w:r w:rsidR="0036736F" w:rsidRPr="00F07ED4">
        <w:rPr>
          <w:highlight w:val="green"/>
        </w:rPr>
        <w:t>s</w:t>
      </w:r>
      <w:r w:rsidRPr="00F07ED4">
        <w:rPr>
          <w:highlight w:val="green"/>
        </w:rPr>
        <w:t xml:space="preserve"> strittig. Unklar ist, ob RUAG künftig weiterhin beim Grundstückverkauf die Kostenpflicht des VBS de</w:t>
      </w:r>
      <w:r w:rsidR="0073590A" w:rsidRPr="00F07ED4">
        <w:rPr>
          <w:highlight w:val="green"/>
        </w:rPr>
        <w:t>n</w:t>
      </w:r>
      <w:r w:rsidRPr="00F07ED4">
        <w:rPr>
          <w:highlight w:val="green"/>
        </w:rPr>
        <w:t xml:space="preserve"> neuen Eigen</w:t>
      </w:r>
      <w:r w:rsidR="0073590A" w:rsidRPr="00F07ED4">
        <w:rPr>
          <w:highlight w:val="green"/>
        </w:rPr>
        <w:t>tümern übertragen kann</w:t>
      </w:r>
      <w:r w:rsidR="0036736F" w:rsidRPr="00F07ED4">
        <w:rPr>
          <w:highlight w:val="green"/>
        </w:rPr>
        <w:t>.</w:t>
      </w:r>
      <w:r w:rsidR="0073590A" w:rsidRPr="00F07ED4">
        <w:rPr>
          <w:highlight w:val="green"/>
        </w:rPr>
        <w:t xml:space="preserve"> </w:t>
      </w:r>
      <w:r w:rsidRPr="00F07ED4">
        <w:rPr>
          <w:highlight w:val="green"/>
        </w:rPr>
        <w:t xml:space="preserve">Ein Dritter soll </w:t>
      </w:r>
      <w:r w:rsidR="00C8668E" w:rsidRPr="00F07ED4">
        <w:rPr>
          <w:highlight w:val="green"/>
        </w:rPr>
        <w:t>im Jahr 2012</w:t>
      </w:r>
      <w:r w:rsidR="0073590A" w:rsidRPr="00F07ED4">
        <w:rPr>
          <w:highlight w:val="green"/>
        </w:rPr>
        <w:t xml:space="preserve"> </w:t>
      </w:r>
      <w:r w:rsidRPr="00F07ED4">
        <w:rPr>
          <w:highlight w:val="green"/>
        </w:rPr>
        <w:t xml:space="preserve">ein Gutachten über die vertraglich geregelte Zession erstellen, damit die künftigen Verpflichtungen klar sind. </w:t>
      </w:r>
    </w:p>
    <w:p w14:paraId="6991C2F9" w14:textId="77777777" w:rsidR="00542534" w:rsidRPr="00F07ED4" w:rsidRDefault="00542534" w:rsidP="002304EA">
      <w:pPr>
        <w:rPr>
          <w:color w:val="auto"/>
          <w:highlight w:val="green"/>
        </w:rPr>
      </w:pPr>
      <w:r w:rsidRPr="00F07ED4">
        <w:rPr>
          <w:highlight w:val="green"/>
        </w:rPr>
        <w:t>Die EFK ist der Meinung, dass das GS VBS die Erstellung des Gutachtens vorantreiben sollte, da rund 75 % der RUAG-Areale unbebaut sind und weitere Bauherrenaltlasten zu erwarten sind.</w:t>
      </w:r>
      <w:r w:rsidR="004B550C" w:rsidRPr="00F07ED4">
        <w:rPr>
          <w:highlight w:val="green"/>
        </w:rPr>
        <w:t xml:space="preserve"> </w:t>
      </w:r>
      <w:r w:rsidR="004B550C" w:rsidRPr="00F07ED4">
        <w:rPr>
          <w:color w:val="auto"/>
          <w:highlight w:val="green"/>
        </w:rPr>
        <w:t xml:space="preserve">Es ist zudem sicherzustellen, dass </w:t>
      </w:r>
      <w:r w:rsidR="000E0690" w:rsidRPr="00F07ED4">
        <w:rPr>
          <w:color w:val="auto"/>
          <w:highlight w:val="green"/>
        </w:rPr>
        <w:t>RUAG den</w:t>
      </w:r>
      <w:r w:rsidR="004B550C" w:rsidRPr="00F07ED4">
        <w:rPr>
          <w:color w:val="auto"/>
          <w:highlight w:val="green"/>
        </w:rPr>
        <w:t xml:space="preserve"> Bund bzw. das VBS jeweils rechtzeitig infor</w:t>
      </w:r>
      <w:r w:rsidR="000E0690" w:rsidRPr="00F07ED4">
        <w:rPr>
          <w:color w:val="auto"/>
          <w:highlight w:val="green"/>
        </w:rPr>
        <w:t>miert</w:t>
      </w:r>
      <w:r w:rsidR="004B550C" w:rsidRPr="00F07ED4">
        <w:rPr>
          <w:color w:val="auto"/>
          <w:highlight w:val="green"/>
        </w:rPr>
        <w:t xml:space="preserve">, wenn (belastete) Grundstücke </w:t>
      </w:r>
      <w:r w:rsidR="000E0690" w:rsidRPr="00F07ED4">
        <w:rPr>
          <w:color w:val="auto"/>
          <w:highlight w:val="green"/>
        </w:rPr>
        <w:t>zum Verkauf stehen</w:t>
      </w:r>
      <w:r w:rsidR="004B550C" w:rsidRPr="00F07ED4">
        <w:rPr>
          <w:color w:val="auto"/>
          <w:highlight w:val="green"/>
        </w:rPr>
        <w:t>.</w:t>
      </w:r>
    </w:p>
    <w:p w14:paraId="17F1B9BA" w14:textId="77777777" w:rsidR="00542534" w:rsidRPr="00F07ED4" w:rsidRDefault="00542534" w:rsidP="002304EA">
      <w:pPr>
        <w:pStyle w:val="berschrift2"/>
        <w:rPr>
          <w:highlight w:val="green"/>
        </w:rPr>
      </w:pPr>
      <w:bookmarkStart w:id="349" w:name="_Toc314237185"/>
      <w:r w:rsidRPr="00F07ED4">
        <w:rPr>
          <w:highlight w:val="green"/>
        </w:rPr>
        <w:t>Unbekannte latente Altlasten</w:t>
      </w:r>
      <w:bookmarkEnd w:id="349"/>
    </w:p>
    <w:p w14:paraId="2F6EE44C" w14:textId="77777777" w:rsidR="00542534" w:rsidRPr="00F07ED4" w:rsidRDefault="00542534" w:rsidP="002304EA">
      <w:pPr>
        <w:rPr>
          <w:highlight w:val="green"/>
        </w:rPr>
      </w:pPr>
      <w:r w:rsidRPr="00F07ED4">
        <w:rPr>
          <w:highlight w:val="green"/>
        </w:rPr>
        <w:t>RUAG hat erste Schätzungen für Untersuchungen und Sanierungen gemäss Altlastenverordnung (SR </w:t>
      </w:r>
      <w:r w:rsidRPr="00F07ED4">
        <w:rPr>
          <w:i/>
          <w:highlight w:val="green"/>
        </w:rPr>
        <w:t>814.680</w:t>
      </w:r>
      <w:r w:rsidRPr="00F07ED4">
        <w:rPr>
          <w:highlight w:val="green"/>
        </w:rPr>
        <w:t>) erstellt. In den Jahren 2011</w:t>
      </w:r>
      <w:r w:rsidRPr="00F07ED4">
        <w:rPr>
          <w:highlight w:val="green"/>
        </w:rPr>
        <w:noBreakHyphen/>
        <w:t xml:space="preserve">2020 schätzt sie die Kosten auf insgesamt rund 27 Millionen Franken. Das VBS wird für seine nachweisbaren Belastungen vor dem 1. Januar 1999 bezahlen müssen. Wie viel das sein wird, ist derzeit unbekannt. </w:t>
      </w:r>
    </w:p>
    <w:p w14:paraId="4C38F546" w14:textId="77777777" w:rsidR="00542534" w:rsidRPr="00F07ED4" w:rsidRDefault="00542534" w:rsidP="002304EA">
      <w:pPr>
        <w:pStyle w:val="berschrift2"/>
        <w:rPr>
          <w:highlight w:val="green"/>
        </w:rPr>
      </w:pPr>
      <w:bookmarkStart w:id="350" w:name="_Toc314237186"/>
      <w:r w:rsidRPr="00F07ED4">
        <w:rPr>
          <w:highlight w:val="green"/>
        </w:rPr>
        <w:t xml:space="preserve">VBS </w:t>
      </w:r>
      <w:r w:rsidR="00CF44E5" w:rsidRPr="00F07ED4">
        <w:rPr>
          <w:highlight w:val="green"/>
        </w:rPr>
        <w:t xml:space="preserve">hat </w:t>
      </w:r>
      <w:r w:rsidRPr="00F07ED4">
        <w:rPr>
          <w:highlight w:val="green"/>
        </w:rPr>
        <w:t>Gewinnbeteilungsrecht nicht wahr</w:t>
      </w:r>
      <w:r w:rsidR="00CF44E5" w:rsidRPr="00F07ED4">
        <w:rPr>
          <w:highlight w:val="green"/>
        </w:rPr>
        <w:t>genommen</w:t>
      </w:r>
      <w:bookmarkEnd w:id="350"/>
    </w:p>
    <w:p w14:paraId="40266B13" w14:textId="77777777" w:rsidR="00542534" w:rsidRPr="00F07ED4" w:rsidRDefault="00542534" w:rsidP="002304EA">
      <w:pPr>
        <w:rPr>
          <w:highlight w:val="green"/>
        </w:rPr>
      </w:pPr>
      <w:r w:rsidRPr="00F07ED4">
        <w:rPr>
          <w:highlight w:val="green"/>
        </w:rPr>
        <w:t>Die Schweizerische Eidgenossenschaft hat gemäss Gesamtsacheinlagevertrag nicht nur Verpflichtungen, sondern auch Rechte</w:t>
      </w:r>
      <w:r w:rsidR="00CF44E5" w:rsidRPr="00F07ED4">
        <w:rPr>
          <w:highlight w:val="green"/>
        </w:rPr>
        <w:t>, welche im Gegensatz zu den Verpflichtungen zeitlich beschränkt sind</w:t>
      </w:r>
      <w:r w:rsidRPr="00F07ED4">
        <w:rPr>
          <w:highlight w:val="green"/>
        </w:rPr>
        <w:t xml:space="preserve">: </w:t>
      </w:r>
    </w:p>
    <w:p w14:paraId="1CE6A048" w14:textId="77777777" w:rsidR="00542534" w:rsidRPr="00F07ED4" w:rsidRDefault="00542534" w:rsidP="002304EA">
      <w:pPr>
        <w:pStyle w:val="Aufzhlungszeichen2"/>
        <w:rPr>
          <w:highlight w:val="green"/>
        </w:rPr>
      </w:pPr>
      <w:r w:rsidRPr="00F07ED4">
        <w:rPr>
          <w:highlight w:val="green"/>
        </w:rPr>
        <w:t>Vorkaufsrecht während 25 Jahren</w:t>
      </w:r>
    </w:p>
    <w:p w14:paraId="569F9E9B" w14:textId="77777777" w:rsidR="00542534" w:rsidRPr="00F07ED4" w:rsidRDefault="00542534" w:rsidP="002304EA">
      <w:pPr>
        <w:pStyle w:val="Aufzhlungszeichen2"/>
        <w:rPr>
          <w:highlight w:val="green"/>
        </w:rPr>
      </w:pPr>
      <w:r w:rsidRPr="00F07ED4">
        <w:rPr>
          <w:highlight w:val="green"/>
        </w:rPr>
        <w:t>Gewinnbeteiligungsrecht während 20 Jahren</w:t>
      </w:r>
      <w:r w:rsidR="00660054" w:rsidRPr="00F07ED4">
        <w:rPr>
          <w:highlight w:val="green"/>
        </w:rPr>
        <w:t xml:space="preserve"> nach Eigentumsübergang im Grundbuch</w:t>
      </w:r>
      <w:r w:rsidR="0036736F" w:rsidRPr="00F07ED4">
        <w:rPr>
          <w:highlight w:val="green"/>
        </w:rPr>
        <w:t xml:space="preserve"> (bis </w:t>
      </w:r>
      <w:r w:rsidR="00660054" w:rsidRPr="00F07ED4">
        <w:rPr>
          <w:highlight w:val="green"/>
        </w:rPr>
        <w:t xml:space="preserve">ca. </w:t>
      </w:r>
      <w:r w:rsidRPr="00F07ED4">
        <w:rPr>
          <w:highlight w:val="green"/>
        </w:rPr>
        <w:t>2019) von 30 % an den realisierten Grundstückgewinnen, wobei sich der Gewinn wie folgt berechnet:</w:t>
      </w:r>
    </w:p>
    <w:p w14:paraId="44947FD8" w14:textId="77777777" w:rsidR="00542534" w:rsidRPr="00F07ED4" w:rsidRDefault="00542534" w:rsidP="002304EA">
      <w:pPr>
        <w:pStyle w:val="Listenabsatz"/>
        <w:spacing w:before="60" w:after="60" w:line="276" w:lineRule="auto"/>
        <w:rPr>
          <w:highlight w:val="green"/>
        </w:rPr>
      </w:pPr>
    </w:p>
    <w:p w14:paraId="0FF94BA7" w14:textId="77777777" w:rsidR="00542534" w:rsidRPr="00F07ED4" w:rsidRDefault="00542534" w:rsidP="002304EA">
      <w:pPr>
        <w:pStyle w:val="Listenabsatz"/>
        <w:spacing w:before="60" w:after="60" w:line="276" w:lineRule="auto"/>
        <w:ind w:left="360"/>
        <w:rPr>
          <w:highlight w:val="green"/>
        </w:rPr>
      </w:pPr>
      <w:r w:rsidRPr="00F07ED4">
        <w:rPr>
          <w:highlight w:val="green"/>
        </w:rPr>
        <w:t>Veräusserungspreis</w:t>
      </w:r>
    </w:p>
    <w:p w14:paraId="69D7F266" w14:textId="77777777" w:rsidR="00542534" w:rsidRPr="00F07ED4" w:rsidRDefault="00542534" w:rsidP="002304EA">
      <w:pPr>
        <w:pStyle w:val="Listenabsatz"/>
        <w:spacing w:before="60" w:after="60" w:line="276" w:lineRule="auto"/>
        <w:ind w:left="360"/>
        <w:rPr>
          <w:highlight w:val="green"/>
        </w:rPr>
      </w:pPr>
      <w:r w:rsidRPr="00F07ED4">
        <w:rPr>
          <w:highlight w:val="green"/>
        </w:rPr>
        <w:noBreakHyphen/>
        <w:t xml:space="preserve"> Übernahmewert der RUAG</w:t>
      </w:r>
    </w:p>
    <w:p w14:paraId="1C7B1DC1" w14:textId="77777777" w:rsidR="00542534" w:rsidRPr="00F07ED4" w:rsidRDefault="00542534" w:rsidP="002304EA">
      <w:pPr>
        <w:pStyle w:val="Listenabsatz"/>
        <w:spacing w:before="60" w:after="60" w:line="276" w:lineRule="auto"/>
        <w:ind w:left="360"/>
        <w:rPr>
          <w:highlight w:val="green"/>
        </w:rPr>
      </w:pPr>
      <w:r w:rsidRPr="00F07ED4">
        <w:rPr>
          <w:highlight w:val="green"/>
        </w:rPr>
        <w:noBreakHyphen/>
        <w:t xml:space="preserve"> werterhaltende Aufwände</w:t>
      </w:r>
    </w:p>
    <w:p w14:paraId="3A3141C4" w14:textId="77777777" w:rsidR="00542534" w:rsidRPr="00F07ED4" w:rsidRDefault="00542534" w:rsidP="002304EA">
      <w:pPr>
        <w:pStyle w:val="Listenabsatz"/>
        <w:spacing w:before="60" w:after="60" w:line="276" w:lineRule="auto"/>
        <w:ind w:left="360"/>
        <w:rPr>
          <w:highlight w:val="green"/>
        </w:rPr>
      </w:pPr>
      <w:r w:rsidRPr="00F07ED4">
        <w:rPr>
          <w:highlight w:val="green"/>
        </w:rPr>
        <w:noBreakHyphen/>
        <w:t xml:space="preserve"> wertvermehrende Aufwände</w:t>
      </w:r>
    </w:p>
    <w:p w14:paraId="0EB4CF14" w14:textId="77777777" w:rsidR="00542534" w:rsidRPr="00F07ED4" w:rsidRDefault="00542534" w:rsidP="002304EA">
      <w:pPr>
        <w:pStyle w:val="Listenabsatz"/>
        <w:spacing w:before="60" w:after="60" w:line="276" w:lineRule="auto"/>
        <w:ind w:left="360"/>
        <w:rPr>
          <w:highlight w:val="green"/>
        </w:rPr>
      </w:pPr>
      <w:r w:rsidRPr="00F07ED4">
        <w:rPr>
          <w:highlight w:val="green"/>
        </w:rPr>
        <w:noBreakHyphen/>
        <w:t xml:space="preserve"> Grundstückgewinnsteuer</w:t>
      </w:r>
    </w:p>
    <w:p w14:paraId="4978E1B2" w14:textId="77777777" w:rsidR="00542534" w:rsidRPr="00F07ED4" w:rsidRDefault="00542534" w:rsidP="002304EA">
      <w:pPr>
        <w:pStyle w:val="Listenabsatz"/>
        <w:spacing w:before="60" w:after="60" w:line="276" w:lineRule="auto"/>
        <w:ind w:left="360"/>
        <w:rPr>
          <w:highlight w:val="green"/>
        </w:rPr>
      </w:pPr>
      <w:r w:rsidRPr="00F07ED4">
        <w:rPr>
          <w:highlight w:val="green"/>
        </w:rPr>
        <w:noBreakHyphen/>
        <w:t xml:space="preserve"> Planungsmehrwert der Standortgemeinde</w:t>
      </w:r>
    </w:p>
    <w:p w14:paraId="3D7742AE" w14:textId="77777777" w:rsidR="00542534" w:rsidRPr="00F07ED4" w:rsidRDefault="00542534" w:rsidP="002304EA">
      <w:pPr>
        <w:pStyle w:val="Listenabsatz"/>
        <w:spacing w:before="60" w:after="60" w:line="276" w:lineRule="auto"/>
        <w:ind w:left="360"/>
        <w:rPr>
          <w:highlight w:val="green"/>
          <w:u w:val="single"/>
        </w:rPr>
      </w:pPr>
      <w:r w:rsidRPr="00F07ED4">
        <w:rPr>
          <w:highlight w:val="green"/>
          <w:u w:val="single"/>
        </w:rPr>
        <w:noBreakHyphen/>
        <w:t xml:space="preserve"> weitere Kosten (Umzonung, Erschliessung usw.)</w:t>
      </w:r>
    </w:p>
    <w:p w14:paraId="2345DEF6" w14:textId="77777777" w:rsidR="00542534" w:rsidRPr="00F07ED4" w:rsidRDefault="00542534" w:rsidP="002304EA">
      <w:pPr>
        <w:pStyle w:val="Listenabsatz"/>
        <w:spacing w:before="60" w:after="60" w:line="276" w:lineRule="auto"/>
        <w:ind w:left="360"/>
        <w:rPr>
          <w:highlight w:val="green"/>
        </w:rPr>
      </w:pPr>
      <w:r w:rsidRPr="00F07ED4">
        <w:rPr>
          <w:highlight w:val="green"/>
        </w:rPr>
        <w:t xml:space="preserve">= Gewinn </w:t>
      </w:r>
    </w:p>
    <w:p w14:paraId="4A873D5D" w14:textId="77777777" w:rsidR="00542534" w:rsidRPr="00F07ED4" w:rsidRDefault="00542534" w:rsidP="002304EA">
      <w:pPr>
        <w:rPr>
          <w:color w:val="auto"/>
          <w:highlight w:val="green"/>
        </w:rPr>
      </w:pPr>
      <w:r w:rsidRPr="00F07ED4">
        <w:rPr>
          <w:highlight w:val="green"/>
        </w:rPr>
        <w:t xml:space="preserve">Weder </w:t>
      </w:r>
      <w:r w:rsidR="001C2526" w:rsidRPr="00F07ED4">
        <w:rPr>
          <w:highlight w:val="green"/>
        </w:rPr>
        <w:t>GS RU</w:t>
      </w:r>
      <w:r w:rsidRPr="00F07ED4">
        <w:rPr>
          <w:highlight w:val="green"/>
        </w:rPr>
        <w:t xml:space="preserve"> noch ar Immo ist genau bekannt, welche Grundstücke RUAG seit 1999 verkauft hat sowie ob ein allfälliger Gewinn daraus resultiert hat. Klar ist, dass das VBS bis zum Revisionszeitpunkt weder das Vorkaufsrecht noch das Gewinnbeteiligungsrecht geltend </w:t>
      </w:r>
      <w:r w:rsidRPr="00F07ED4">
        <w:rPr>
          <w:color w:val="auto"/>
          <w:highlight w:val="green"/>
        </w:rPr>
        <w:t>gemacht</w:t>
      </w:r>
      <w:r w:rsidR="004B550C" w:rsidRPr="00F07ED4">
        <w:rPr>
          <w:color w:val="auto"/>
          <w:highlight w:val="green"/>
        </w:rPr>
        <w:t xml:space="preserve"> hat</w:t>
      </w:r>
      <w:r w:rsidRPr="00F07ED4">
        <w:rPr>
          <w:color w:val="auto"/>
          <w:highlight w:val="green"/>
        </w:rPr>
        <w:t xml:space="preserve">. </w:t>
      </w:r>
    </w:p>
    <w:p w14:paraId="4149E2E4" w14:textId="77777777" w:rsidR="00636D39" w:rsidRPr="00F07ED4" w:rsidRDefault="00542534" w:rsidP="002304EA">
      <w:pPr>
        <w:rPr>
          <w:highlight w:val="blue"/>
        </w:rPr>
      </w:pPr>
      <w:r w:rsidRPr="00F07ED4">
        <w:rPr>
          <w:highlight w:val="blue"/>
        </w:rPr>
        <w:t xml:space="preserve">Es besteht das Risiko, dass infolge fehlender Belege allfällige Gewinnbeteiligungen nicht mehr vollständig nachvollziehbar sind und dem VBS nicht richtig bemessen ausbezahlt werden. </w:t>
      </w:r>
    </w:p>
    <w:p w14:paraId="4A9210F4" w14:textId="77777777" w:rsidR="00636D39" w:rsidRDefault="00636D39" w:rsidP="002304EA">
      <w:pPr>
        <w:spacing w:before="0" w:line="240" w:lineRule="auto"/>
      </w:pPr>
      <w:r>
        <w:br w:type="page"/>
      </w:r>
    </w:p>
    <w:p w14:paraId="60A14F75" w14:textId="77777777" w:rsidR="00542534" w:rsidRPr="00F07ED4" w:rsidRDefault="00912E1D" w:rsidP="002304EA">
      <w:pPr>
        <w:pStyle w:val="Kastenlliste"/>
        <w:numPr>
          <w:ilvl w:val="0"/>
          <w:numId w:val="0"/>
        </w:numPr>
        <w:ind w:left="284" w:hanging="284"/>
        <w:rPr>
          <w:highlight w:val="darkYellow"/>
        </w:rPr>
      </w:pPr>
      <w:r w:rsidRPr="00F07ED4">
        <w:rPr>
          <w:highlight w:val="darkYellow"/>
        </w:rPr>
        <w:lastRenderedPageBreak/>
        <w:t xml:space="preserve">Empfehlung </w:t>
      </w:r>
      <w:r w:rsidR="00EB08F1" w:rsidRPr="00F07ED4">
        <w:rPr>
          <w:highlight w:val="darkYellow"/>
        </w:rPr>
        <w:t>7</w:t>
      </w:r>
      <w:r w:rsidRPr="00F07ED4">
        <w:rPr>
          <w:highlight w:val="darkYellow"/>
        </w:rPr>
        <w:t>.4 (Priorität 1)</w:t>
      </w:r>
    </w:p>
    <w:p w14:paraId="27722E25" w14:textId="77777777" w:rsidR="00912E1D" w:rsidRPr="00F07ED4" w:rsidRDefault="004B550C" w:rsidP="002304EA">
      <w:pPr>
        <w:pStyle w:val="Kastenlliste"/>
        <w:numPr>
          <w:ilvl w:val="0"/>
          <w:numId w:val="0"/>
        </w:numPr>
        <w:rPr>
          <w:strike/>
          <w:color w:val="auto"/>
          <w:highlight w:val="darkYellow"/>
        </w:rPr>
      </w:pPr>
      <w:r w:rsidRPr="00F07ED4">
        <w:rPr>
          <w:color w:val="auto"/>
          <w:highlight w:val="darkYellow"/>
        </w:rPr>
        <w:t xml:space="preserve">Basierend auf dem Gesamtsacheinlagevertrag mit der RUAG empfiehlt die EFK dem GS VBS: </w:t>
      </w:r>
    </w:p>
    <w:p w14:paraId="626117D5" w14:textId="77777777" w:rsidR="00912E1D" w:rsidRPr="00F07ED4" w:rsidRDefault="0036736F" w:rsidP="002304EA">
      <w:pPr>
        <w:pStyle w:val="Kastenlliste"/>
        <w:rPr>
          <w:color w:val="auto"/>
          <w:highlight w:val="darkYellow"/>
        </w:rPr>
      </w:pPr>
      <w:r w:rsidRPr="00F07ED4">
        <w:rPr>
          <w:color w:val="auto"/>
          <w:highlight w:val="darkYellow"/>
        </w:rPr>
        <w:t>A</w:t>
      </w:r>
      <w:r w:rsidR="00912E1D" w:rsidRPr="00F07ED4">
        <w:rPr>
          <w:color w:val="auto"/>
          <w:highlight w:val="darkYellow"/>
        </w:rPr>
        <w:t>b</w:t>
      </w:r>
      <w:r w:rsidR="004B550C" w:rsidRPr="00F07ED4">
        <w:rPr>
          <w:color w:val="auto"/>
          <w:highlight w:val="darkYellow"/>
        </w:rPr>
        <w:t>zu</w:t>
      </w:r>
      <w:r w:rsidR="00912E1D" w:rsidRPr="00F07ED4">
        <w:rPr>
          <w:color w:val="auto"/>
          <w:highlight w:val="darkYellow"/>
        </w:rPr>
        <w:t>klären, welche Grundstücke RUAG seit dem 1. Januar 1999 verkauft hat.</w:t>
      </w:r>
    </w:p>
    <w:p w14:paraId="41DC30C7" w14:textId="77777777" w:rsidR="00912E1D" w:rsidRPr="00F07ED4" w:rsidRDefault="00912E1D" w:rsidP="002304EA">
      <w:pPr>
        <w:pStyle w:val="Kastenlliste"/>
        <w:rPr>
          <w:color w:val="auto"/>
          <w:highlight w:val="darkYellow"/>
        </w:rPr>
      </w:pPr>
      <w:r w:rsidRPr="00F07ED4">
        <w:rPr>
          <w:color w:val="auto"/>
          <w:highlight w:val="darkYellow"/>
        </w:rPr>
        <w:t xml:space="preserve">Allfällige Gewinnbeteiligungsrechte bei der RUAG geltend </w:t>
      </w:r>
      <w:r w:rsidR="004B550C" w:rsidRPr="00F07ED4">
        <w:rPr>
          <w:color w:val="auto"/>
          <w:highlight w:val="darkYellow"/>
        </w:rPr>
        <w:t xml:space="preserve">zu </w:t>
      </w:r>
      <w:r w:rsidRPr="00F07ED4">
        <w:rPr>
          <w:color w:val="auto"/>
          <w:highlight w:val="darkYellow"/>
        </w:rPr>
        <w:t>machen.</w:t>
      </w:r>
    </w:p>
    <w:p w14:paraId="3748196F" w14:textId="77777777" w:rsidR="00912E1D" w:rsidRPr="00F07ED4" w:rsidRDefault="00912E1D" w:rsidP="002304EA">
      <w:pPr>
        <w:pStyle w:val="Kastenlliste"/>
        <w:rPr>
          <w:highlight w:val="darkYellow"/>
        </w:rPr>
      </w:pPr>
      <w:r w:rsidRPr="00F07ED4">
        <w:rPr>
          <w:color w:val="auto"/>
          <w:highlight w:val="darkYellow"/>
        </w:rPr>
        <w:t>Sicher</w:t>
      </w:r>
      <w:r w:rsidR="004B550C" w:rsidRPr="00F07ED4">
        <w:rPr>
          <w:color w:val="auto"/>
          <w:highlight w:val="darkYellow"/>
        </w:rPr>
        <w:t>zu</w:t>
      </w:r>
      <w:r w:rsidRPr="00F07ED4">
        <w:rPr>
          <w:color w:val="auto"/>
          <w:highlight w:val="darkYellow"/>
        </w:rPr>
        <w:t xml:space="preserve">stellen, dass das GS VBS künftig </w:t>
      </w:r>
      <w:r w:rsidR="004B550C" w:rsidRPr="00F07ED4">
        <w:rPr>
          <w:color w:val="auto"/>
          <w:highlight w:val="darkYellow"/>
        </w:rPr>
        <w:t xml:space="preserve">rechtzeitig </w:t>
      </w:r>
      <w:r w:rsidRPr="00F07ED4">
        <w:rPr>
          <w:color w:val="auto"/>
          <w:highlight w:val="darkYellow"/>
        </w:rPr>
        <w:t>über alle Grundstückveräusserungen</w:t>
      </w:r>
      <w:r w:rsidRPr="00F07ED4">
        <w:rPr>
          <w:highlight w:val="darkYellow"/>
        </w:rPr>
        <w:t xml:space="preserve"> der RUAG im Bild ist. </w:t>
      </w:r>
    </w:p>
    <w:p w14:paraId="64049AAD" w14:textId="77777777" w:rsidR="00A80946" w:rsidRPr="00F07ED4" w:rsidRDefault="00A80946" w:rsidP="00583703">
      <w:pPr>
        <w:pStyle w:val="berschrift1"/>
        <w:tabs>
          <w:tab w:val="clear" w:pos="574"/>
          <w:tab w:val="num" w:pos="851"/>
        </w:tabs>
        <w:spacing w:before="1200"/>
        <w:ind w:left="851" w:hanging="851"/>
        <w:rPr>
          <w:highlight w:val="green"/>
        </w:rPr>
      </w:pPr>
      <w:bookmarkStart w:id="351" w:name="_Toc314237187"/>
      <w:r w:rsidRPr="00F07ED4">
        <w:rPr>
          <w:highlight w:val="green"/>
        </w:rPr>
        <w:t xml:space="preserve">Lärmsanierungskonzept </w:t>
      </w:r>
      <w:r w:rsidR="0086324C" w:rsidRPr="00F07ED4">
        <w:rPr>
          <w:highlight w:val="green"/>
        </w:rPr>
        <w:t>vom Stationierungskonzept ab</w:t>
      </w:r>
      <w:r w:rsidRPr="00F07ED4">
        <w:rPr>
          <w:highlight w:val="green"/>
        </w:rPr>
        <w:t>hängig</w:t>
      </w:r>
      <w:bookmarkEnd w:id="351"/>
    </w:p>
    <w:p w14:paraId="1FAED982" w14:textId="77777777" w:rsidR="00A80946" w:rsidRPr="00F07ED4" w:rsidRDefault="00A80946" w:rsidP="00073D1E">
      <w:pPr>
        <w:spacing w:before="360"/>
        <w:rPr>
          <w:highlight w:val="green"/>
        </w:rPr>
      </w:pPr>
      <w:r w:rsidRPr="00F07ED4">
        <w:rPr>
          <w:highlight w:val="green"/>
        </w:rPr>
        <w:t xml:space="preserve">Gemäss Lärmschutz-Verordnung (SR </w:t>
      </w:r>
      <w:r w:rsidRPr="00F07ED4">
        <w:rPr>
          <w:i/>
          <w:highlight w:val="green"/>
        </w:rPr>
        <w:t>814.41</w:t>
      </w:r>
      <w:r w:rsidRPr="00F07ED4">
        <w:rPr>
          <w:highlight w:val="green"/>
        </w:rPr>
        <w:t xml:space="preserve">) läuft die Lärmsanierungsfrist für militärische </w:t>
      </w:r>
      <w:r w:rsidRPr="00F07ED4">
        <w:rPr>
          <w:highlight w:val="green"/>
        </w:rPr>
        <w:br/>
        <w:t xml:space="preserve">Waffen-, Schiess- und Übungsplätze am 31. Juli 2025 ab. Zu diesem Stichtag wird das VBS seine Rechtskonformität anhand einer zentralen Datenbank mit allen Schiess- und Waffenplätzen belegen müssen. </w:t>
      </w:r>
    </w:p>
    <w:p w14:paraId="11DB10F8" w14:textId="77777777" w:rsidR="00BD38A5" w:rsidRPr="00F07ED4" w:rsidRDefault="00BD38A5" w:rsidP="002304EA">
      <w:pPr>
        <w:rPr>
          <w:highlight w:val="green"/>
        </w:rPr>
      </w:pPr>
      <w:r w:rsidRPr="00F07ED4">
        <w:rPr>
          <w:highlight w:val="green"/>
        </w:rPr>
        <w:t xml:space="preserve">Das Projektteam hat ein Steuerungs- und Planungsinstrument für den Lärm, sprich Schiesslärmmangementsystem (SLMS) entwickelt. Derzeit lässt ar Immo die schiesslärmrelevanten Daten von rund 150 Schiess- und Waffenplätzen erheben, welche </w:t>
      </w:r>
      <w:r w:rsidR="00751E40" w:rsidRPr="00F07ED4">
        <w:rPr>
          <w:highlight w:val="green"/>
        </w:rPr>
        <w:t>entsprechend dem</w:t>
      </w:r>
      <w:r w:rsidRPr="00F07ED4">
        <w:rPr>
          <w:highlight w:val="green"/>
        </w:rPr>
        <w:t xml:space="preserve"> </w:t>
      </w:r>
      <w:r w:rsidR="00DC4FA3" w:rsidRPr="00F07ED4">
        <w:rPr>
          <w:highlight w:val="green"/>
        </w:rPr>
        <w:t xml:space="preserve">derzeitigen Planungsstand des </w:t>
      </w:r>
      <w:r w:rsidRPr="00F07ED4">
        <w:rPr>
          <w:highlight w:val="green"/>
        </w:rPr>
        <w:t>Stationierungskonzept</w:t>
      </w:r>
      <w:r w:rsidR="00751E40" w:rsidRPr="00F07ED4">
        <w:rPr>
          <w:highlight w:val="green"/>
        </w:rPr>
        <w:t>s</w:t>
      </w:r>
      <w:r w:rsidRPr="00F07ED4">
        <w:rPr>
          <w:highlight w:val="green"/>
        </w:rPr>
        <w:t xml:space="preserve"> künftig noch bestehen werden. Auf die Datenerhebung der rund 100 weiteren Plätze verzichtet ar Immo vorläufig, weil die Nutzung der Plätze noch ungewiss ist. Später sollen die Daten und Berechnungen in einem </w:t>
      </w:r>
      <w:r w:rsidR="00535365" w:rsidRPr="00F07ED4">
        <w:rPr>
          <w:highlight w:val="green"/>
        </w:rPr>
        <w:t>geo</w:t>
      </w:r>
      <w:r w:rsidRPr="00F07ED4">
        <w:rPr>
          <w:highlight w:val="green"/>
        </w:rPr>
        <w:t>grafischen Informationssystem (GIS) dargestellt werden.</w:t>
      </w:r>
    </w:p>
    <w:p w14:paraId="1C26AB2D" w14:textId="77777777" w:rsidR="00A80946" w:rsidRPr="00F07ED4" w:rsidRDefault="0002106A" w:rsidP="002304EA">
      <w:pPr>
        <w:rPr>
          <w:highlight w:val="green"/>
        </w:rPr>
      </w:pPr>
      <w:r w:rsidRPr="00F07ED4">
        <w:rPr>
          <w:highlight w:val="green"/>
        </w:rPr>
        <w:t>Angesichts</w:t>
      </w:r>
      <w:r w:rsidR="002C0B0A" w:rsidRPr="00F07ED4">
        <w:rPr>
          <w:highlight w:val="green"/>
        </w:rPr>
        <w:t xml:space="preserve"> dessen</w:t>
      </w:r>
      <w:r w:rsidRPr="00F07ED4">
        <w:rPr>
          <w:highlight w:val="green"/>
        </w:rPr>
        <w:t xml:space="preserve">, dass die Lärmsanierungen von den im Stationierungskonzept geplanten Mengengerüsten abhängig sind </w:t>
      </w:r>
      <w:r w:rsidR="0011535F" w:rsidRPr="00F07ED4">
        <w:rPr>
          <w:color w:val="auto"/>
          <w:highlight w:val="green"/>
        </w:rPr>
        <w:t>best</w:t>
      </w:r>
      <w:r w:rsidR="00190E23" w:rsidRPr="00F07ED4">
        <w:rPr>
          <w:color w:val="auto"/>
          <w:highlight w:val="green"/>
        </w:rPr>
        <w:t>eht</w:t>
      </w:r>
      <w:r w:rsidR="0011535F" w:rsidRPr="00F07ED4">
        <w:rPr>
          <w:color w:val="auto"/>
          <w:highlight w:val="green"/>
        </w:rPr>
        <w:t xml:space="preserve"> im Revisionszeitpunkt</w:t>
      </w:r>
      <w:r w:rsidR="0011535F" w:rsidRPr="00F07ED4">
        <w:rPr>
          <w:color w:val="FF0000"/>
          <w:highlight w:val="green"/>
        </w:rPr>
        <w:t xml:space="preserve"> </w:t>
      </w:r>
      <w:r w:rsidRPr="00F07ED4">
        <w:rPr>
          <w:highlight w:val="green"/>
        </w:rPr>
        <w:t xml:space="preserve">noch kein Lärmsanierungskonzept. </w:t>
      </w:r>
      <w:r w:rsidR="00A80946" w:rsidRPr="00F07ED4">
        <w:rPr>
          <w:highlight w:val="green"/>
        </w:rPr>
        <w:t>Das VBS wird für Massnahmen an der</w:t>
      </w:r>
      <w:r w:rsidR="00C8493D" w:rsidRPr="00F07ED4">
        <w:rPr>
          <w:highlight w:val="green"/>
        </w:rPr>
        <w:t xml:space="preserve"> Quel</w:t>
      </w:r>
      <w:r w:rsidR="001D2083" w:rsidRPr="00F07ED4">
        <w:rPr>
          <w:highlight w:val="green"/>
        </w:rPr>
        <w:t>le, z. </w:t>
      </w:r>
      <w:r w:rsidR="00C8493D" w:rsidRPr="00F07ED4">
        <w:rPr>
          <w:highlight w:val="green"/>
        </w:rPr>
        <w:t>B. Lärmschutzwände oder Schiesstunnels</w:t>
      </w:r>
      <w:r w:rsidR="001D2083" w:rsidRPr="00F07ED4">
        <w:rPr>
          <w:highlight w:val="green"/>
        </w:rPr>
        <w:t>,</w:t>
      </w:r>
      <w:r w:rsidR="00C8493D" w:rsidRPr="00F07ED4">
        <w:rPr>
          <w:highlight w:val="green"/>
        </w:rPr>
        <w:t xml:space="preserve"> </w:t>
      </w:r>
      <w:r w:rsidR="00A80946" w:rsidRPr="00F07ED4">
        <w:rPr>
          <w:highlight w:val="green"/>
        </w:rPr>
        <w:t xml:space="preserve">wie auch den passiven Lärmschutz, nämlich Schalldämmung von </w:t>
      </w:r>
      <w:r w:rsidR="00A80946" w:rsidRPr="00F07ED4">
        <w:rPr>
          <w:color w:val="auto"/>
          <w:highlight w:val="green"/>
        </w:rPr>
        <w:t>Fenstern</w:t>
      </w:r>
      <w:r w:rsidR="0011535F" w:rsidRPr="00F07ED4">
        <w:rPr>
          <w:color w:val="auto"/>
          <w:highlight w:val="green"/>
        </w:rPr>
        <w:t>,</w:t>
      </w:r>
      <w:r w:rsidR="00A80946" w:rsidRPr="00F07ED4">
        <w:rPr>
          <w:color w:val="auto"/>
          <w:highlight w:val="green"/>
        </w:rPr>
        <w:t xml:space="preserve"> bezahlen</w:t>
      </w:r>
      <w:r w:rsidR="00A80946" w:rsidRPr="00F07ED4">
        <w:rPr>
          <w:highlight w:val="green"/>
        </w:rPr>
        <w:t xml:space="preserve"> müssen. Laut Bundesratsbeschluss vom 30. Juni 2010 schätzt das VBS die Sanierungskosten auf höchstens einige Dutzend Millionen Franken, welche über einen Zeitraum von 15 Jahren anfallen werden. Detaillierte Schätzungen des Sanierungsaufwands aller Militärplätze </w:t>
      </w:r>
      <w:r w:rsidR="00BD38A5" w:rsidRPr="00F07ED4">
        <w:rPr>
          <w:highlight w:val="green"/>
        </w:rPr>
        <w:t>werden erst möglich, sobald ar I</w:t>
      </w:r>
      <w:r w:rsidR="00A80946" w:rsidRPr="00F07ED4">
        <w:rPr>
          <w:highlight w:val="green"/>
        </w:rPr>
        <w:t xml:space="preserve">mmo die Sanierungsmassnahmen im Einzelfall abgeklärt hat. </w:t>
      </w:r>
    </w:p>
    <w:p w14:paraId="12818FDA" w14:textId="77777777" w:rsidR="00A80946" w:rsidRPr="00F07ED4" w:rsidRDefault="00A80946" w:rsidP="002304EA">
      <w:pPr>
        <w:rPr>
          <w:highlight w:val="green"/>
        </w:rPr>
      </w:pPr>
      <w:r w:rsidRPr="00F07ED4">
        <w:rPr>
          <w:highlight w:val="green"/>
        </w:rPr>
        <w:t xml:space="preserve">Da die gesetzliche Frist erst in knapp 14 Jahren abläuft, stuft die EFK das Risiko, dass das VBS die Massnahmen nicht zeitgerecht umsetzen wird, derzeit als gering ein. </w:t>
      </w:r>
    </w:p>
    <w:p w14:paraId="0F786202" w14:textId="77777777" w:rsidR="00751E40" w:rsidRPr="00F07ED4" w:rsidRDefault="00751E40" w:rsidP="002304EA">
      <w:pPr>
        <w:spacing w:before="0" w:line="240" w:lineRule="auto"/>
        <w:rPr>
          <w:rFonts w:ascii="Arial Black" w:hAnsi="Arial Black" w:cs="Arial"/>
          <w:bCs/>
          <w:kern w:val="32"/>
          <w:highlight w:val="green"/>
        </w:rPr>
      </w:pPr>
      <w:bookmarkStart w:id="352" w:name="_Toc373049484"/>
      <w:bookmarkStart w:id="353" w:name="_Toc374261606"/>
      <w:bookmarkStart w:id="354" w:name="_Toc374261802"/>
      <w:bookmarkStart w:id="355" w:name="_Toc374261875"/>
      <w:bookmarkStart w:id="356" w:name="_Toc375386551"/>
      <w:bookmarkStart w:id="357" w:name="_Toc375386730"/>
      <w:bookmarkStart w:id="358" w:name="_Toc375386932"/>
      <w:bookmarkStart w:id="359" w:name="_Toc375386995"/>
      <w:bookmarkStart w:id="360" w:name="_Toc375387176"/>
      <w:bookmarkStart w:id="361" w:name="_Toc375387436"/>
      <w:bookmarkStart w:id="362" w:name="_Toc375387541"/>
      <w:bookmarkStart w:id="363" w:name="_Toc375387562"/>
      <w:bookmarkStart w:id="364" w:name="_Toc63493213"/>
      <w:bookmarkStart w:id="365" w:name="_Toc70393345"/>
      <w:bookmarkStart w:id="366" w:name="_Toc70394786"/>
      <w:bookmarkStart w:id="367" w:name="_Toc79390178"/>
      <w:bookmarkStart w:id="368" w:name="_Toc79390328"/>
      <w:bookmarkStart w:id="369" w:name="_Toc79390341"/>
      <w:bookmarkStart w:id="370" w:name="_Toc79390392"/>
      <w:bookmarkStart w:id="371" w:name="_Toc79392015"/>
      <w:bookmarkStart w:id="372" w:name="_Toc80068324"/>
      <w:bookmarkStart w:id="373" w:name="_Toc80068406"/>
      <w:bookmarkStart w:id="374" w:name="_Toc80068532"/>
      <w:bookmarkStart w:id="375" w:name="_Toc80467582"/>
      <w:bookmarkStart w:id="376" w:name="_Toc81181740"/>
      <w:bookmarkStart w:id="377" w:name="_Toc81571152"/>
      <w:bookmarkStart w:id="378" w:name="_Toc81571173"/>
      <w:bookmarkStart w:id="379" w:name="_Toc141248402"/>
      <w:bookmarkStart w:id="380" w:name="_Toc141248445"/>
      <w:bookmarkStart w:id="381" w:name="_Toc141249059"/>
      <w:bookmarkStart w:id="382" w:name="_Toc141249072"/>
      <w:bookmarkStart w:id="383" w:name="_Toc141249086"/>
      <w:bookmarkStart w:id="384" w:name="_Toc141249100"/>
      <w:bookmarkStart w:id="385" w:name="_Toc141249114"/>
      <w:bookmarkStart w:id="386" w:name="_Toc141249128"/>
      <w:bookmarkStart w:id="387" w:name="_Toc141249142"/>
      <w:bookmarkStart w:id="388" w:name="_Toc141249156"/>
      <w:bookmarkStart w:id="389" w:name="_Toc141249170"/>
      <w:bookmarkStart w:id="390" w:name="_Toc141249184"/>
      <w:bookmarkStart w:id="391" w:name="_Toc141249198"/>
      <w:bookmarkStart w:id="392" w:name="_Toc141249212"/>
      <w:bookmarkStart w:id="393" w:name="_Toc141249226"/>
      <w:bookmarkStart w:id="394" w:name="_Toc141249240"/>
      <w:bookmarkStart w:id="395" w:name="_Toc141249254"/>
      <w:bookmarkStart w:id="396" w:name="_Toc141249268"/>
      <w:bookmarkStart w:id="397" w:name="_Toc141249282"/>
      <w:bookmarkStart w:id="398" w:name="_Toc141249296"/>
      <w:bookmarkStart w:id="399" w:name="_Toc141249310"/>
      <w:bookmarkStart w:id="400" w:name="_Toc141249324"/>
      <w:bookmarkStart w:id="401" w:name="_Toc141249338"/>
      <w:bookmarkStart w:id="402" w:name="_Toc141249352"/>
      <w:bookmarkStart w:id="403" w:name="_Toc141249366"/>
      <w:bookmarkStart w:id="404" w:name="_Toc141249380"/>
      <w:bookmarkStart w:id="405" w:name="_Toc141249394"/>
      <w:bookmarkStart w:id="406" w:name="_Toc141249408"/>
      <w:bookmarkStart w:id="407" w:name="_Toc141249422"/>
      <w:bookmarkStart w:id="408" w:name="_Toc141249436"/>
      <w:bookmarkStart w:id="409" w:name="_Toc141249450"/>
      <w:bookmarkStart w:id="410" w:name="_Toc141249464"/>
      <w:bookmarkStart w:id="411" w:name="_Toc141249478"/>
      <w:bookmarkStart w:id="412" w:name="_Toc141249492"/>
      <w:bookmarkStart w:id="413" w:name="_Toc141249506"/>
      <w:bookmarkStart w:id="414" w:name="_Toc141249700"/>
      <w:bookmarkStart w:id="415" w:name="_Toc141249713"/>
      <w:bookmarkStart w:id="416" w:name="_Toc221598034"/>
      <w:r w:rsidRPr="00F07ED4">
        <w:rPr>
          <w:highlight w:val="green"/>
        </w:rPr>
        <w:br w:type="page"/>
      </w:r>
    </w:p>
    <w:p w14:paraId="1854A8F7" w14:textId="77777777" w:rsidR="00344523" w:rsidRPr="00F07ED4" w:rsidRDefault="00344523" w:rsidP="001A78AD">
      <w:pPr>
        <w:pStyle w:val="berschrift1"/>
        <w:tabs>
          <w:tab w:val="clear" w:pos="574"/>
          <w:tab w:val="num" w:pos="851"/>
        </w:tabs>
        <w:ind w:left="851" w:hanging="851"/>
        <w:rPr>
          <w:highlight w:val="yellow"/>
        </w:rPr>
      </w:pPr>
      <w:bookmarkStart w:id="417" w:name="_Toc314237188"/>
      <w:r w:rsidRPr="00F07ED4">
        <w:rPr>
          <w:highlight w:val="yellow"/>
        </w:rPr>
        <w:lastRenderedPageBreak/>
        <w:t>Schlussbesprechung</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02E2D517" w14:textId="77777777" w:rsidR="00D93956" w:rsidRPr="00F07ED4" w:rsidRDefault="00D93956" w:rsidP="00073D1E">
      <w:pPr>
        <w:spacing w:before="360"/>
        <w:rPr>
          <w:highlight w:val="yellow"/>
        </w:rPr>
      </w:pPr>
      <w:r w:rsidRPr="00F07ED4">
        <w:rPr>
          <w:highlight w:val="yellow"/>
        </w:rPr>
        <w:t xml:space="preserve">Das Ergebnis der Prüfung haben die Beteiligten am </w:t>
      </w:r>
      <w:r w:rsidR="007A2EBF" w:rsidRPr="00F07ED4">
        <w:rPr>
          <w:highlight w:val="yellow"/>
        </w:rPr>
        <w:t xml:space="preserve">15. Dezember </w:t>
      </w:r>
      <w:r w:rsidRPr="00F07ED4">
        <w:rPr>
          <w:highlight w:val="yellow"/>
        </w:rPr>
        <w:t xml:space="preserve">2011 besprochen. </w:t>
      </w:r>
      <w:r w:rsidR="0002106A" w:rsidRPr="00F07ED4">
        <w:rPr>
          <w:highlight w:val="yellow"/>
        </w:rPr>
        <w:t>Teilgenommen haben:</w:t>
      </w:r>
    </w:p>
    <w:tbl>
      <w:tblPr>
        <w:tblW w:w="8897" w:type="dxa"/>
        <w:tblLayout w:type="fixed"/>
        <w:tblCellMar>
          <w:left w:w="70" w:type="dxa"/>
          <w:right w:w="70" w:type="dxa"/>
        </w:tblCellMar>
        <w:tblLook w:val="0000" w:firstRow="0" w:lastRow="0" w:firstColumn="0" w:lastColumn="0" w:noHBand="0" w:noVBand="0"/>
      </w:tblPr>
      <w:tblGrid>
        <w:gridCol w:w="1063"/>
        <w:gridCol w:w="7834"/>
      </w:tblGrid>
      <w:tr w:rsidR="00D93956" w:rsidRPr="00F07ED4" w14:paraId="61B6F1D8" w14:textId="77777777" w:rsidTr="00C45560">
        <w:tc>
          <w:tcPr>
            <w:tcW w:w="1063" w:type="dxa"/>
          </w:tcPr>
          <w:p w14:paraId="53158029" w14:textId="77777777" w:rsidR="00D93956" w:rsidRPr="00F07ED4" w:rsidRDefault="00D93956" w:rsidP="00F81EA9">
            <w:pPr>
              <w:pStyle w:val="Standardeinzug"/>
              <w:jc w:val="both"/>
              <w:rPr>
                <w:highlight w:val="yellow"/>
              </w:rPr>
            </w:pPr>
          </w:p>
        </w:tc>
        <w:tc>
          <w:tcPr>
            <w:tcW w:w="7834" w:type="dxa"/>
          </w:tcPr>
          <w:p w14:paraId="7AE2968F" w14:textId="77777777" w:rsidR="00D93956" w:rsidRPr="00F07ED4" w:rsidRDefault="00D93956" w:rsidP="00F81EA9">
            <w:pPr>
              <w:tabs>
                <w:tab w:val="left" w:pos="3261"/>
              </w:tabs>
              <w:jc w:val="both"/>
              <w:rPr>
                <w:highlight w:val="yellow"/>
              </w:rPr>
            </w:pPr>
          </w:p>
        </w:tc>
      </w:tr>
      <w:tr w:rsidR="00D93956" w:rsidRPr="00F07ED4" w14:paraId="3B1B0BC9" w14:textId="77777777" w:rsidTr="00C45560">
        <w:tc>
          <w:tcPr>
            <w:tcW w:w="1063" w:type="dxa"/>
          </w:tcPr>
          <w:p w14:paraId="4268DC16" w14:textId="77777777" w:rsidR="00D93956" w:rsidRPr="00F07ED4" w:rsidRDefault="00D93956" w:rsidP="002304EA">
            <w:pPr>
              <w:pStyle w:val="Standardeinzug"/>
              <w:ind w:left="0"/>
              <w:rPr>
                <w:highlight w:val="yellow"/>
              </w:rPr>
            </w:pPr>
            <w:r w:rsidRPr="00F07ED4">
              <w:rPr>
                <w:highlight w:val="yellow"/>
              </w:rPr>
              <w:t>GS VBS</w:t>
            </w:r>
          </w:p>
        </w:tc>
        <w:tc>
          <w:tcPr>
            <w:tcW w:w="7834" w:type="dxa"/>
          </w:tcPr>
          <w:p w14:paraId="4BD0120E" w14:textId="77777777" w:rsidR="00D93956" w:rsidRPr="00F07ED4" w:rsidRDefault="00BF063D" w:rsidP="002304EA">
            <w:pPr>
              <w:pStyle w:val="Standardeinzug"/>
              <w:tabs>
                <w:tab w:val="left" w:pos="4146"/>
              </w:tabs>
              <w:ind w:left="214"/>
              <w:rPr>
                <w:highlight w:val="yellow"/>
              </w:rPr>
            </w:pPr>
            <w:r w:rsidRPr="00F07ED4">
              <w:rPr>
                <w:highlight w:val="yellow"/>
              </w:rPr>
              <w:t>Herr Bruno Locher, Chef Raum und Umwelt GS VBS</w:t>
            </w:r>
          </w:p>
          <w:p w14:paraId="085189AB" w14:textId="77777777" w:rsidR="00BF063D" w:rsidRPr="00F07ED4" w:rsidRDefault="00BF063D" w:rsidP="002304EA">
            <w:pPr>
              <w:pStyle w:val="Standardeinzug"/>
              <w:tabs>
                <w:tab w:val="left" w:pos="4146"/>
              </w:tabs>
              <w:ind w:left="214"/>
              <w:rPr>
                <w:highlight w:val="yellow"/>
              </w:rPr>
            </w:pPr>
            <w:r w:rsidRPr="00F07ED4">
              <w:rPr>
                <w:highlight w:val="yellow"/>
              </w:rPr>
              <w:t>Herr Markus Rüttimann, Chef Steuerung GS VBS</w:t>
            </w:r>
          </w:p>
        </w:tc>
      </w:tr>
      <w:tr w:rsidR="006B40D9" w:rsidRPr="00F07ED4" w14:paraId="12891696" w14:textId="77777777" w:rsidTr="00C45560">
        <w:tc>
          <w:tcPr>
            <w:tcW w:w="1063" w:type="dxa"/>
          </w:tcPr>
          <w:p w14:paraId="179FED5F" w14:textId="77777777" w:rsidR="006B40D9" w:rsidRPr="00F07ED4" w:rsidRDefault="006B40D9" w:rsidP="002304EA">
            <w:pPr>
              <w:pStyle w:val="Standardeinzug"/>
              <w:ind w:left="0"/>
              <w:rPr>
                <w:highlight w:val="yellow"/>
              </w:rPr>
            </w:pPr>
            <w:r w:rsidRPr="00F07ED4">
              <w:rPr>
                <w:highlight w:val="yellow"/>
              </w:rPr>
              <w:t>ar Immo</w:t>
            </w:r>
          </w:p>
        </w:tc>
        <w:tc>
          <w:tcPr>
            <w:tcW w:w="7834" w:type="dxa"/>
          </w:tcPr>
          <w:p w14:paraId="6D6216B2" w14:textId="77777777" w:rsidR="006B40D9" w:rsidRPr="00F07ED4" w:rsidRDefault="00BF063D" w:rsidP="002304EA">
            <w:pPr>
              <w:pStyle w:val="Standardeinzug"/>
              <w:tabs>
                <w:tab w:val="left" w:pos="4146"/>
              </w:tabs>
              <w:ind w:left="214"/>
              <w:rPr>
                <w:highlight w:val="yellow"/>
              </w:rPr>
            </w:pPr>
            <w:r w:rsidRPr="00F07ED4">
              <w:rPr>
                <w:highlight w:val="yellow"/>
              </w:rPr>
              <w:t>Herr Marcel Adam, Leiter Fachbereich Umweltmanagement, Normen und Standards</w:t>
            </w:r>
          </w:p>
          <w:p w14:paraId="670DABEA" w14:textId="77777777" w:rsidR="00BF063D" w:rsidRPr="00F07ED4" w:rsidRDefault="00BF063D" w:rsidP="002304EA">
            <w:pPr>
              <w:pStyle w:val="Standardeinzug"/>
              <w:tabs>
                <w:tab w:val="left" w:pos="4146"/>
              </w:tabs>
              <w:ind w:left="214"/>
              <w:rPr>
                <w:highlight w:val="yellow"/>
              </w:rPr>
            </w:pPr>
            <w:r w:rsidRPr="00F07ED4">
              <w:rPr>
                <w:highlight w:val="yellow"/>
              </w:rPr>
              <w:t>Herr Rolf Keiser, Fachberater Boden und Stoffe</w:t>
            </w:r>
          </w:p>
        </w:tc>
      </w:tr>
      <w:tr w:rsidR="00D93956" w:rsidRPr="00F07ED4" w14:paraId="4B9AAC96" w14:textId="77777777" w:rsidTr="00C45560">
        <w:tc>
          <w:tcPr>
            <w:tcW w:w="1063" w:type="dxa"/>
          </w:tcPr>
          <w:p w14:paraId="30344585" w14:textId="77777777" w:rsidR="00D93956" w:rsidRPr="00F07ED4" w:rsidRDefault="00D93956" w:rsidP="002304EA">
            <w:pPr>
              <w:pStyle w:val="Standardeinzug"/>
              <w:ind w:left="0"/>
              <w:rPr>
                <w:highlight w:val="yellow"/>
              </w:rPr>
            </w:pPr>
            <w:r w:rsidRPr="00F07ED4">
              <w:rPr>
                <w:highlight w:val="yellow"/>
              </w:rPr>
              <w:t>EFK</w:t>
            </w:r>
          </w:p>
        </w:tc>
        <w:tc>
          <w:tcPr>
            <w:tcW w:w="7834" w:type="dxa"/>
          </w:tcPr>
          <w:p w14:paraId="605BCEAA" w14:textId="77777777" w:rsidR="00554956" w:rsidRPr="00F07ED4" w:rsidRDefault="00D93956" w:rsidP="002304EA">
            <w:pPr>
              <w:pStyle w:val="Standardeinzug"/>
              <w:ind w:left="214"/>
              <w:rPr>
                <w:highlight w:val="yellow"/>
              </w:rPr>
            </w:pPr>
            <w:r w:rsidRPr="00F07ED4">
              <w:rPr>
                <w:highlight w:val="yellow"/>
              </w:rPr>
              <w:t>Herr Jean-Marc Blanchard, Mandatsleiter</w:t>
            </w:r>
          </w:p>
          <w:p w14:paraId="3D14374F" w14:textId="77777777" w:rsidR="00D93956" w:rsidRPr="00F07ED4" w:rsidRDefault="00D93956" w:rsidP="002304EA">
            <w:pPr>
              <w:pStyle w:val="Standardeinzug"/>
              <w:ind w:left="214"/>
              <w:rPr>
                <w:highlight w:val="yellow"/>
              </w:rPr>
            </w:pPr>
            <w:r w:rsidRPr="00F07ED4">
              <w:rPr>
                <w:highlight w:val="yellow"/>
              </w:rPr>
              <w:t>Frau Petra Frehner, Revisionsleiterin</w:t>
            </w:r>
          </w:p>
        </w:tc>
      </w:tr>
    </w:tbl>
    <w:p w14:paraId="07DBDCFF" w14:textId="77777777" w:rsidR="00D93956" w:rsidRPr="00F07ED4" w:rsidRDefault="00D93956" w:rsidP="00D93956">
      <w:pPr>
        <w:spacing w:before="240"/>
        <w:jc w:val="both"/>
        <w:rPr>
          <w:highlight w:val="yellow"/>
        </w:rPr>
      </w:pPr>
    </w:p>
    <w:p w14:paraId="18B9E8B3" w14:textId="77777777" w:rsidR="00D93956" w:rsidRPr="00F07ED4" w:rsidRDefault="00D93956" w:rsidP="002304EA">
      <w:pPr>
        <w:spacing w:before="240"/>
        <w:rPr>
          <w:highlight w:val="yellow"/>
        </w:rPr>
      </w:pPr>
      <w:r w:rsidRPr="00F07ED4">
        <w:rPr>
          <w:highlight w:val="yellow"/>
        </w:rPr>
        <w:t>Die Eidgenössische Finanzkontrolle dankt den Mitarbeiterinnen und Mitarbeitern des VBS für die Unterstützung.</w:t>
      </w:r>
    </w:p>
    <w:p w14:paraId="2F20C823" w14:textId="77777777" w:rsidR="00D93956" w:rsidRPr="00F07ED4" w:rsidRDefault="00D93956" w:rsidP="002304EA">
      <w:pPr>
        <w:pStyle w:val="Beilage2"/>
        <w:ind w:left="0" w:firstLine="0"/>
        <w:rPr>
          <w:highlight w:val="yellow"/>
        </w:rPr>
      </w:pPr>
    </w:p>
    <w:p w14:paraId="17AAA788" w14:textId="77777777" w:rsidR="00D93956" w:rsidRPr="00F07ED4" w:rsidRDefault="00D93956" w:rsidP="00D93956">
      <w:pPr>
        <w:pStyle w:val="Beilage2"/>
        <w:ind w:left="0" w:firstLine="0"/>
        <w:jc w:val="both"/>
        <w:rPr>
          <w:highlight w:val="yellow"/>
        </w:rPr>
      </w:pPr>
      <w:r w:rsidRPr="00F07ED4">
        <w:rPr>
          <w:highlight w:val="yellow"/>
        </w:rPr>
        <w:t>EIDGENÖSSISCHE FINANZKONTROLLE</w:t>
      </w:r>
    </w:p>
    <w:p w14:paraId="08E9C475" w14:textId="77777777" w:rsidR="00D93956" w:rsidRPr="00F07ED4" w:rsidRDefault="00D93956" w:rsidP="00D93956">
      <w:pPr>
        <w:pStyle w:val="Beilage2"/>
        <w:ind w:left="0" w:firstLine="0"/>
        <w:jc w:val="both"/>
        <w:rPr>
          <w:highlight w:val="yellow"/>
        </w:rPr>
      </w:pPr>
    </w:p>
    <w:p w14:paraId="0B226AE3" w14:textId="77777777" w:rsidR="00D93956" w:rsidRPr="00F07ED4" w:rsidRDefault="00D93956" w:rsidP="00D93956">
      <w:pPr>
        <w:pStyle w:val="Beilage2"/>
        <w:ind w:left="0" w:firstLine="0"/>
        <w:jc w:val="both"/>
        <w:rPr>
          <w:highlight w:val="yellow"/>
        </w:rPr>
      </w:pPr>
    </w:p>
    <w:p w14:paraId="426B4AA6" w14:textId="77777777" w:rsidR="00D93956" w:rsidRPr="00F07ED4" w:rsidRDefault="00D93956" w:rsidP="00D93956">
      <w:pPr>
        <w:pStyle w:val="Beilage2"/>
        <w:ind w:left="0" w:firstLine="0"/>
        <w:jc w:val="both"/>
        <w:rPr>
          <w:highlight w:val="yellow"/>
        </w:rPr>
      </w:pPr>
    </w:p>
    <w:p w14:paraId="291BA762" w14:textId="77777777" w:rsidR="00D93956" w:rsidRPr="00F07ED4" w:rsidRDefault="00D93956" w:rsidP="00D93956">
      <w:pPr>
        <w:pStyle w:val="Beilage2"/>
        <w:tabs>
          <w:tab w:val="left" w:pos="3407"/>
        </w:tabs>
        <w:ind w:left="0" w:firstLine="0"/>
        <w:jc w:val="both"/>
        <w:rPr>
          <w:highlight w:val="yellow"/>
        </w:rPr>
      </w:pPr>
      <w:bookmarkStart w:id="418" w:name="tma_Name1"/>
      <w:bookmarkEnd w:id="418"/>
      <w:r w:rsidRPr="00F07ED4">
        <w:rPr>
          <w:highlight w:val="yellow"/>
        </w:rPr>
        <w:t>Jean-Marc Blanchard</w:t>
      </w:r>
      <w:r w:rsidRPr="00F07ED4">
        <w:rPr>
          <w:highlight w:val="yellow"/>
        </w:rPr>
        <w:tab/>
      </w:r>
      <w:bookmarkStart w:id="419" w:name="tma_Name2"/>
      <w:bookmarkEnd w:id="419"/>
      <w:r w:rsidRPr="00F07ED4">
        <w:rPr>
          <w:highlight w:val="yellow"/>
        </w:rPr>
        <w:t>Petra Frehner</w:t>
      </w:r>
    </w:p>
    <w:p w14:paraId="24F135B7" w14:textId="77777777" w:rsidR="00D93956" w:rsidRPr="00F07ED4" w:rsidRDefault="00D93956" w:rsidP="00D93956">
      <w:pPr>
        <w:pStyle w:val="Beilage2"/>
        <w:tabs>
          <w:tab w:val="left" w:pos="3407"/>
        </w:tabs>
        <w:ind w:left="0" w:firstLine="0"/>
        <w:jc w:val="both"/>
        <w:rPr>
          <w:highlight w:val="yellow"/>
        </w:rPr>
      </w:pPr>
      <w:bookmarkStart w:id="420" w:name="tma_Funktion1"/>
      <w:bookmarkEnd w:id="420"/>
      <w:r w:rsidRPr="00F07ED4">
        <w:rPr>
          <w:highlight w:val="yellow"/>
        </w:rPr>
        <w:t>Mandatsleiter</w:t>
      </w:r>
      <w:r w:rsidRPr="00F07ED4">
        <w:rPr>
          <w:highlight w:val="yellow"/>
        </w:rPr>
        <w:tab/>
      </w:r>
      <w:bookmarkStart w:id="421" w:name="tma_Funktion2"/>
      <w:bookmarkEnd w:id="421"/>
      <w:r w:rsidRPr="00F07ED4">
        <w:rPr>
          <w:highlight w:val="yellow"/>
        </w:rPr>
        <w:t>Revisionsleiterin</w:t>
      </w:r>
    </w:p>
    <w:p w14:paraId="54A68286" w14:textId="77777777" w:rsidR="00D93956" w:rsidRPr="00F07ED4" w:rsidRDefault="00D93956" w:rsidP="00D93956">
      <w:pPr>
        <w:rPr>
          <w:highlight w:val="yellow"/>
        </w:rPr>
      </w:pPr>
    </w:p>
    <w:p w14:paraId="12EA2EBE" w14:textId="77777777" w:rsidR="007C1490" w:rsidRPr="00F07ED4" w:rsidRDefault="007C1490" w:rsidP="007C1490">
      <w:pPr>
        <w:pStyle w:val="Beilage2"/>
        <w:spacing w:before="720" w:line="300" w:lineRule="atLeast"/>
        <w:ind w:left="284" w:hanging="284"/>
        <w:rPr>
          <w:b/>
          <w:highlight w:val="yellow"/>
        </w:rPr>
      </w:pPr>
      <w:r w:rsidRPr="00F07ED4">
        <w:rPr>
          <w:b/>
          <w:highlight w:val="yellow"/>
        </w:rPr>
        <w:t>Beilagen</w:t>
      </w:r>
    </w:p>
    <w:p w14:paraId="3D0FDD41" w14:textId="77777777" w:rsidR="007C1490" w:rsidRPr="00F07ED4" w:rsidRDefault="007C1490" w:rsidP="007C1490">
      <w:pPr>
        <w:pStyle w:val="Beilage2"/>
        <w:rPr>
          <w:highlight w:val="yellow"/>
        </w:rPr>
      </w:pPr>
      <w:r w:rsidRPr="00F07ED4">
        <w:rPr>
          <w:highlight w:val="yellow"/>
        </w:rPr>
        <w:t>1</w:t>
      </w:r>
      <w:r w:rsidRPr="00F07ED4">
        <w:rPr>
          <w:highlight w:val="yellow"/>
        </w:rPr>
        <w:tab/>
      </w:r>
      <w:r w:rsidR="00583703" w:rsidRPr="00F07ED4">
        <w:rPr>
          <w:highlight w:val="yellow"/>
        </w:rPr>
        <w:t>Abkürzungsverzeichnis</w:t>
      </w:r>
    </w:p>
    <w:p w14:paraId="24A7E33A" w14:textId="77777777" w:rsidR="00AD27F4" w:rsidRDefault="007C1490" w:rsidP="00583703">
      <w:pPr>
        <w:pStyle w:val="Beilage2"/>
        <w:ind w:left="0" w:firstLine="0"/>
        <w:sectPr w:rsidR="00AD27F4" w:rsidSect="00E545F5">
          <w:pgSz w:w="11906" w:h="16838" w:code="9"/>
          <w:pgMar w:top="1843" w:right="1418" w:bottom="1304" w:left="1701" w:header="709" w:footer="567" w:gutter="0"/>
          <w:cols w:space="708"/>
          <w:docGrid w:linePitch="360"/>
        </w:sectPr>
      </w:pPr>
      <w:r w:rsidRPr="00F07ED4">
        <w:rPr>
          <w:highlight w:val="yellow"/>
        </w:rPr>
        <w:t>2</w:t>
      </w:r>
      <w:r w:rsidRPr="00F07ED4">
        <w:rPr>
          <w:highlight w:val="yellow"/>
        </w:rPr>
        <w:tab/>
      </w:r>
      <w:r w:rsidR="00583703" w:rsidRPr="00F07ED4">
        <w:rPr>
          <w:highlight w:val="yellow"/>
        </w:rPr>
        <w:t>Auszug aus dem Altlasten-Glossar BAFU</w:t>
      </w:r>
    </w:p>
    <w:p w14:paraId="57C4EF07" w14:textId="77777777" w:rsidR="007974A6" w:rsidRPr="00F07ED4" w:rsidRDefault="00892A49" w:rsidP="007974A6">
      <w:pPr>
        <w:pStyle w:val="Titel"/>
        <w:rPr>
          <w:highlight w:val="darkGray"/>
        </w:rPr>
      </w:pPr>
      <w:bookmarkStart w:id="422" w:name="_Toc314237189"/>
      <w:r w:rsidRPr="00F07ED4">
        <w:rPr>
          <w:highlight w:val="darkGray"/>
        </w:rPr>
        <w:lastRenderedPageBreak/>
        <w:t>Beilage</w:t>
      </w:r>
      <w:r w:rsidR="007974A6" w:rsidRPr="00F07ED4">
        <w:rPr>
          <w:highlight w:val="darkGray"/>
        </w:rPr>
        <w:t xml:space="preserve"> 1 Abkürzungsverzeichnis</w:t>
      </w:r>
      <w:bookmarkEnd w:id="422"/>
    </w:p>
    <w:p w14:paraId="3912B9E8" w14:textId="77777777" w:rsidR="00892A49" w:rsidRPr="00F07ED4" w:rsidRDefault="00892A49" w:rsidP="00892A49">
      <w:pPr>
        <w:rPr>
          <w:highlight w:val="darkGray"/>
        </w:rPr>
      </w:pPr>
    </w:p>
    <w:tbl>
      <w:tblPr>
        <w:tblStyle w:val="Tabellenraster"/>
        <w:tblW w:w="9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7935"/>
      </w:tblGrid>
      <w:tr w:rsidR="00BB3BA6" w:rsidRPr="00F07ED4" w14:paraId="0F3B9BF0" w14:textId="77777777" w:rsidTr="003C4CF0">
        <w:trPr>
          <w:trHeight w:val="257"/>
        </w:trPr>
        <w:tc>
          <w:tcPr>
            <w:tcW w:w="1428" w:type="dxa"/>
          </w:tcPr>
          <w:p w14:paraId="1E72D55F" w14:textId="77777777" w:rsidR="00BB3BA6" w:rsidRPr="00F07ED4" w:rsidRDefault="001C2526" w:rsidP="007974A6">
            <w:pPr>
              <w:rPr>
                <w:highlight w:val="darkGray"/>
                <w:lang w:val="de-DE"/>
              </w:rPr>
            </w:pPr>
            <w:r w:rsidRPr="00F07ED4">
              <w:rPr>
                <w:highlight w:val="darkGray"/>
                <w:lang w:val="de-DE"/>
              </w:rPr>
              <w:t>ar Immo</w:t>
            </w:r>
          </w:p>
        </w:tc>
        <w:tc>
          <w:tcPr>
            <w:tcW w:w="7935" w:type="dxa"/>
          </w:tcPr>
          <w:p w14:paraId="36705A0E" w14:textId="77777777" w:rsidR="00BB3BA6" w:rsidRPr="00F07ED4" w:rsidRDefault="001C2526" w:rsidP="007974A6">
            <w:pPr>
              <w:rPr>
                <w:highlight w:val="darkGray"/>
                <w:lang w:val="de-DE"/>
              </w:rPr>
            </w:pPr>
            <w:r w:rsidRPr="00F07ED4">
              <w:rPr>
                <w:highlight w:val="darkGray"/>
                <w:lang w:val="de-DE"/>
              </w:rPr>
              <w:t>armasuisse Immobilien</w:t>
            </w:r>
          </w:p>
        </w:tc>
      </w:tr>
      <w:tr w:rsidR="001C2526" w:rsidRPr="00F07ED4" w14:paraId="3AC203F9" w14:textId="77777777" w:rsidTr="003C4CF0">
        <w:trPr>
          <w:trHeight w:val="257"/>
        </w:trPr>
        <w:tc>
          <w:tcPr>
            <w:tcW w:w="1428" w:type="dxa"/>
          </w:tcPr>
          <w:p w14:paraId="7CD9F949" w14:textId="77777777" w:rsidR="001C2526" w:rsidRPr="00F07ED4" w:rsidRDefault="001C2526" w:rsidP="00C8493D">
            <w:pPr>
              <w:rPr>
                <w:highlight w:val="darkGray"/>
                <w:lang w:val="de-DE"/>
              </w:rPr>
            </w:pPr>
            <w:r w:rsidRPr="00F07ED4">
              <w:rPr>
                <w:highlight w:val="darkGray"/>
                <w:lang w:val="de-DE"/>
              </w:rPr>
              <w:t>GIS</w:t>
            </w:r>
          </w:p>
        </w:tc>
        <w:tc>
          <w:tcPr>
            <w:tcW w:w="7935" w:type="dxa"/>
          </w:tcPr>
          <w:p w14:paraId="513D6113" w14:textId="77777777" w:rsidR="001C2526" w:rsidRPr="00F07ED4" w:rsidRDefault="001C2526" w:rsidP="00C8493D">
            <w:pPr>
              <w:rPr>
                <w:highlight w:val="darkGray"/>
                <w:lang w:val="de-DE"/>
              </w:rPr>
            </w:pPr>
            <w:r w:rsidRPr="00F07ED4">
              <w:rPr>
                <w:highlight w:val="darkGray"/>
                <w:lang w:val="de-DE"/>
              </w:rPr>
              <w:t>Geografisches Informationssystem</w:t>
            </w:r>
          </w:p>
        </w:tc>
      </w:tr>
      <w:tr w:rsidR="001C2526" w:rsidRPr="00F07ED4" w14:paraId="7B59F10E" w14:textId="77777777" w:rsidTr="003C4CF0">
        <w:trPr>
          <w:trHeight w:val="257"/>
        </w:trPr>
        <w:tc>
          <w:tcPr>
            <w:tcW w:w="1428" w:type="dxa"/>
          </w:tcPr>
          <w:p w14:paraId="401F3AC7" w14:textId="77777777" w:rsidR="001C2526" w:rsidRPr="00F07ED4" w:rsidRDefault="001C2526" w:rsidP="007974A6">
            <w:pPr>
              <w:rPr>
                <w:highlight w:val="darkGray"/>
                <w:lang w:val="de-DE"/>
              </w:rPr>
            </w:pPr>
            <w:r w:rsidRPr="00F07ED4">
              <w:rPr>
                <w:highlight w:val="darkGray"/>
                <w:lang w:val="de-DE"/>
              </w:rPr>
              <w:t>GS RU</w:t>
            </w:r>
          </w:p>
        </w:tc>
        <w:tc>
          <w:tcPr>
            <w:tcW w:w="7935" w:type="dxa"/>
          </w:tcPr>
          <w:p w14:paraId="091EBD89" w14:textId="77777777" w:rsidR="001C2526" w:rsidRPr="00F07ED4" w:rsidRDefault="001C2526" w:rsidP="007974A6">
            <w:pPr>
              <w:rPr>
                <w:highlight w:val="darkGray"/>
                <w:lang w:val="de-DE"/>
              </w:rPr>
            </w:pPr>
            <w:r w:rsidRPr="00F07ED4">
              <w:rPr>
                <w:highlight w:val="darkGray"/>
                <w:lang w:val="de-DE"/>
              </w:rPr>
              <w:t xml:space="preserve">Bereich Raum und Umwelt VBS im GS VBS </w:t>
            </w:r>
          </w:p>
        </w:tc>
      </w:tr>
      <w:tr w:rsidR="001C2526" w:rsidRPr="00F07ED4" w14:paraId="41295B60" w14:textId="77777777" w:rsidTr="003C4CF0">
        <w:trPr>
          <w:trHeight w:val="257"/>
        </w:trPr>
        <w:tc>
          <w:tcPr>
            <w:tcW w:w="1428" w:type="dxa"/>
          </w:tcPr>
          <w:p w14:paraId="4481A072" w14:textId="77777777" w:rsidR="001C2526" w:rsidRPr="00F07ED4" w:rsidRDefault="001C2526" w:rsidP="007974A6">
            <w:pPr>
              <w:rPr>
                <w:highlight w:val="darkGray"/>
                <w:lang w:val="de-DE"/>
              </w:rPr>
            </w:pPr>
            <w:r w:rsidRPr="00F07ED4">
              <w:rPr>
                <w:highlight w:val="darkGray"/>
                <w:lang w:val="de-DE"/>
              </w:rPr>
              <w:t>GS VBS</w:t>
            </w:r>
          </w:p>
        </w:tc>
        <w:tc>
          <w:tcPr>
            <w:tcW w:w="7935" w:type="dxa"/>
          </w:tcPr>
          <w:p w14:paraId="3BF500B8" w14:textId="77777777" w:rsidR="001C2526" w:rsidRPr="00F07ED4" w:rsidRDefault="001C2526" w:rsidP="007974A6">
            <w:pPr>
              <w:rPr>
                <w:highlight w:val="darkGray"/>
                <w:lang w:val="de-DE"/>
              </w:rPr>
            </w:pPr>
            <w:r w:rsidRPr="00F07ED4">
              <w:rPr>
                <w:highlight w:val="darkGray"/>
                <w:lang w:val="de-DE"/>
              </w:rPr>
              <w:t>Generalsekretariat VBS</w:t>
            </w:r>
          </w:p>
        </w:tc>
      </w:tr>
      <w:tr w:rsidR="00850AFB" w:rsidRPr="00F07ED4" w14:paraId="4745B42E" w14:textId="77777777" w:rsidTr="003C4CF0">
        <w:trPr>
          <w:trHeight w:val="257"/>
        </w:trPr>
        <w:tc>
          <w:tcPr>
            <w:tcW w:w="1428" w:type="dxa"/>
          </w:tcPr>
          <w:p w14:paraId="6AA3451E" w14:textId="77777777" w:rsidR="00850AFB" w:rsidRPr="00F07ED4" w:rsidRDefault="00850AFB" w:rsidP="007974A6">
            <w:pPr>
              <w:rPr>
                <w:highlight w:val="darkGray"/>
                <w:lang w:val="de-DE"/>
              </w:rPr>
            </w:pPr>
            <w:r w:rsidRPr="00F07ED4">
              <w:rPr>
                <w:highlight w:val="darkGray"/>
                <w:lang w:val="de-DE"/>
              </w:rPr>
              <w:t>IOS</w:t>
            </w:r>
          </w:p>
        </w:tc>
        <w:tc>
          <w:tcPr>
            <w:tcW w:w="7935" w:type="dxa"/>
          </w:tcPr>
          <w:p w14:paraId="149F8889" w14:textId="77777777" w:rsidR="00850AFB" w:rsidRPr="00F07ED4" w:rsidRDefault="00850AFB" w:rsidP="007974A6">
            <w:pPr>
              <w:rPr>
                <w:highlight w:val="darkGray"/>
                <w:lang w:val="de-DE"/>
              </w:rPr>
            </w:pPr>
            <w:r w:rsidRPr="00F07ED4">
              <w:rPr>
                <w:highlight w:val="darkGray"/>
              </w:rPr>
              <w:t>Informations- und Objektsicherheit</w:t>
            </w:r>
          </w:p>
        </w:tc>
      </w:tr>
      <w:tr w:rsidR="00850AFB" w:rsidRPr="00F07ED4" w14:paraId="0C5E71A9" w14:textId="77777777" w:rsidTr="003C4CF0">
        <w:trPr>
          <w:trHeight w:val="257"/>
        </w:trPr>
        <w:tc>
          <w:tcPr>
            <w:tcW w:w="1428" w:type="dxa"/>
          </w:tcPr>
          <w:p w14:paraId="581E1C54" w14:textId="77777777" w:rsidR="00850AFB" w:rsidRPr="00F07ED4" w:rsidRDefault="00850AFB" w:rsidP="007974A6">
            <w:pPr>
              <w:rPr>
                <w:highlight w:val="darkGray"/>
                <w:lang w:val="de-DE"/>
              </w:rPr>
            </w:pPr>
            <w:r w:rsidRPr="00F07ED4">
              <w:rPr>
                <w:highlight w:val="darkGray"/>
                <w:lang w:val="de-DE"/>
              </w:rPr>
              <w:t>KBOB</w:t>
            </w:r>
          </w:p>
        </w:tc>
        <w:tc>
          <w:tcPr>
            <w:tcW w:w="7935" w:type="dxa"/>
          </w:tcPr>
          <w:p w14:paraId="1631B7A2" w14:textId="77777777" w:rsidR="00850AFB" w:rsidRPr="00F07ED4" w:rsidRDefault="00850AFB" w:rsidP="007974A6">
            <w:pPr>
              <w:rPr>
                <w:highlight w:val="darkGray"/>
              </w:rPr>
            </w:pPr>
            <w:r w:rsidRPr="00F07ED4">
              <w:rPr>
                <w:highlight w:val="darkGray"/>
              </w:rPr>
              <w:t>Koordinationskonferenz der Bau- und Liegenschaftsorgane der öffentlichen Bauherren</w:t>
            </w:r>
          </w:p>
        </w:tc>
      </w:tr>
      <w:tr w:rsidR="001C2526" w:rsidRPr="00F07ED4" w14:paraId="624FCC4E" w14:textId="77777777" w:rsidTr="003C4CF0">
        <w:trPr>
          <w:trHeight w:val="257"/>
        </w:trPr>
        <w:tc>
          <w:tcPr>
            <w:tcW w:w="1428" w:type="dxa"/>
          </w:tcPr>
          <w:p w14:paraId="1E3B0F87" w14:textId="77777777" w:rsidR="001C2526" w:rsidRPr="00F07ED4" w:rsidRDefault="001C2526" w:rsidP="007974A6">
            <w:pPr>
              <w:rPr>
                <w:highlight w:val="darkGray"/>
                <w:lang w:val="de-DE"/>
              </w:rPr>
            </w:pPr>
            <w:r w:rsidRPr="00F07ED4">
              <w:rPr>
                <w:highlight w:val="darkGray"/>
                <w:lang w:val="de-DE"/>
              </w:rPr>
              <w:t>KbS VBS</w:t>
            </w:r>
          </w:p>
        </w:tc>
        <w:tc>
          <w:tcPr>
            <w:tcW w:w="7935" w:type="dxa"/>
          </w:tcPr>
          <w:p w14:paraId="5ACF6B2F" w14:textId="77777777" w:rsidR="001C2526" w:rsidRPr="00F07ED4" w:rsidRDefault="001C2526" w:rsidP="007974A6">
            <w:pPr>
              <w:rPr>
                <w:highlight w:val="darkGray"/>
                <w:lang w:val="de-DE"/>
              </w:rPr>
            </w:pPr>
            <w:r w:rsidRPr="00F07ED4">
              <w:rPr>
                <w:highlight w:val="darkGray"/>
                <w:lang w:val="de-DE"/>
              </w:rPr>
              <w:t>Kataster der belasteten Standorte VBS</w:t>
            </w:r>
          </w:p>
        </w:tc>
      </w:tr>
      <w:tr w:rsidR="001C2526" w:rsidRPr="00F07ED4" w14:paraId="760BF5E1" w14:textId="77777777" w:rsidTr="003C4CF0">
        <w:trPr>
          <w:trHeight w:val="257"/>
        </w:trPr>
        <w:tc>
          <w:tcPr>
            <w:tcW w:w="1428" w:type="dxa"/>
          </w:tcPr>
          <w:p w14:paraId="2A5DAB32" w14:textId="77777777" w:rsidR="001C2526" w:rsidRPr="00F07ED4" w:rsidRDefault="001C2526" w:rsidP="007974A6">
            <w:pPr>
              <w:rPr>
                <w:highlight w:val="darkGray"/>
                <w:lang w:val="de-DE"/>
              </w:rPr>
            </w:pPr>
            <w:r w:rsidRPr="00F07ED4">
              <w:rPr>
                <w:highlight w:val="darkGray"/>
                <w:lang w:val="de-DE"/>
              </w:rPr>
              <w:t>KOMZ</w:t>
            </w:r>
          </w:p>
        </w:tc>
        <w:tc>
          <w:tcPr>
            <w:tcW w:w="7935" w:type="dxa"/>
          </w:tcPr>
          <w:p w14:paraId="667D755A" w14:textId="77777777" w:rsidR="001C2526" w:rsidRPr="00F07ED4" w:rsidRDefault="001C2526" w:rsidP="007974A6">
            <w:pPr>
              <w:rPr>
                <w:highlight w:val="darkGray"/>
                <w:lang w:val="de-DE"/>
              </w:rPr>
            </w:pPr>
            <w:r w:rsidRPr="00F07ED4">
              <w:rPr>
                <w:highlight w:val="darkGray"/>
                <w:lang w:val="de-DE"/>
              </w:rPr>
              <w:t>Raumordnungs- und Umweltkompetenzzentrum</w:t>
            </w:r>
          </w:p>
        </w:tc>
      </w:tr>
      <w:tr w:rsidR="001C2526" w:rsidRPr="00F07ED4" w14:paraId="2E743B45" w14:textId="77777777" w:rsidTr="003C4CF0">
        <w:trPr>
          <w:trHeight w:val="257"/>
        </w:trPr>
        <w:tc>
          <w:tcPr>
            <w:tcW w:w="1428" w:type="dxa"/>
          </w:tcPr>
          <w:p w14:paraId="43E4A011" w14:textId="77777777" w:rsidR="001C2526" w:rsidRPr="00F07ED4" w:rsidRDefault="001C2526" w:rsidP="007974A6">
            <w:pPr>
              <w:rPr>
                <w:highlight w:val="darkGray"/>
                <w:lang w:val="de-DE"/>
              </w:rPr>
            </w:pPr>
            <w:r w:rsidRPr="00F07ED4">
              <w:rPr>
                <w:highlight w:val="darkGray"/>
                <w:lang w:val="de-DE"/>
              </w:rPr>
              <w:t>RUMS</w:t>
            </w:r>
            <w:r w:rsidR="001C6EDB" w:rsidRPr="00F07ED4">
              <w:rPr>
                <w:highlight w:val="darkGray"/>
                <w:lang w:val="de-DE"/>
              </w:rPr>
              <w:t xml:space="preserve"> VBS </w:t>
            </w:r>
          </w:p>
        </w:tc>
        <w:tc>
          <w:tcPr>
            <w:tcW w:w="7935" w:type="dxa"/>
          </w:tcPr>
          <w:p w14:paraId="34DD723C" w14:textId="77777777" w:rsidR="001C2526" w:rsidRPr="00F07ED4" w:rsidRDefault="001C2526" w:rsidP="007974A6">
            <w:pPr>
              <w:rPr>
                <w:highlight w:val="darkGray"/>
                <w:lang w:val="de-DE"/>
              </w:rPr>
            </w:pPr>
            <w:r w:rsidRPr="00F07ED4">
              <w:rPr>
                <w:highlight w:val="darkGray"/>
                <w:lang w:val="de-DE"/>
              </w:rPr>
              <w:t>Raumordnungs- und Umweltmanagementsystem</w:t>
            </w:r>
            <w:r w:rsidR="001C6EDB" w:rsidRPr="00F07ED4">
              <w:rPr>
                <w:highlight w:val="darkGray"/>
                <w:lang w:val="de-DE"/>
              </w:rPr>
              <w:t xml:space="preserve"> VBS</w:t>
            </w:r>
          </w:p>
        </w:tc>
      </w:tr>
      <w:tr w:rsidR="001C2526" w:rsidRPr="00F07ED4" w14:paraId="36BC3A8D" w14:textId="77777777" w:rsidTr="003C4CF0">
        <w:trPr>
          <w:trHeight w:val="257"/>
        </w:trPr>
        <w:tc>
          <w:tcPr>
            <w:tcW w:w="1428" w:type="dxa"/>
          </w:tcPr>
          <w:p w14:paraId="3C1286E1" w14:textId="77777777" w:rsidR="001C2526" w:rsidRPr="00F07ED4" w:rsidRDefault="001C2526" w:rsidP="007974A6">
            <w:pPr>
              <w:rPr>
                <w:highlight w:val="darkGray"/>
                <w:lang w:val="de-DE"/>
              </w:rPr>
            </w:pPr>
            <w:r w:rsidRPr="00F07ED4">
              <w:rPr>
                <w:highlight w:val="darkGray"/>
                <w:lang w:val="de-DE"/>
              </w:rPr>
              <w:t>RUWAu</w:t>
            </w:r>
          </w:p>
        </w:tc>
        <w:tc>
          <w:tcPr>
            <w:tcW w:w="7935" w:type="dxa"/>
          </w:tcPr>
          <w:p w14:paraId="2DCD4426" w14:textId="77777777" w:rsidR="001C2526" w:rsidRPr="00F07ED4" w:rsidRDefault="001C2526" w:rsidP="00BB3BA6">
            <w:pPr>
              <w:rPr>
                <w:highlight w:val="darkGray"/>
                <w:lang w:val="de-DE"/>
              </w:rPr>
            </w:pPr>
            <w:r w:rsidRPr="00F07ED4">
              <w:rPr>
                <w:highlight w:val="darkGray"/>
                <w:lang w:val="de-DE"/>
              </w:rPr>
              <w:t>Raumordnungs- und Umweltausschuss</w:t>
            </w:r>
          </w:p>
        </w:tc>
      </w:tr>
      <w:tr w:rsidR="00850AFB" w:rsidRPr="00F07ED4" w14:paraId="4A4D141C" w14:textId="77777777" w:rsidTr="003C4CF0">
        <w:trPr>
          <w:trHeight w:val="257"/>
        </w:trPr>
        <w:tc>
          <w:tcPr>
            <w:tcW w:w="1428" w:type="dxa"/>
          </w:tcPr>
          <w:p w14:paraId="6E1EF768" w14:textId="77777777" w:rsidR="00850AFB" w:rsidRPr="00F07ED4" w:rsidRDefault="00850AFB" w:rsidP="007974A6">
            <w:pPr>
              <w:rPr>
                <w:highlight w:val="darkGray"/>
                <w:lang w:val="de-DE"/>
              </w:rPr>
            </w:pPr>
            <w:r w:rsidRPr="00F07ED4">
              <w:rPr>
                <w:highlight w:val="darkGray"/>
              </w:rPr>
              <w:t>SLMS</w:t>
            </w:r>
          </w:p>
        </w:tc>
        <w:tc>
          <w:tcPr>
            <w:tcW w:w="7935" w:type="dxa"/>
          </w:tcPr>
          <w:p w14:paraId="350635DC" w14:textId="77777777" w:rsidR="00850AFB" w:rsidRPr="00F07ED4" w:rsidRDefault="00850AFB" w:rsidP="00850AFB">
            <w:pPr>
              <w:rPr>
                <w:highlight w:val="darkGray"/>
                <w:lang w:val="de-DE"/>
              </w:rPr>
            </w:pPr>
            <w:r w:rsidRPr="00F07ED4">
              <w:rPr>
                <w:highlight w:val="darkGray"/>
              </w:rPr>
              <w:t xml:space="preserve">Schiesslärmmangementsystem </w:t>
            </w:r>
          </w:p>
        </w:tc>
      </w:tr>
      <w:tr w:rsidR="001C2526" w:rsidRPr="00F07ED4" w14:paraId="566D950F" w14:textId="77777777" w:rsidTr="003C4CF0">
        <w:trPr>
          <w:trHeight w:val="257"/>
        </w:trPr>
        <w:tc>
          <w:tcPr>
            <w:tcW w:w="1428" w:type="dxa"/>
          </w:tcPr>
          <w:p w14:paraId="0A095230" w14:textId="77777777" w:rsidR="001C2526" w:rsidRPr="00F07ED4" w:rsidRDefault="001C2526" w:rsidP="007974A6">
            <w:pPr>
              <w:rPr>
                <w:highlight w:val="darkGray"/>
                <w:lang w:val="de-DE"/>
              </w:rPr>
            </w:pPr>
            <w:r w:rsidRPr="00F07ED4">
              <w:rPr>
                <w:highlight w:val="darkGray"/>
                <w:lang w:val="de-DE"/>
              </w:rPr>
              <w:t>VFK</w:t>
            </w:r>
          </w:p>
        </w:tc>
        <w:tc>
          <w:tcPr>
            <w:tcW w:w="7935" w:type="dxa"/>
          </w:tcPr>
          <w:p w14:paraId="22A2B103" w14:textId="77777777" w:rsidR="001C2526" w:rsidRPr="00F07ED4" w:rsidRDefault="001C2526" w:rsidP="007974A6">
            <w:pPr>
              <w:rPr>
                <w:highlight w:val="darkGray"/>
                <w:lang w:val="de-DE"/>
              </w:rPr>
            </w:pPr>
            <w:r w:rsidRPr="00F07ED4">
              <w:rPr>
                <w:highlight w:val="darkGray"/>
                <w:lang w:val="de-DE"/>
              </w:rPr>
              <w:t>Verdachtsflächenkataster</w:t>
            </w:r>
          </w:p>
        </w:tc>
      </w:tr>
      <w:tr w:rsidR="00850AFB" w:rsidRPr="00F07ED4" w14:paraId="575CD011" w14:textId="77777777" w:rsidTr="003C4CF0">
        <w:trPr>
          <w:trHeight w:val="257"/>
        </w:trPr>
        <w:tc>
          <w:tcPr>
            <w:tcW w:w="1428" w:type="dxa"/>
          </w:tcPr>
          <w:p w14:paraId="44FC398A" w14:textId="77777777" w:rsidR="00850AFB" w:rsidRPr="00F07ED4" w:rsidRDefault="00850AFB" w:rsidP="007974A6">
            <w:pPr>
              <w:rPr>
                <w:highlight w:val="darkGray"/>
                <w:lang w:val="de-DE"/>
              </w:rPr>
            </w:pPr>
            <w:r w:rsidRPr="00F07ED4">
              <w:rPr>
                <w:highlight w:val="darkGray"/>
                <w:lang w:val="de-DE"/>
              </w:rPr>
              <w:t>WIRU</w:t>
            </w:r>
          </w:p>
        </w:tc>
        <w:tc>
          <w:tcPr>
            <w:tcW w:w="7935" w:type="dxa"/>
          </w:tcPr>
          <w:p w14:paraId="1B383BDA" w14:textId="77777777" w:rsidR="00850AFB" w:rsidRPr="00F07ED4" w:rsidRDefault="00850AFB" w:rsidP="007974A6">
            <w:pPr>
              <w:rPr>
                <w:highlight w:val="darkGray"/>
                <w:lang w:val="de-DE"/>
              </w:rPr>
            </w:pPr>
            <w:r w:rsidRPr="00F07ED4">
              <w:rPr>
                <w:highlight w:val="darkGray"/>
              </w:rPr>
              <w:t>Weisungen des VBS über das Immobilien-, Raumordnungs- und Umweltmanagement im VBS</w:t>
            </w:r>
          </w:p>
        </w:tc>
      </w:tr>
    </w:tbl>
    <w:p w14:paraId="1EA70D05" w14:textId="77777777" w:rsidR="007974A6" w:rsidRPr="00F07ED4" w:rsidRDefault="007974A6" w:rsidP="007974A6">
      <w:pPr>
        <w:rPr>
          <w:highlight w:val="darkGray"/>
          <w:lang w:val="de-DE"/>
        </w:rPr>
      </w:pPr>
    </w:p>
    <w:p w14:paraId="09AB416D" w14:textId="77777777" w:rsidR="00583703" w:rsidRPr="00F07ED4" w:rsidRDefault="007974A6">
      <w:pPr>
        <w:spacing w:before="0" w:line="240" w:lineRule="auto"/>
        <w:rPr>
          <w:highlight w:val="darkGray"/>
        </w:rPr>
      </w:pPr>
      <w:r w:rsidRPr="00F07ED4">
        <w:rPr>
          <w:highlight w:val="darkGray"/>
        </w:rPr>
        <w:br w:type="page"/>
      </w:r>
    </w:p>
    <w:p w14:paraId="09F9A674" w14:textId="77777777" w:rsidR="00583703" w:rsidRPr="00F07ED4" w:rsidRDefault="00583703">
      <w:pPr>
        <w:spacing w:before="0" w:line="240" w:lineRule="auto"/>
        <w:rPr>
          <w:highlight w:val="darkGray"/>
        </w:rPr>
      </w:pPr>
      <w:r w:rsidRPr="00F07ED4">
        <w:rPr>
          <w:highlight w:val="darkGray"/>
        </w:rPr>
        <w:lastRenderedPageBreak/>
        <w:br w:type="page"/>
      </w:r>
    </w:p>
    <w:p w14:paraId="497357ED" w14:textId="77777777" w:rsidR="00840814" w:rsidRPr="00F07ED4" w:rsidRDefault="00892A49" w:rsidP="00D00CAA">
      <w:pPr>
        <w:pStyle w:val="Titel"/>
        <w:rPr>
          <w:highlight w:val="darkGray"/>
        </w:rPr>
      </w:pPr>
      <w:bookmarkStart w:id="423" w:name="_Toc314237190"/>
      <w:r w:rsidRPr="00F07ED4">
        <w:rPr>
          <w:highlight w:val="darkGray"/>
        </w:rPr>
        <w:lastRenderedPageBreak/>
        <w:t>Beilage</w:t>
      </w:r>
      <w:r w:rsidR="00D00CAA" w:rsidRPr="00F07ED4">
        <w:rPr>
          <w:highlight w:val="darkGray"/>
        </w:rPr>
        <w:t xml:space="preserve"> </w:t>
      </w:r>
      <w:r w:rsidR="007974A6" w:rsidRPr="00F07ED4">
        <w:rPr>
          <w:highlight w:val="darkGray"/>
        </w:rPr>
        <w:t>2</w:t>
      </w:r>
      <w:r w:rsidR="00D00CAA" w:rsidRPr="00F07ED4">
        <w:rPr>
          <w:highlight w:val="darkGray"/>
        </w:rPr>
        <w:t xml:space="preserve"> Auszug aus dem Altlasten-Glossar BAFU</w:t>
      </w:r>
      <w:r w:rsidR="00BC793C" w:rsidRPr="00F07ED4">
        <w:rPr>
          <w:rStyle w:val="Endnotenzeichen"/>
          <w:highlight w:val="darkGray"/>
        </w:rPr>
        <w:endnoteReference w:id="1"/>
      </w:r>
      <w:bookmarkEnd w:id="423"/>
    </w:p>
    <w:p w14:paraId="69010A3E" w14:textId="77777777" w:rsidR="00892A49" w:rsidRPr="00F07ED4" w:rsidRDefault="00892A49" w:rsidP="00892A49">
      <w:pPr>
        <w:rPr>
          <w:highlight w:val="darkGray"/>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0"/>
        <w:gridCol w:w="6217"/>
      </w:tblGrid>
      <w:tr w:rsidR="00D00CAA" w:rsidRPr="00F07ED4" w14:paraId="0D59F721" w14:textId="77777777" w:rsidTr="00F675E3">
        <w:trPr>
          <w:trHeight w:val="1389"/>
        </w:trPr>
        <w:tc>
          <w:tcPr>
            <w:tcW w:w="2627" w:type="dxa"/>
            <w:shd w:val="clear" w:color="auto" w:fill="auto"/>
          </w:tcPr>
          <w:p w14:paraId="67F2E2FC" w14:textId="77777777" w:rsidR="00D00CAA" w:rsidRPr="00F07ED4" w:rsidRDefault="00D00CAA" w:rsidP="008F1D0D">
            <w:pPr>
              <w:spacing w:before="0"/>
              <w:rPr>
                <w:highlight w:val="darkGray"/>
              </w:rPr>
            </w:pPr>
            <w:r w:rsidRPr="00F07ED4">
              <w:rPr>
                <w:rFonts w:cs="Arial"/>
                <w:b/>
                <w:bCs/>
                <w:color w:val="000000"/>
                <w:sz w:val="18"/>
                <w:highlight w:val="darkGray"/>
                <w:lang w:val="de-DE" w:eastAsia="de-CH"/>
              </w:rPr>
              <w:t>Altlast</w:t>
            </w:r>
          </w:p>
        </w:tc>
        <w:tc>
          <w:tcPr>
            <w:tcW w:w="6376" w:type="dxa"/>
            <w:shd w:val="clear" w:color="auto" w:fill="auto"/>
          </w:tcPr>
          <w:p w14:paraId="6BFABE0D" w14:textId="77777777" w:rsidR="00D00CAA" w:rsidRPr="00F07ED4" w:rsidRDefault="00D00CAA" w:rsidP="008F1D0D">
            <w:pPr>
              <w:spacing w:before="100" w:beforeAutospacing="1" w:after="100" w:afterAutospacing="1" w:line="336" w:lineRule="atLeast"/>
              <w:rPr>
                <w:highlight w:val="darkGray"/>
                <w:lang w:val="de-DE"/>
              </w:rPr>
            </w:pPr>
            <w:r w:rsidRPr="00F07ED4">
              <w:rPr>
                <w:rFonts w:cs="Arial"/>
                <w:color w:val="000000"/>
                <w:sz w:val="18"/>
                <w:szCs w:val="18"/>
                <w:highlight w:val="darkGray"/>
                <w:lang w:val="de-DE" w:eastAsia="de-CH"/>
              </w:rPr>
              <w:t xml:space="preserve">Altlasten sind mit Abfällen belastete Standorte, für die nachgewiesen ist, dass sie zu schädlichen oder lästigen Einwirkungen führen oder bei denen die konkrete Gefahr besteht, dass solche Einwirkungen entstehen; solche Standorte sind sanierungsbedürftig [Art. 2 Abs. 2 und 3 AltlV] </w:t>
            </w:r>
          </w:p>
        </w:tc>
      </w:tr>
      <w:tr w:rsidR="00D00CAA" w:rsidRPr="00F07ED4" w14:paraId="6E500BA1" w14:textId="77777777" w:rsidTr="00F675E3">
        <w:trPr>
          <w:trHeight w:val="3394"/>
        </w:trPr>
        <w:tc>
          <w:tcPr>
            <w:tcW w:w="2627" w:type="dxa"/>
            <w:shd w:val="clear" w:color="auto" w:fill="auto"/>
          </w:tcPr>
          <w:p w14:paraId="4F6A70F3" w14:textId="77777777" w:rsidR="00D00CAA" w:rsidRPr="00F07ED4" w:rsidRDefault="00D00CAA" w:rsidP="008F1D0D">
            <w:pPr>
              <w:spacing w:before="0"/>
              <w:rPr>
                <w:rFonts w:cs="Arial"/>
                <w:bCs/>
                <w:color w:val="000000"/>
                <w:sz w:val="18"/>
                <w:highlight w:val="darkGray"/>
                <w:lang w:val="de-DE" w:eastAsia="de-CH"/>
              </w:rPr>
            </w:pPr>
            <w:r w:rsidRPr="00F07ED4">
              <w:rPr>
                <w:rFonts w:cs="Arial"/>
                <w:b/>
                <w:bCs/>
                <w:color w:val="000000"/>
                <w:sz w:val="18"/>
                <w:highlight w:val="darkGray"/>
                <w:lang w:val="de-DE" w:eastAsia="de-CH"/>
              </w:rPr>
              <w:t>Altlastenbearbeitung</w:t>
            </w:r>
          </w:p>
        </w:tc>
        <w:tc>
          <w:tcPr>
            <w:tcW w:w="6376" w:type="dxa"/>
            <w:shd w:val="clear" w:color="auto" w:fill="auto"/>
          </w:tcPr>
          <w:p w14:paraId="417BEA73" w14:textId="77777777" w:rsidR="00D00CAA" w:rsidRPr="00F07ED4" w:rsidRDefault="00D00CAA"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Bearbeitung einer grossen Zahl von </w:t>
            </w:r>
            <w:r w:rsidRPr="00F07ED4">
              <w:rPr>
                <w:rFonts w:cs="Arial"/>
                <w:iCs/>
                <w:color w:val="000000"/>
                <w:sz w:val="18"/>
                <w:highlight w:val="darkGray"/>
                <w:lang w:val="de-DE" w:eastAsia="de-CH"/>
              </w:rPr>
              <w:t>belasteten Standorten</w:t>
            </w:r>
            <w:r w:rsidRPr="00F07ED4">
              <w:rPr>
                <w:rFonts w:cs="Arial"/>
                <w:color w:val="000000"/>
                <w:sz w:val="18"/>
                <w:szCs w:val="18"/>
                <w:highlight w:val="darkGray"/>
                <w:lang w:val="de-DE" w:eastAsia="de-CH"/>
              </w:rPr>
              <w:t xml:space="preserve"> bzw. </w:t>
            </w:r>
            <w:r w:rsidRPr="00F07ED4">
              <w:rPr>
                <w:rFonts w:cs="Arial"/>
                <w:iCs/>
                <w:color w:val="000000"/>
                <w:sz w:val="18"/>
                <w:highlight w:val="darkGray"/>
                <w:lang w:val="de-DE" w:eastAsia="de-CH"/>
              </w:rPr>
              <w:t>Altlasten</w:t>
            </w:r>
            <w:r w:rsidRPr="00F07ED4">
              <w:rPr>
                <w:rFonts w:cs="Arial"/>
                <w:color w:val="000000"/>
                <w:sz w:val="18"/>
                <w:szCs w:val="18"/>
                <w:highlight w:val="darkGray"/>
                <w:lang w:val="de-DE" w:eastAsia="de-CH"/>
              </w:rPr>
              <w:t xml:space="preserve"> nach einem stufenweisen Ablaufschema: </w:t>
            </w:r>
          </w:p>
          <w:p w14:paraId="49DE2541" w14:textId="77777777" w:rsidR="00D00CAA" w:rsidRPr="00F07ED4" w:rsidRDefault="00D00CAA" w:rsidP="001A78AD">
            <w:pPr>
              <w:numPr>
                <w:ilvl w:val="0"/>
                <w:numId w:val="13"/>
              </w:numPr>
              <w:spacing w:before="100" w:beforeAutospacing="1" w:after="100" w:afterAutospacing="1" w:line="336" w:lineRule="atLeast"/>
              <w:rPr>
                <w:rFonts w:cs="Arial"/>
                <w:color w:val="000000"/>
                <w:sz w:val="18"/>
                <w:szCs w:val="18"/>
                <w:highlight w:val="darkGray"/>
                <w:lang w:val="de-DE" w:eastAsia="de-CH"/>
              </w:rPr>
            </w:pPr>
            <w:r w:rsidRPr="00F07ED4">
              <w:rPr>
                <w:rFonts w:cs="Arial"/>
                <w:i/>
                <w:iCs/>
                <w:color w:val="000000"/>
                <w:sz w:val="18"/>
                <w:highlight w:val="darkGray"/>
                <w:lang w:val="de-DE" w:eastAsia="de-CH"/>
              </w:rPr>
              <w:t>Erfassung</w:t>
            </w:r>
            <w:r w:rsidRPr="00F07ED4">
              <w:rPr>
                <w:rFonts w:cs="Arial"/>
                <w:color w:val="000000"/>
                <w:sz w:val="18"/>
                <w:szCs w:val="18"/>
                <w:highlight w:val="darkGray"/>
                <w:lang w:val="de-DE" w:eastAsia="de-CH"/>
              </w:rPr>
              <w:t xml:space="preserve"> </w:t>
            </w:r>
          </w:p>
          <w:p w14:paraId="6A480288" w14:textId="77777777" w:rsidR="00D00CAA" w:rsidRPr="00F07ED4" w:rsidRDefault="00D00CAA" w:rsidP="001A78AD">
            <w:pPr>
              <w:numPr>
                <w:ilvl w:val="0"/>
                <w:numId w:val="13"/>
              </w:numPr>
              <w:spacing w:before="100" w:beforeAutospacing="1" w:after="100" w:afterAutospacing="1" w:line="336" w:lineRule="atLeast"/>
              <w:rPr>
                <w:rFonts w:cs="Arial"/>
                <w:color w:val="000000"/>
                <w:sz w:val="18"/>
                <w:szCs w:val="18"/>
                <w:highlight w:val="darkGray"/>
                <w:lang w:val="de-DE" w:eastAsia="de-CH"/>
              </w:rPr>
            </w:pPr>
            <w:r w:rsidRPr="00F07ED4">
              <w:rPr>
                <w:rFonts w:cs="Arial"/>
                <w:i/>
                <w:iCs/>
                <w:color w:val="000000"/>
                <w:sz w:val="18"/>
                <w:highlight w:val="darkGray"/>
                <w:lang w:val="de-DE" w:eastAsia="de-CH"/>
              </w:rPr>
              <w:t>Erstbewertung</w:t>
            </w:r>
            <w:r w:rsidRPr="00F07ED4">
              <w:rPr>
                <w:rFonts w:cs="Arial"/>
                <w:color w:val="000000"/>
                <w:sz w:val="18"/>
                <w:szCs w:val="18"/>
                <w:highlight w:val="darkGray"/>
                <w:lang w:val="de-DE" w:eastAsia="de-CH"/>
              </w:rPr>
              <w:t xml:space="preserve"> </w:t>
            </w:r>
          </w:p>
          <w:p w14:paraId="67960607" w14:textId="77777777" w:rsidR="00D00CAA" w:rsidRPr="00F07ED4" w:rsidRDefault="00D00CAA" w:rsidP="001A78AD">
            <w:pPr>
              <w:numPr>
                <w:ilvl w:val="0"/>
                <w:numId w:val="13"/>
              </w:numPr>
              <w:spacing w:before="100" w:beforeAutospacing="1" w:after="100" w:afterAutospacing="1" w:line="336" w:lineRule="atLeast"/>
              <w:rPr>
                <w:rFonts w:cs="Arial"/>
                <w:color w:val="000000"/>
                <w:sz w:val="18"/>
                <w:szCs w:val="18"/>
                <w:highlight w:val="darkGray"/>
                <w:lang w:val="de-DE" w:eastAsia="de-CH"/>
              </w:rPr>
            </w:pPr>
            <w:r w:rsidRPr="00F07ED4">
              <w:rPr>
                <w:rFonts w:cs="Arial"/>
                <w:i/>
                <w:iCs/>
                <w:color w:val="000000"/>
                <w:sz w:val="18"/>
                <w:highlight w:val="darkGray"/>
                <w:lang w:val="de-DE" w:eastAsia="de-CH"/>
              </w:rPr>
              <w:t>Voruntersuchung (historische und technische Untersuchung)</w:t>
            </w:r>
            <w:r w:rsidRPr="00F07ED4">
              <w:rPr>
                <w:rFonts w:cs="Arial"/>
                <w:color w:val="000000"/>
                <w:sz w:val="18"/>
                <w:szCs w:val="18"/>
                <w:highlight w:val="darkGray"/>
                <w:lang w:val="de-DE" w:eastAsia="de-CH"/>
              </w:rPr>
              <w:t xml:space="preserve"> </w:t>
            </w:r>
          </w:p>
          <w:p w14:paraId="01722698" w14:textId="77777777" w:rsidR="00D00CAA" w:rsidRPr="00F07ED4" w:rsidRDefault="00D00CAA" w:rsidP="001A78AD">
            <w:pPr>
              <w:numPr>
                <w:ilvl w:val="0"/>
                <w:numId w:val="13"/>
              </w:numPr>
              <w:spacing w:before="100" w:beforeAutospacing="1" w:after="100" w:afterAutospacing="1" w:line="336" w:lineRule="atLeast"/>
              <w:rPr>
                <w:rFonts w:cs="Arial"/>
                <w:color w:val="000000"/>
                <w:sz w:val="18"/>
                <w:szCs w:val="18"/>
                <w:highlight w:val="darkGray"/>
                <w:lang w:val="de-DE" w:eastAsia="de-CH"/>
              </w:rPr>
            </w:pPr>
            <w:r w:rsidRPr="00F07ED4">
              <w:rPr>
                <w:rFonts w:cs="Arial"/>
                <w:i/>
                <w:iCs/>
                <w:color w:val="000000"/>
                <w:sz w:val="18"/>
                <w:highlight w:val="darkGray"/>
                <w:lang w:val="de-DE" w:eastAsia="de-CH"/>
              </w:rPr>
              <w:t>Detailuntersuchung</w:t>
            </w:r>
            <w:r w:rsidRPr="00F07ED4">
              <w:rPr>
                <w:rFonts w:cs="Arial"/>
                <w:color w:val="000000"/>
                <w:sz w:val="18"/>
                <w:szCs w:val="18"/>
                <w:highlight w:val="darkGray"/>
                <w:lang w:val="de-DE" w:eastAsia="de-CH"/>
              </w:rPr>
              <w:t xml:space="preserve"> </w:t>
            </w:r>
          </w:p>
          <w:p w14:paraId="133F45DA" w14:textId="77777777" w:rsidR="00D00CAA" w:rsidRPr="00F07ED4" w:rsidRDefault="00D00CAA" w:rsidP="001A78AD">
            <w:pPr>
              <w:numPr>
                <w:ilvl w:val="0"/>
                <w:numId w:val="13"/>
              </w:numPr>
              <w:spacing w:before="100" w:beforeAutospacing="1" w:after="100" w:afterAutospacing="1" w:line="336" w:lineRule="atLeast"/>
              <w:rPr>
                <w:rFonts w:cs="Arial"/>
                <w:color w:val="000000"/>
                <w:sz w:val="18"/>
                <w:szCs w:val="18"/>
                <w:highlight w:val="darkGray"/>
                <w:lang w:val="de-DE" w:eastAsia="de-CH"/>
              </w:rPr>
            </w:pPr>
            <w:r w:rsidRPr="00F07ED4">
              <w:rPr>
                <w:rFonts w:cs="Arial"/>
                <w:i/>
                <w:iCs/>
                <w:color w:val="000000"/>
                <w:sz w:val="18"/>
                <w:highlight w:val="darkGray"/>
                <w:lang w:val="de-DE" w:eastAsia="de-CH"/>
              </w:rPr>
              <w:t>Sanierungsprojekt</w:t>
            </w:r>
            <w:r w:rsidRPr="00F07ED4">
              <w:rPr>
                <w:rFonts w:cs="Arial"/>
                <w:color w:val="000000"/>
                <w:sz w:val="18"/>
                <w:szCs w:val="18"/>
                <w:highlight w:val="darkGray"/>
                <w:lang w:val="de-DE" w:eastAsia="de-CH"/>
              </w:rPr>
              <w:t xml:space="preserve"> </w:t>
            </w:r>
          </w:p>
          <w:p w14:paraId="7D676B3F" w14:textId="77777777" w:rsidR="00D00CAA" w:rsidRPr="00F07ED4" w:rsidRDefault="00D00CAA" w:rsidP="001A78AD">
            <w:pPr>
              <w:numPr>
                <w:ilvl w:val="0"/>
                <w:numId w:val="13"/>
              </w:numPr>
              <w:spacing w:before="100" w:beforeAutospacing="1" w:after="100" w:afterAutospacing="1" w:line="336" w:lineRule="atLeast"/>
              <w:rPr>
                <w:rFonts w:cs="Arial"/>
                <w:color w:val="000000"/>
                <w:sz w:val="18"/>
                <w:szCs w:val="18"/>
                <w:highlight w:val="darkGray"/>
                <w:lang w:val="de-DE" w:eastAsia="de-CH"/>
              </w:rPr>
            </w:pPr>
            <w:r w:rsidRPr="00F07ED4">
              <w:rPr>
                <w:rFonts w:cs="Arial"/>
                <w:i/>
                <w:iCs/>
                <w:color w:val="000000"/>
                <w:sz w:val="18"/>
                <w:highlight w:val="darkGray"/>
                <w:lang w:val="de-DE" w:eastAsia="de-CH"/>
              </w:rPr>
              <w:t>Sanierung</w:t>
            </w:r>
            <w:r w:rsidRPr="00F07ED4">
              <w:rPr>
                <w:rFonts w:cs="Arial"/>
                <w:color w:val="000000"/>
                <w:sz w:val="18"/>
                <w:szCs w:val="18"/>
                <w:highlight w:val="darkGray"/>
                <w:lang w:val="de-DE" w:eastAsia="de-CH"/>
              </w:rPr>
              <w:t xml:space="preserve"> </w:t>
            </w:r>
          </w:p>
          <w:p w14:paraId="038A5E4B" w14:textId="77777777" w:rsidR="00D00CAA" w:rsidRPr="00F07ED4" w:rsidRDefault="00D00CAA" w:rsidP="001A78AD">
            <w:pPr>
              <w:numPr>
                <w:ilvl w:val="0"/>
                <w:numId w:val="13"/>
              </w:numPr>
              <w:spacing w:before="100" w:beforeAutospacing="1" w:after="100" w:afterAutospacing="1" w:line="336" w:lineRule="atLeast"/>
              <w:rPr>
                <w:rFonts w:cs="Arial"/>
                <w:color w:val="000000"/>
                <w:sz w:val="18"/>
                <w:szCs w:val="18"/>
                <w:highlight w:val="darkGray"/>
                <w:lang w:val="de-DE" w:eastAsia="de-CH"/>
              </w:rPr>
            </w:pPr>
            <w:r w:rsidRPr="00F07ED4">
              <w:rPr>
                <w:rFonts w:cs="Arial"/>
                <w:i/>
                <w:iCs/>
                <w:color w:val="000000"/>
                <w:sz w:val="18"/>
                <w:highlight w:val="darkGray"/>
                <w:lang w:val="de-DE" w:eastAsia="de-CH"/>
              </w:rPr>
              <w:t>Nachkontrolle</w:t>
            </w:r>
          </w:p>
        </w:tc>
      </w:tr>
      <w:tr w:rsidR="00D00CAA" w:rsidRPr="00F07ED4" w14:paraId="0DE096F3" w14:textId="77777777" w:rsidTr="00F675E3">
        <w:trPr>
          <w:trHeight w:val="625"/>
        </w:trPr>
        <w:tc>
          <w:tcPr>
            <w:tcW w:w="2627" w:type="dxa"/>
            <w:shd w:val="clear" w:color="auto" w:fill="auto"/>
          </w:tcPr>
          <w:p w14:paraId="0FDB1C06" w14:textId="77777777" w:rsidR="00D00CAA" w:rsidRPr="00F07ED4" w:rsidRDefault="00082C1B"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rPr>
              <w:t>Behandlung</w:t>
            </w:r>
          </w:p>
        </w:tc>
        <w:tc>
          <w:tcPr>
            <w:tcW w:w="6376" w:type="dxa"/>
            <w:shd w:val="clear" w:color="auto" w:fill="auto"/>
          </w:tcPr>
          <w:p w14:paraId="63CEC175" w14:textId="77777777" w:rsidR="00D00CAA" w:rsidRPr="00F07ED4" w:rsidRDefault="00082C1B"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rPr>
              <w:t>Als Behandlung gilt jede physikalische, chemische oder biologische Veränderung von Abfällen [Art. 7 Abs. 6</w:t>
            </w:r>
            <w:r w:rsidRPr="00F07ED4">
              <w:rPr>
                <w:rFonts w:cs="Arial"/>
                <w:color w:val="000000"/>
                <w:sz w:val="18"/>
                <w:szCs w:val="18"/>
                <w:highlight w:val="darkGray"/>
                <w:vertAlign w:val="superscript"/>
                <w:lang w:val="de-DE"/>
              </w:rPr>
              <w:t>bis</w:t>
            </w:r>
            <w:r w:rsidRPr="00F07ED4">
              <w:rPr>
                <w:rFonts w:cs="Arial"/>
                <w:color w:val="000000"/>
                <w:sz w:val="18"/>
                <w:szCs w:val="18"/>
                <w:highlight w:val="darkGray"/>
                <w:lang w:val="de-DE"/>
              </w:rPr>
              <w:t xml:space="preserve"> Satz 2 USG].</w:t>
            </w:r>
          </w:p>
        </w:tc>
      </w:tr>
      <w:tr w:rsidR="00082C1B" w:rsidRPr="00F07ED4" w14:paraId="237B2831" w14:textId="77777777" w:rsidTr="00F675E3">
        <w:trPr>
          <w:trHeight w:val="991"/>
        </w:trPr>
        <w:tc>
          <w:tcPr>
            <w:tcW w:w="2627" w:type="dxa"/>
            <w:shd w:val="clear" w:color="auto" w:fill="auto"/>
          </w:tcPr>
          <w:p w14:paraId="7C0B9BE6" w14:textId="77777777" w:rsidR="00082C1B" w:rsidRPr="00F07ED4" w:rsidRDefault="00190E23" w:rsidP="008F1D0D">
            <w:pPr>
              <w:spacing w:before="0"/>
              <w:rPr>
                <w:rFonts w:cs="Arial"/>
                <w:b/>
                <w:bCs/>
                <w:color w:val="000000"/>
                <w:sz w:val="18"/>
                <w:highlight w:val="darkGray"/>
                <w:lang w:val="de-DE"/>
              </w:rPr>
            </w:pPr>
            <w:r w:rsidRPr="00F07ED4">
              <w:rPr>
                <w:rFonts w:cs="Arial"/>
                <w:b/>
                <w:bCs/>
                <w:color w:val="auto"/>
                <w:sz w:val="18"/>
                <w:highlight w:val="darkGray"/>
                <w:lang w:val="de-DE" w:eastAsia="de-CH"/>
              </w:rPr>
              <w:t>B</w:t>
            </w:r>
            <w:r w:rsidR="00082C1B" w:rsidRPr="00F07ED4">
              <w:rPr>
                <w:rFonts w:cs="Arial"/>
                <w:b/>
                <w:bCs/>
                <w:color w:val="000000"/>
                <w:sz w:val="18"/>
                <w:highlight w:val="darkGray"/>
                <w:lang w:val="de-DE" w:eastAsia="de-CH"/>
              </w:rPr>
              <w:t>elasteter Standort</w:t>
            </w:r>
          </w:p>
        </w:tc>
        <w:tc>
          <w:tcPr>
            <w:tcW w:w="6376" w:type="dxa"/>
            <w:shd w:val="clear" w:color="auto" w:fill="auto"/>
          </w:tcPr>
          <w:p w14:paraId="6468CC86" w14:textId="77777777" w:rsidR="00082C1B" w:rsidRPr="00F07ED4" w:rsidRDefault="00082C1B" w:rsidP="008F1D0D">
            <w:pPr>
              <w:spacing w:before="100" w:beforeAutospacing="1" w:after="100" w:afterAutospacing="1" w:line="336" w:lineRule="atLeast"/>
              <w:rPr>
                <w:rFonts w:cs="Arial"/>
                <w:color w:val="000000"/>
                <w:sz w:val="18"/>
                <w:szCs w:val="18"/>
                <w:highlight w:val="darkGray"/>
                <w:lang w:val="de-DE"/>
              </w:rPr>
            </w:pPr>
            <w:r w:rsidRPr="00F07ED4">
              <w:rPr>
                <w:rFonts w:cs="Arial"/>
                <w:color w:val="000000"/>
                <w:sz w:val="18"/>
                <w:szCs w:val="18"/>
                <w:highlight w:val="darkGray"/>
                <w:lang w:val="de-DE" w:eastAsia="de-CH"/>
              </w:rPr>
              <w:t xml:space="preserve">Belastete Standorte sind Orte, deren Belastung von Abfällen stammt und die eine beschränkte Ausdehnung </w:t>
            </w:r>
            <w:r w:rsidR="00DF6B3D" w:rsidRPr="00F07ED4">
              <w:rPr>
                <w:rFonts w:cs="Arial"/>
                <w:color w:val="000000"/>
                <w:sz w:val="18"/>
                <w:szCs w:val="18"/>
                <w:highlight w:val="darkGray"/>
                <w:lang w:val="de-DE" w:eastAsia="de-CH"/>
              </w:rPr>
              <w:t>haben</w:t>
            </w:r>
            <w:r w:rsidRPr="00F07ED4">
              <w:rPr>
                <w:rFonts w:cs="Arial"/>
                <w:color w:val="000000"/>
                <w:sz w:val="18"/>
                <w:szCs w:val="18"/>
                <w:highlight w:val="darkGray"/>
                <w:lang w:val="de-DE" w:eastAsia="de-CH"/>
              </w:rPr>
              <w:t xml:space="preserve"> [Art. 2 Abs. 1 AltlV]. Sie umfassen Ablagerungsstandorte, Betriebsstandorte und Unfallstandorte.  </w:t>
            </w:r>
          </w:p>
        </w:tc>
      </w:tr>
      <w:tr w:rsidR="00082C1B" w:rsidRPr="00F07ED4" w14:paraId="2977687F" w14:textId="77777777" w:rsidTr="00F675E3">
        <w:trPr>
          <w:trHeight w:val="708"/>
        </w:trPr>
        <w:tc>
          <w:tcPr>
            <w:tcW w:w="2627" w:type="dxa"/>
            <w:shd w:val="clear" w:color="auto" w:fill="auto"/>
          </w:tcPr>
          <w:p w14:paraId="46C1AEC6" w14:textId="77777777" w:rsidR="00082C1B" w:rsidRPr="00F07ED4" w:rsidRDefault="00082C1B"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eastAsia="de-CH"/>
              </w:rPr>
              <w:t>Dekontamination</w:t>
            </w:r>
          </w:p>
        </w:tc>
        <w:tc>
          <w:tcPr>
            <w:tcW w:w="6376" w:type="dxa"/>
            <w:shd w:val="clear" w:color="auto" w:fill="auto"/>
          </w:tcPr>
          <w:p w14:paraId="0F5ACD01" w14:textId="77777777" w:rsidR="00082C1B" w:rsidRPr="00F07ED4" w:rsidRDefault="00082C1B"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Massnahmen, mit denen umweltgefährdende Stoffe einer </w:t>
            </w:r>
            <w:r w:rsidRPr="00F07ED4">
              <w:rPr>
                <w:rFonts w:cs="Arial"/>
                <w:iCs/>
                <w:color w:val="000000"/>
                <w:sz w:val="18"/>
                <w:highlight w:val="darkGray"/>
                <w:lang w:val="de-DE" w:eastAsia="de-CH"/>
              </w:rPr>
              <w:t>Altlast</w:t>
            </w:r>
            <w:r w:rsidRPr="00F07ED4">
              <w:rPr>
                <w:rFonts w:cs="Arial"/>
                <w:color w:val="000000"/>
                <w:sz w:val="18"/>
                <w:szCs w:val="18"/>
                <w:highlight w:val="darkGray"/>
                <w:lang w:val="de-DE" w:eastAsia="de-CH"/>
              </w:rPr>
              <w:t xml:space="preserve"> beseitigt werden [Art. 16 Bst. a AltlV]. </w:t>
            </w:r>
          </w:p>
        </w:tc>
      </w:tr>
      <w:tr w:rsidR="00082C1B" w:rsidRPr="00F07ED4" w14:paraId="1C0F42EB" w14:textId="77777777" w:rsidTr="00F675E3">
        <w:trPr>
          <w:trHeight w:val="3258"/>
        </w:trPr>
        <w:tc>
          <w:tcPr>
            <w:tcW w:w="2627" w:type="dxa"/>
            <w:shd w:val="clear" w:color="auto" w:fill="auto"/>
          </w:tcPr>
          <w:p w14:paraId="64F08E66" w14:textId="77777777" w:rsidR="00082C1B" w:rsidRPr="00F07ED4" w:rsidRDefault="00981EEC"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eastAsia="de-CH"/>
              </w:rPr>
              <w:t>Detailuntersuchung</w:t>
            </w:r>
          </w:p>
        </w:tc>
        <w:tc>
          <w:tcPr>
            <w:tcW w:w="6376" w:type="dxa"/>
            <w:shd w:val="clear" w:color="auto" w:fill="auto"/>
          </w:tcPr>
          <w:p w14:paraId="7B93DD15" w14:textId="77777777" w:rsidR="00981EEC" w:rsidRPr="00F07ED4" w:rsidRDefault="00981EEC"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Detaillierte Ermittlung von: </w:t>
            </w:r>
          </w:p>
          <w:p w14:paraId="72955C65" w14:textId="77777777" w:rsidR="00981EEC" w:rsidRPr="00F07ED4" w:rsidRDefault="00981EEC" w:rsidP="001A78AD">
            <w:pPr>
              <w:numPr>
                <w:ilvl w:val="0"/>
                <w:numId w:val="14"/>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Art, Lage, Menge und Konzentration der am </w:t>
            </w:r>
            <w:r w:rsidRPr="00F07ED4">
              <w:rPr>
                <w:rFonts w:cs="Arial"/>
                <w:i/>
                <w:iCs/>
                <w:color w:val="000000"/>
                <w:sz w:val="18"/>
                <w:highlight w:val="darkGray"/>
                <w:lang w:val="de-DE" w:eastAsia="de-CH"/>
              </w:rPr>
              <w:t>belasteten Standort</w:t>
            </w:r>
            <w:r w:rsidRPr="00F07ED4">
              <w:rPr>
                <w:rFonts w:cs="Arial"/>
                <w:color w:val="000000"/>
                <w:sz w:val="18"/>
                <w:szCs w:val="18"/>
                <w:highlight w:val="darkGray"/>
                <w:lang w:val="de-DE" w:eastAsia="de-CH"/>
              </w:rPr>
              <w:t xml:space="preserve"> vorhandenen umweltgefährdenden Stoffen </w:t>
            </w:r>
          </w:p>
          <w:p w14:paraId="670692F0" w14:textId="77777777" w:rsidR="00981EEC" w:rsidRPr="00F07ED4" w:rsidRDefault="00981EEC" w:rsidP="001A78AD">
            <w:pPr>
              <w:numPr>
                <w:ilvl w:val="0"/>
                <w:numId w:val="14"/>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Art, Fracht und zeitlicher Verlauf der tatsächlichen und möglichen Einwirkungen auf die Umwelt </w:t>
            </w:r>
          </w:p>
          <w:p w14:paraId="023FF1F5" w14:textId="77777777" w:rsidR="00981EEC" w:rsidRPr="00F07ED4" w:rsidRDefault="00981EEC" w:rsidP="001A78AD">
            <w:pPr>
              <w:numPr>
                <w:ilvl w:val="0"/>
                <w:numId w:val="14"/>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Lage und Bedeutung der gefährdeten Umweltbereiche.</w:t>
            </w:r>
          </w:p>
          <w:p w14:paraId="6A3205A4" w14:textId="77777777" w:rsidR="00082C1B" w:rsidRPr="00F07ED4" w:rsidRDefault="00981EEC"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Diese Angaben dienen als Grundlage zur Beurteilung der Ziele und Dringlichkeit der Sanierung im Rahmen der Gefährdungsabschätzung (vgl. Art. 14 Abs. 1 AltlV). </w:t>
            </w:r>
          </w:p>
        </w:tc>
      </w:tr>
      <w:tr w:rsidR="00981EEC" w:rsidRPr="00F07ED4" w14:paraId="45C1D44A" w14:textId="77777777" w:rsidTr="00F675E3">
        <w:trPr>
          <w:trHeight w:val="1065"/>
        </w:trPr>
        <w:tc>
          <w:tcPr>
            <w:tcW w:w="2627" w:type="dxa"/>
            <w:shd w:val="clear" w:color="auto" w:fill="auto"/>
          </w:tcPr>
          <w:p w14:paraId="1086EFCA" w14:textId="77777777" w:rsidR="00981EEC" w:rsidRPr="00F07ED4" w:rsidRDefault="00981EEC" w:rsidP="00892A49">
            <w:pPr>
              <w:spacing w:before="0"/>
              <w:rPr>
                <w:rFonts w:cs="Arial"/>
                <w:b/>
                <w:bCs/>
                <w:color w:val="000000"/>
                <w:sz w:val="18"/>
                <w:highlight w:val="darkGray"/>
                <w:lang w:val="de-DE"/>
              </w:rPr>
            </w:pPr>
            <w:r w:rsidRPr="00F07ED4">
              <w:rPr>
                <w:rFonts w:cs="Arial"/>
                <w:b/>
                <w:bCs/>
                <w:color w:val="000000"/>
                <w:sz w:val="18"/>
                <w:highlight w:val="darkGray"/>
                <w:lang w:val="de-DE"/>
              </w:rPr>
              <w:t>Entsorgung</w:t>
            </w:r>
          </w:p>
        </w:tc>
        <w:tc>
          <w:tcPr>
            <w:tcW w:w="6376" w:type="dxa"/>
            <w:shd w:val="clear" w:color="auto" w:fill="auto"/>
          </w:tcPr>
          <w:p w14:paraId="23A9D7A0" w14:textId="77777777" w:rsidR="00981EEC" w:rsidRPr="00F07ED4" w:rsidRDefault="00981EEC" w:rsidP="008F1D0D">
            <w:pPr>
              <w:spacing w:before="100" w:beforeAutospacing="1" w:after="100" w:afterAutospacing="1" w:line="336" w:lineRule="atLeast"/>
              <w:rPr>
                <w:rFonts w:cs="Arial"/>
                <w:color w:val="000000"/>
                <w:sz w:val="18"/>
                <w:szCs w:val="18"/>
                <w:highlight w:val="darkGray"/>
                <w:lang w:val="de-DE"/>
              </w:rPr>
            </w:pPr>
            <w:r w:rsidRPr="00F07ED4">
              <w:rPr>
                <w:rFonts w:cs="Arial"/>
                <w:color w:val="000000"/>
                <w:sz w:val="18"/>
                <w:szCs w:val="18"/>
                <w:highlight w:val="darkGray"/>
                <w:lang w:val="de-DE"/>
              </w:rPr>
              <w:t xml:space="preserve">Die Entsorgung von </w:t>
            </w:r>
            <w:r w:rsidRPr="00F07ED4">
              <w:rPr>
                <w:rFonts w:cs="Arial"/>
                <w:iCs/>
                <w:color w:val="000000"/>
                <w:sz w:val="18"/>
                <w:highlight w:val="darkGray"/>
                <w:lang w:val="de-DE"/>
              </w:rPr>
              <w:t>Abfällen</w:t>
            </w:r>
            <w:r w:rsidRPr="00F07ED4">
              <w:rPr>
                <w:rFonts w:cs="Arial"/>
                <w:color w:val="000000"/>
                <w:sz w:val="18"/>
                <w:szCs w:val="18"/>
                <w:highlight w:val="darkGray"/>
                <w:lang w:val="de-DE"/>
              </w:rPr>
              <w:t xml:space="preserve"> umfasst ihre Verwertung oder Ablagerung sowie die Vorstufen Sammlung, Beförderung, Zwischenlagerung und Behandlung [Art. 7 Abs. 6</w:t>
            </w:r>
            <w:r w:rsidRPr="00F07ED4">
              <w:rPr>
                <w:rFonts w:cs="Arial"/>
                <w:color w:val="000000"/>
                <w:sz w:val="18"/>
                <w:szCs w:val="18"/>
                <w:highlight w:val="darkGray"/>
                <w:vertAlign w:val="superscript"/>
                <w:lang w:val="de-DE"/>
              </w:rPr>
              <w:t>bis</w:t>
            </w:r>
            <w:r w:rsidRPr="00F07ED4">
              <w:rPr>
                <w:rFonts w:cs="Arial"/>
                <w:color w:val="000000"/>
                <w:sz w:val="18"/>
                <w:szCs w:val="18"/>
                <w:highlight w:val="darkGray"/>
                <w:lang w:val="de-DE"/>
              </w:rPr>
              <w:t xml:space="preserve"> Satz 1 USG].</w:t>
            </w:r>
          </w:p>
        </w:tc>
      </w:tr>
      <w:tr w:rsidR="00981EEC" w:rsidRPr="00F07ED4" w14:paraId="291D563E" w14:textId="77777777" w:rsidTr="00F675E3">
        <w:trPr>
          <w:trHeight w:val="982"/>
        </w:trPr>
        <w:tc>
          <w:tcPr>
            <w:tcW w:w="2627" w:type="dxa"/>
            <w:shd w:val="clear" w:color="auto" w:fill="auto"/>
          </w:tcPr>
          <w:p w14:paraId="37F9F971" w14:textId="77777777" w:rsidR="00981EEC" w:rsidRPr="00F07ED4" w:rsidRDefault="00981EEC" w:rsidP="008F1D0D">
            <w:pPr>
              <w:spacing w:before="0"/>
              <w:rPr>
                <w:rFonts w:cs="Arial"/>
                <w:b/>
                <w:bCs/>
                <w:color w:val="000000"/>
                <w:sz w:val="18"/>
                <w:highlight w:val="darkGray"/>
                <w:lang w:val="de-DE"/>
              </w:rPr>
            </w:pPr>
            <w:r w:rsidRPr="00F07ED4">
              <w:rPr>
                <w:rFonts w:cs="Arial"/>
                <w:b/>
                <w:bCs/>
                <w:color w:val="000000"/>
                <w:sz w:val="18"/>
                <w:highlight w:val="darkGray"/>
                <w:lang w:val="de-DE" w:eastAsia="de-CH"/>
              </w:rPr>
              <w:lastRenderedPageBreak/>
              <w:t>Erstbewertung</w:t>
            </w:r>
          </w:p>
        </w:tc>
        <w:tc>
          <w:tcPr>
            <w:tcW w:w="6376" w:type="dxa"/>
            <w:shd w:val="clear" w:color="auto" w:fill="auto"/>
          </w:tcPr>
          <w:p w14:paraId="0BE346BC" w14:textId="77777777" w:rsidR="00981EEC" w:rsidRPr="00F07ED4" w:rsidRDefault="00981EEC" w:rsidP="008F1D0D">
            <w:pPr>
              <w:spacing w:before="100" w:beforeAutospacing="1" w:after="100" w:afterAutospacing="1" w:line="336" w:lineRule="atLeast"/>
              <w:rPr>
                <w:rFonts w:cs="Arial"/>
                <w:color w:val="000000"/>
                <w:sz w:val="18"/>
                <w:szCs w:val="18"/>
                <w:highlight w:val="darkGray"/>
                <w:lang w:val="de-DE"/>
              </w:rPr>
            </w:pPr>
            <w:r w:rsidRPr="00F07ED4">
              <w:rPr>
                <w:rFonts w:cs="Arial"/>
                <w:color w:val="000000"/>
                <w:sz w:val="18"/>
                <w:szCs w:val="18"/>
                <w:highlight w:val="darkGray"/>
                <w:lang w:val="de-DE" w:eastAsia="de-CH"/>
              </w:rPr>
              <w:t xml:space="preserve">Qualitative Bewertung der im Kataster erfassten </w:t>
            </w:r>
            <w:r w:rsidRPr="00F07ED4">
              <w:rPr>
                <w:rFonts w:cs="Arial"/>
                <w:iCs/>
                <w:color w:val="000000"/>
                <w:sz w:val="18"/>
                <w:highlight w:val="darkGray"/>
                <w:lang w:val="de-DE" w:eastAsia="de-CH"/>
              </w:rPr>
              <w:t>belasteten Standorte</w:t>
            </w:r>
            <w:r w:rsidRPr="00F07ED4">
              <w:rPr>
                <w:rFonts w:cs="Arial"/>
                <w:color w:val="000000"/>
                <w:sz w:val="18"/>
                <w:szCs w:val="18"/>
                <w:highlight w:val="darkGray"/>
                <w:lang w:val="de-DE" w:eastAsia="de-CH"/>
              </w:rPr>
              <w:t xml:space="preserve"> auf ihre Untersuchungsbedürftigkeit. Festlegen einer </w:t>
            </w:r>
            <w:r w:rsidRPr="00F07ED4">
              <w:rPr>
                <w:rFonts w:cs="Arial"/>
                <w:iCs/>
                <w:color w:val="000000"/>
                <w:sz w:val="18"/>
                <w:highlight w:val="darkGray"/>
                <w:lang w:val="de-DE" w:eastAsia="de-CH"/>
              </w:rPr>
              <w:t>Prioritätenordnung</w:t>
            </w:r>
            <w:r w:rsidRPr="00F07ED4">
              <w:rPr>
                <w:rFonts w:cs="Arial"/>
                <w:color w:val="000000"/>
                <w:sz w:val="18"/>
                <w:szCs w:val="18"/>
                <w:highlight w:val="darkGray"/>
                <w:lang w:val="de-DE" w:eastAsia="de-CH"/>
              </w:rPr>
              <w:t xml:space="preserve"> für die untersuchungsbedürftigen Standorte. </w:t>
            </w:r>
          </w:p>
        </w:tc>
      </w:tr>
      <w:tr w:rsidR="003F5656" w:rsidRPr="00F07ED4" w14:paraId="5F63D761" w14:textId="77777777" w:rsidTr="00F675E3">
        <w:trPr>
          <w:trHeight w:val="635"/>
        </w:trPr>
        <w:tc>
          <w:tcPr>
            <w:tcW w:w="2627" w:type="dxa"/>
            <w:shd w:val="clear" w:color="auto" w:fill="auto"/>
          </w:tcPr>
          <w:p w14:paraId="658247FC" w14:textId="77777777" w:rsidR="003F5656" w:rsidRPr="00F07ED4" w:rsidRDefault="00407B54"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eastAsia="de-CH"/>
              </w:rPr>
              <w:t>Kataster der belasteten Standorte</w:t>
            </w:r>
          </w:p>
        </w:tc>
        <w:tc>
          <w:tcPr>
            <w:tcW w:w="6376" w:type="dxa"/>
            <w:shd w:val="clear" w:color="auto" w:fill="auto"/>
          </w:tcPr>
          <w:p w14:paraId="521088FB" w14:textId="77777777" w:rsidR="003F5656" w:rsidRPr="00F07ED4" w:rsidRDefault="00407B54"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Öffentlich zugängliches Verzeichnis der </w:t>
            </w:r>
            <w:r w:rsidRPr="00F07ED4">
              <w:rPr>
                <w:rFonts w:cs="Arial"/>
                <w:iCs/>
                <w:color w:val="000000"/>
                <w:sz w:val="18"/>
                <w:highlight w:val="darkGray"/>
                <w:lang w:val="de-DE" w:eastAsia="de-CH"/>
              </w:rPr>
              <w:t xml:space="preserve">belasteten Standorte </w:t>
            </w:r>
            <w:r w:rsidRPr="00F07ED4">
              <w:rPr>
                <w:rFonts w:cs="Arial"/>
                <w:color w:val="000000"/>
                <w:sz w:val="18"/>
                <w:szCs w:val="18"/>
                <w:highlight w:val="darkGray"/>
                <w:lang w:val="de-DE" w:eastAsia="de-CH"/>
              </w:rPr>
              <w:t xml:space="preserve">und </w:t>
            </w:r>
            <w:r w:rsidRPr="00F07ED4">
              <w:rPr>
                <w:rFonts w:cs="Arial"/>
                <w:iCs/>
                <w:color w:val="000000"/>
                <w:sz w:val="18"/>
                <w:highlight w:val="darkGray"/>
                <w:lang w:val="de-DE" w:eastAsia="de-CH"/>
              </w:rPr>
              <w:t>Altlasten.</w:t>
            </w:r>
            <w:r w:rsidRPr="00F07ED4">
              <w:rPr>
                <w:rFonts w:cs="Arial"/>
                <w:color w:val="000000"/>
                <w:sz w:val="18"/>
                <w:szCs w:val="18"/>
                <w:highlight w:val="darkGray"/>
                <w:lang w:val="de-DE" w:eastAsia="de-CH"/>
              </w:rPr>
              <w:t xml:space="preserve"> Enthält soweit möglich Angaben über: Lage; Art und Menge der an den Standort gelangten Abfälle; Ablagerungs-, Betriebszeitraum oder Unfallzeitpunkt; bereits durchgeführte Untersuchungen und Massnahmen zum Schutz der Umwelt; bereits festgestellte Einwirkungen; gefährdete Umweltbereiche; besondere Vorkommnisse wie Verbrennung von Abfällen, Rutschungen, Überschwemmungen, Brände oder  Störfälle (vgl. Art. 5 AltlV). </w:t>
            </w:r>
          </w:p>
        </w:tc>
      </w:tr>
      <w:tr w:rsidR="00E566ED" w:rsidRPr="00F07ED4" w14:paraId="02E7520A" w14:textId="77777777" w:rsidTr="00F675E3">
        <w:trPr>
          <w:trHeight w:val="635"/>
        </w:trPr>
        <w:tc>
          <w:tcPr>
            <w:tcW w:w="2627" w:type="dxa"/>
            <w:shd w:val="clear" w:color="auto" w:fill="auto"/>
          </w:tcPr>
          <w:p w14:paraId="144A880C" w14:textId="77777777" w:rsidR="00E566ED" w:rsidRPr="00F07ED4" w:rsidRDefault="00E566ED"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rPr>
              <w:t>Nachkontrolle</w:t>
            </w:r>
          </w:p>
        </w:tc>
        <w:tc>
          <w:tcPr>
            <w:tcW w:w="6376" w:type="dxa"/>
            <w:shd w:val="clear" w:color="auto" w:fill="auto"/>
          </w:tcPr>
          <w:p w14:paraId="0A51E5BE" w14:textId="77777777" w:rsidR="00E566ED" w:rsidRPr="00F07ED4" w:rsidRDefault="00E566ED"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rPr>
              <w:t xml:space="preserve">Folgt im Anschluss an die </w:t>
            </w:r>
            <w:r w:rsidRPr="00F07ED4">
              <w:rPr>
                <w:rFonts w:cs="Arial"/>
                <w:iCs/>
                <w:color w:val="000000"/>
                <w:sz w:val="18"/>
                <w:highlight w:val="darkGray"/>
                <w:lang w:val="de-DE"/>
              </w:rPr>
              <w:t>Sanierung</w:t>
            </w:r>
            <w:r w:rsidRPr="00F07ED4">
              <w:rPr>
                <w:rFonts w:cs="Arial"/>
                <w:color w:val="000000"/>
                <w:sz w:val="18"/>
                <w:szCs w:val="18"/>
                <w:highlight w:val="darkGray"/>
                <w:lang w:val="de-DE"/>
              </w:rPr>
              <w:t xml:space="preserve"> und ist dann erforderlich, wenn </w:t>
            </w:r>
            <w:r w:rsidR="00025089" w:rsidRPr="00F07ED4">
              <w:rPr>
                <w:rFonts w:cs="Arial"/>
                <w:color w:val="000000"/>
                <w:sz w:val="18"/>
                <w:szCs w:val="18"/>
                <w:highlight w:val="darkGray"/>
                <w:lang w:val="de-DE"/>
              </w:rPr>
              <w:t>aufgrund</w:t>
            </w:r>
            <w:r w:rsidRPr="00F07ED4">
              <w:rPr>
                <w:rFonts w:cs="Arial"/>
                <w:color w:val="000000"/>
                <w:sz w:val="18"/>
                <w:szCs w:val="18"/>
                <w:highlight w:val="darkGray"/>
                <w:lang w:val="de-DE"/>
              </w:rPr>
              <w:t xml:space="preserve"> des verbleibenden Schadstoffpotenzials am Standort zukünftige Gefährdungen für Schutzgüter ausgehen können, z. B. bei Sicherungsmassnahmen. Die Nachkontrolle ist integraler Bestandteil des </w:t>
            </w:r>
            <w:r w:rsidRPr="00F07ED4">
              <w:rPr>
                <w:rFonts w:cs="Arial"/>
                <w:iCs/>
                <w:color w:val="000000"/>
                <w:sz w:val="18"/>
                <w:highlight w:val="darkGray"/>
                <w:lang w:val="de-DE"/>
              </w:rPr>
              <w:t>Sanierungsprojekts.</w:t>
            </w:r>
          </w:p>
        </w:tc>
      </w:tr>
      <w:tr w:rsidR="00E566ED" w:rsidRPr="00F07ED4" w14:paraId="3DA23728" w14:textId="77777777" w:rsidTr="00F675E3">
        <w:trPr>
          <w:trHeight w:val="635"/>
        </w:trPr>
        <w:tc>
          <w:tcPr>
            <w:tcW w:w="2627" w:type="dxa"/>
            <w:shd w:val="clear" w:color="auto" w:fill="auto"/>
          </w:tcPr>
          <w:p w14:paraId="7F42FCF5" w14:textId="77777777" w:rsidR="00E566ED" w:rsidRPr="00F07ED4" w:rsidRDefault="00E566ED" w:rsidP="008F1D0D">
            <w:pPr>
              <w:spacing w:before="0"/>
              <w:rPr>
                <w:rFonts w:cs="Arial"/>
                <w:b/>
                <w:bCs/>
                <w:color w:val="000000"/>
                <w:sz w:val="18"/>
                <w:highlight w:val="darkGray"/>
                <w:lang w:val="de-DE"/>
              </w:rPr>
            </w:pPr>
            <w:r w:rsidRPr="00F07ED4">
              <w:rPr>
                <w:rFonts w:cs="Arial"/>
                <w:b/>
                <w:bCs/>
                <w:color w:val="000000"/>
                <w:sz w:val="18"/>
                <w:highlight w:val="darkGray"/>
                <w:lang w:val="de-DE" w:eastAsia="de-CH"/>
              </w:rPr>
              <w:t>Prioritätenordnung</w:t>
            </w:r>
          </w:p>
        </w:tc>
        <w:tc>
          <w:tcPr>
            <w:tcW w:w="6376" w:type="dxa"/>
            <w:shd w:val="clear" w:color="auto" w:fill="auto"/>
          </w:tcPr>
          <w:p w14:paraId="47EF2D1B" w14:textId="77777777" w:rsidR="00E566ED" w:rsidRPr="00F07ED4" w:rsidRDefault="00331E13" w:rsidP="008F1D0D">
            <w:pPr>
              <w:spacing w:before="100" w:beforeAutospacing="1" w:after="100" w:afterAutospacing="1" w:line="336" w:lineRule="atLeast"/>
              <w:rPr>
                <w:rFonts w:cs="Arial"/>
                <w:color w:val="000000"/>
                <w:sz w:val="18"/>
                <w:szCs w:val="18"/>
                <w:highlight w:val="darkGray"/>
                <w:lang w:val="de-DE"/>
              </w:rPr>
            </w:pPr>
            <w:r w:rsidRPr="00F07ED4">
              <w:rPr>
                <w:rFonts w:cs="Arial"/>
                <w:color w:val="000000"/>
                <w:sz w:val="18"/>
                <w:szCs w:val="18"/>
                <w:highlight w:val="darkGray"/>
                <w:lang w:val="de-DE" w:eastAsia="de-CH"/>
              </w:rPr>
              <w:t>I</w:t>
            </w:r>
            <w:r w:rsidR="00E566ED" w:rsidRPr="00F07ED4">
              <w:rPr>
                <w:rFonts w:cs="Arial"/>
                <w:color w:val="000000"/>
                <w:sz w:val="18"/>
                <w:szCs w:val="18"/>
                <w:highlight w:val="darkGray"/>
                <w:lang w:val="de-DE" w:eastAsia="de-CH"/>
              </w:rPr>
              <w:t xml:space="preserve">m Rahmen der </w:t>
            </w:r>
            <w:r w:rsidR="00E566ED" w:rsidRPr="00F07ED4">
              <w:rPr>
                <w:rFonts w:cs="Arial"/>
                <w:iCs/>
                <w:color w:val="000000"/>
                <w:sz w:val="18"/>
                <w:highlight w:val="darkGray"/>
                <w:lang w:val="de-DE" w:eastAsia="de-CH"/>
              </w:rPr>
              <w:t>Erstbewertung</w:t>
            </w:r>
            <w:r w:rsidR="00E566ED" w:rsidRPr="00F07ED4">
              <w:rPr>
                <w:rFonts w:cs="Arial"/>
                <w:color w:val="000000"/>
                <w:sz w:val="18"/>
                <w:szCs w:val="18"/>
                <w:highlight w:val="darkGray"/>
                <w:lang w:val="de-DE" w:eastAsia="de-CH"/>
              </w:rPr>
              <w:t xml:space="preserve"> nach </w:t>
            </w:r>
            <w:r w:rsidR="00E566ED" w:rsidRPr="00F07ED4">
              <w:rPr>
                <w:rFonts w:cs="Arial"/>
                <w:iCs/>
                <w:color w:val="000000"/>
                <w:sz w:val="18"/>
                <w:highlight w:val="darkGray"/>
                <w:lang w:val="de-DE" w:eastAsia="de-CH"/>
              </w:rPr>
              <w:t xml:space="preserve">Gefährdung </w:t>
            </w:r>
            <w:r w:rsidR="00E566ED" w:rsidRPr="00F07ED4">
              <w:rPr>
                <w:rFonts w:cs="Arial"/>
                <w:color w:val="000000"/>
                <w:sz w:val="18"/>
                <w:szCs w:val="18"/>
                <w:highlight w:val="darkGray"/>
                <w:lang w:val="de-DE" w:eastAsia="de-CH"/>
              </w:rPr>
              <w:t xml:space="preserve">sowie Dringlichkeit des weiteren Handlungsbedarfs. Dabei werden Art und Menge der an die belasteten Standorte gelangten Abfälle, die Möglichkeit zur Freisetzung von Stoffen sowie die Bedeutung der betroffenen Umweltbereiche berücksichtigt (vgl. Art. 5 Abs. 5 AltlV). </w:t>
            </w:r>
            <w:r w:rsidR="00025089" w:rsidRPr="00F07ED4">
              <w:rPr>
                <w:rFonts w:cs="Arial"/>
                <w:color w:val="000000"/>
                <w:sz w:val="18"/>
                <w:szCs w:val="18"/>
                <w:highlight w:val="darkGray"/>
                <w:lang w:val="de-DE" w:eastAsia="de-CH"/>
              </w:rPr>
              <w:t>Aufgrund</w:t>
            </w:r>
            <w:r w:rsidR="00E566ED" w:rsidRPr="00F07ED4">
              <w:rPr>
                <w:rFonts w:cs="Arial"/>
                <w:color w:val="000000"/>
                <w:sz w:val="18"/>
                <w:szCs w:val="18"/>
                <w:highlight w:val="darkGray"/>
                <w:lang w:val="de-DE" w:eastAsia="de-CH"/>
              </w:rPr>
              <w:t xml:space="preserve"> der Prioritätenordnung verlangt die Behörde für die untersuchungsbedürftigen Standorte die Durchführung einer </w:t>
            </w:r>
            <w:r w:rsidR="00E566ED" w:rsidRPr="00F07ED4">
              <w:rPr>
                <w:rFonts w:cs="Arial"/>
                <w:iCs/>
                <w:color w:val="000000"/>
                <w:sz w:val="18"/>
                <w:highlight w:val="darkGray"/>
                <w:lang w:val="de-DE" w:eastAsia="de-CH"/>
              </w:rPr>
              <w:t>Voruntersuchung.</w:t>
            </w:r>
            <w:r w:rsidR="00E566ED" w:rsidRPr="00F07ED4">
              <w:rPr>
                <w:rFonts w:cs="Arial"/>
                <w:color w:val="000000"/>
                <w:sz w:val="18"/>
                <w:szCs w:val="18"/>
                <w:highlight w:val="darkGray"/>
                <w:lang w:val="de-DE" w:eastAsia="de-CH"/>
              </w:rPr>
              <w:t xml:space="preserve"> </w:t>
            </w:r>
          </w:p>
        </w:tc>
      </w:tr>
      <w:tr w:rsidR="00331E13" w:rsidRPr="00F07ED4" w14:paraId="6C4CD090" w14:textId="77777777" w:rsidTr="00F675E3">
        <w:trPr>
          <w:trHeight w:val="635"/>
        </w:trPr>
        <w:tc>
          <w:tcPr>
            <w:tcW w:w="2627" w:type="dxa"/>
            <w:shd w:val="clear" w:color="auto" w:fill="auto"/>
          </w:tcPr>
          <w:p w14:paraId="132AC4EA" w14:textId="77777777" w:rsidR="00331E13" w:rsidRPr="00F07ED4" w:rsidRDefault="00331E13"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eastAsia="de-CH"/>
              </w:rPr>
              <w:t>Sanierung</w:t>
            </w:r>
          </w:p>
        </w:tc>
        <w:tc>
          <w:tcPr>
            <w:tcW w:w="6376" w:type="dxa"/>
            <w:shd w:val="clear" w:color="auto" w:fill="auto"/>
          </w:tcPr>
          <w:p w14:paraId="6AD0EE24" w14:textId="77777777" w:rsidR="00331E13" w:rsidRPr="00F07ED4" w:rsidRDefault="00331E13"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Durchführung von </w:t>
            </w:r>
            <w:r w:rsidRPr="00F07ED4">
              <w:rPr>
                <w:rFonts w:cs="Arial"/>
                <w:iCs/>
                <w:color w:val="000000"/>
                <w:sz w:val="18"/>
                <w:highlight w:val="darkGray"/>
                <w:lang w:val="de-DE" w:eastAsia="de-CH"/>
              </w:rPr>
              <w:t>Dekontaminations-,</w:t>
            </w:r>
            <w:r w:rsidRPr="00F07ED4">
              <w:rPr>
                <w:rFonts w:cs="Arial"/>
                <w:color w:val="000000"/>
                <w:sz w:val="18"/>
                <w:szCs w:val="18"/>
                <w:highlight w:val="darkGray"/>
                <w:lang w:val="de-DE" w:eastAsia="de-CH"/>
              </w:rPr>
              <w:t xml:space="preserve"> </w:t>
            </w:r>
            <w:r w:rsidRPr="00F07ED4">
              <w:rPr>
                <w:rFonts w:cs="Arial"/>
                <w:iCs/>
                <w:color w:val="000000"/>
                <w:sz w:val="18"/>
                <w:highlight w:val="darkGray"/>
                <w:lang w:val="de-DE" w:eastAsia="de-CH"/>
              </w:rPr>
              <w:t>Sicherung</w:t>
            </w:r>
            <w:r w:rsidRPr="00F07ED4">
              <w:rPr>
                <w:rFonts w:cs="Arial"/>
                <w:color w:val="000000"/>
                <w:sz w:val="18"/>
                <w:szCs w:val="18"/>
                <w:highlight w:val="darkGray"/>
                <w:lang w:val="de-DE" w:eastAsia="de-CH"/>
              </w:rPr>
              <w:t>smassnahmen oder</w:t>
            </w:r>
            <w:r w:rsidR="008F1D0D" w:rsidRPr="00F07ED4">
              <w:rPr>
                <w:rFonts w:cs="Arial"/>
                <w:color w:val="000000"/>
                <w:sz w:val="18"/>
                <w:szCs w:val="18"/>
                <w:highlight w:val="darkGray"/>
                <w:lang w:val="de-DE" w:eastAsia="de-CH"/>
              </w:rPr>
              <w:br/>
            </w:r>
            <w:r w:rsidRPr="00F07ED4">
              <w:rPr>
                <w:rFonts w:cs="Arial"/>
                <w:iCs/>
                <w:color w:val="000000"/>
                <w:sz w:val="18"/>
                <w:highlight w:val="darkGray"/>
                <w:lang w:val="de-DE" w:eastAsia="de-CH"/>
              </w:rPr>
              <w:t>Nutzungseinschränkungen</w:t>
            </w:r>
            <w:r w:rsidRPr="00F07ED4">
              <w:rPr>
                <w:rFonts w:cs="Arial"/>
                <w:color w:val="000000"/>
                <w:sz w:val="18"/>
                <w:szCs w:val="18"/>
                <w:highlight w:val="darkGray"/>
                <w:lang w:val="de-DE" w:eastAsia="de-CH"/>
              </w:rPr>
              <w:t xml:space="preserve"> beim Boden, durch die sichergestellt wird, dass danach von der </w:t>
            </w:r>
            <w:r w:rsidRPr="00F07ED4">
              <w:rPr>
                <w:rFonts w:cs="Arial"/>
                <w:iCs/>
                <w:color w:val="000000"/>
                <w:sz w:val="18"/>
                <w:highlight w:val="darkGray"/>
                <w:lang w:val="de-DE" w:eastAsia="de-CH"/>
              </w:rPr>
              <w:t>Altlast</w:t>
            </w:r>
            <w:r w:rsidRPr="00F07ED4">
              <w:rPr>
                <w:rFonts w:cs="Arial"/>
                <w:color w:val="000000"/>
                <w:sz w:val="18"/>
                <w:szCs w:val="18"/>
                <w:highlight w:val="darkGray"/>
                <w:lang w:val="de-DE" w:eastAsia="de-CH"/>
              </w:rPr>
              <w:t xml:space="preserve"> auch langfristig keine widerrechtlichen Einwirkungen auf die Umwelt ausgehen (Aufhebung der Sanierungsbedürftigkeit). </w:t>
            </w:r>
          </w:p>
        </w:tc>
      </w:tr>
      <w:tr w:rsidR="00331E13" w:rsidRPr="00F07ED4" w14:paraId="36A0AFA4" w14:textId="77777777" w:rsidTr="00F675E3">
        <w:trPr>
          <w:trHeight w:val="635"/>
        </w:trPr>
        <w:tc>
          <w:tcPr>
            <w:tcW w:w="2627" w:type="dxa"/>
            <w:shd w:val="clear" w:color="auto" w:fill="auto"/>
          </w:tcPr>
          <w:p w14:paraId="59EA1D52" w14:textId="77777777" w:rsidR="00331E13" w:rsidRPr="00F07ED4" w:rsidRDefault="00331E13"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eastAsia="de-CH"/>
              </w:rPr>
              <w:t>Sanierungsprojekt</w:t>
            </w:r>
          </w:p>
        </w:tc>
        <w:tc>
          <w:tcPr>
            <w:tcW w:w="6376" w:type="dxa"/>
            <w:shd w:val="clear" w:color="auto" w:fill="auto"/>
          </w:tcPr>
          <w:p w14:paraId="0573BA1E" w14:textId="77777777" w:rsidR="00331E13" w:rsidRPr="00F07ED4" w:rsidRDefault="00331E13"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Das Sanierungsprojekt bildet für die Behörde die vollständigen und nachvollziehbaren Entscheidungsgrundlagen für die definitive Festlegung der Sanierungsziele und Fristen. Es umfasst folgende Schritte: </w:t>
            </w:r>
          </w:p>
          <w:p w14:paraId="43B7D6E2" w14:textId="77777777" w:rsidR="00331E13" w:rsidRPr="00F07ED4" w:rsidRDefault="00331E13" w:rsidP="001A78AD">
            <w:pPr>
              <w:numPr>
                <w:ilvl w:val="0"/>
                <w:numId w:val="15"/>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Zusammenstellung der Grundlagen und Projektdefinition </w:t>
            </w:r>
          </w:p>
          <w:p w14:paraId="7EBB689A" w14:textId="77777777" w:rsidR="00331E13" w:rsidRPr="00F07ED4" w:rsidRDefault="00331E13" w:rsidP="001A78AD">
            <w:pPr>
              <w:numPr>
                <w:ilvl w:val="0"/>
                <w:numId w:val="15"/>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Projektorganisation </w:t>
            </w:r>
          </w:p>
          <w:p w14:paraId="76A8C73D" w14:textId="77777777" w:rsidR="00331E13" w:rsidRPr="00F07ED4" w:rsidRDefault="00331E13" w:rsidP="001A78AD">
            <w:pPr>
              <w:numPr>
                <w:ilvl w:val="0"/>
                <w:numId w:val="15"/>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Vorstudie zu Sanierungsvarianten </w:t>
            </w:r>
          </w:p>
          <w:p w14:paraId="43F0738F" w14:textId="77777777" w:rsidR="00331E13" w:rsidRPr="00F07ED4" w:rsidRDefault="00331E13" w:rsidP="001A78AD">
            <w:pPr>
              <w:numPr>
                <w:ilvl w:val="0"/>
                <w:numId w:val="15"/>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Sanierungsuntersuchung</w:t>
            </w:r>
          </w:p>
          <w:p w14:paraId="7A8E0D49" w14:textId="77777777" w:rsidR="00331E13" w:rsidRPr="00F07ED4" w:rsidRDefault="00331E13"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Vorschlag für die ökologisch sinnvollen, technisch realisierbaren und finanziell tragbaren Sanierungsmassnahmen.</w:t>
            </w:r>
          </w:p>
        </w:tc>
      </w:tr>
      <w:tr w:rsidR="00A645F9" w:rsidRPr="00F07ED4" w14:paraId="30BABD54" w14:textId="77777777" w:rsidTr="00F675E3">
        <w:trPr>
          <w:trHeight w:val="2547"/>
        </w:trPr>
        <w:tc>
          <w:tcPr>
            <w:tcW w:w="2627" w:type="dxa"/>
            <w:shd w:val="clear" w:color="auto" w:fill="auto"/>
          </w:tcPr>
          <w:p w14:paraId="4D7F05D0" w14:textId="77777777" w:rsidR="00A645F9" w:rsidRPr="00F07ED4" w:rsidRDefault="00A645F9"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eastAsia="de-CH"/>
              </w:rPr>
              <w:lastRenderedPageBreak/>
              <w:t>Überwachung</w:t>
            </w:r>
          </w:p>
        </w:tc>
        <w:tc>
          <w:tcPr>
            <w:tcW w:w="6376" w:type="dxa"/>
            <w:shd w:val="clear" w:color="auto" w:fill="auto"/>
          </w:tcPr>
          <w:p w14:paraId="1D0ED13C" w14:textId="77777777" w:rsidR="00A645F9" w:rsidRPr="00F07ED4" w:rsidRDefault="00A645F9" w:rsidP="008F1D0D">
            <w:p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Periodische Beobachtung des </w:t>
            </w:r>
            <w:r w:rsidRPr="00F07ED4">
              <w:rPr>
                <w:rFonts w:cs="Arial"/>
                <w:iCs/>
                <w:color w:val="000000"/>
                <w:sz w:val="18"/>
                <w:highlight w:val="darkGray"/>
                <w:lang w:val="de-DE" w:eastAsia="de-CH"/>
              </w:rPr>
              <w:t>Stofftransports</w:t>
            </w:r>
            <w:r w:rsidRPr="00F07ED4">
              <w:rPr>
                <w:rFonts w:cs="Arial"/>
                <w:color w:val="000000"/>
                <w:sz w:val="18"/>
                <w:szCs w:val="18"/>
                <w:highlight w:val="darkGray"/>
                <w:lang w:val="de-DE" w:eastAsia="de-CH"/>
              </w:rPr>
              <w:t xml:space="preserve"> zwischen belastetem Standort und der Umwelt mittels naturwissenschaftlich-technischer Methoden. Arten der Überwachung: </w:t>
            </w:r>
          </w:p>
          <w:p w14:paraId="5C7DA803" w14:textId="77777777" w:rsidR="00A645F9" w:rsidRPr="00F07ED4" w:rsidRDefault="00A645F9" w:rsidP="001A78AD">
            <w:pPr>
              <w:numPr>
                <w:ilvl w:val="0"/>
                <w:numId w:val="16"/>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bei überwachungsbedürftigen Standorten </w:t>
            </w:r>
          </w:p>
          <w:p w14:paraId="5BA3644A" w14:textId="77777777" w:rsidR="00A645F9" w:rsidRPr="00F07ED4" w:rsidRDefault="00A645F9" w:rsidP="001A78AD">
            <w:pPr>
              <w:numPr>
                <w:ilvl w:val="0"/>
                <w:numId w:val="16"/>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während der Sanierung </w:t>
            </w:r>
          </w:p>
          <w:p w14:paraId="264B459F" w14:textId="77777777" w:rsidR="00A645F9" w:rsidRPr="00F07ED4" w:rsidRDefault="00A645F9" w:rsidP="001A78AD">
            <w:pPr>
              <w:numPr>
                <w:ilvl w:val="0"/>
                <w:numId w:val="16"/>
              </w:numPr>
              <w:spacing w:before="100" w:beforeAutospacing="1" w:after="100" w:afterAutospacing="1" w:line="336" w:lineRule="atLeast"/>
              <w:rPr>
                <w:rFonts w:cs="Arial"/>
                <w:color w:val="000000"/>
                <w:sz w:val="18"/>
                <w:szCs w:val="18"/>
                <w:highlight w:val="darkGray"/>
                <w:lang w:val="de-DE" w:eastAsia="de-CH"/>
              </w:rPr>
            </w:pPr>
            <w:r w:rsidRPr="00F07ED4">
              <w:rPr>
                <w:rFonts w:cs="Arial"/>
                <w:color w:val="000000"/>
                <w:sz w:val="18"/>
                <w:szCs w:val="18"/>
                <w:highlight w:val="darkGray"/>
                <w:lang w:val="de-DE" w:eastAsia="de-CH"/>
              </w:rPr>
              <w:t xml:space="preserve">nach Abschluss der Sanierung </w:t>
            </w:r>
            <w:r w:rsidRPr="00F07ED4">
              <w:rPr>
                <w:rFonts w:cs="Arial"/>
                <w:iCs/>
                <w:color w:val="000000"/>
                <w:sz w:val="18"/>
                <w:highlight w:val="darkGray"/>
                <w:lang w:val="de-DE" w:eastAsia="de-CH"/>
              </w:rPr>
              <w:t>(Nachkontrolle)</w:t>
            </w:r>
          </w:p>
        </w:tc>
      </w:tr>
      <w:tr w:rsidR="00A645F9" w:rsidRPr="00082C1B" w14:paraId="4797F129" w14:textId="77777777" w:rsidTr="00F675E3">
        <w:trPr>
          <w:trHeight w:val="1743"/>
        </w:trPr>
        <w:tc>
          <w:tcPr>
            <w:tcW w:w="2627" w:type="dxa"/>
            <w:shd w:val="clear" w:color="auto" w:fill="auto"/>
          </w:tcPr>
          <w:p w14:paraId="06FE0DD2" w14:textId="77777777" w:rsidR="00A645F9" w:rsidRPr="00F07ED4" w:rsidRDefault="00A645F9" w:rsidP="008F1D0D">
            <w:pPr>
              <w:spacing w:before="0"/>
              <w:rPr>
                <w:rFonts w:cs="Arial"/>
                <w:b/>
                <w:bCs/>
                <w:color w:val="000000"/>
                <w:sz w:val="18"/>
                <w:highlight w:val="darkGray"/>
                <w:lang w:val="de-DE" w:eastAsia="de-CH"/>
              </w:rPr>
            </w:pPr>
            <w:r w:rsidRPr="00F07ED4">
              <w:rPr>
                <w:rFonts w:cs="Arial"/>
                <w:b/>
                <w:bCs/>
                <w:color w:val="000000"/>
                <w:sz w:val="18"/>
                <w:highlight w:val="darkGray"/>
                <w:lang w:val="de-DE" w:eastAsia="de-CH"/>
              </w:rPr>
              <w:t>Untersuchungsbedürftigkeit</w:t>
            </w:r>
          </w:p>
        </w:tc>
        <w:tc>
          <w:tcPr>
            <w:tcW w:w="6376" w:type="dxa"/>
            <w:shd w:val="clear" w:color="auto" w:fill="auto"/>
          </w:tcPr>
          <w:p w14:paraId="5B64DDA5" w14:textId="77777777" w:rsidR="00A645F9" w:rsidRPr="00A645F9" w:rsidRDefault="00A645F9" w:rsidP="008F1D0D">
            <w:pPr>
              <w:spacing w:before="100" w:beforeAutospacing="1" w:after="100" w:afterAutospacing="1" w:line="336" w:lineRule="atLeast"/>
              <w:rPr>
                <w:rFonts w:cs="Arial"/>
                <w:color w:val="000000"/>
                <w:sz w:val="18"/>
                <w:szCs w:val="18"/>
                <w:lang w:val="de-DE" w:eastAsia="de-CH"/>
              </w:rPr>
            </w:pPr>
            <w:r w:rsidRPr="00F07ED4">
              <w:rPr>
                <w:rFonts w:cs="Arial"/>
                <w:color w:val="000000"/>
                <w:sz w:val="18"/>
                <w:szCs w:val="18"/>
                <w:highlight w:val="darkGray"/>
                <w:lang w:val="de-DE" w:eastAsia="de-CH"/>
              </w:rPr>
              <w:t xml:space="preserve">Notwendigkeit abzuklären, ob ein Standort überwachungs- oder sanierungsbedürftig ist. Als untersuchungsbedürftig werden diejenigen belasteten Standorte bezeichnet, bei denen das Eintreten von schädlichen oder lästigen Einwirkungen </w:t>
            </w:r>
            <w:r w:rsidR="00025089" w:rsidRPr="00F07ED4">
              <w:rPr>
                <w:rFonts w:cs="Arial"/>
                <w:color w:val="000000"/>
                <w:sz w:val="18"/>
                <w:szCs w:val="18"/>
                <w:highlight w:val="darkGray"/>
                <w:lang w:val="de-DE" w:eastAsia="de-CH"/>
              </w:rPr>
              <w:t>aufgrund</w:t>
            </w:r>
            <w:r w:rsidRPr="00F07ED4">
              <w:rPr>
                <w:rFonts w:cs="Arial"/>
                <w:color w:val="000000"/>
                <w:sz w:val="18"/>
                <w:szCs w:val="18"/>
                <w:highlight w:val="darkGray"/>
                <w:lang w:val="de-DE" w:eastAsia="de-CH"/>
              </w:rPr>
              <w:t xml:space="preserve"> der Angaben im Kataster nicht ausgeschlossen werden kann (vgl. Art. 5 Abs. 4 AltlV).</w:t>
            </w:r>
            <w:r w:rsidRPr="00A645F9">
              <w:rPr>
                <w:rFonts w:cs="Arial"/>
                <w:color w:val="000000"/>
                <w:sz w:val="18"/>
                <w:szCs w:val="18"/>
                <w:lang w:val="de-DE" w:eastAsia="de-CH"/>
              </w:rPr>
              <w:t xml:space="preserve"> </w:t>
            </w:r>
          </w:p>
        </w:tc>
      </w:tr>
    </w:tbl>
    <w:p w14:paraId="2B0B9327" w14:textId="77777777" w:rsidR="00D00CAA" w:rsidRPr="00D00CAA" w:rsidRDefault="00D00CAA" w:rsidP="008F1D0D"/>
    <w:sectPr w:rsidR="00D00CAA" w:rsidRPr="00D00CAA" w:rsidSect="00E545F5">
      <w:headerReference w:type="default" r:id="rId26"/>
      <w:footerReference w:type="default" r:id="rId27"/>
      <w:pgSz w:w="11906" w:h="16838" w:code="9"/>
      <w:pgMar w:top="1843" w:right="1418" w:bottom="130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8CF34" w14:textId="77777777" w:rsidR="002941CB" w:rsidRDefault="002941CB">
      <w:r>
        <w:separator/>
      </w:r>
    </w:p>
  </w:endnote>
  <w:endnote w:type="continuationSeparator" w:id="0">
    <w:p w14:paraId="0A0D35EA" w14:textId="77777777" w:rsidR="002941CB" w:rsidRDefault="002941CB">
      <w:r>
        <w:continuationSeparator/>
      </w:r>
    </w:p>
  </w:endnote>
  <w:endnote w:id="1">
    <w:p w14:paraId="2CC07483" w14:textId="77777777" w:rsidR="002941CB" w:rsidRDefault="002941CB">
      <w:pPr>
        <w:pStyle w:val="Endnotentext"/>
      </w:pPr>
      <w:r>
        <w:rPr>
          <w:rStyle w:val="Endnotenzeichen"/>
        </w:rPr>
        <w:endnoteRef/>
      </w:r>
      <w:r>
        <w:t xml:space="preserve"> </w:t>
      </w:r>
      <w:hyperlink r:id="rId1" w:history="1">
        <w:r w:rsidRPr="00343915">
          <w:rPr>
            <w:rStyle w:val="Hyperlink"/>
          </w:rPr>
          <w:t>http://www.bafu.admin.ch/altlasten/01593/01606/index.html?lang=de</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FA55A" w14:textId="77777777" w:rsidR="002941CB" w:rsidRPr="001F77F1" w:rsidRDefault="00602122" w:rsidP="002C0B0A">
    <w:pPr>
      <w:pStyle w:val="Fuzeile"/>
    </w:pPr>
    <w:fldSimple w:instr=" FILENAME   \* MERGEFORMAT ">
      <w:r w:rsidR="00583703" w:rsidRPr="00583703">
        <w:rPr>
          <w:i w:val="0"/>
          <w:noProof/>
        </w:rPr>
        <w:t>11380</w:t>
      </w:r>
      <w:r w:rsidR="00583703">
        <w:rPr>
          <w:noProof/>
        </w:rPr>
        <w:t>_Revisionsbericht.docx</w:t>
      </w:r>
    </w:fldSimple>
    <w:r w:rsidR="002941CB" w:rsidRPr="001F77F1">
      <w:tab/>
    </w:r>
    <w:r>
      <w:fldChar w:fldCharType="begin"/>
    </w:r>
    <w:r>
      <w:instrText xml:space="preserve"> PAGE  \* MERGEFORMAT </w:instrText>
    </w:r>
    <w:r>
      <w:fldChar w:fldCharType="separate"/>
    </w:r>
    <w:r w:rsidR="00583703">
      <w:rPr>
        <w:noProof/>
      </w:rPr>
      <w:t>24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972" w14:textId="77777777" w:rsidR="002941CB" w:rsidRPr="00AD27F4" w:rsidRDefault="002941CB" w:rsidP="00AD27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BD7BD" w14:textId="77777777" w:rsidR="002941CB" w:rsidRDefault="002941CB">
      <w:r>
        <w:separator/>
      </w:r>
    </w:p>
  </w:footnote>
  <w:footnote w:type="continuationSeparator" w:id="0">
    <w:p w14:paraId="4EDD9534" w14:textId="77777777" w:rsidR="002941CB" w:rsidRDefault="00294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02E6" w14:textId="77777777" w:rsidR="002941CB" w:rsidRDefault="002941CB" w:rsidP="00E672C2">
    <w:pPr>
      <w:pStyle w:val="Kopfzeile"/>
    </w:pPr>
    <w:r w:rsidRPr="00EE2F8B">
      <w:rPr>
        <w:noProof/>
        <w:lang w:eastAsia="de-CH"/>
      </w:rPr>
      <w:drawing>
        <wp:inline distT="0" distB="0" distL="0" distR="0" wp14:anchorId="17FCFF6E" wp14:editId="5FDFEE29">
          <wp:extent cx="5579745" cy="615761"/>
          <wp:effectExtent l="19050" t="0" r="1905" b="0"/>
          <wp:docPr id="3" name="Bild 2" descr="L:\Support\Betrieb\Vorlagen_Logo\Logos\2010\091209 dfie_pruefber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upport\Betrieb\Vorlagen_Logo\Logos\2010\091209 dfie_pruefbericht.tif"/>
                  <pic:cNvPicPr>
                    <a:picLocks noChangeAspect="1" noChangeArrowheads="1"/>
                  </pic:cNvPicPr>
                </pic:nvPicPr>
                <pic:blipFill>
                  <a:blip r:embed="rId1" cstate="print"/>
                  <a:srcRect/>
                  <a:stretch>
                    <a:fillRect/>
                  </a:stretch>
                </pic:blipFill>
                <pic:spPr bwMode="auto">
                  <a:xfrm>
                    <a:off x="0" y="0"/>
                    <a:ext cx="5579745" cy="61576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A7AB" w14:textId="77777777" w:rsidR="002941CB" w:rsidRDefault="002941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2CBC" w14:textId="77777777" w:rsidR="002941CB" w:rsidRPr="00E672C2" w:rsidRDefault="002941CB" w:rsidP="00E672C2">
    <w:pPr>
      <w:pStyle w:val="Kopfzeile"/>
    </w:pPr>
    <w:r w:rsidRPr="00E672C2">
      <w:t>EFK</w:t>
    </w:r>
    <w:r>
      <w:t>-</w:t>
    </w:r>
    <w:r w:rsidRPr="00E672C2">
      <w:t>Bericht Nr</w:t>
    </w:r>
    <w:r>
      <w:t xml:space="preserve">. </w:t>
    </w:r>
    <w:sdt>
      <w:sdtPr>
        <w:alias w:val="Berichtsnummer"/>
        <w:tag w:val="BNUM"/>
        <w:id w:val="26432361"/>
        <w:lock w:val="sdtLocked"/>
        <w:placeholder>
          <w:docPart w:val="EF2F787068024250B33D0AC63ECF5E8A"/>
        </w:placeholder>
      </w:sdtPr>
      <w:sdtEndPr/>
      <w:sdtContent>
        <w:r>
          <w:t>1.11380.500.00149.02</w:t>
        </w:r>
      </w:sdtContent>
    </w:sdt>
    <w:r w:rsidRPr="00E672C2">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10E8C" w14:textId="77777777" w:rsidR="002941CB" w:rsidRDefault="002941C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2517" w14:textId="77777777" w:rsidR="002941CB" w:rsidRPr="00E672C2" w:rsidRDefault="00F07ED4" w:rsidP="00E672C2">
    <w:pPr>
      <w:pStyle w:val="Kopfzeile"/>
    </w:pPr>
    <w:sdt>
      <w:sdtPr>
        <w:alias w:val="Berichtsnummer"/>
        <w:tag w:val="BNUM"/>
        <w:id w:val="26432342"/>
        <w:lock w:val="sdtLocked"/>
        <w:placeholder>
          <w:docPart w:val="7C9B82BD27514BF9B707314B2F681A03"/>
        </w:placeholder>
        <w:showingPlcHdr/>
      </w:sdtPr>
      <w:sdtEndPr/>
      <w:sdtContent>
        <w:r w:rsidR="002941CB" w:rsidRPr="00892A49">
          <w:rPr>
            <w:rStyle w:val="Platzhaltertext"/>
            <w:color w:val="FFFFFF" w:themeColor="background1"/>
          </w:rPr>
          <w:t>Klicken Sie hier, um Text einzugeben.</w:t>
        </w:r>
      </w:sdtContent>
    </w:sdt>
    <w:r w:rsidR="002941CB" w:rsidRPr="00E672C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AA405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6AA9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970EE5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32E151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714080E"/>
    <w:lvl w:ilvl="0">
      <w:start w:val="1"/>
      <w:numFmt w:val="bullet"/>
      <w:pStyle w:val="Aufzhlungszeichen5"/>
      <w:lvlText w:val=""/>
      <w:lvlJc w:val="left"/>
      <w:pPr>
        <w:tabs>
          <w:tab w:val="num" w:pos="1418"/>
        </w:tabs>
        <w:ind w:left="1418" w:hanging="284"/>
      </w:pPr>
      <w:rPr>
        <w:rFonts w:ascii="Wingdings" w:hAnsi="Wingdings" w:hint="default"/>
        <w:sz w:val="30"/>
        <w:szCs w:val="30"/>
      </w:rPr>
    </w:lvl>
  </w:abstractNum>
  <w:abstractNum w:abstractNumId="5" w15:restartNumberingAfterBreak="0">
    <w:nsid w:val="FFFFFF81"/>
    <w:multiLevelType w:val="singleLevel"/>
    <w:tmpl w:val="12CA1846"/>
    <w:lvl w:ilvl="0">
      <w:start w:val="1"/>
      <w:numFmt w:val="bullet"/>
      <w:pStyle w:val="Aufzhlungszeichen4"/>
      <w:lvlText w:val=""/>
      <w:lvlJc w:val="left"/>
      <w:pPr>
        <w:tabs>
          <w:tab w:val="num" w:pos="1134"/>
        </w:tabs>
        <w:ind w:left="1134" w:hanging="283"/>
      </w:pPr>
      <w:rPr>
        <w:rFonts w:ascii="Wingdings" w:hAnsi="Wingdings" w:hint="default"/>
        <w:sz w:val="30"/>
        <w:szCs w:val="30"/>
      </w:rPr>
    </w:lvl>
  </w:abstractNum>
  <w:abstractNum w:abstractNumId="6" w15:restartNumberingAfterBreak="0">
    <w:nsid w:val="FFFFFF82"/>
    <w:multiLevelType w:val="singleLevel"/>
    <w:tmpl w:val="C37E2F24"/>
    <w:lvl w:ilvl="0">
      <w:start w:val="1"/>
      <w:numFmt w:val="bullet"/>
      <w:pStyle w:val="Aufzhlungszeichen3"/>
      <w:lvlText w:val=""/>
      <w:lvlJc w:val="left"/>
      <w:pPr>
        <w:tabs>
          <w:tab w:val="num" w:pos="1135"/>
        </w:tabs>
        <w:ind w:left="1135" w:hanging="284"/>
      </w:pPr>
      <w:rPr>
        <w:rFonts w:ascii="Wingdings" w:hAnsi="Wingdings" w:hint="default"/>
        <w:sz w:val="30"/>
        <w:szCs w:val="30"/>
      </w:rPr>
    </w:lvl>
  </w:abstractNum>
  <w:abstractNum w:abstractNumId="7" w15:restartNumberingAfterBreak="0">
    <w:nsid w:val="FFFFFF83"/>
    <w:multiLevelType w:val="singleLevel"/>
    <w:tmpl w:val="1B1AFD82"/>
    <w:lvl w:ilvl="0">
      <w:start w:val="1"/>
      <w:numFmt w:val="bullet"/>
      <w:pStyle w:val="Aufzhlungszeichen2"/>
      <w:lvlText w:val=""/>
      <w:lvlJc w:val="left"/>
      <w:pPr>
        <w:tabs>
          <w:tab w:val="num" w:pos="644"/>
        </w:tabs>
        <w:ind w:left="567" w:hanging="283"/>
      </w:pPr>
      <w:rPr>
        <w:rFonts w:ascii="Wingdings" w:hAnsi="Wingdings" w:hint="default"/>
        <w:sz w:val="30"/>
        <w:szCs w:val="30"/>
      </w:rPr>
    </w:lvl>
  </w:abstractNum>
  <w:abstractNum w:abstractNumId="8" w15:restartNumberingAfterBreak="0">
    <w:nsid w:val="FFFFFF88"/>
    <w:multiLevelType w:val="singleLevel"/>
    <w:tmpl w:val="6CD46D28"/>
    <w:lvl w:ilvl="0">
      <w:start w:val="1"/>
      <w:numFmt w:val="decimal"/>
      <w:pStyle w:val="Listennummer"/>
      <w:lvlText w:val="%1."/>
      <w:lvlJc w:val="left"/>
      <w:pPr>
        <w:tabs>
          <w:tab w:val="num" w:pos="360"/>
        </w:tabs>
        <w:ind w:left="360" w:hanging="360"/>
      </w:pPr>
    </w:lvl>
  </w:abstractNum>
  <w:abstractNum w:abstractNumId="9" w15:restartNumberingAfterBreak="0">
    <w:nsid w:val="1F1A63B1"/>
    <w:multiLevelType w:val="multilevel"/>
    <w:tmpl w:val="6EB6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D55AE"/>
    <w:multiLevelType w:val="multilevel"/>
    <w:tmpl w:val="11924F40"/>
    <w:lvl w:ilvl="0">
      <w:start w:val="1"/>
      <w:numFmt w:val="decimal"/>
      <w:pStyle w:val="berschrift1"/>
      <w:lvlText w:val="%1"/>
      <w:lvlJc w:val="left"/>
      <w:pPr>
        <w:tabs>
          <w:tab w:val="num" w:pos="574"/>
        </w:tabs>
        <w:ind w:left="574"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15:restartNumberingAfterBreak="0">
    <w:nsid w:val="40263D0D"/>
    <w:multiLevelType w:val="hybridMultilevel"/>
    <w:tmpl w:val="B8785212"/>
    <w:lvl w:ilvl="0" w:tplc="C1B01CAE">
      <w:start w:val="1"/>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47497079"/>
    <w:multiLevelType w:val="hybridMultilevel"/>
    <w:tmpl w:val="5A70FB66"/>
    <w:lvl w:ilvl="0" w:tplc="208E5040">
      <w:start w:val="1"/>
      <w:numFmt w:val="bullet"/>
      <w:pStyle w:val="Aufzhlungszeichen"/>
      <w:lvlText w:val=""/>
      <w:lvlJc w:val="left"/>
      <w:pPr>
        <w:tabs>
          <w:tab w:val="num" w:pos="360"/>
        </w:tabs>
        <w:ind w:left="284" w:hanging="284"/>
      </w:pPr>
      <w:rPr>
        <w:rFonts w:ascii="Wingdings" w:hAnsi="Wingdings" w:hint="default"/>
        <w:sz w:val="30"/>
        <w:szCs w:val="3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476F10"/>
    <w:multiLevelType w:val="multilevel"/>
    <w:tmpl w:val="251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64BB9"/>
    <w:multiLevelType w:val="multilevel"/>
    <w:tmpl w:val="66D0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0555C"/>
    <w:multiLevelType w:val="multilevel"/>
    <w:tmpl w:val="E5D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87BB8"/>
    <w:multiLevelType w:val="hybridMultilevel"/>
    <w:tmpl w:val="EFA41DDA"/>
    <w:lvl w:ilvl="0" w:tplc="79B490A8">
      <w:start w:val="1"/>
      <w:numFmt w:val="bullet"/>
      <w:pStyle w:val="Liste"/>
      <w:lvlText w:val=""/>
      <w:lvlJc w:val="left"/>
      <w:pPr>
        <w:tabs>
          <w:tab w:val="num" w:pos="284"/>
        </w:tabs>
        <w:ind w:left="284" w:hanging="284"/>
      </w:pPr>
      <w:rPr>
        <w:rFonts w:ascii="Wingdings" w:hAnsi="Wingdings" w:hint="default"/>
        <w:sz w:val="28"/>
        <w:szCs w:val="2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2"/>
  </w:num>
  <w:num w:numId="6">
    <w:abstractNumId w:val="1"/>
  </w:num>
  <w:num w:numId="7">
    <w:abstractNumId w:val="0"/>
  </w:num>
  <w:num w:numId="8">
    <w:abstractNumId w:val="16"/>
  </w:num>
  <w:num w:numId="9">
    <w:abstractNumId w:val="7"/>
  </w:num>
  <w:num w:numId="10">
    <w:abstractNumId w:val="6"/>
  </w:num>
  <w:num w:numId="11">
    <w:abstractNumId w:val="10"/>
  </w:num>
  <w:num w:numId="12">
    <w:abstractNumId w:val="12"/>
  </w:num>
  <w:num w:numId="13">
    <w:abstractNumId w:val="13"/>
  </w:num>
  <w:num w:numId="14">
    <w:abstractNumId w:val="9"/>
  </w:num>
  <w:num w:numId="15">
    <w:abstractNumId w:val="15"/>
  </w:num>
  <w:num w:numId="16">
    <w:abstractNumId w:val="14"/>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ctiveWritingStyle w:appName="MSWord" w:lang="de-CH" w:vendorID="64" w:dllVersion="6" w:nlCheck="1" w:checkStyle="0"/>
  <w:activeWritingStyle w:appName="MSWord" w:lang="de-DE" w:vendorID="64" w:dllVersion="6" w:nlCheck="1" w:checkStyle="1"/>
  <w:activeWritingStyle w:appName="MSWord" w:lang="de-CH" w:vendorID="64" w:dllVersion="4096" w:nlCheck="1" w:checkStyle="0"/>
  <w:activeWritingStyle w:appName="MSWord" w:lang="de-DE" w:vendorID="64" w:dllVersion="4096" w:nlCheck="1" w:checkStyle="0"/>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284"/>
  <w:autoHyphenation/>
  <w:hyphenationZone w:val="425"/>
  <w:drawingGridHorizontalSpacing w:val="100"/>
  <w:drawingGridVerticalSpacing w:val="284"/>
  <w:displayHorizontalDrawingGridEvery w:val="2"/>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4C"/>
    <w:rsid w:val="0000350D"/>
    <w:rsid w:val="000038EE"/>
    <w:rsid w:val="000052BB"/>
    <w:rsid w:val="00006C11"/>
    <w:rsid w:val="00012BA7"/>
    <w:rsid w:val="0002106A"/>
    <w:rsid w:val="000216D4"/>
    <w:rsid w:val="00024701"/>
    <w:rsid w:val="00025089"/>
    <w:rsid w:val="0002763D"/>
    <w:rsid w:val="00031052"/>
    <w:rsid w:val="00032635"/>
    <w:rsid w:val="000329E5"/>
    <w:rsid w:val="0003499A"/>
    <w:rsid w:val="00036871"/>
    <w:rsid w:val="00037491"/>
    <w:rsid w:val="0004051A"/>
    <w:rsid w:val="00044FA8"/>
    <w:rsid w:val="000523FF"/>
    <w:rsid w:val="000567E8"/>
    <w:rsid w:val="000578F2"/>
    <w:rsid w:val="00073D1E"/>
    <w:rsid w:val="000809FE"/>
    <w:rsid w:val="00082C1B"/>
    <w:rsid w:val="00083FA6"/>
    <w:rsid w:val="000854FA"/>
    <w:rsid w:val="000857A2"/>
    <w:rsid w:val="0008594C"/>
    <w:rsid w:val="000925C8"/>
    <w:rsid w:val="00097C00"/>
    <w:rsid w:val="000A529D"/>
    <w:rsid w:val="000B16C1"/>
    <w:rsid w:val="000B4DA9"/>
    <w:rsid w:val="000B5239"/>
    <w:rsid w:val="000B61BF"/>
    <w:rsid w:val="000C13FB"/>
    <w:rsid w:val="000E0690"/>
    <w:rsid w:val="000E2D3C"/>
    <w:rsid w:val="000F22BB"/>
    <w:rsid w:val="000F27C1"/>
    <w:rsid w:val="000F66FD"/>
    <w:rsid w:val="000F703A"/>
    <w:rsid w:val="001011AA"/>
    <w:rsid w:val="00103197"/>
    <w:rsid w:val="00112D9E"/>
    <w:rsid w:val="0011535F"/>
    <w:rsid w:val="00127C92"/>
    <w:rsid w:val="0014728F"/>
    <w:rsid w:val="001476A5"/>
    <w:rsid w:val="001564D1"/>
    <w:rsid w:val="00156C36"/>
    <w:rsid w:val="00164463"/>
    <w:rsid w:val="00166A66"/>
    <w:rsid w:val="00170703"/>
    <w:rsid w:val="0017333A"/>
    <w:rsid w:val="001909CC"/>
    <w:rsid w:val="00190E23"/>
    <w:rsid w:val="00194417"/>
    <w:rsid w:val="001965C8"/>
    <w:rsid w:val="001A1304"/>
    <w:rsid w:val="001A41CC"/>
    <w:rsid w:val="001A75A7"/>
    <w:rsid w:val="001A78AD"/>
    <w:rsid w:val="001B06D5"/>
    <w:rsid w:val="001C2526"/>
    <w:rsid w:val="001C6EDB"/>
    <w:rsid w:val="001D2083"/>
    <w:rsid w:val="001D32CE"/>
    <w:rsid w:val="001E5370"/>
    <w:rsid w:val="001E5CF6"/>
    <w:rsid w:val="001E6DD1"/>
    <w:rsid w:val="001E756A"/>
    <w:rsid w:val="001F40AB"/>
    <w:rsid w:val="001F5384"/>
    <w:rsid w:val="001F575F"/>
    <w:rsid w:val="001F77F1"/>
    <w:rsid w:val="00207BC1"/>
    <w:rsid w:val="00214AF3"/>
    <w:rsid w:val="00214DB8"/>
    <w:rsid w:val="0021521B"/>
    <w:rsid w:val="00223EDF"/>
    <w:rsid w:val="002242B9"/>
    <w:rsid w:val="00225291"/>
    <w:rsid w:val="002304EA"/>
    <w:rsid w:val="00232187"/>
    <w:rsid w:val="0023396E"/>
    <w:rsid w:val="00233A7D"/>
    <w:rsid w:val="002414FF"/>
    <w:rsid w:val="00241B73"/>
    <w:rsid w:val="00245B19"/>
    <w:rsid w:val="00251A22"/>
    <w:rsid w:val="0025284F"/>
    <w:rsid w:val="00255CD3"/>
    <w:rsid w:val="00256B7C"/>
    <w:rsid w:val="00260030"/>
    <w:rsid w:val="00271179"/>
    <w:rsid w:val="002756EF"/>
    <w:rsid w:val="002821AC"/>
    <w:rsid w:val="00287CB8"/>
    <w:rsid w:val="002941CB"/>
    <w:rsid w:val="002A2B35"/>
    <w:rsid w:val="002A7EAE"/>
    <w:rsid w:val="002B2232"/>
    <w:rsid w:val="002B23F4"/>
    <w:rsid w:val="002B354D"/>
    <w:rsid w:val="002B76AD"/>
    <w:rsid w:val="002C0B0A"/>
    <w:rsid w:val="002C36B1"/>
    <w:rsid w:val="002C3C70"/>
    <w:rsid w:val="002C5708"/>
    <w:rsid w:val="002C756E"/>
    <w:rsid w:val="002C7E14"/>
    <w:rsid w:val="002D5743"/>
    <w:rsid w:val="002D5751"/>
    <w:rsid w:val="002D7B56"/>
    <w:rsid w:val="002E2148"/>
    <w:rsid w:val="002E3AF4"/>
    <w:rsid w:val="002E681E"/>
    <w:rsid w:val="002F1783"/>
    <w:rsid w:val="00302496"/>
    <w:rsid w:val="0030362C"/>
    <w:rsid w:val="0030400C"/>
    <w:rsid w:val="00311536"/>
    <w:rsid w:val="00314CAA"/>
    <w:rsid w:val="00314EB7"/>
    <w:rsid w:val="00331E13"/>
    <w:rsid w:val="003363B2"/>
    <w:rsid w:val="0033795B"/>
    <w:rsid w:val="00337968"/>
    <w:rsid w:val="0034111F"/>
    <w:rsid w:val="00344438"/>
    <w:rsid w:val="00344523"/>
    <w:rsid w:val="00344538"/>
    <w:rsid w:val="003462A2"/>
    <w:rsid w:val="00347A73"/>
    <w:rsid w:val="00352409"/>
    <w:rsid w:val="00362C50"/>
    <w:rsid w:val="003634F1"/>
    <w:rsid w:val="0036736F"/>
    <w:rsid w:val="00371CB4"/>
    <w:rsid w:val="0037323B"/>
    <w:rsid w:val="00377379"/>
    <w:rsid w:val="003813D6"/>
    <w:rsid w:val="0038694E"/>
    <w:rsid w:val="0039324D"/>
    <w:rsid w:val="00395554"/>
    <w:rsid w:val="003A5F6D"/>
    <w:rsid w:val="003A79A2"/>
    <w:rsid w:val="003B0246"/>
    <w:rsid w:val="003B5573"/>
    <w:rsid w:val="003B7209"/>
    <w:rsid w:val="003C0CE1"/>
    <w:rsid w:val="003C2264"/>
    <w:rsid w:val="003C4CF0"/>
    <w:rsid w:val="003C643C"/>
    <w:rsid w:val="003D6F77"/>
    <w:rsid w:val="003E2C16"/>
    <w:rsid w:val="003F06C5"/>
    <w:rsid w:val="003F2128"/>
    <w:rsid w:val="003F2E74"/>
    <w:rsid w:val="003F3A5A"/>
    <w:rsid w:val="003F4ABE"/>
    <w:rsid w:val="003F5656"/>
    <w:rsid w:val="003F59E9"/>
    <w:rsid w:val="003F7EE7"/>
    <w:rsid w:val="0040366A"/>
    <w:rsid w:val="004043B5"/>
    <w:rsid w:val="00407B54"/>
    <w:rsid w:val="00410615"/>
    <w:rsid w:val="00413299"/>
    <w:rsid w:val="00417159"/>
    <w:rsid w:val="00423BAF"/>
    <w:rsid w:val="00437321"/>
    <w:rsid w:val="0044000E"/>
    <w:rsid w:val="00443FE6"/>
    <w:rsid w:val="00444E1A"/>
    <w:rsid w:val="00455217"/>
    <w:rsid w:val="00460BC7"/>
    <w:rsid w:val="0046432B"/>
    <w:rsid w:val="004661C5"/>
    <w:rsid w:val="004677A7"/>
    <w:rsid w:val="00470F41"/>
    <w:rsid w:val="004725A8"/>
    <w:rsid w:val="00472F14"/>
    <w:rsid w:val="004753EE"/>
    <w:rsid w:val="00481199"/>
    <w:rsid w:val="0048592E"/>
    <w:rsid w:val="0049507F"/>
    <w:rsid w:val="004A1715"/>
    <w:rsid w:val="004A1820"/>
    <w:rsid w:val="004A265D"/>
    <w:rsid w:val="004A526F"/>
    <w:rsid w:val="004A6B04"/>
    <w:rsid w:val="004B1FED"/>
    <w:rsid w:val="004B550C"/>
    <w:rsid w:val="004C3B18"/>
    <w:rsid w:val="004D1D13"/>
    <w:rsid w:val="004D3324"/>
    <w:rsid w:val="004D3AF4"/>
    <w:rsid w:val="004E7105"/>
    <w:rsid w:val="004F33D9"/>
    <w:rsid w:val="004F4941"/>
    <w:rsid w:val="004F6BBB"/>
    <w:rsid w:val="005054D0"/>
    <w:rsid w:val="00507C6C"/>
    <w:rsid w:val="0052079A"/>
    <w:rsid w:val="00530799"/>
    <w:rsid w:val="0053476D"/>
    <w:rsid w:val="00535365"/>
    <w:rsid w:val="005353B3"/>
    <w:rsid w:val="00542534"/>
    <w:rsid w:val="00543766"/>
    <w:rsid w:val="005530DC"/>
    <w:rsid w:val="00553709"/>
    <w:rsid w:val="00554956"/>
    <w:rsid w:val="00556834"/>
    <w:rsid w:val="00561002"/>
    <w:rsid w:val="00563D88"/>
    <w:rsid w:val="00567D1C"/>
    <w:rsid w:val="00574EA7"/>
    <w:rsid w:val="0057677F"/>
    <w:rsid w:val="0058129C"/>
    <w:rsid w:val="00583703"/>
    <w:rsid w:val="00585E68"/>
    <w:rsid w:val="00590C2B"/>
    <w:rsid w:val="00594E1A"/>
    <w:rsid w:val="00595D71"/>
    <w:rsid w:val="00597AC1"/>
    <w:rsid w:val="005A2322"/>
    <w:rsid w:val="005A2593"/>
    <w:rsid w:val="005A44B0"/>
    <w:rsid w:val="005A74CC"/>
    <w:rsid w:val="005B4044"/>
    <w:rsid w:val="005B41B5"/>
    <w:rsid w:val="005B4D91"/>
    <w:rsid w:val="005C064E"/>
    <w:rsid w:val="005C4826"/>
    <w:rsid w:val="005C5C23"/>
    <w:rsid w:val="005D139E"/>
    <w:rsid w:val="005D1B57"/>
    <w:rsid w:val="005D3F07"/>
    <w:rsid w:val="005E7549"/>
    <w:rsid w:val="005E7DED"/>
    <w:rsid w:val="00602122"/>
    <w:rsid w:val="00604DA6"/>
    <w:rsid w:val="006056FC"/>
    <w:rsid w:val="006102AC"/>
    <w:rsid w:val="00612ABC"/>
    <w:rsid w:val="00616136"/>
    <w:rsid w:val="0062554C"/>
    <w:rsid w:val="00625C0B"/>
    <w:rsid w:val="00630139"/>
    <w:rsid w:val="006354A2"/>
    <w:rsid w:val="00636D39"/>
    <w:rsid w:val="006410C6"/>
    <w:rsid w:val="00642770"/>
    <w:rsid w:val="00645391"/>
    <w:rsid w:val="00647523"/>
    <w:rsid w:val="006516B4"/>
    <w:rsid w:val="00654187"/>
    <w:rsid w:val="0065532C"/>
    <w:rsid w:val="0065562D"/>
    <w:rsid w:val="00660054"/>
    <w:rsid w:val="006635DA"/>
    <w:rsid w:val="00672175"/>
    <w:rsid w:val="006855E4"/>
    <w:rsid w:val="006905C7"/>
    <w:rsid w:val="00691B5B"/>
    <w:rsid w:val="006922C4"/>
    <w:rsid w:val="00693057"/>
    <w:rsid w:val="00695324"/>
    <w:rsid w:val="00697F1F"/>
    <w:rsid w:val="006A2C2F"/>
    <w:rsid w:val="006A31B7"/>
    <w:rsid w:val="006A4079"/>
    <w:rsid w:val="006A5C66"/>
    <w:rsid w:val="006B2ED9"/>
    <w:rsid w:val="006B34EA"/>
    <w:rsid w:val="006B40D9"/>
    <w:rsid w:val="006C2914"/>
    <w:rsid w:val="006C3908"/>
    <w:rsid w:val="006C4BB0"/>
    <w:rsid w:val="006C7353"/>
    <w:rsid w:val="006C73F9"/>
    <w:rsid w:val="006D069C"/>
    <w:rsid w:val="006D1A73"/>
    <w:rsid w:val="006D4939"/>
    <w:rsid w:val="006D66F0"/>
    <w:rsid w:val="006D6D1F"/>
    <w:rsid w:val="006E6954"/>
    <w:rsid w:val="006F6928"/>
    <w:rsid w:val="00703F7C"/>
    <w:rsid w:val="00704B1C"/>
    <w:rsid w:val="007063DB"/>
    <w:rsid w:val="007131BB"/>
    <w:rsid w:val="007156DF"/>
    <w:rsid w:val="00722840"/>
    <w:rsid w:val="00731D66"/>
    <w:rsid w:val="0073506D"/>
    <w:rsid w:val="0073590A"/>
    <w:rsid w:val="007367BF"/>
    <w:rsid w:val="007516AF"/>
    <w:rsid w:val="00751E40"/>
    <w:rsid w:val="00753B5F"/>
    <w:rsid w:val="00756D45"/>
    <w:rsid w:val="007623B5"/>
    <w:rsid w:val="00762EBB"/>
    <w:rsid w:val="0077007A"/>
    <w:rsid w:val="007764F3"/>
    <w:rsid w:val="00785745"/>
    <w:rsid w:val="00796213"/>
    <w:rsid w:val="007974A6"/>
    <w:rsid w:val="007A2EBF"/>
    <w:rsid w:val="007A5A36"/>
    <w:rsid w:val="007B76CE"/>
    <w:rsid w:val="007C1490"/>
    <w:rsid w:val="007C1AA0"/>
    <w:rsid w:val="007C63BB"/>
    <w:rsid w:val="007C74CE"/>
    <w:rsid w:val="007D4CDA"/>
    <w:rsid w:val="007E62E3"/>
    <w:rsid w:val="007F6346"/>
    <w:rsid w:val="00805C1D"/>
    <w:rsid w:val="00810029"/>
    <w:rsid w:val="0082208B"/>
    <w:rsid w:val="00840814"/>
    <w:rsid w:val="008433FE"/>
    <w:rsid w:val="00850AFB"/>
    <w:rsid w:val="00856D09"/>
    <w:rsid w:val="0086324C"/>
    <w:rsid w:val="00871B1E"/>
    <w:rsid w:val="00872AC6"/>
    <w:rsid w:val="00874F9B"/>
    <w:rsid w:val="0088208F"/>
    <w:rsid w:val="00887518"/>
    <w:rsid w:val="00890D00"/>
    <w:rsid w:val="00891488"/>
    <w:rsid w:val="00892A49"/>
    <w:rsid w:val="00895706"/>
    <w:rsid w:val="008A2D7D"/>
    <w:rsid w:val="008C3953"/>
    <w:rsid w:val="008D0519"/>
    <w:rsid w:val="008E0695"/>
    <w:rsid w:val="008E2208"/>
    <w:rsid w:val="008E24CE"/>
    <w:rsid w:val="008E7532"/>
    <w:rsid w:val="008F1D0D"/>
    <w:rsid w:val="00901FD8"/>
    <w:rsid w:val="0091076B"/>
    <w:rsid w:val="009116FC"/>
    <w:rsid w:val="00912E1D"/>
    <w:rsid w:val="00914F7B"/>
    <w:rsid w:val="00915675"/>
    <w:rsid w:val="00924B9D"/>
    <w:rsid w:val="00930461"/>
    <w:rsid w:val="00932815"/>
    <w:rsid w:val="00935112"/>
    <w:rsid w:val="00935D74"/>
    <w:rsid w:val="009455AD"/>
    <w:rsid w:val="00952AFC"/>
    <w:rsid w:val="009533CC"/>
    <w:rsid w:val="009557A8"/>
    <w:rsid w:val="00957296"/>
    <w:rsid w:val="00965899"/>
    <w:rsid w:val="00967A91"/>
    <w:rsid w:val="00976582"/>
    <w:rsid w:val="00976CED"/>
    <w:rsid w:val="00980BCE"/>
    <w:rsid w:val="0098199C"/>
    <w:rsid w:val="00981EEC"/>
    <w:rsid w:val="009934BB"/>
    <w:rsid w:val="00996E00"/>
    <w:rsid w:val="00997267"/>
    <w:rsid w:val="009B39A4"/>
    <w:rsid w:val="009C1972"/>
    <w:rsid w:val="009C66C5"/>
    <w:rsid w:val="009D514F"/>
    <w:rsid w:val="009E2597"/>
    <w:rsid w:val="009E389E"/>
    <w:rsid w:val="009E7F51"/>
    <w:rsid w:val="009F7813"/>
    <w:rsid w:val="009F7C5C"/>
    <w:rsid w:val="00A00020"/>
    <w:rsid w:val="00A00A61"/>
    <w:rsid w:val="00A06AC2"/>
    <w:rsid w:val="00A06D73"/>
    <w:rsid w:val="00A15982"/>
    <w:rsid w:val="00A21031"/>
    <w:rsid w:val="00A235E7"/>
    <w:rsid w:val="00A26477"/>
    <w:rsid w:val="00A35141"/>
    <w:rsid w:val="00A36D2D"/>
    <w:rsid w:val="00A429AE"/>
    <w:rsid w:val="00A53434"/>
    <w:rsid w:val="00A602F4"/>
    <w:rsid w:val="00A609E7"/>
    <w:rsid w:val="00A6260F"/>
    <w:rsid w:val="00A645F9"/>
    <w:rsid w:val="00A6633D"/>
    <w:rsid w:val="00A72A37"/>
    <w:rsid w:val="00A77EEB"/>
    <w:rsid w:val="00A80946"/>
    <w:rsid w:val="00A829F7"/>
    <w:rsid w:val="00A91B21"/>
    <w:rsid w:val="00A92D8C"/>
    <w:rsid w:val="00A944A6"/>
    <w:rsid w:val="00A94940"/>
    <w:rsid w:val="00A94DD5"/>
    <w:rsid w:val="00A9527B"/>
    <w:rsid w:val="00AA4FE1"/>
    <w:rsid w:val="00AA50A5"/>
    <w:rsid w:val="00AA7347"/>
    <w:rsid w:val="00AA7BD7"/>
    <w:rsid w:val="00AB0110"/>
    <w:rsid w:val="00AB366C"/>
    <w:rsid w:val="00AC2E77"/>
    <w:rsid w:val="00AC4543"/>
    <w:rsid w:val="00AD27F4"/>
    <w:rsid w:val="00AD4BEB"/>
    <w:rsid w:val="00AD5346"/>
    <w:rsid w:val="00AD6567"/>
    <w:rsid w:val="00AE04E1"/>
    <w:rsid w:val="00AE2D35"/>
    <w:rsid w:val="00AE5A2B"/>
    <w:rsid w:val="00AF254E"/>
    <w:rsid w:val="00AF3A96"/>
    <w:rsid w:val="00AF6BE9"/>
    <w:rsid w:val="00AF7C4D"/>
    <w:rsid w:val="00B00836"/>
    <w:rsid w:val="00B025CE"/>
    <w:rsid w:val="00B26C00"/>
    <w:rsid w:val="00B322F6"/>
    <w:rsid w:val="00B34B95"/>
    <w:rsid w:val="00B428A7"/>
    <w:rsid w:val="00B4759F"/>
    <w:rsid w:val="00B5187E"/>
    <w:rsid w:val="00B55733"/>
    <w:rsid w:val="00B56402"/>
    <w:rsid w:val="00B608D8"/>
    <w:rsid w:val="00B613D7"/>
    <w:rsid w:val="00B61984"/>
    <w:rsid w:val="00B63DCE"/>
    <w:rsid w:val="00B70A65"/>
    <w:rsid w:val="00B70D16"/>
    <w:rsid w:val="00B70E8B"/>
    <w:rsid w:val="00B70F6D"/>
    <w:rsid w:val="00B71602"/>
    <w:rsid w:val="00B72AD2"/>
    <w:rsid w:val="00B740D5"/>
    <w:rsid w:val="00B759D5"/>
    <w:rsid w:val="00B83EDD"/>
    <w:rsid w:val="00B902A9"/>
    <w:rsid w:val="00B93D8E"/>
    <w:rsid w:val="00B9508A"/>
    <w:rsid w:val="00B9641D"/>
    <w:rsid w:val="00B96C2D"/>
    <w:rsid w:val="00BA1A42"/>
    <w:rsid w:val="00BA744C"/>
    <w:rsid w:val="00BB1969"/>
    <w:rsid w:val="00BB284A"/>
    <w:rsid w:val="00BB3AFC"/>
    <w:rsid w:val="00BB3BA6"/>
    <w:rsid w:val="00BB4FDE"/>
    <w:rsid w:val="00BB5D9B"/>
    <w:rsid w:val="00BB6EEC"/>
    <w:rsid w:val="00BC793C"/>
    <w:rsid w:val="00BD10E3"/>
    <w:rsid w:val="00BD38A5"/>
    <w:rsid w:val="00BD6801"/>
    <w:rsid w:val="00BE0DEA"/>
    <w:rsid w:val="00BE41B4"/>
    <w:rsid w:val="00BE426B"/>
    <w:rsid w:val="00BE431B"/>
    <w:rsid w:val="00BF063D"/>
    <w:rsid w:val="00BF2B17"/>
    <w:rsid w:val="00C028B2"/>
    <w:rsid w:val="00C05F3B"/>
    <w:rsid w:val="00C070EF"/>
    <w:rsid w:val="00C221C7"/>
    <w:rsid w:val="00C24530"/>
    <w:rsid w:val="00C25358"/>
    <w:rsid w:val="00C254A3"/>
    <w:rsid w:val="00C31147"/>
    <w:rsid w:val="00C3245B"/>
    <w:rsid w:val="00C3464F"/>
    <w:rsid w:val="00C40BE7"/>
    <w:rsid w:val="00C421F6"/>
    <w:rsid w:val="00C427BF"/>
    <w:rsid w:val="00C43FED"/>
    <w:rsid w:val="00C44DB8"/>
    <w:rsid w:val="00C45560"/>
    <w:rsid w:val="00C46363"/>
    <w:rsid w:val="00C465CA"/>
    <w:rsid w:val="00C47607"/>
    <w:rsid w:val="00C520CE"/>
    <w:rsid w:val="00C55421"/>
    <w:rsid w:val="00C55A29"/>
    <w:rsid w:val="00C63951"/>
    <w:rsid w:val="00C647A0"/>
    <w:rsid w:val="00C65781"/>
    <w:rsid w:val="00C73A80"/>
    <w:rsid w:val="00C7715F"/>
    <w:rsid w:val="00C77B6E"/>
    <w:rsid w:val="00C83496"/>
    <w:rsid w:val="00C83623"/>
    <w:rsid w:val="00C83B29"/>
    <w:rsid w:val="00C8493D"/>
    <w:rsid w:val="00C84E54"/>
    <w:rsid w:val="00C8668E"/>
    <w:rsid w:val="00C92D75"/>
    <w:rsid w:val="00C93A08"/>
    <w:rsid w:val="00C9570F"/>
    <w:rsid w:val="00CB1672"/>
    <w:rsid w:val="00CB1A85"/>
    <w:rsid w:val="00CB4A47"/>
    <w:rsid w:val="00CB6225"/>
    <w:rsid w:val="00CC0805"/>
    <w:rsid w:val="00CC133B"/>
    <w:rsid w:val="00CC5F95"/>
    <w:rsid w:val="00CE130C"/>
    <w:rsid w:val="00CE1C4C"/>
    <w:rsid w:val="00CE681E"/>
    <w:rsid w:val="00CF44E5"/>
    <w:rsid w:val="00CF44F4"/>
    <w:rsid w:val="00D00CAA"/>
    <w:rsid w:val="00D040CA"/>
    <w:rsid w:val="00D11954"/>
    <w:rsid w:val="00D12E53"/>
    <w:rsid w:val="00D30783"/>
    <w:rsid w:val="00D319E5"/>
    <w:rsid w:val="00D36658"/>
    <w:rsid w:val="00D36ECC"/>
    <w:rsid w:val="00D510C6"/>
    <w:rsid w:val="00D53E2E"/>
    <w:rsid w:val="00D609BB"/>
    <w:rsid w:val="00D62A4B"/>
    <w:rsid w:val="00D64532"/>
    <w:rsid w:val="00D64DB6"/>
    <w:rsid w:val="00D65ADD"/>
    <w:rsid w:val="00D70C26"/>
    <w:rsid w:val="00D719FA"/>
    <w:rsid w:val="00D7436D"/>
    <w:rsid w:val="00D76928"/>
    <w:rsid w:val="00D8628C"/>
    <w:rsid w:val="00D902E9"/>
    <w:rsid w:val="00D90B93"/>
    <w:rsid w:val="00D91C38"/>
    <w:rsid w:val="00D91EC8"/>
    <w:rsid w:val="00D92815"/>
    <w:rsid w:val="00D9286F"/>
    <w:rsid w:val="00D93956"/>
    <w:rsid w:val="00D97AB1"/>
    <w:rsid w:val="00D97B11"/>
    <w:rsid w:val="00DB0FCC"/>
    <w:rsid w:val="00DB245E"/>
    <w:rsid w:val="00DB2D0D"/>
    <w:rsid w:val="00DB5F5C"/>
    <w:rsid w:val="00DB61F0"/>
    <w:rsid w:val="00DC409D"/>
    <w:rsid w:val="00DC4FA3"/>
    <w:rsid w:val="00DC72E5"/>
    <w:rsid w:val="00DD0524"/>
    <w:rsid w:val="00DE3E8D"/>
    <w:rsid w:val="00DE64FF"/>
    <w:rsid w:val="00DF0E7F"/>
    <w:rsid w:val="00DF56A7"/>
    <w:rsid w:val="00DF5D4C"/>
    <w:rsid w:val="00DF6B3D"/>
    <w:rsid w:val="00E07A88"/>
    <w:rsid w:val="00E12E48"/>
    <w:rsid w:val="00E1573A"/>
    <w:rsid w:val="00E217D5"/>
    <w:rsid w:val="00E255BC"/>
    <w:rsid w:val="00E25BDC"/>
    <w:rsid w:val="00E30FD8"/>
    <w:rsid w:val="00E31F9B"/>
    <w:rsid w:val="00E34992"/>
    <w:rsid w:val="00E3601F"/>
    <w:rsid w:val="00E36E61"/>
    <w:rsid w:val="00E43D2A"/>
    <w:rsid w:val="00E545F5"/>
    <w:rsid w:val="00E566ED"/>
    <w:rsid w:val="00E62816"/>
    <w:rsid w:val="00E64042"/>
    <w:rsid w:val="00E672C2"/>
    <w:rsid w:val="00E72F7A"/>
    <w:rsid w:val="00E83416"/>
    <w:rsid w:val="00E86869"/>
    <w:rsid w:val="00E90598"/>
    <w:rsid w:val="00EA1B82"/>
    <w:rsid w:val="00EA1EAC"/>
    <w:rsid w:val="00EA4F25"/>
    <w:rsid w:val="00EA5407"/>
    <w:rsid w:val="00EA6550"/>
    <w:rsid w:val="00EB08F1"/>
    <w:rsid w:val="00EC2602"/>
    <w:rsid w:val="00EC6622"/>
    <w:rsid w:val="00ED02CB"/>
    <w:rsid w:val="00ED3CC2"/>
    <w:rsid w:val="00ED58C8"/>
    <w:rsid w:val="00EE054A"/>
    <w:rsid w:val="00EE2F8B"/>
    <w:rsid w:val="00EF2A99"/>
    <w:rsid w:val="00EF6F70"/>
    <w:rsid w:val="00F0056F"/>
    <w:rsid w:val="00F02BF6"/>
    <w:rsid w:val="00F02C7F"/>
    <w:rsid w:val="00F07ED4"/>
    <w:rsid w:val="00F155CD"/>
    <w:rsid w:val="00F248B8"/>
    <w:rsid w:val="00F269C5"/>
    <w:rsid w:val="00F332D0"/>
    <w:rsid w:val="00F36FC8"/>
    <w:rsid w:val="00F47FF2"/>
    <w:rsid w:val="00F621E5"/>
    <w:rsid w:val="00F6436D"/>
    <w:rsid w:val="00F675E3"/>
    <w:rsid w:val="00F67E14"/>
    <w:rsid w:val="00F67F5B"/>
    <w:rsid w:val="00F714C0"/>
    <w:rsid w:val="00F81EA9"/>
    <w:rsid w:val="00F8577E"/>
    <w:rsid w:val="00F9018F"/>
    <w:rsid w:val="00F926DD"/>
    <w:rsid w:val="00F93707"/>
    <w:rsid w:val="00FA2680"/>
    <w:rsid w:val="00FA30EE"/>
    <w:rsid w:val="00FB0CB3"/>
    <w:rsid w:val="00FB11F8"/>
    <w:rsid w:val="00FB12F9"/>
    <w:rsid w:val="00FB21D6"/>
    <w:rsid w:val="00FB2917"/>
    <w:rsid w:val="00FC75A3"/>
    <w:rsid w:val="00FD0989"/>
    <w:rsid w:val="00FD5BDF"/>
    <w:rsid w:val="00FF67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6D98A33"/>
  <w15:docId w15:val="{BF763755-55B2-4994-8A04-C641812E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8" w:unhideWhenUsed="1"/>
    <w:lsdException w:name="index 2" w:semiHidden="1" w:uiPriority="98" w:unhideWhenUsed="1"/>
    <w:lsdException w:name="index 3" w:semiHidden="1" w:uiPriority="98" w:unhideWhenUsed="1"/>
    <w:lsdException w:name="index 4" w:semiHidden="1" w:uiPriority="98" w:unhideWhenUsed="1"/>
    <w:lsdException w:name="index 5" w:semiHidden="1" w:uiPriority="98" w:unhideWhenUsed="1"/>
    <w:lsdException w:name="index 6" w:semiHidden="1" w:uiPriority="98" w:unhideWhenUsed="1"/>
    <w:lsdException w:name="index 7" w:semiHidden="1" w:uiPriority="98" w:unhideWhenUsed="1"/>
    <w:lsdException w:name="index 8" w:semiHidden="1" w:uiPriority="98" w:unhideWhenUsed="1"/>
    <w:lsdException w:name="index 9" w:semiHidden="1" w:uiPriority="98"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locked="1" w:semiHidden="1" w:uiPriority="12" w:unhideWhenUsed="1" w:qFormat="1"/>
    <w:lsdException w:name="header" w:semiHidden="1" w:unhideWhenUsed="1" w:qFormat="1"/>
    <w:lsdException w:name="footer" w:semiHidden="1" w:unhideWhenUsed="1"/>
    <w:lsdException w:name="index heading" w:semiHidden="1" w:uiPriority="98" w:unhideWhenUsed="1"/>
    <w:lsdException w:name="caption" w:semiHidden="1" w:unhideWhenUsed="1" w:qFormat="1"/>
    <w:lsdException w:name="table of figures" w:semiHidden="1" w:uiPriority="6" w:unhideWhenUsed="1" w:qFormat="1"/>
    <w:lsdException w:name="envelope address" w:semiHidden="1" w:uiPriority="98" w:unhideWhenUsed="1"/>
    <w:lsdException w:name="envelope return" w:semiHidden="1" w:unhideWhenUsed="1"/>
    <w:lsdException w:name="footnote reference" w:semiHidden="1" w:unhideWhenUsed="1"/>
    <w:lsdException w:name="annotation reference" w:locked="1" w:semiHidden="1" w:uiPriority="98" w:unhideWhenUsed="1"/>
    <w:lsdException w:name="line number" w:semiHidden="1" w:unhideWhenUsed="1"/>
    <w:lsdException w:name="page number" w:semiHidden="1" w:unhideWhenUsed="1"/>
    <w:lsdException w:name="endnote reference" w:semiHidden="1" w:uiPriority="98" w:unhideWhenUsed="1"/>
    <w:lsdException w:name="endnote text" w:semiHidden="1" w:uiPriority="98" w:unhideWhenUsed="1"/>
    <w:lsdException w:name="table of authorities" w:semiHidden="1" w:uiPriority="98"/>
    <w:lsdException w:name="macro" w:semiHidden="1" w:uiPriority="98" w:unhideWhenUsed="1"/>
    <w:lsdException w:name="toa heading" w:locked="1" w:semiHidden="1" w:uiPriority="98" w:unhideWhenUsed="1"/>
    <w:lsdException w:name="List" w:uiPriority="14"/>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4"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iPriority="98" w:unhideWhenUsed="1"/>
    <w:lsdException w:name="Default Paragraph Font" w:semiHidden="1" w:unhideWhenUsed="1"/>
    <w:lsdException w:name="Body Text" w:locked="1" w:semiHidden="1" w:unhideWhenUsed="1"/>
    <w:lsdException w:name="Body Text Indent" w:locked="1" w:semiHidden="1" w:unhideWhenUsed="1"/>
    <w:lsdException w:name="List Continue" w:semiHidden="1" w:unhideWhenUsed="1"/>
    <w:lsdException w:name="Message Header" w:locked="1" w:semiHidden="1" w:uiPriority="98" w:unhideWhenUsed="1"/>
    <w:lsdException w:name="Subtitle" w:uiPriority="98"/>
    <w:lsdException w:name="Salutation"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8" w:unhideWhenUsed="1"/>
    <w:lsdException w:name="Hyperlink" w:semiHidden="1" w:uiPriority="99" w:unhideWhenUsed="1"/>
    <w:lsdException w:name="FollowedHyperlink" w:semiHidden="1" w:unhideWhenUsed="1"/>
    <w:lsdException w:name="Strong" w:locked="1" w:uiPriority="22" w:qFormat="1"/>
    <w:lsdException w:name="Emphasis" w:locked="1" w:semiHidden="1" w:uiPriority="20" w:qFormat="1"/>
    <w:lsdException w:name="Document Map" w:semiHidden="1" w:uiPriority="98" w:unhideWhenUsed="1"/>
    <w:lsdException w:name="Plain Text" w:locked="1" w:semiHidden="1" w:unhideWhenUsed="1"/>
    <w:lsdException w:name="E-mail Signature" w:semiHidden="1" w:uiPriority="98"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iPriority="98" w:unhideWhenUsed="1"/>
    <w:lsdException w:name="HTML Address" w:locked="1" w:semiHidden="1" w:uiPriority="98" w:unhideWhenUsed="1"/>
    <w:lsdException w:name="HTML Cite" w:locked="1" w:semiHidden="1" w:uiPriority="98" w:unhideWhenUsed="1"/>
    <w:lsdException w:name="HTML Code" w:locked="1" w:semiHidden="1" w:uiPriority="98" w:unhideWhenUsed="1"/>
    <w:lsdException w:name="HTML Definition" w:locked="1" w:semiHidden="1" w:uiPriority="98" w:unhideWhenUsed="1"/>
    <w:lsdException w:name="HTML Keyboard" w:locked="1" w:semiHidden="1" w:uiPriority="98" w:unhideWhenUsed="1"/>
    <w:lsdException w:name="HTML Preformatted" w:locked="1" w:semiHidden="1" w:uiPriority="98" w:unhideWhenUsed="1"/>
    <w:lsdException w:name="HTML Sample" w:locked="1" w:semiHidden="1" w:uiPriority="98" w:unhideWhenUsed="1"/>
    <w:lsdException w:name="HTML Typewriter" w:locked="1" w:semiHidden="1" w:uiPriority="98" w:unhideWhenUsed="1"/>
    <w:lsdException w:name="HTML Variable" w:locked="1" w:semiHidden="1" w:uiPriority="98" w:unhideWhenUsed="1"/>
    <w:lsdException w:name="Normal Table" w:semiHidden="1" w:unhideWhenUsed="1"/>
    <w:lsdException w:name="annotation subject" w:locked="1" w:semiHidden="1" w:uiPriority="12"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Theme" w:semiHidden="1" w:unhideWhenUsed="1"/>
    <w:lsdException w:name="Placeholder Text" w:semiHidden="1" w:uiPriority="99"/>
    <w:lsdException w:name="No Spacing" w:locked="1" w:semiHidden="1"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98"/>
    <w:lsdException w:name="Intense Quote" w:locked="1"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98"/>
    <w:lsdException w:name="Intense Emphasis" w:locked="1" w:semiHidden="1" w:uiPriority="98"/>
    <w:lsdException w:name="Subtle Reference" w:locked="1" w:semiHidden="1" w:uiPriority="98"/>
    <w:lsdException w:name="Intense Reference" w:locked="1" w:semiHidden="1" w:uiPriority="98"/>
    <w:lsdException w:name="Book Title" w:locked="1" w:semiHidden="1" w:uiPriority="98"/>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aliases w:val="_Standard"/>
    <w:uiPriority w:val="2"/>
    <w:qFormat/>
    <w:rsid w:val="00A944A6"/>
    <w:pPr>
      <w:spacing w:before="180" w:line="300" w:lineRule="atLeast"/>
    </w:pPr>
    <w:rPr>
      <w:lang w:eastAsia="en-US"/>
    </w:rPr>
  </w:style>
  <w:style w:type="paragraph" w:styleId="berschrift1">
    <w:name w:val="heading 1"/>
    <w:basedOn w:val="Standard"/>
    <w:next w:val="Standard"/>
    <w:qFormat/>
    <w:rsid w:val="00A944A6"/>
    <w:pPr>
      <w:keepNext/>
      <w:numPr>
        <w:numId w:val="11"/>
      </w:numPr>
      <w:spacing w:before="480"/>
      <w:outlineLvl w:val="0"/>
    </w:pPr>
    <w:rPr>
      <w:rFonts w:ascii="Arial Black" w:hAnsi="Arial Black" w:cs="Arial"/>
      <w:bCs/>
      <w:kern w:val="32"/>
    </w:rPr>
  </w:style>
  <w:style w:type="paragraph" w:styleId="berschrift2">
    <w:name w:val="heading 2"/>
    <w:basedOn w:val="Standard"/>
    <w:next w:val="Standard"/>
    <w:qFormat/>
    <w:rsid w:val="00D040CA"/>
    <w:pPr>
      <w:keepNext/>
      <w:numPr>
        <w:ilvl w:val="1"/>
        <w:numId w:val="11"/>
      </w:numPr>
      <w:tabs>
        <w:tab w:val="clear" w:pos="576"/>
        <w:tab w:val="num" w:pos="852"/>
      </w:tabs>
      <w:spacing w:before="360"/>
      <w:ind w:left="851" w:hanging="851"/>
      <w:outlineLvl w:val="1"/>
    </w:pPr>
    <w:rPr>
      <w:rFonts w:cs="Arial"/>
      <w:b/>
      <w:bCs/>
      <w:iCs/>
    </w:rPr>
  </w:style>
  <w:style w:type="paragraph" w:styleId="berschrift3">
    <w:name w:val="heading 3"/>
    <w:basedOn w:val="Standard"/>
    <w:next w:val="Standard"/>
    <w:qFormat/>
    <w:rsid w:val="00D040CA"/>
    <w:pPr>
      <w:keepNext/>
      <w:numPr>
        <w:ilvl w:val="2"/>
        <w:numId w:val="11"/>
      </w:numPr>
      <w:tabs>
        <w:tab w:val="clear" w:pos="720"/>
        <w:tab w:val="left" w:pos="852"/>
      </w:tabs>
      <w:spacing w:before="360" w:after="60" w:line="240" w:lineRule="auto"/>
      <w:ind w:left="851" w:hanging="851"/>
      <w:outlineLvl w:val="2"/>
    </w:pPr>
    <w:rPr>
      <w:rFonts w:cs="Arial"/>
      <w:b/>
      <w:bCs/>
      <w:szCs w:val="26"/>
      <w:lang w:val="de-DE" w:eastAsia="de-DE"/>
    </w:rPr>
  </w:style>
  <w:style w:type="paragraph" w:styleId="berschrift4">
    <w:name w:val="heading 4"/>
    <w:basedOn w:val="Standard"/>
    <w:next w:val="Standard"/>
    <w:semiHidden/>
    <w:qFormat/>
    <w:rsid w:val="00E545F5"/>
    <w:pPr>
      <w:keepNext/>
      <w:numPr>
        <w:ilvl w:val="3"/>
        <w:numId w:val="11"/>
      </w:numPr>
      <w:outlineLvl w:val="3"/>
    </w:pPr>
    <w:rPr>
      <w:b/>
      <w:bCs/>
    </w:rPr>
  </w:style>
  <w:style w:type="paragraph" w:styleId="berschrift5">
    <w:name w:val="heading 5"/>
    <w:basedOn w:val="Standard"/>
    <w:next w:val="Standard"/>
    <w:semiHidden/>
    <w:qFormat/>
    <w:rsid w:val="00E545F5"/>
    <w:pPr>
      <w:numPr>
        <w:ilvl w:val="4"/>
        <w:numId w:val="11"/>
      </w:numPr>
      <w:outlineLvl w:val="4"/>
    </w:pPr>
    <w:rPr>
      <w:b/>
      <w:bCs/>
      <w:iCs/>
    </w:rPr>
  </w:style>
  <w:style w:type="paragraph" w:styleId="berschrift6">
    <w:name w:val="heading 6"/>
    <w:basedOn w:val="Standard"/>
    <w:next w:val="Standard"/>
    <w:semiHidden/>
    <w:qFormat/>
    <w:rsid w:val="00E545F5"/>
    <w:pPr>
      <w:numPr>
        <w:ilvl w:val="5"/>
        <w:numId w:val="11"/>
      </w:numPr>
      <w:outlineLvl w:val="5"/>
    </w:pPr>
    <w:rPr>
      <w:bCs/>
    </w:rPr>
  </w:style>
  <w:style w:type="paragraph" w:styleId="berschrift7">
    <w:name w:val="heading 7"/>
    <w:basedOn w:val="Standard"/>
    <w:next w:val="Standard"/>
    <w:semiHidden/>
    <w:qFormat/>
    <w:rsid w:val="00E545F5"/>
    <w:pPr>
      <w:numPr>
        <w:ilvl w:val="6"/>
        <w:numId w:val="11"/>
      </w:numPr>
      <w:outlineLvl w:val="6"/>
    </w:pPr>
  </w:style>
  <w:style w:type="paragraph" w:styleId="berschrift8">
    <w:name w:val="heading 8"/>
    <w:basedOn w:val="Standard"/>
    <w:next w:val="Standard"/>
    <w:semiHidden/>
    <w:qFormat/>
    <w:rsid w:val="00E545F5"/>
    <w:pPr>
      <w:numPr>
        <w:ilvl w:val="7"/>
        <w:numId w:val="11"/>
      </w:numPr>
      <w:outlineLvl w:val="7"/>
    </w:pPr>
    <w:rPr>
      <w:iCs/>
    </w:rPr>
  </w:style>
  <w:style w:type="paragraph" w:styleId="berschrift9">
    <w:name w:val="heading 9"/>
    <w:basedOn w:val="Standard"/>
    <w:next w:val="Standard"/>
    <w:semiHidden/>
    <w:qFormat/>
    <w:rsid w:val="00E545F5"/>
    <w:pPr>
      <w:numPr>
        <w:ilvl w:val="8"/>
        <w:numId w:val="11"/>
      </w:numPr>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0F27C1"/>
    <w:pPr>
      <w:tabs>
        <w:tab w:val="left" w:pos="851"/>
        <w:tab w:val="right" w:pos="9072"/>
      </w:tabs>
      <w:spacing w:before="240" w:after="60" w:line="240" w:lineRule="auto"/>
      <w:ind w:left="851" w:hanging="851"/>
    </w:pPr>
    <w:rPr>
      <w:rFonts w:cs="Arial"/>
      <w:b/>
      <w:lang w:eastAsia="de-DE"/>
    </w:rPr>
  </w:style>
  <w:style w:type="paragraph" w:styleId="Kopfzeile">
    <w:name w:val="header"/>
    <w:basedOn w:val="Standard"/>
    <w:autoRedefine/>
    <w:uiPriority w:val="11"/>
    <w:qFormat/>
    <w:rsid w:val="00E672C2"/>
    <w:pPr>
      <w:tabs>
        <w:tab w:val="center" w:pos="4536"/>
        <w:tab w:val="right" w:pos="9072"/>
      </w:tabs>
    </w:pPr>
    <w:rPr>
      <w:sz w:val="17"/>
      <w:szCs w:val="17"/>
    </w:rPr>
  </w:style>
  <w:style w:type="paragraph" w:styleId="Fuzeile">
    <w:name w:val="footer"/>
    <w:basedOn w:val="Standard"/>
    <w:autoRedefine/>
    <w:uiPriority w:val="98"/>
    <w:rsid w:val="00E545F5"/>
    <w:pPr>
      <w:tabs>
        <w:tab w:val="right" w:pos="9072"/>
      </w:tabs>
      <w:spacing w:before="240"/>
    </w:pPr>
    <w:rPr>
      <w:i/>
      <w:sz w:val="17"/>
      <w:szCs w:val="17"/>
    </w:rPr>
  </w:style>
  <w:style w:type="paragraph" w:styleId="Fu-Endnotenberschrift">
    <w:name w:val="Note Heading"/>
    <w:basedOn w:val="Standard"/>
    <w:next w:val="Standard"/>
    <w:uiPriority w:val="98"/>
    <w:rsid w:val="00E545F5"/>
    <w:rPr>
      <w:i/>
      <w:sz w:val="17"/>
    </w:rPr>
  </w:style>
  <w:style w:type="paragraph" w:styleId="Funotentext">
    <w:name w:val="footnote text"/>
    <w:basedOn w:val="Standard"/>
    <w:semiHidden/>
    <w:rsid w:val="00E545F5"/>
    <w:rPr>
      <w:i/>
      <w:sz w:val="17"/>
    </w:rPr>
  </w:style>
  <w:style w:type="character" w:styleId="Funotenzeichen">
    <w:name w:val="footnote reference"/>
    <w:basedOn w:val="Absatz-Standardschriftart"/>
    <w:semiHidden/>
    <w:rsid w:val="00E545F5"/>
    <w:rPr>
      <w:rFonts w:ascii="Arial" w:hAnsi="Arial"/>
      <w:sz w:val="20"/>
      <w:vertAlign w:val="superscript"/>
    </w:rPr>
  </w:style>
  <w:style w:type="paragraph" w:styleId="Titel">
    <w:name w:val="Title"/>
    <w:basedOn w:val="Standard"/>
    <w:next w:val="Standard"/>
    <w:qFormat/>
    <w:rsid w:val="00E545F5"/>
    <w:pPr>
      <w:outlineLvl w:val="0"/>
    </w:pPr>
    <w:rPr>
      <w:rFonts w:ascii="Arial Black" w:hAnsi="Arial Black" w:cs="Arial"/>
      <w:bCs/>
      <w:kern w:val="28"/>
    </w:rPr>
  </w:style>
  <w:style w:type="paragraph" w:styleId="Verzeichnis2">
    <w:name w:val="toc 2"/>
    <w:basedOn w:val="Verzeichnis1"/>
    <w:next w:val="Standard"/>
    <w:uiPriority w:val="39"/>
    <w:rsid w:val="000F27C1"/>
    <w:pPr>
      <w:spacing w:before="60" w:after="0"/>
    </w:pPr>
    <w:rPr>
      <w:b w:val="0"/>
    </w:rPr>
  </w:style>
  <w:style w:type="paragraph" w:styleId="Verzeichnis3">
    <w:name w:val="toc 3"/>
    <w:basedOn w:val="Standard"/>
    <w:next w:val="Standard"/>
    <w:uiPriority w:val="39"/>
    <w:rsid w:val="000F27C1"/>
    <w:pPr>
      <w:tabs>
        <w:tab w:val="left" w:pos="851"/>
        <w:tab w:val="right" w:pos="9072"/>
      </w:tabs>
      <w:ind w:left="851" w:hanging="851"/>
    </w:pPr>
    <w:rPr>
      <w:rFonts w:cs="Arial"/>
    </w:rPr>
  </w:style>
  <w:style w:type="paragraph" w:styleId="Verzeichnis4">
    <w:name w:val="toc 4"/>
    <w:basedOn w:val="Standard"/>
    <w:next w:val="Standard"/>
    <w:autoRedefine/>
    <w:semiHidden/>
    <w:rsid w:val="005C5C23"/>
    <w:pPr>
      <w:ind w:left="600"/>
    </w:pPr>
    <w:rPr>
      <w:rFonts w:cs="Arial"/>
    </w:rPr>
  </w:style>
  <w:style w:type="paragraph" w:styleId="Verzeichnis5">
    <w:name w:val="toc 5"/>
    <w:basedOn w:val="Standard"/>
    <w:next w:val="Standard"/>
    <w:autoRedefine/>
    <w:semiHidden/>
    <w:rsid w:val="005C5C23"/>
    <w:pPr>
      <w:ind w:left="800"/>
    </w:pPr>
    <w:rPr>
      <w:rFonts w:cs="Arial"/>
    </w:rPr>
  </w:style>
  <w:style w:type="paragraph" w:styleId="Verzeichnis6">
    <w:name w:val="toc 6"/>
    <w:basedOn w:val="Standard"/>
    <w:next w:val="Standard"/>
    <w:autoRedefine/>
    <w:semiHidden/>
    <w:rsid w:val="005C5C23"/>
    <w:pPr>
      <w:ind w:left="1000"/>
    </w:pPr>
    <w:rPr>
      <w:rFonts w:cs="Arial"/>
    </w:rPr>
  </w:style>
  <w:style w:type="paragraph" w:styleId="Verzeichnis7">
    <w:name w:val="toc 7"/>
    <w:basedOn w:val="Standard"/>
    <w:next w:val="Standard"/>
    <w:autoRedefine/>
    <w:semiHidden/>
    <w:rsid w:val="005C5C23"/>
    <w:pPr>
      <w:ind w:left="1200"/>
    </w:pPr>
    <w:rPr>
      <w:rFonts w:cs="Arial"/>
    </w:rPr>
  </w:style>
  <w:style w:type="paragraph" w:styleId="Verzeichnis8">
    <w:name w:val="toc 8"/>
    <w:basedOn w:val="Standard"/>
    <w:next w:val="Standard"/>
    <w:autoRedefine/>
    <w:semiHidden/>
    <w:rsid w:val="005C5C23"/>
    <w:pPr>
      <w:ind w:left="1400"/>
    </w:pPr>
    <w:rPr>
      <w:rFonts w:cs="Arial"/>
    </w:rPr>
  </w:style>
  <w:style w:type="paragraph" w:styleId="Verzeichnis9">
    <w:name w:val="toc 9"/>
    <w:basedOn w:val="Standard"/>
    <w:next w:val="Standard"/>
    <w:autoRedefine/>
    <w:semiHidden/>
    <w:rsid w:val="005C5C23"/>
    <w:pPr>
      <w:ind w:left="1600"/>
    </w:pPr>
    <w:rPr>
      <w:rFonts w:cs="Arial"/>
    </w:rPr>
  </w:style>
  <w:style w:type="character" w:styleId="Hyperlink">
    <w:name w:val="Hyperlink"/>
    <w:basedOn w:val="Absatz-Standardschriftart"/>
    <w:uiPriority w:val="99"/>
    <w:rsid w:val="00E545F5"/>
    <w:rPr>
      <w:rFonts w:ascii="Arial" w:hAnsi="Arial"/>
      <w:color w:val="0000FF"/>
      <w:sz w:val="20"/>
      <w:u w:val="single" w:color="0000FF"/>
    </w:rPr>
  </w:style>
  <w:style w:type="paragraph" w:styleId="Standardeinzug">
    <w:name w:val="Normal Indent"/>
    <w:aliases w:val="_Std_Einzug"/>
    <w:basedOn w:val="Standard"/>
    <w:uiPriority w:val="3"/>
    <w:qFormat/>
    <w:rsid w:val="00E545F5"/>
    <w:pPr>
      <w:ind w:left="851"/>
    </w:pPr>
  </w:style>
  <w:style w:type="paragraph" w:styleId="Aufzhlungszeichen">
    <w:name w:val="List Bullet"/>
    <w:basedOn w:val="Standard"/>
    <w:uiPriority w:val="4"/>
    <w:qFormat/>
    <w:rsid w:val="00E545F5"/>
    <w:pPr>
      <w:numPr>
        <w:numId w:val="12"/>
      </w:numPr>
      <w:tabs>
        <w:tab w:val="clear" w:pos="360"/>
        <w:tab w:val="left" w:pos="284"/>
      </w:tabs>
    </w:pPr>
  </w:style>
  <w:style w:type="paragraph" w:styleId="Liste">
    <w:name w:val="List"/>
    <w:basedOn w:val="Standard"/>
    <w:uiPriority w:val="14"/>
    <w:semiHidden/>
    <w:rsid w:val="00E545F5"/>
    <w:pPr>
      <w:numPr>
        <w:numId w:val="8"/>
      </w:numPr>
    </w:pPr>
  </w:style>
  <w:style w:type="paragraph" w:styleId="Liste2">
    <w:name w:val="List 2"/>
    <w:basedOn w:val="Liste"/>
    <w:uiPriority w:val="14"/>
    <w:semiHidden/>
    <w:rsid w:val="00E545F5"/>
    <w:pPr>
      <w:tabs>
        <w:tab w:val="clear" w:pos="284"/>
        <w:tab w:val="left" w:pos="567"/>
      </w:tabs>
      <w:ind w:left="568"/>
    </w:pPr>
  </w:style>
  <w:style w:type="paragraph" w:styleId="Liste3">
    <w:name w:val="List 3"/>
    <w:basedOn w:val="Liste"/>
    <w:uiPriority w:val="14"/>
    <w:semiHidden/>
    <w:rsid w:val="00E545F5"/>
    <w:pPr>
      <w:tabs>
        <w:tab w:val="clear" w:pos="284"/>
        <w:tab w:val="left" w:pos="851"/>
      </w:tabs>
      <w:ind w:left="849" w:hanging="283"/>
    </w:pPr>
  </w:style>
  <w:style w:type="paragraph" w:styleId="Liste4">
    <w:name w:val="List 4"/>
    <w:basedOn w:val="Liste"/>
    <w:uiPriority w:val="14"/>
    <w:semiHidden/>
    <w:rsid w:val="00E545F5"/>
    <w:pPr>
      <w:tabs>
        <w:tab w:val="clear" w:pos="284"/>
        <w:tab w:val="left" w:pos="1134"/>
      </w:tabs>
      <w:ind w:left="1135"/>
    </w:pPr>
  </w:style>
  <w:style w:type="paragraph" w:styleId="Liste5">
    <w:name w:val="List 5"/>
    <w:basedOn w:val="Liste"/>
    <w:uiPriority w:val="14"/>
    <w:semiHidden/>
    <w:rsid w:val="00E545F5"/>
    <w:pPr>
      <w:tabs>
        <w:tab w:val="clear" w:pos="284"/>
        <w:tab w:val="left" w:pos="1418"/>
      </w:tabs>
      <w:ind w:left="1418"/>
    </w:pPr>
  </w:style>
  <w:style w:type="paragraph" w:styleId="Listenfortsetzung">
    <w:name w:val="List Continue"/>
    <w:basedOn w:val="Standard"/>
    <w:uiPriority w:val="14"/>
    <w:semiHidden/>
    <w:rsid w:val="00E545F5"/>
    <w:pPr>
      <w:spacing w:after="120"/>
      <w:ind w:left="283"/>
    </w:pPr>
  </w:style>
  <w:style w:type="paragraph" w:styleId="Listenfortsetzung2">
    <w:name w:val="List Continue 2"/>
    <w:basedOn w:val="Listenfortsetzung"/>
    <w:uiPriority w:val="14"/>
    <w:semiHidden/>
    <w:rsid w:val="00E545F5"/>
    <w:pPr>
      <w:ind w:left="566"/>
    </w:pPr>
  </w:style>
  <w:style w:type="paragraph" w:styleId="Listenfortsetzung3">
    <w:name w:val="List Continue 3"/>
    <w:basedOn w:val="Listenfortsetzung"/>
    <w:uiPriority w:val="14"/>
    <w:semiHidden/>
    <w:rsid w:val="00E545F5"/>
    <w:pPr>
      <w:ind w:left="849"/>
    </w:pPr>
  </w:style>
  <w:style w:type="paragraph" w:styleId="Listenfortsetzung4">
    <w:name w:val="List Continue 4"/>
    <w:basedOn w:val="Listenfortsetzung"/>
    <w:uiPriority w:val="14"/>
    <w:semiHidden/>
    <w:rsid w:val="00E545F5"/>
    <w:pPr>
      <w:ind w:left="1132"/>
    </w:pPr>
  </w:style>
  <w:style w:type="paragraph" w:styleId="Listenfortsetzung5">
    <w:name w:val="List Continue 5"/>
    <w:basedOn w:val="Listenfortsetzung"/>
    <w:uiPriority w:val="14"/>
    <w:semiHidden/>
    <w:rsid w:val="00E545F5"/>
    <w:pPr>
      <w:ind w:left="1415"/>
    </w:pPr>
  </w:style>
  <w:style w:type="paragraph" w:styleId="Listennummer">
    <w:name w:val="List Number"/>
    <w:basedOn w:val="Liste"/>
    <w:uiPriority w:val="8"/>
    <w:semiHidden/>
    <w:qFormat/>
    <w:rsid w:val="00E545F5"/>
    <w:pPr>
      <w:numPr>
        <w:numId w:val="3"/>
      </w:numPr>
      <w:tabs>
        <w:tab w:val="clear" w:pos="360"/>
        <w:tab w:val="left" w:pos="284"/>
      </w:tabs>
      <w:ind w:left="284" w:hanging="284"/>
    </w:pPr>
  </w:style>
  <w:style w:type="paragraph" w:styleId="Listennummer2">
    <w:name w:val="List Number 2"/>
    <w:basedOn w:val="Liste"/>
    <w:uiPriority w:val="8"/>
    <w:semiHidden/>
    <w:qFormat/>
    <w:rsid w:val="00E545F5"/>
    <w:pPr>
      <w:numPr>
        <w:numId w:val="4"/>
      </w:numPr>
      <w:tabs>
        <w:tab w:val="clear" w:pos="643"/>
        <w:tab w:val="left" w:pos="567"/>
      </w:tabs>
      <w:ind w:left="568" w:hanging="284"/>
    </w:pPr>
  </w:style>
  <w:style w:type="paragraph" w:styleId="Listennummer3">
    <w:name w:val="List Number 3"/>
    <w:basedOn w:val="Liste"/>
    <w:uiPriority w:val="8"/>
    <w:semiHidden/>
    <w:qFormat/>
    <w:rsid w:val="00E545F5"/>
    <w:pPr>
      <w:numPr>
        <w:numId w:val="5"/>
      </w:numPr>
      <w:tabs>
        <w:tab w:val="clear" w:pos="926"/>
        <w:tab w:val="left" w:pos="851"/>
      </w:tabs>
      <w:ind w:left="851" w:hanging="284"/>
    </w:pPr>
  </w:style>
  <w:style w:type="paragraph" w:styleId="Listennummer4">
    <w:name w:val="List Number 4"/>
    <w:basedOn w:val="Liste"/>
    <w:uiPriority w:val="17"/>
    <w:semiHidden/>
    <w:rsid w:val="00E545F5"/>
    <w:pPr>
      <w:numPr>
        <w:numId w:val="6"/>
      </w:numPr>
      <w:tabs>
        <w:tab w:val="clear" w:pos="1209"/>
        <w:tab w:val="left" w:pos="1134"/>
      </w:tabs>
      <w:ind w:left="1135" w:hanging="284"/>
    </w:pPr>
  </w:style>
  <w:style w:type="paragraph" w:styleId="Listennummer5">
    <w:name w:val="List Number 5"/>
    <w:basedOn w:val="Liste"/>
    <w:uiPriority w:val="17"/>
    <w:semiHidden/>
    <w:rsid w:val="00E545F5"/>
    <w:pPr>
      <w:numPr>
        <w:numId w:val="7"/>
      </w:numPr>
      <w:tabs>
        <w:tab w:val="clear" w:pos="1492"/>
        <w:tab w:val="left" w:pos="1418"/>
      </w:tabs>
      <w:ind w:left="1418" w:hanging="284"/>
    </w:pPr>
  </w:style>
  <w:style w:type="paragraph" w:styleId="NurText">
    <w:name w:val="Plain Text"/>
    <w:basedOn w:val="Standard"/>
    <w:uiPriority w:val="98"/>
    <w:semiHidden/>
    <w:locked/>
    <w:rsid w:val="00E545F5"/>
    <w:rPr>
      <w:rFonts w:cs="Courier New"/>
    </w:rPr>
  </w:style>
  <w:style w:type="character" w:styleId="Seitenzahl">
    <w:name w:val="page number"/>
    <w:basedOn w:val="Absatz-Standardschriftart"/>
    <w:uiPriority w:val="98"/>
    <w:semiHidden/>
    <w:rsid w:val="00E545F5"/>
    <w:rPr>
      <w:rFonts w:ascii="Arial" w:hAnsi="Arial"/>
      <w:sz w:val="20"/>
    </w:rPr>
  </w:style>
  <w:style w:type="paragraph" w:styleId="StandardWeb">
    <w:name w:val="Normal (Web)"/>
    <w:basedOn w:val="Standard"/>
    <w:uiPriority w:val="99"/>
    <w:semiHidden/>
    <w:rsid w:val="00E545F5"/>
    <w:rPr>
      <w:sz w:val="24"/>
      <w:szCs w:val="24"/>
    </w:rPr>
  </w:style>
  <w:style w:type="paragraph" w:styleId="Aufzhlungszeichen2">
    <w:name w:val="List Bullet 2"/>
    <w:basedOn w:val="Aufzhlungszeichen"/>
    <w:uiPriority w:val="4"/>
    <w:qFormat/>
    <w:rsid w:val="00E545F5"/>
    <w:pPr>
      <w:numPr>
        <w:numId w:val="9"/>
      </w:numPr>
      <w:tabs>
        <w:tab w:val="clear" w:pos="284"/>
      </w:tabs>
    </w:pPr>
  </w:style>
  <w:style w:type="paragraph" w:styleId="Aufzhlungszeichen3">
    <w:name w:val="List Bullet 3"/>
    <w:basedOn w:val="Aufzhlungszeichen"/>
    <w:uiPriority w:val="4"/>
    <w:qFormat/>
    <w:rsid w:val="005C5C23"/>
    <w:pPr>
      <w:numPr>
        <w:numId w:val="10"/>
      </w:numPr>
      <w:tabs>
        <w:tab w:val="clear" w:pos="284"/>
      </w:tabs>
      <w:ind w:left="851"/>
    </w:pPr>
  </w:style>
  <w:style w:type="paragraph" w:styleId="Aufzhlungszeichen4">
    <w:name w:val="List Bullet 4"/>
    <w:basedOn w:val="Aufzhlungszeichen"/>
    <w:uiPriority w:val="14"/>
    <w:semiHidden/>
    <w:rsid w:val="00E545F5"/>
    <w:pPr>
      <w:numPr>
        <w:numId w:val="1"/>
      </w:numPr>
    </w:pPr>
  </w:style>
  <w:style w:type="paragraph" w:styleId="Aufzhlungszeichen5">
    <w:name w:val="List Bullet 5"/>
    <w:basedOn w:val="Aufzhlungszeichen"/>
    <w:uiPriority w:val="14"/>
    <w:semiHidden/>
    <w:rsid w:val="00E545F5"/>
    <w:pPr>
      <w:numPr>
        <w:numId w:val="2"/>
      </w:numPr>
    </w:pPr>
  </w:style>
  <w:style w:type="character" w:styleId="BesuchterLink">
    <w:name w:val="FollowedHyperlink"/>
    <w:basedOn w:val="Absatz-Standardschriftart"/>
    <w:uiPriority w:val="98"/>
    <w:semiHidden/>
    <w:rsid w:val="00E545F5"/>
    <w:rPr>
      <w:rFonts w:ascii="Arial" w:hAnsi="Arial"/>
      <w:color w:val="993366"/>
      <w:sz w:val="20"/>
      <w:u w:val="single" w:color="993366"/>
    </w:rPr>
  </w:style>
  <w:style w:type="paragraph" w:styleId="Anrede">
    <w:name w:val="Salutation"/>
    <w:basedOn w:val="Standard"/>
    <w:next w:val="Standard"/>
    <w:uiPriority w:val="13"/>
    <w:rsid w:val="00E545F5"/>
  </w:style>
  <w:style w:type="character" w:styleId="Fett">
    <w:name w:val="Strong"/>
    <w:basedOn w:val="Absatz-Standardschriftart"/>
    <w:uiPriority w:val="22"/>
    <w:qFormat/>
    <w:locked/>
    <w:rsid w:val="00E545F5"/>
    <w:rPr>
      <w:rFonts w:ascii="Arial" w:hAnsi="Arial"/>
      <w:b/>
      <w:bCs/>
      <w:sz w:val="20"/>
    </w:rPr>
  </w:style>
  <w:style w:type="paragraph" w:styleId="Gruformel">
    <w:name w:val="Closing"/>
    <w:basedOn w:val="Standard"/>
    <w:uiPriority w:val="15"/>
    <w:semiHidden/>
    <w:rsid w:val="00E545F5"/>
    <w:pPr>
      <w:ind w:left="4252"/>
    </w:pPr>
  </w:style>
  <w:style w:type="paragraph" w:styleId="Inhaltsverzeichnisberschrift">
    <w:name w:val="TOC Heading"/>
    <w:basedOn w:val="berschrift1"/>
    <w:next w:val="Standard"/>
    <w:uiPriority w:val="39"/>
    <w:semiHidden/>
    <w:unhideWhenUsed/>
    <w:qFormat/>
    <w:rsid w:val="009F7813"/>
    <w:pPr>
      <w:keepLines/>
      <w:numPr>
        <w:numId w:val="0"/>
      </w:numPr>
      <w:spacing w:line="276" w:lineRule="auto"/>
      <w:outlineLvl w:val="9"/>
    </w:pPr>
    <w:rPr>
      <w:rFonts w:asciiTheme="majorHAnsi" w:eastAsiaTheme="majorEastAsia" w:hAnsiTheme="majorHAnsi" w:cstheme="majorBidi"/>
      <w:b/>
      <w:color w:val="365F91" w:themeColor="accent1" w:themeShade="BF"/>
      <w:kern w:val="0"/>
      <w:sz w:val="28"/>
      <w:szCs w:val="28"/>
      <w:lang w:val="de-DE"/>
    </w:rPr>
  </w:style>
  <w:style w:type="paragraph" w:styleId="Textkrper2">
    <w:name w:val="Body Text 2"/>
    <w:basedOn w:val="Standard"/>
    <w:uiPriority w:val="98"/>
    <w:semiHidden/>
    <w:locked/>
    <w:rsid w:val="00722840"/>
    <w:pPr>
      <w:spacing w:after="120"/>
    </w:pPr>
  </w:style>
  <w:style w:type="paragraph" w:styleId="Textkrper3">
    <w:name w:val="Body Text 3"/>
    <w:basedOn w:val="Standard"/>
    <w:uiPriority w:val="98"/>
    <w:semiHidden/>
    <w:locked/>
    <w:rsid w:val="00722840"/>
    <w:pPr>
      <w:spacing w:after="120"/>
    </w:pPr>
    <w:rPr>
      <w:sz w:val="16"/>
      <w:szCs w:val="16"/>
    </w:rPr>
  </w:style>
  <w:style w:type="paragraph" w:styleId="Textkrper-Einzug2">
    <w:name w:val="Body Text Indent 2"/>
    <w:basedOn w:val="Standard"/>
    <w:uiPriority w:val="98"/>
    <w:semiHidden/>
    <w:locked/>
    <w:rsid w:val="00E545F5"/>
    <w:pPr>
      <w:spacing w:after="120" w:line="480" w:lineRule="auto"/>
      <w:ind w:left="283"/>
    </w:pPr>
  </w:style>
  <w:style w:type="paragraph" w:styleId="Textkrper-Einzug3">
    <w:name w:val="Body Text Indent 3"/>
    <w:basedOn w:val="Standard"/>
    <w:uiPriority w:val="98"/>
    <w:semiHidden/>
    <w:locked/>
    <w:rsid w:val="00E545F5"/>
    <w:pPr>
      <w:spacing w:after="120"/>
      <w:ind w:left="284"/>
    </w:pPr>
    <w:rPr>
      <w:szCs w:val="16"/>
    </w:rPr>
  </w:style>
  <w:style w:type="paragraph" w:styleId="Textkrper-Erstzeileneinzug">
    <w:name w:val="Body Text First Indent"/>
    <w:basedOn w:val="Standard"/>
    <w:uiPriority w:val="98"/>
    <w:semiHidden/>
    <w:locked/>
    <w:rsid w:val="00722840"/>
    <w:pPr>
      <w:spacing w:after="120"/>
      <w:ind w:firstLine="210"/>
    </w:pPr>
  </w:style>
  <w:style w:type="paragraph" w:styleId="Textkrper-Zeileneinzug">
    <w:name w:val="Body Text Indent"/>
    <w:basedOn w:val="Standard"/>
    <w:uiPriority w:val="98"/>
    <w:semiHidden/>
    <w:locked/>
    <w:rsid w:val="00E545F5"/>
    <w:pPr>
      <w:ind w:left="284"/>
    </w:pPr>
  </w:style>
  <w:style w:type="paragraph" w:styleId="Textkrper-Erstzeileneinzug2">
    <w:name w:val="Body Text First Indent 2"/>
    <w:basedOn w:val="Textkrper-Zeileneinzug"/>
    <w:uiPriority w:val="98"/>
    <w:semiHidden/>
    <w:locked/>
    <w:rsid w:val="00E545F5"/>
    <w:pPr>
      <w:ind w:firstLine="284"/>
    </w:pPr>
  </w:style>
  <w:style w:type="paragraph" w:styleId="Umschlagabsenderadresse">
    <w:name w:val="envelope return"/>
    <w:basedOn w:val="Standard"/>
    <w:uiPriority w:val="98"/>
    <w:semiHidden/>
    <w:rsid w:val="00E545F5"/>
    <w:rPr>
      <w:rFonts w:cs="Arial"/>
    </w:rPr>
  </w:style>
  <w:style w:type="character" w:styleId="Zeilennummer">
    <w:name w:val="line number"/>
    <w:basedOn w:val="Absatz-Standardschriftart"/>
    <w:uiPriority w:val="98"/>
    <w:semiHidden/>
    <w:rsid w:val="00E545F5"/>
    <w:rPr>
      <w:rFonts w:ascii="Arial" w:hAnsi="Arial"/>
    </w:rPr>
  </w:style>
  <w:style w:type="paragraph" w:customStyle="1" w:styleId="Einzuglinks1cm">
    <w:name w:val="Einzug links 1 cm"/>
    <w:basedOn w:val="Standard"/>
    <w:uiPriority w:val="5"/>
    <w:rsid w:val="003462A2"/>
    <w:pPr>
      <w:ind w:left="568"/>
    </w:pPr>
    <w:rPr>
      <w:noProof/>
    </w:rPr>
  </w:style>
  <w:style w:type="paragraph" w:customStyle="1" w:styleId="Einzuglinks2cm">
    <w:name w:val="Einzug links 2 cm"/>
    <w:basedOn w:val="Einzuglinks1cm"/>
    <w:uiPriority w:val="5"/>
    <w:rsid w:val="00E545F5"/>
    <w:pPr>
      <w:ind w:left="1136"/>
    </w:pPr>
  </w:style>
  <w:style w:type="paragraph" w:customStyle="1" w:styleId="Einzuglinks3cm">
    <w:name w:val="Einzug links 3 cm"/>
    <w:basedOn w:val="Einzuglinks2cm"/>
    <w:uiPriority w:val="5"/>
    <w:rsid w:val="00E545F5"/>
    <w:pPr>
      <w:ind w:left="1701"/>
    </w:pPr>
  </w:style>
  <w:style w:type="paragraph" w:styleId="Datum">
    <w:name w:val="Date"/>
    <w:basedOn w:val="Standard"/>
    <w:next w:val="Standard"/>
    <w:uiPriority w:val="15"/>
    <w:semiHidden/>
    <w:rsid w:val="00E545F5"/>
  </w:style>
  <w:style w:type="paragraph" w:customStyle="1" w:styleId="EFKMarginalien">
    <w:name w:val="EFK Marginalien"/>
    <w:basedOn w:val="Standard"/>
    <w:uiPriority w:val="6"/>
    <w:qFormat/>
    <w:rsid w:val="00E545F5"/>
    <w:rPr>
      <w:rFonts w:ascii="Arial Narrow" w:hAnsi="Arial Narrow"/>
      <w:i/>
      <w:sz w:val="17"/>
    </w:rPr>
  </w:style>
  <w:style w:type="paragraph" w:customStyle="1" w:styleId="EFKAbsenderinfo">
    <w:name w:val="EFK Absenderinfo"/>
    <w:basedOn w:val="EFKMarginalien"/>
    <w:uiPriority w:val="6"/>
    <w:qFormat/>
    <w:rsid w:val="00E545F5"/>
    <w:pPr>
      <w:tabs>
        <w:tab w:val="right" w:pos="8789"/>
        <w:tab w:val="left" w:pos="9015"/>
      </w:tabs>
    </w:pPr>
  </w:style>
  <w:style w:type="paragraph" w:customStyle="1" w:styleId="Beilage1">
    <w:name w:val="Beilage1"/>
    <w:basedOn w:val="Titel"/>
    <w:next w:val="Beilage2"/>
    <w:uiPriority w:val="10"/>
    <w:qFormat/>
    <w:rsid w:val="00E545F5"/>
    <w:pPr>
      <w:keepNext/>
      <w:keepLines/>
      <w:overflowPunct w:val="0"/>
      <w:autoSpaceDE w:val="0"/>
      <w:autoSpaceDN w:val="0"/>
      <w:adjustRightInd w:val="0"/>
      <w:spacing w:before="360" w:line="240" w:lineRule="auto"/>
      <w:textAlignment w:val="baseline"/>
      <w:outlineLvl w:val="9"/>
    </w:pPr>
    <w:rPr>
      <w:rFonts w:cs="Times New Roman"/>
      <w:bCs w:val="0"/>
      <w:smallCaps/>
      <w:lang w:eastAsia="de-DE"/>
    </w:rPr>
  </w:style>
  <w:style w:type="paragraph" w:customStyle="1" w:styleId="Beilage2">
    <w:name w:val="Beilage2"/>
    <w:basedOn w:val="Standard"/>
    <w:uiPriority w:val="10"/>
    <w:qFormat/>
    <w:rsid w:val="00E545F5"/>
    <w:pPr>
      <w:overflowPunct w:val="0"/>
      <w:autoSpaceDE w:val="0"/>
      <w:autoSpaceDN w:val="0"/>
      <w:adjustRightInd w:val="0"/>
      <w:spacing w:line="240" w:lineRule="auto"/>
      <w:ind w:left="283" w:hanging="283"/>
      <w:textAlignment w:val="baseline"/>
    </w:pPr>
    <w:rPr>
      <w:lang w:eastAsia="de-DE"/>
    </w:rPr>
  </w:style>
  <w:style w:type="paragraph" w:customStyle="1" w:styleId="Kastenlliste">
    <w:name w:val="Kastenlliste"/>
    <w:basedOn w:val="Liste"/>
    <w:uiPriority w:val="8"/>
    <w:qFormat/>
    <w:rsid w:val="00E545F5"/>
    <w:pPr>
      <w:pBdr>
        <w:top w:val="single" w:sz="4" w:space="1" w:color="auto"/>
        <w:left w:val="single" w:sz="4" w:space="4" w:color="auto"/>
        <w:bottom w:val="single" w:sz="4" w:space="1" w:color="auto"/>
        <w:right w:val="single" w:sz="4" w:space="4" w:color="auto"/>
      </w:pBdr>
      <w:shd w:val="clear" w:color="auto" w:fill="D9D9D9"/>
    </w:pPr>
  </w:style>
  <w:style w:type="paragraph" w:customStyle="1" w:styleId="Empfehlung">
    <w:name w:val="Empfehlung"/>
    <w:basedOn w:val="Standard"/>
    <w:uiPriority w:val="5"/>
    <w:rsid w:val="00E545F5"/>
    <w:pPr>
      <w:pBdr>
        <w:top w:val="single" w:sz="4" w:space="1" w:color="auto"/>
        <w:left w:val="single" w:sz="4" w:space="4" w:color="auto"/>
        <w:bottom w:val="single" w:sz="4" w:space="1" w:color="auto"/>
        <w:right w:val="single" w:sz="4" w:space="4" w:color="auto"/>
      </w:pBdr>
      <w:shd w:val="clear" w:color="auto" w:fill="D9D9D9"/>
    </w:pPr>
  </w:style>
  <w:style w:type="paragraph" w:customStyle="1" w:styleId="Kasten">
    <w:name w:val="Kasten"/>
    <w:basedOn w:val="Listennummer"/>
    <w:uiPriority w:val="9"/>
    <w:qFormat/>
    <w:rsid w:val="00980BCE"/>
    <w:pPr>
      <w:numPr>
        <w:numId w:val="0"/>
      </w:numPr>
      <w:pBdr>
        <w:top w:val="single" w:sz="4" w:space="1" w:color="auto"/>
        <w:left w:val="single" w:sz="4" w:space="4" w:color="auto"/>
        <w:bottom w:val="single" w:sz="4" w:space="1" w:color="auto"/>
        <w:right w:val="single" w:sz="4" w:space="4" w:color="auto"/>
      </w:pBdr>
      <w:shd w:val="clear" w:color="auto" w:fill="D9D9D9"/>
    </w:pPr>
  </w:style>
  <w:style w:type="paragraph" w:customStyle="1" w:styleId="Berichtstitel">
    <w:name w:val="Berichtstitel"/>
    <w:basedOn w:val="Standard"/>
    <w:uiPriority w:val="14"/>
    <w:rsid w:val="002C5708"/>
    <w:pPr>
      <w:framePr w:w="8616" w:h="4258" w:hRule="exact" w:hSpace="181" w:wrap="around" w:vAnchor="page" w:hAnchor="page" w:x="1883" w:y="8943"/>
      <w:spacing w:line="240" w:lineRule="auto"/>
    </w:pPr>
    <w:rPr>
      <w:rFonts w:cs="Arial"/>
      <w:b/>
      <w:w w:val="125"/>
      <w:sz w:val="44"/>
      <w:szCs w:val="52"/>
    </w:rPr>
  </w:style>
  <w:style w:type="paragraph" w:customStyle="1" w:styleId="Berichtsthema">
    <w:name w:val="Berichtsthema"/>
    <w:basedOn w:val="Standard"/>
    <w:uiPriority w:val="14"/>
    <w:rsid w:val="002C5708"/>
    <w:pPr>
      <w:framePr w:w="8616" w:h="4258" w:hRule="exact" w:hSpace="181" w:wrap="around" w:vAnchor="page" w:hAnchor="page" w:x="1883" w:y="8943"/>
      <w:spacing w:line="240" w:lineRule="auto"/>
    </w:pPr>
    <w:rPr>
      <w:rFonts w:cs="Arial"/>
      <w:kern w:val="40"/>
      <w:sz w:val="44"/>
      <w:szCs w:val="52"/>
    </w:rPr>
  </w:style>
  <w:style w:type="character" w:styleId="Platzhaltertext">
    <w:name w:val="Placeholder Text"/>
    <w:basedOn w:val="Absatz-Standardschriftart"/>
    <w:uiPriority w:val="99"/>
    <w:semiHidden/>
    <w:rsid w:val="00C44DB8"/>
    <w:rPr>
      <w:color w:val="808080"/>
    </w:rPr>
  </w:style>
  <w:style w:type="paragraph" w:styleId="Sprechblasentext">
    <w:name w:val="Balloon Text"/>
    <w:basedOn w:val="Standard"/>
    <w:link w:val="SprechblasentextZchn"/>
    <w:uiPriority w:val="98"/>
    <w:semiHidden/>
    <w:locked/>
    <w:rsid w:val="00C44DB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8"/>
    <w:semiHidden/>
    <w:rsid w:val="00D609BB"/>
    <w:rPr>
      <w:rFonts w:ascii="Tahoma" w:hAnsi="Tahoma" w:cs="Tahoma"/>
      <w:sz w:val="16"/>
      <w:szCs w:val="16"/>
      <w:lang w:eastAsia="en-US"/>
    </w:rPr>
  </w:style>
  <w:style w:type="paragraph" w:styleId="Abbildungsverzeichnis">
    <w:name w:val="table of figures"/>
    <w:basedOn w:val="Standard"/>
    <w:next w:val="Standard"/>
    <w:uiPriority w:val="8"/>
    <w:semiHidden/>
    <w:qFormat/>
    <w:rsid w:val="00F6436D"/>
    <w:rPr>
      <w:rFonts w:cs="Arial"/>
    </w:rPr>
  </w:style>
  <w:style w:type="paragraph" w:customStyle="1" w:styleId="FormatvorlageBerichtstitel">
    <w:name w:val="Formatvorlage Berichtstitel +"/>
    <w:basedOn w:val="Berichtstitel"/>
    <w:rsid w:val="002C5708"/>
    <w:pPr>
      <w:framePr w:wrap="around"/>
    </w:pPr>
    <w:rPr>
      <w:bCs/>
    </w:rPr>
  </w:style>
  <w:style w:type="paragraph" w:styleId="Listenabsatz">
    <w:name w:val="List Paragraph"/>
    <w:basedOn w:val="Standard"/>
    <w:uiPriority w:val="34"/>
    <w:qFormat/>
    <w:rsid w:val="00AA4FE1"/>
    <w:pPr>
      <w:ind w:left="720"/>
      <w:contextualSpacing/>
    </w:pPr>
  </w:style>
  <w:style w:type="character" w:styleId="Kommentarzeichen">
    <w:name w:val="annotation reference"/>
    <w:basedOn w:val="Absatz-Standardschriftart"/>
    <w:uiPriority w:val="98"/>
    <w:semiHidden/>
    <w:locked/>
    <w:rsid w:val="00EF2A99"/>
    <w:rPr>
      <w:sz w:val="16"/>
      <w:szCs w:val="16"/>
    </w:rPr>
  </w:style>
  <w:style w:type="paragraph" w:styleId="Kommentartext">
    <w:name w:val="annotation text"/>
    <w:basedOn w:val="Standard"/>
    <w:link w:val="KommentartextZchn"/>
    <w:uiPriority w:val="12"/>
    <w:qFormat/>
    <w:locked/>
    <w:rsid w:val="00EF2A99"/>
    <w:pPr>
      <w:spacing w:line="240" w:lineRule="auto"/>
    </w:pPr>
  </w:style>
  <w:style w:type="character" w:customStyle="1" w:styleId="KommentartextZchn">
    <w:name w:val="Kommentartext Zchn"/>
    <w:basedOn w:val="Absatz-Standardschriftart"/>
    <w:link w:val="Kommentartext"/>
    <w:uiPriority w:val="12"/>
    <w:rsid w:val="00EF2A99"/>
    <w:rPr>
      <w:lang w:eastAsia="en-US"/>
    </w:rPr>
  </w:style>
  <w:style w:type="paragraph" w:styleId="Kommentarthema">
    <w:name w:val="annotation subject"/>
    <w:basedOn w:val="Kommentartext"/>
    <w:next w:val="Kommentartext"/>
    <w:link w:val="KommentarthemaZchn"/>
    <w:uiPriority w:val="12"/>
    <w:qFormat/>
    <w:locked/>
    <w:rsid w:val="00EF2A99"/>
    <w:rPr>
      <w:b/>
      <w:bCs/>
    </w:rPr>
  </w:style>
  <w:style w:type="character" w:customStyle="1" w:styleId="KommentarthemaZchn">
    <w:name w:val="Kommentarthema Zchn"/>
    <w:basedOn w:val="KommentartextZchn"/>
    <w:link w:val="Kommentarthema"/>
    <w:uiPriority w:val="12"/>
    <w:rsid w:val="00EF2A99"/>
    <w:rPr>
      <w:b/>
      <w:bCs/>
      <w:lang w:eastAsia="en-US"/>
    </w:rPr>
  </w:style>
  <w:style w:type="table" w:styleId="Tabellenraster">
    <w:name w:val="Table Grid"/>
    <w:basedOn w:val="NormaleTabelle"/>
    <w:rsid w:val="00D00C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ervorhebung">
    <w:name w:val="Emphasis"/>
    <w:basedOn w:val="Absatz-Standardschriftart"/>
    <w:uiPriority w:val="20"/>
    <w:qFormat/>
    <w:locked/>
    <w:rsid w:val="00D00CAA"/>
    <w:rPr>
      <w:i/>
      <w:iCs/>
    </w:rPr>
  </w:style>
  <w:style w:type="paragraph" w:styleId="Endnotentext">
    <w:name w:val="endnote text"/>
    <w:basedOn w:val="Standard"/>
    <w:link w:val="EndnotentextZchn"/>
    <w:uiPriority w:val="98"/>
    <w:rsid w:val="00BC793C"/>
    <w:pPr>
      <w:spacing w:before="0" w:line="240" w:lineRule="auto"/>
    </w:pPr>
  </w:style>
  <w:style w:type="character" w:customStyle="1" w:styleId="EndnotentextZchn">
    <w:name w:val="Endnotentext Zchn"/>
    <w:basedOn w:val="Absatz-Standardschriftart"/>
    <w:link w:val="Endnotentext"/>
    <w:uiPriority w:val="98"/>
    <w:rsid w:val="00BC793C"/>
    <w:rPr>
      <w:lang w:eastAsia="en-US"/>
    </w:rPr>
  </w:style>
  <w:style w:type="character" w:styleId="Endnotenzeichen">
    <w:name w:val="endnote reference"/>
    <w:basedOn w:val="Absatz-Standardschriftart"/>
    <w:uiPriority w:val="98"/>
    <w:rsid w:val="00BC793C"/>
    <w:rPr>
      <w:vertAlign w:val="superscript"/>
    </w:rPr>
  </w:style>
  <w:style w:type="paragraph" w:styleId="Beschriftung">
    <w:name w:val="caption"/>
    <w:basedOn w:val="Standard"/>
    <w:next w:val="Standard"/>
    <w:unhideWhenUsed/>
    <w:qFormat/>
    <w:rsid w:val="00B902A9"/>
    <w:pPr>
      <w:spacing w:before="0" w:after="200" w:line="240" w:lineRule="auto"/>
    </w:pPr>
    <w:rPr>
      <w:b/>
      <w:bCs/>
      <w:color w:val="4F81BD" w:themeColor="accent1"/>
      <w:sz w:val="18"/>
      <w:szCs w:val="18"/>
    </w:rPr>
  </w:style>
  <w:style w:type="character" w:customStyle="1" w:styleId="doc">
    <w:name w:val="doc"/>
    <w:basedOn w:val="Absatz-Standardschriftart"/>
    <w:rsid w:val="003A79A2"/>
  </w:style>
  <w:style w:type="paragraph" w:styleId="Dokumentstruktur">
    <w:name w:val="Document Map"/>
    <w:basedOn w:val="Standard"/>
    <w:link w:val="DokumentstrukturZchn"/>
    <w:uiPriority w:val="98"/>
    <w:semiHidden/>
    <w:rsid w:val="00890D00"/>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8"/>
    <w:semiHidden/>
    <w:rsid w:val="00890D0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2115">
      <w:bodyDiv w:val="1"/>
      <w:marLeft w:val="0"/>
      <w:marRight w:val="0"/>
      <w:marTop w:val="0"/>
      <w:marBottom w:val="0"/>
      <w:divBdr>
        <w:top w:val="none" w:sz="0" w:space="0" w:color="auto"/>
        <w:left w:val="none" w:sz="0" w:space="0" w:color="auto"/>
        <w:bottom w:val="none" w:sz="0" w:space="0" w:color="auto"/>
        <w:right w:val="none" w:sz="0" w:space="0" w:color="auto"/>
      </w:divBdr>
      <w:divsChild>
        <w:div w:id="2145928474">
          <w:marLeft w:val="0"/>
          <w:marRight w:val="0"/>
          <w:marTop w:val="0"/>
          <w:marBottom w:val="0"/>
          <w:divBdr>
            <w:top w:val="none" w:sz="0" w:space="0" w:color="auto"/>
            <w:left w:val="none" w:sz="0" w:space="0" w:color="auto"/>
            <w:bottom w:val="none" w:sz="0" w:space="0" w:color="auto"/>
            <w:right w:val="none" w:sz="0" w:space="0" w:color="auto"/>
          </w:divBdr>
          <w:divsChild>
            <w:div w:id="2039502630">
              <w:marLeft w:val="0"/>
              <w:marRight w:val="0"/>
              <w:marTop w:val="0"/>
              <w:marBottom w:val="0"/>
              <w:divBdr>
                <w:top w:val="none" w:sz="0" w:space="0" w:color="auto"/>
                <w:left w:val="none" w:sz="0" w:space="0" w:color="auto"/>
                <w:bottom w:val="none" w:sz="0" w:space="0" w:color="auto"/>
                <w:right w:val="none" w:sz="0" w:space="0" w:color="auto"/>
              </w:divBdr>
              <w:divsChild>
                <w:div w:id="1085416310">
                  <w:marLeft w:val="0"/>
                  <w:marRight w:val="0"/>
                  <w:marTop w:val="0"/>
                  <w:marBottom w:val="0"/>
                  <w:divBdr>
                    <w:top w:val="none" w:sz="0" w:space="0" w:color="auto"/>
                    <w:left w:val="none" w:sz="0" w:space="0" w:color="auto"/>
                    <w:bottom w:val="none" w:sz="0" w:space="0" w:color="auto"/>
                    <w:right w:val="none" w:sz="0" w:space="0" w:color="auto"/>
                  </w:divBdr>
                  <w:divsChild>
                    <w:div w:id="8637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778">
      <w:bodyDiv w:val="1"/>
      <w:marLeft w:val="0"/>
      <w:marRight w:val="0"/>
      <w:marTop w:val="0"/>
      <w:marBottom w:val="0"/>
      <w:divBdr>
        <w:top w:val="none" w:sz="0" w:space="0" w:color="auto"/>
        <w:left w:val="none" w:sz="0" w:space="0" w:color="auto"/>
        <w:bottom w:val="none" w:sz="0" w:space="0" w:color="auto"/>
        <w:right w:val="none" w:sz="0" w:space="0" w:color="auto"/>
      </w:divBdr>
    </w:div>
    <w:div w:id="382876727">
      <w:bodyDiv w:val="1"/>
      <w:marLeft w:val="0"/>
      <w:marRight w:val="0"/>
      <w:marTop w:val="0"/>
      <w:marBottom w:val="0"/>
      <w:divBdr>
        <w:top w:val="none" w:sz="0" w:space="0" w:color="auto"/>
        <w:left w:val="none" w:sz="0" w:space="0" w:color="auto"/>
        <w:bottom w:val="none" w:sz="0" w:space="0" w:color="auto"/>
        <w:right w:val="none" w:sz="0" w:space="0" w:color="auto"/>
      </w:divBdr>
      <w:divsChild>
        <w:div w:id="153566713">
          <w:marLeft w:val="0"/>
          <w:marRight w:val="0"/>
          <w:marTop w:val="0"/>
          <w:marBottom w:val="0"/>
          <w:divBdr>
            <w:top w:val="none" w:sz="0" w:space="0" w:color="auto"/>
            <w:left w:val="none" w:sz="0" w:space="0" w:color="auto"/>
            <w:bottom w:val="none" w:sz="0" w:space="0" w:color="auto"/>
            <w:right w:val="none" w:sz="0" w:space="0" w:color="auto"/>
          </w:divBdr>
          <w:divsChild>
            <w:div w:id="1276984741">
              <w:marLeft w:val="0"/>
              <w:marRight w:val="0"/>
              <w:marTop w:val="0"/>
              <w:marBottom w:val="0"/>
              <w:divBdr>
                <w:top w:val="none" w:sz="0" w:space="0" w:color="auto"/>
                <w:left w:val="none" w:sz="0" w:space="0" w:color="auto"/>
                <w:bottom w:val="none" w:sz="0" w:space="0" w:color="auto"/>
                <w:right w:val="none" w:sz="0" w:space="0" w:color="auto"/>
              </w:divBdr>
              <w:divsChild>
                <w:div w:id="1449084438">
                  <w:marLeft w:val="0"/>
                  <w:marRight w:val="0"/>
                  <w:marTop w:val="0"/>
                  <w:marBottom w:val="0"/>
                  <w:divBdr>
                    <w:top w:val="none" w:sz="0" w:space="0" w:color="auto"/>
                    <w:left w:val="none" w:sz="0" w:space="0" w:color="auto"/>
                    <w:bottom w:val="none" w:sz="0" w:space="0" w:color="auto"/>
                    <w:right w:val="none" w:sz="0" w:space="0" w:color="auto"/>
                  </w:divBdr>
                  <w:divsChild>
                    <w:div w:id="11188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81840">
      <w:bodyDiv w:val="1"/>
      <w:marLeft w:val="0"/>
      <w:marRight w:val="0"/>
      <w:marTop w:val="0"/>
      <w:marBottom w:val="0"/>
      <w:divBdr>
        <w:top w:val="none" w:sz="0" w:space="0" w:color="auto"/>
        <w:left w:val="none" w:sz="0" w:space="0" w:color="auto"/>
        <w:bottom w:val="none" w:sz="0" w:space="0" w:color="auto"/>
        <w:right w:val="none" w:sz="0" w:space="0" w:color="auto"/>
      </w:divBdr>
      <w:divsChild>
        <w:div w:id="193926606">
          <w:marLeft w:val="0"/>
          <w:marRight w:val="0"/>
          <w:marTop w:val="0"/>
          <w:marBottom w:val="0"/>
          <w:divBdr>
            <w:top w:val="none" w:sz="0" w:space="0" w:color="auto"/>
            <w:left w:val="none" w:sz="0" w:space="0" w:color="auto"/>
            <w:bottom w:val="none" w:sz="0" w:space="0" w:color="auto"/>
            <w:right w:val="none" w:sz="0" w:space="0" w:color="auto"/>
          </w:divBdr>
          <w:divsChild>
            <w:div w:id="921254806">
              <w:marLeft w:val="0"/>
              <w:marRight w:val="0"/>
              <w:marTop w:val="0"/>
              <w:marBottom w:val="0"/>
              <w:divBdr>
                <w:top w:val="none" w:sz="0" w:space="0" w:color="auto"/>
                <w:left w:val="none" w:sz="0" w:space="0" w:color="auto"/>
                <w:bottom w:val="none" w:sz="0" w:space="0" w:color="auto"/>
                <w:right w:val="none" w:sz="0" w:space="0" w:color="auto"/>
              </w:divBdr>
              <w:divsChild>
                <w:div w:id="1528248986">
                  <w:marLeft w:val="0"/>
                  <w:marRight w:val="0"/>
                  <w:marTop w:val="0"/>
                  <w:marBottom w:val="0"/>
                  <w:divBdr>
                    <w:top w:val="none" w:sz="0" w:space="0" w:color="auto"/>
                    <w:left w:val="none" w:sz="0" w:space="0" w:color="auto"/>
                    <w:bottom w:val="none" w:sz="0" w:space="0" w:color="auto"/>
                    <w:right w:val="none" w:sz="0" w:space="0" w:color="auto"/>
                  </w:divBdr>
                  <w:divsChild>
                    <w:div w:id="11200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998">
      <w:bodyDiv w:val="1"/>
      <w:marLeft w:val="0"/>
      <w:marRight w:val="0"/>
      <w:marTop w:val="0"/>
      <w:marBottom w:val="0"/>
      <w:divBdr>
        <w:top w:val="none" w:sz="0" w:space="0" w:color="auto"/>
        <w:left w:val="none" w:sz="0" w:space="0" w:color="auto"/>
        <w:bottom w:val="none" w:sz="0" w:space="0" w:color="auto"/>
        <w:right w:val="none" w:sz="0" w:space="0" w:color="auto"/>
      </w:divBdr>
      <w:divsChild>
        <w:div w:id="1628122333">
          <w:marLeft w:val="0"/>
          <w:marRight w:val="0"/>
          <w:marTop w:val="0"/>
          <w:marBottom w:val="0"/>
          <w:divBdr>
            <w:top w:val="none" w:sz="0" w:space="0" w:color="auto"/>
            <w:left w:val="none" w:sz="0" w:space="0" w:color="auto"/>
            <w:bottom w:val="none" w:sz="0" w:space="0" w:color="auto"/>
            <w:right w:val="none" w:sz="0" w:space="0" w:color="auto"/>
          </w:divBdr>
          <w:divsChild>
            <w:div w:id="1496651730">
              <w:marLeft w:val="0"/>
              <w:marRight w:val="0"/>
              <w:marTop w:val="0"/>
              <w:marBottom w:val="0"/>
              <w:divBdr>
                <w:top w:val="none" w:sz="0" w:space="0" w:color="auto"/>
                <w:left w:val="none" w:sz="0" w:space="0" w:color="auto"/>
                <w:bottom w:val="none" w:sz="0" w:space="0" w:color="auto"/>
                <w:right w:val="none" w:sz="0" w:space="0" w:color="auto"/>
              </w:divBdr>
              <w:divsChild>
                <w:div w:id="89157632">
                  <w:marLeft w:val="0"/>
                  <w:marRight w:val="0"/>
                  <w:marTop w:val="0"/>
                  <w:marBottom w:val="0"/>
                  <w:divBdr>
                    <w:top w:val="none" w:sz="0" w:space="0" w:color="auto"/>
                    <w:left w:val="none" w:sz="0" w:space="0" w:color="auto"/>
                    <w:bottom w:val="none" w:sz="0" w:space="0" w:color="auto"/>
                    <w:right w:val="none" w:sz="0" w:space="0" w:color="auto"/>
                  </w:divBdr>
                  <w:divsChild>
                    <w:div w:id="852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06832">
      <w:bodyDiv w:val="1"/>
      <w:marLeft w:val="0"/>
      <w:marRight w:val="0"/>
      <w:marTop w:val="0"/>
      <w:marBottom w:val="0"/>
      <w:divBdr>
        <w:top w:val="none" w:sz="0" w:space="0" w:color="auto"/>
        <w:left w:val="none" w:sz="0" w:space="0" w:color="auto"/>
        <w:bottom w:val="none" w:sz="0" w:space="0" w:color="auto"/>
        <w:right w:val="none" w:sz="0" w:space="0" w:color="auto"/>
      </w:divBdr>
      <w:divsChild>
        <w:div w:id="1110003388">
          <w:marLeft w:val="0"/>
          <w:marRight w:val="0"/>
          <w:marTop w:val="0"/>
          <w:marBottom w:val="0"/>
          <w:divBdr>
            <w:top w:val="none" w:sz="0" w:space="0" w:color="auto"/>
            <w:left w:val="none" w:sz="0" w:space="0" w:color="auto"/>
            <w:bottom w:val="none" w:sz="0" w:space="0" w:color="auto"/>
            <w:right w:val="none" w:sz="0" w:space="0" w:color="auto"/>
          </w:divBdr>
          <w:divsChild>
            <w:div w:id="2003730166">
              <w:marLeft w:val="0"/>
              <w:marRight w:val="0"/>
              <w:marTop w:val="0"/>
              <w:marBottom w:val="0"/>
              <w:divBdr>
                <w:top w:val="none" w:sz="0" w:space="0" w:color="auto"/>
                <w:left w:val="none" w:sz="0" w:space="0" w:color="auto"/>
                <w:bottom w:val="none" w:sz="0" w:space="0" w:color="auto"/>
                <w:right w:val="none" w:sz="0" w:space="0" w:color="auto"/>
              </w:divBdr>
              <w:divsChild>
                <w:div w:id="495535422">
                  <w:marLeft w:val="0"/>
                  <w:marRight w:val="0"/>
                  <w:marTop w:val="0"/>
                  <w:marBottom w:val="0"/>
                  <w:divBdr>
                    <w:top w:val="none" w:sz="0" w:space="0" w:color="auto"/>
                    <w:left w:val="none" w:sz="0" w:space="0" w:color="auto"/>
                    <w:bottom w:val="none" w:sz="0" w:space="0" w:color="auto"/>
                    <w:right w:val="none" w:sz="0" w:space="0" w:color="auto"/>
                  </w:divBdr>
                  <w:divsChild>
                    <w:div w:id="6993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24791">
      <w:bodyDiv w:val="1"/>
      <w:marLeft w:val="0"/>
      <w:marRight w:val="0"/>
      <w:marTop w:val="0"/>
      <w:marBottom w:val="0"/>
      <w:divBdr>
        <w:top w:val="none" w:sz="0" w:space="0" w:color="auto"/>
        <w:left w:val="none" w:sz="0" w:space="0" w:color="auto"/>
        <w:bottom w:val="none" w:sz="0" w:space="0" w:color="auto"/>
        <w:right w:val="none" w:sz="0" w:space="0" w:color="auto"/>
      </w:divBdr>
      <w:divsChild>
        <w:div w:id="481700317">
          <w:marLeft w:val="0"/>
          <w:marRight w:val="0"/>
          <w:marTop w:val="0"/>
          <w:marBottom w:val="0"/>
          <w:divBdr>
            <w:top w:val="none" w:sz="0" w:space="0" w:color="auto"/>
            <w:left w:val="none" w:sz="0" w:space="0" w:color="auto"/>
            <w:bottom w:val="none" w:sz="0" w:space="0" w:color="auto"/>
            <w:right w:val="none" w:sz="0" w:space="0" w:color="auto"/>
          </w:divBdr>
          <w:divsChild>
            <w:div w:id="1122305826">
              <w:marLeft w:val="0"/>
              <w:marRight w:val="0"/>
              <w:marTop w:val="0"/>
              <w:marBottom w:val="0"/>
              <w:divBdr>
                <w:top w:val="none" w:sz="0" w:space="0" w:color="auto"/>
                <w:left w:val="none" w:sz="0" w:space="0" w:color="auto"/>
                <w:bottom w:val="none" w:sz="0" w:space="0" w:color="auto"/>
                <w:right w:val="none" w:sz="0" w:space="0" w:color="auto"/>
              </w:divBdr>
              <w:divsChild>
                <w:div w:id="1644505106">
                  <w:marLeft w:val="0"/>
                  <w:marRight w:val="0"/>
                  <w:marTop w:val="0"/>
                  <w:marBottom w:val="0"/>
                  <w:divBdr>
                    <w:top w:val="none" w:sz="0" w:space="0" w:color="auto"/>
                    <w:left w:val="none" w:sz="0" w:space="0" w:color="auto"/>
                    <w:bottom w:val="none" w:sz="0" w:space="0" w:color="auto"/>
                    <w:right w:val="none" w:sz="0" w:space="0" w:color="auto"/>
                  </w:divBdr>
                  <w:divsChild>
                    <w:div w:id="1606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68281">
      <w:bodyDiv w:val="1"/>
      <w:marLeft w:val="0"/>
      <w:marRight w:val="0"/>
      <w:marTop w:val="0"/>
      <w:marBottom w:val="0"/>
      <w:divBdr>
        <w:top w:val="none" w:sz="0" w:space="0" w:color="auto"/>
        <w:left w:val="none" w:sz="0" w:space="0" w:color="auto"/>
        <w:bottom w:val="none" w:sz="0" w:space="0" w:color="auto"/>
        <w:right w:val="none" w:sz="0" w:space="0" w:color="auto"/>
      </w:divBdr>
      <w:divsChild>
        <w:div w:id="444929824">
          <w:marLeft w:val="0"/>
          <w:marRight w:val="0"/>
          <w:marTop w:val="0"/>
          <w:marBottom w:val="0"/>
          <w:divBdr>
            <w:top w:val="none" w:sz="0" w:space="0" w:color="auto"/>
            <w:left w:val="none" w:sz="0" w:space="0" w:color="auto"/>
            <w:bottom w:val="none" w:sz="0" w:space="0" w:color="auto"/>
            <w:right w:val="none" w:sz="0" w:space="0" w:color="auto"/>
          </w:divBdr>
          <w:divsChild>
            <w:div w:id="1635286029">
              <w:marLeft w:val="0"/>
              <w:marRight w:val="0"/>
              <w:marTop w:val="0"/>
              <w:marBottom w:val="0"/>
              <w:divBdr>
                <w:top w:val="none" w:sz="0" w:space="0" w:color="auto"/>
                <w:left w:val="none" w:sz="0" w:space="0" w:color="auto"/>
                <w:bottom w:val="none" w:sz="0" w:space="0" w:color="auto"/>
                <w:right w:val="none" w:sz="0" w:space="0" w:color="auto"/>
              </w:divBdr>
              <w:divsChild>
                <w:div w:id="1580401213">
                  <w:marLeft w:val="0"/>
                  <w:marRight w:val="0"/>
                  <w:marTop w:val="0"/>
                  <w:marBottom w:val="0"/>
                  <w:divBdr>
                    <w:top w:val="none" w:sz="0" w:space="0" w:color="auto"/>
                    <w:left w:val="none" w:sz="0" w:space="0" w:color="auto"/>
                    <w:bottom w:val="none" w:sz="0" w:space="0" w:color="auto"/>
                    <w:right w:val="none" w:sz="0" w:space="0" w:color="auto"/>
                  </w:divBdr>
                  <w:divsChild>
                    <w:div w:id="18069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98607">
      <w:bodyDiv w:val="1"/>
      <w:marLeft w:val="0"/>
      <w:marRight w:val="0"/>
      <w:marTop w:val="0"/>
      <w:marBottom w:val="0"/>
      <w:divBdr>
        <w:top w:val="none" w:sz="0" w:space="0" w:color="auto"/>
        <w:left w:val="none" w:sz="0" w:space="0" w:color="auto"/>
        <w:bottom w:val="none" w:sz="0" w:space="0" w:color="auto"/>
        <w:right w:val="none" w:sz="0" w:space="0" w:color="auto"/>
      </w:divBdr>
      <w:divsChild>
        <w:div w:id="1952860957">
          <w:marLeft w:val="0"/>
          <w:marRight w:val="0"/>
          <w:marTop w:val="0"/>
          <w:marBottom w:val="0"/>
          <w:divBdr>
            <w:top w:val="none" w:sz="0" w:space="0" w:color="auto"/>
            <w:left w:val="none" w:sz="0" w:space="0" w:color="auto"/>
            <w:bottom w:val="none" w:sz="0" w:space="0" w:color="auto"/>
            <w:right w:val="none" w:sz="0" w:space="0" w:color="auto"/>
          </w:divBdr>
          <w:divsChild>
            <w:div w:id="1704937513">
              <w:marLeft w:val="0"/>
              <w:marRight w:val="0"/>
              <w:marTop w:val="0"/>
              <w:marBottom w:val="0"/>
              <w:divBdr>
                <w:top w:val="none" w:sz="0" w:space="0" w:color="auto"/>
                <w:left w:val="none" w:sz="0" w:space="0" w:color="auto"/>
                <w:bottom w:val="none" w:sz="0" w:space="0" w:color="auto"/>
                <w:right w:val="none" w:sz="0" w:space="0" w:color="auto"/>
              </w:divBdr>
              <w:divsChild>
                <w:div w:id="883518254">
                  <w:marLeft w:val="0"/>
                  <w:marRight w:val="0"/>
                  <w:marTop w:val="0"/>
                  <w:marBottom w:val="0"/>
                  <w:divBdr>
                    <w:top w:val="none" w:sz="0" w:space="0" w:color="auto"/>
                    <w:left w:val="none" w:sz="0" w:space="0" w:color="auto"/>
                    <w:bottom w:val="none" w:sz="0" w:space="0" w:color="auto"/>
                    <w:right w:val="none" w:sz="0" w:space="0" w:color="auto"/>
                  </w:divBdr>
                  <w:divsChild>
                    <w:div w:id="7950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6525">
      <w:bodyDiv w:val="1"/>
      <w:marLeft w:val="0"/>
      <w:marRight w:val="0"/>
      <w:marTop w:val="0"/>
      <w:marBottom w:val="0"/>
      <w:divBdr>
        <w:top w:val="none" w:sz="0" w:space="0" w:color="auto"/>
        <w:left w:val="none" w:sz="0" w:space="0" w:color="auto"/>
        <w:bottom w:val="none" w:sz="0" w:space="0" w:color="auto"/>
        <w:right w:val="none" w:sz="0" w:space="0" w:color="auto"/>
      </w:divBdr>
      <w:divsChild>
        <w:div w:id="1125739363">
          <w:marLeft w:val="0"/>
          <w:marRight w:val="0"/>
          <w:marTop w:val="0"/>
          <w:marBottom w:val="0"/>
          <w:divBdr>
            <w:top w:val="none" w:sz="0" w:space="0" w:color="auto"/>
            <w:left w:val="none" w:sz="0" w:space="0" w:color="auto"/>
            <w:bottom w:val="none" w:sz="0" w:space="0" w:color="auto"/>
            <w:right w:val="none" w:sz="0" w:space="0" w:color="auto"/>
          </w:divBdr>
          <w:divsChild>
            <w:div w:id="1149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75">
      <w:bodyDiv w:val="1"/>
      <w:marLeft w:val="0"/>
      <w:marRight w:val="0"/>
      <w:marTop w:val="0"/>
      <w:marBottom w:val="0"/>
      <w:divBdr>
        <w:top w:val="none" w:sz="0" w:space="0" w:color="auto"/>
        <w:left w:val="none" w:sz="0" w:space="0" w:color="auto"/>
        <w:bottom w:val="none" w:sz="0" w:space="0" w:color="auto"/>
        <w:right w:val="none" w:sz="0" w:space="0" w:color="auto"/>
      </w:divBdr>
      <w:divsChild>
        <w:div w:id="1125736660">
          <w:marLeft w:val="0"/>
          <w:marRight w:val="0"/>
          <w:marTop w:val="0"/>
          <w:marBottom w:val="0"/>
          <w:divBdr>
            <w:top w:val="none" w:sz="0" w:space="0" w:color="auto"/>
            <w:left w:val="none" w:sz="0" w:space="0" w:color="auto"/>
            <w:bottom w:val="none" w:sz="0" w:space="0" w:color="auto"/>
            <w:right w:val="none" w:sz="0" w:space="0" w:color="auto"/>
          </w:divBdr>
          <w:divsChild>
            <w:div w:id="1860119260">
              <w:marLeft w:val="0"/>
              <w:marRight w:val="0"/>
              <w:marTop w:val="0"/>
              <w:marBottom w:val="0"/>
              <w:divBdr>
                <w:top w:val="none" w:sz="0" w:space="0" w:color="auto"/>
                <w:left w:val="none" w:sz="0" w:space="0" w:color="auto"/>
                <w:bottom w:val="none" w:sz="0" w:space="0" w:color="auto"/>
                <w:right w:val="none" w:sz="0" w:space="0" w:color="auto"/>
              </w:divBdr>
              <w:divsChild>
                <w:div w:id="390466820">
                  <w:marLeft w:val="0"/>
                  <w:marRight w:val="0"/>
                  <w:marTop w:val="0"/>
                  <w:marBottom w:val="0"/>
                  <w:divBdr>
                    <w:top w:val="none" w:sz="0" w:space="0" w:color="auto"/>
                    <w:left w:val="none" w:sz="0" w:space="0" w:color="auto"/>
                    <w:bottom w:val="none" w:sz="0" w:space="0" w:color="auto"/>
                    <w:right w:val="none" w:sz="0" w:space="0" w:color="auto"/>
                  </w:divBdr>
                  <w:divsChild>
                    <w:div w:id="7424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10358">
      <w:bodyDiv w:val="1"/>
      <w:marLeft w:val="0"/>
      <w:marRight w:val="0"/>
      <w:marTop w:val="0"/>
      <w:marBottom w:val="0"/>
      <w:divBdr>
        <w:top w:val="none" w:sz="0" w:space="0" w:color="auto"/>
        <w:left w:val="none" w:sz="0" w:space="0" w:color="auto"/>
        <w:bottom w:val="none" w:sz="0" w:space="0" w:color="auto"/>
        <w:right w:val="none" w:sz="0" w:space="0" w:color="auto"/>
      </w:divBdr>
      <w:divsChild>
        <w:div w:id="1544709052">
          <w:marLeft w:val="0"/>
          <w:marRight w:val="0"/>
          <w:marTop w:val="0"/>
          <w:marBottom w:val="0"/>
          <w:divBdr>
            <w:top w:val="none" w:sz="0" w:space="0" w:color="auto"/>
            <w:left w:val="none" w:sz="0" w:space="0" w:color="auto"/>
            <w:bottom w:val="none" w:sz="0" w:space="0" w:color="auto"/>
            <w:right w:val="none" w:sz="0" w:space="0" w:color="auto"/>
          </w:divBdr>
          <w:divsChild>
            <w:div w:id="218051727">
              <w:marLeft w:val="0"/>
              <w:marRight w:val="0"/>
              <w:marTop w:val="0"/>
              <w:marBottom w:val="0"/>
              <w:divBdr>
                <w:top w:val="none" w:sz="0" w:space="0" w:color="auto"/>
                <w:left w:val="none" w:sz="0" w:space="0" w:color="auto"/>
                <w:bottom w:val="none" w:sz="0" w:space="0" w:color="auto"/>
                <w:right w:val="none" w:sz="0" w:space="0" w:color="auto"/>
              </w:divBdr>
              <w:divsChild>
                <w:div w:id="1767194946">
                  <w:marLeft w:val="0"/>
                  <w:marRight w:val="0"/>
                  <w:marTop w:val="0"/>
                  <w:marBottom w:val="0"/>
                  <w:divBdr>
                    <w:top w:val="none" w:sz="0" w:space="0" w:color="auto"/>
                    <w:left w:val="none" w:sz="0" w:space="0" w:color="auto"/>
                    <w:bottom w:val="none" w:sz="0" w:space="0" w:color="auto"/>
                    <w:right w:val="none" w:sz="0" w:space="0" w:color="auto"/>
                  </w:divBdr>
                  <w:divsChild>
                    <w:div w:id="13681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0425">
      <w:bodyDiv w:val="1"/>
      <w:marLeft w:val="0"/>
      <w:marRight w:val="0"/>
      <w:marTop w:val="0"/>
      <w:marBottom w:val="0"/>
      <w:divBdr>
        <w:top w:val="none" w:sz="0" w:space="0" w:color="auto"/>
        <w:left w:val="none" w:sz="0" w:space="0" w:color="auto"/>
        <w:bottom w:val="none" w:sz="0" w:space="0" w:color="auto"/>
        <w:right w:val="none" w:sz="0" w:space="0" w:color="auto"/>
      </w:divBdr>
      <w:divsChild>
        <w:div w:id="1440297880">
          <w:marLeft w:val="0"/>
          <w:marRight w:val="0"/>
          <w:marTop w:val="0"/>
          <w:marBottom w:val="0"/>
          <w:divBdr>
            <w:top w:val="none" w:sz="0" w:space="0" w:color="auto"/>
            <w:left w:val="none" w:sz="0" w:space="0" w:color="auto"/>
            <w:bottom w:val="none" w:sz="0" w:space="0" w:color="auto"/>
            <w:right w:val="none" w:sz="0" w:space="0" w:color="auto"/>
          </w:divBdr>
          <w:divsChild>
            <w:div w:id="2022197839">
              <w:marLeft w:val="0"/>
              <w:marRight w:val="0"/>
              <w:marTop w:val="0"/>
              <w:marBottom w:val="0"/>
              <w:divBdr>
                <w:top w:val="none" w:sz="0" w:space="0" w:color="auto"/>
                <w:left w:val="none" w:sz="0" w:space="0" w:color="auto"/>
                <w:bottom w:val="none" w:sz="0" w:space="0" w:color="auto"/>
                <w:right w:val="none" w:sz="0" w:space="0" w:color="auto"/>
              </w:divBdr>
              <w:divsChild>
                <w:div w:id="815337122">
                  <w:marLeft w:val="0"/>
                  <w:marRight w:val="0"/>
                  <w:marTop w:val="0"/>
                  <w:marBottom w:val="0"/>
                  <w:divBdr>
                    <w:top w:val="none" w:sz="0" w:space="0" w:color="auto"/>
                    <w:left w:val="none" w:sz="0" w:space="0" w:color="auto"/>
                    <w:bottom w:val="none" w:sz="0" w:space="0" w:color="auto"/>
                    <w:right w:val="none" w:sz="0" w:space="0" w:color="auto"/>
                  </w:divBdr>
                  <w:divsChild>
                    <w:div w:id="21302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10749">
      <w:bodyDiv w:val="1"/>
      <w:marLeft w:val="0"/>
      <w:marRight w:val="0"/>
      <w:marTop w:val="0"/>
      <w:marBottom w:val="0"/>
      <w:divBdr>
        <w:top w:val="none" w:sz="0" w:space="0" w:color="auto"/>
        <w:left w:val="none" w:sz="0" w:space="0" w:color="auto"/>
        <w:bottom w:val="none" w:sz="0" w:space="0" w:color="auto"/>
        <w:right w:val="none" w:sz="0" w:space="0" w:color="auto"/>
      </w:divBdr>
      <w:divsChild>
        <w:div w:id="858927050">
          <w:marLeft w:val="0"/>
          <w:marRight w:val="0"/>
          <w:marTop w:val="0"/>
          <w:marBottom w:val="0"/>
          <w:divBdr>
            <w:top w:val="none" w:sz="0" w:space="0" w:color="auto"/>
            <w:left w:val="none" w:sz="0" w:space="0" w:color="auto"/>
            <w:bottom w:val="none" w:sz="0" w:space="0" w:color="auto"/>
            <w:right w:val="none" w:sz="0" w:space="0" w:color="auto"/>
          </w:divBdr>
          <w:divsChild>
            <w:div w:id="935937574">
              <w:marLeft w:val="0"/>
              <w:marRight w:val="0"/>
              <w:marTop w:val="0"/>
              <w:marBottom w:val="0"/>
              <w:divBdr>
                <w:top w:val="none" w:sz="0" w:space="0" w:color="auto"/>
                <w:left w:val="none" w:sz="0" w:space="0" w:color="auto"/>
                <w:bottom w:val="none" w:sz="0" w:space="0" w:color="auto"/>
                <w:right w:val="none" w:sz="0" w:space="0" w:color="auto"/>
              </w:divBdr>
              <w:divsChild>
                <w:div w:id="1066301420">
                  <w:marLeft w:val="0"/>
                  <w:marRight w:val="0"/>
                  <w:marTop w:val="0"/>
                  <w:marBottom w:val="0"/>
                  <w:divBdr>
                    <w:top w:val="none" w:sz="0" w:space="0" w:color="auto"/>
                    <w:left w:val="none" w:sz="0" w:space="0" w:color="auto"/>
                    <w:bottom w:val="none" w:sz="0" w:space="0" w:color="auto"/>
                    <w:right w:val="none" w:sz="0" w:space="0" w:color="auto"/>
                  </w:divBdr>
                  <w:divsChild>
                    <w:div w:id="1299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8267">
      <w:bodyDiv w:val="1"/>
      <w:marLeft w:val="0"/>
      <w:marRight w:val="0"/>
      <w:marTop w:val="0"/>
      <w:marBottom w:val="0"/>
      <w:divBdr>
        <w:top w:val="none" w:sz="0" w:space="0" w:color="auto"/>
        <w:left w:val="none" w:sz="0" w:space="0" w:color="auto"/>
        <w:bottom w:val="none" w:sz="0" w:space="0" w:color="auto"/>
        <w:right w:val="none" w:sz="0" w:space="0" w:color="auto"/>
      </w:divBdr>
      <w:divsChild>
        <w:div w:id="1836065777">
          <w:marLeft w:val="0"/>
          <w:marRight w:val="0"/>
          <w:marTop w:val="0"/>
          <w:marBottom w:val="0"/>
          <w:divBdr>
            <w:top w:val="none" w:sz="0" w:space="0" w:color="auto"/>
            <w:left w:val="none" w:sz="0" w:space="0" w:color="auto"/>
            <w:bottom w:val="none" w:sz="0" w:space="0" w:color="auto"/>
            <w:right w:val="none" w:sz="0" w:space="0" w:color="auto"/>
          </w:divBdr>
          <w:divsChild>
            <w:div w:id="1367562492">
              <w:marLeft w:val="0"/>
              <w:marRight w:val="0"/>
              <w:marTop w:val="0"/>
              <w:marBottom w:val="0"/>
              <w:divBdr>
                <w:top w:val="none" w:sz="0" w:space="0" w:color="auto"/>
                <w:left w:val="none" w:sz="0" w:space="0" w:color="auto"/>
                <w:bottom w:val="none" w:sz="0" w:space="0" w:color="auto"/>
                <w:right w:val="none" w:sz="0" w:space="0" w:color="auto"/>
              </w:divBdr>
              <w:divsChild>
                <w:div w:id="1937403373">
                  <w:marLeft w:val="0"/>
                  <w:marRight w:val="0"/>
                  <w:marTop w:val="0"/>
                  <w:marBottom w:val="0"/>
                  <w:divBdr>
                    <w:top w:val="none" w:sz="0" w:space="0" w:color="auto"/>
                    <w:left w:val="none" w:sz="0" w:space="0" w:color="auto"/>
                    <w:bottom w:val="none" w:sz="0" w:space="0" w:color="auto"/>
                    <w:right w:val="none" w:sz="0" w:space="0" w:color="auto"/>
                  </w:divBdr>
                  <w:divsChild>
                    <w:div w:id="19370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00650">
      <w:bodyDiv w:val="1"/>
      <w:marLeft w:val="0"/>
      <w:marRight w:val="0"/>
      <w:marTop w:val="0"/>
      <w:marBottom w:val="0"/>
      <w:divBdr>
        <w:top w:val="none" w:sz="0" w:space="0" w:color="auto"/>
        <w:left w:val="none" w:sz="0" w:space="0" w:color="auto"/>
        <w:bottom w:val="none" w:sz="0" w:space="0" w:color="auto"/>
        <w:right w:val="none" w:sz="0" w:space="0" w:color="auto"/>
      </w:divBdr>
      <w:divsChild>
        <w:div w:id="848370139">
          <w:marLeft w:val="0"/>
          <w:marRight w:val="0"/>
          <w:marTop w:val="0"/>
          <w:marBottom w:val="0"/>
          <w:divBdr>
            <w:top w:val="none" w:sz="0" w:space="0" w:color="auto"/>
            <w:left w:val="none" w:sz="0" w:space="0" w:color="auto"/>
            <w:bottom w:val="none" w:sz="0" w:space="0" w:color="auto"/>
            <w:right w:val="none" w:sz="0" w:space="0" w:color="auto"/>
          </w:divBdr>
          <w:divsChild>
            <w:div w:id="1587693734">
              <w:marLeft w:val="0"/>
              <w:marRight w:val="0"/>
              <w:marTop w:val="0"/>
              <w:marBottom w:val="0"/>
              <w:divBdr>
                <w:top w:val="none" w:sz="0" w:space="0" w:color="auto"/>
                <w:left w:val="none" w:sz="0" w:space="0" w:color="auto"/>
                <w:bottom w:val="none" w:sz="0" w:space="0" w:color="auto"/>
                <w:right w:val="none" w:sz="0" w:space="0" w:color="auto"/>
              </w:divBdr>
              <w:divsChild>
                <w:div w:id="1159226634">
                  <w:marLeft w:val="0"/>
                  <w:marRight w:val="0"/>
                  <w:marTop w:val="0"/>
                  <w:marBottom w:val="0"/>
                  <w:divBdr>
                    <w:top w:val="none" w:sz="0" w:space="0" w:color="auto"/>
                    <w:left w:val="none" w:sz="0" w:space="0" w:color="auto"/>
                    <w:bottom w:val="none" w:sz="0" w:space="0" w:color="auto"/>
                    <w:right w:val="none" w:sz="0" w:space="0" w:color="auto"/>
                  </w:divBdr>
                  <w:divsChild>
                    <w:div w:id="8367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33018">
      <w:bodyDiv w:val="1"/>
      <w:marLeft w:val="0"/>
      <w:marRight w:val="0"/>
      <w:marTop w:val="0"/>
      <w:marBottom w:val="0"/>
      <w:divBdr>
        <w:top w:val="none" w:sz="0" w:space="0" w:color="auto"/>
        <w:left w:val="none" w:sz="0" w:space="0" w:color="auto"/>
        <w:bottom w:val="none" w:sz="0" w:space="0" w:color="auto"/>
        <w:right w:val="none" w:sz="0" w:space="0" w:color="auto"/>
      </w:divBdr>
      <w:divsChild>
        <w:div w:id="1251546570">
          <w:marLeft w:val="0"/>
          <w:marRight w:val="0"/>
          <w:marTop w:val="0"/>
          <w:marBottom w:val="0"/>
          <w:divBdr>
            <w:top w:val="none" w:sz="0" w:space="0" w:color="auto"/>
            <w:left w:val="none" w:sz="0" w:space="0" w:color="auto"/>
            <w:bottom w:val="none" w:sz="0" w:space="0" w:color="auto"/>
            <w:right w:val="none" w:sz="0" w:space="0" w:color="auto"/>
          </w:divBdr>
          <w:divsChild>
            <w:div w:id="1432817593">
              <w:marLeft w:val="0"/>
              <w:marRight w:val="0"/>
              <w:marTop w:val="0"/>
              <w:marBottom w:val="0"/>
              <w:divBdr>
                <w:top w:val="none" w:sz="0" w:space="0" w:color="auto"/>
                <w:left w:val="none" w:sz="0" w:space="0" w:color="auto"/>
                <w:bottom w:val="none" w:sz="0" w:space="0" w:color="auto"/>
                <w:right w:val="none" w:sz="0" w:space="0" w:color="auto"/>
              </w:divBdr>
              <w:divsChild>
                <w:div w:id="2039696134">
                  <w:marLeft w:val="0"/>
                  <w:marRight w:val="0"/>
                  <w:marTop w:val="0"/>
                  <w:marBottom w:val="0"/>
                  <w:divBdr>
                    <w:top w:val="none" w:sz="0" w:space="0" w:color="auto"/>
                    <w:left w:val="none" w:sz="0" w:space="0" w:color="auto"/>
                    <w:bottom w:val="none" w:sz="0" w:space="0" w:color="auto"/>
                    <w:right w:val="none" w:sz="0" w:space="0" w:color="auto"/>
                  </w:divBdr>
                  <w:divsChild>
                    <w:div w:id="13856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3.xml"/><Relationship Id="rId25"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6.emf"/><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package" Target="embeddings/Microsoft_Excel_Worksheet1.xlsx"/><Relationship Id="rId28" Type="http://schemas.openxmlformats.org/officeDocument/2006/relationships/fontTable" Target="fontTable.xml"/><Relationship Id="rId10" Type="http://schemas.openxmlformats.org/officeDocument/2006/relationships/package" Target="embeddings/Microsoft_Excel_Worksheet.xlsx"/><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 Id="rId22" Type="http://schemas.openxmlformats.org/officeDocument/2006/relationships/image" Target="media/image5.emf"/><Relationship Id="rId27" Type="http://schemas.openxmlformats.org/officeDocument/2006/relationships/footer" Target="footer2.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bafu.admin.ch/altlasten/01593/01606/index.html?lan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EFK%20A1%20Pr&#252;fung\A1.6.02.FO_Revisionsberich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2D07F0-BF03-48F6-939A-B102D0071563}" type="doc">
      <dgm:prSet loTypeId="urn:microsoft.com/office/officeart/2005/8/layout/chevron1" loCatId="process" qsTypeId="urn:microsoft.com/office/officeart/2005/8/quickstyle/simple1" qsCatId="simple" csTypeId="urn:microsoft.com/office/officeart/2005/8/colors/accent1_2" csCatId="accent1" phldr="1"/>
      <dgm:spPr/>
    </dgm:pt>
    <dgm:pt modelId="{605D5B0E-BC2E-40E4-AFAD-DEAD5D92561C}">
      <dgm:prSet phldrT="[Text]" custT="1"/>
      <dgm:spPr>
        <a:solidFill>
          <a:schemeClr val="bg1">
            <a:lumMod val="85000"/>
          </a:schemeClr>
        </a:solidFill>
      </dgm:spPr>
      <dgm:t>
        <a:bodyPr/>
        <a:lstStyle/>
        <a:p>
          <a:r>
            <a:rPr lang="de-CH" sz="700" baseline="0">
              <a:solidFill>
                <a:sysClr val="windowText" lastClr="000000"/>
              </a:solidFill>
              <a:latin typeface="Arial" pitchFamily="34" charset="0"/>
              <a:cs typeface="Arial" pitchFamily="34" charset="0"/>
            </a:rPr>
            <a:t>Erfassung</a:t>
          </a:r>
        </a:p>
      </dgm:t>
    </dgm:pt>
    <dgm:pt modelId="{441001EF-071E-4FAD-8661-0B207E768956}" type="parTrans" cxnId="{102A850F-5327-4DAA-A27C-74666E897961}">
      <dgm:prSet/>
      <dgm:spPr/>
      <dgm:t>
        <a:bodyPr/>
        <a:lstStyle/>
        <a:p>
          <a:endParaRPr lang="de-CH">
            <a:solidFill>
              <a:sysClr val="windowText" lastClr="000000"/>
            </a:solidFill>
          </a:endParaRPr>
        </a:p>
      </dgm:t>
    </dgm:pt>
    <dgm:pt modelId="{35B2A60B-DEC9-42A5-AD91-165F9F91263C}" type="sibTrans" cxnId="{102A850F-5327-4DAA-A27C-74666E897961}">
      <dgm:prSet/>
      <dgm:spPr/>
      <dgm:t>
        <a:bodyPr/>
        <a:lstStyle/>
        <a:p>
          <a:endParaRPr lang="de-CH">
            <a:solidFill>
              <a:sysClr val="windowText" lastClr="000000"/>
            </a:solidFill>
          </a:endParaRPr>
        </a:p>
      </dgm:t>
    </dgm:pt>
    <dgm:pt modelId="{BE9FEA2A-130A-48D1-92FD-97941B4AAEB3}">
      <dgm:prSet phldrT="[Text]" custT="1"/>
      <dgm:spPr>
        <a:solidFill>
          <a:schemeClr val="bg1">
            <a:lumMod val="85000"/>
          </a:schemeClr>
        </a:solidFill>
        <a:effectLst/>
      </dgm:spPr>
      <dgm:t>
        <a:bodyPr/>
        <a:lstStyle/>
        <a:p>
          <a:r>
            <a:rPr lang="de-CH" sz="700">
              <a:solidFill>
                <a:sysClr val="windowText" lastClr="000000"/>
              </a:solidFill>
              <a:latin typeface="Arial" pitchFamily="34" charset="0"/>
              <a:cs typeface="Arial" pitchFamily="34" charset="0"/>
            </a:rPr>
            <a:t>Nach-kontrolle</a:t>
          </a:r>
        </a:p>
      </dgm:t>
    </dgm:pt>
    <dgm:pt modelId="{1C66436D-7F64-49F8-B433-4B0A27A26559}" type="parTrans" cxnId="{5F25A1BB-7764-4F3C-A0F5-4C0FBAABF65F}">
      <dgm:prSet/>
      <dgm:spPr/>
      <dgm:t>
        <a:bodyPr/>
        <a:lstStyle/>
        <a:p>
          <a:endParaRPr lang="de-CH">
            <a:solidFill>
              <a:sysClr val="windowText" lastClr="000000"/>
            </a:solidFill>
          </a:endParaRPr>
        </a:p>
      </dgm:t>
    </dgm:pt>
    <dgm:pt modelId="{BEE41063-DAEB-489A-A480-548A1EB6901A}" type="sibTrans" cxnId="{5F25A1BB-7764-4F3C-A0F5-4C0FBAABF65F}">
      <dgm:prSet/>
      <dgm:spPr/>
      <dgm:t>
        <a:bodyPr/>
        <a:lstStyle/>
        <a:p>
          <a:endParaRPr lang="de-CH">
            <a:solidFill>
              <a:sysClr val="windowText" lastClr="000000"/>
            </a:solidFill>
          </a:endParaRPr>
        </a:p>
      </dgm:t>
    </dgm:pt>
    <dgm:pt modelId="{7C9035FA-E23E-43F1-9408-2EDFC5026C73}">
      <dgm:prSet phldrT="[Text]" custT="1"/>
      <dgm:spPr>
        <a:solidFill>
          <a:schemeClr val="bg1">
            <a:lumMod val="85000"/>
          </a:schemeClr>
        </a:solidFill>
        <a:effectLst/>
      </dgm:spPr>
      <dgm:t>
        <a:bodyPr/>
        <a:lstStyle/>
        <a:p>
          <a:r>
            <a:rPr lang="de-CH" sz="700">
              <a:solidFill>
                <a:sysClr val="windowText" lastClr="000000"/>
              </a:solidFill>
              <a:latin typeface="Arial" pitchFamily="34" charset="0"/>
              <a:cs typeface="Arial" pitchFamily="34" charset="0"/>
            </a:rPr>
            <a:t>Erst-bewertung</a:t>
          </a:r>
        </a:p>
      </dgm:t>
    </dgm:pt>
    <dgm:pt modelId="{B9475EF5-0EC6-4FCF-AF0D-ED0E2C05DC5B}" type="parTrans" cxnId="{181218FE-9151-45AC-B92B-03CC44C6AFC6}">
      <dgm:prSet/>
      <dgm:spPr/>
      <dgm:t>
        <a:bodyPr/>
        <a:lstStyle/>
        <a:p>
          <a:endParaRPr lang="de-CH">
            <a:solidFill>
              <a:sysClr val="windowText" lastClr="000000"/>
            </a:solidFill>
          </a:endParaRPr>
        </a:p>
      </dgm:t>
    </dgm:pt>
    <dgm:pt modelId="{0C11F8EB-10ED-48F0-9801-A2E1E22F2C63}" type="sibTrans" cxnId="{181218FE-9151-45AC-B92B-03CC44C6AFC6}">
      <dgm:prSet/>
      <dgm:spPr/>
      <dgm:t>
        <a:bodyPr/>
        <a:lstStyle/>
        <a:p>
          <a:endParaRPr lang="de-CH">
            <a:solidFill>
              <a:sysClr val="windowText" lastClr="000000"/>
            </a:solidFill>
          </a:endParaRPr>
        </a:p>
      </dgm:t>
    </dgm:pt>
    <dgm:pt modelId="{357D06D6-2297-4E32-A9EF-C169D98C2007}">
      <dgm:prSet phldrT="[Text]" custT="1"/>
      <dgm:spPr>
        <a:solidFill>
          <a:schemeClr val="bg1">
            <a:lumMod val="85000"/>
          </a:schemeClr>
        </a:solidFill>
        <a:effectLst/>
      </dgm:spPr>
      <dgm:t>
        <a:bodyPr/>
        <a:lstStyle/>
        <a:p>
          <a:r>
            <a:rPr lang="de-CH" sz="700">
              <a:solidFill>
                <a:sysClr val="windowText" lastClr="000000"/>
              </a:solidFill>
              <a:latin typeface="Arial" pitchFamily="34" charset="0"/>
              <a:cs typeface="Arial" pitchFamily="34" charset="0"/>
            </a:rPr>
            <a:t>Vorunter-suchung</a:t>
          </a:r>
        </a:p>
      </dgm:t>
    </dgm:pt>
    <dgm:pt modelId="{6E17F65C-25C6-4914-A727-265651B0E324}" type="parTrans" cxnId="{C7814335-3D31-4DD8-B60A-66AA461BCDB4}">
      <dgm:prSet/>
      <dgm:spPr/>
      <dgm:t>
        <a:bodyPr/>
        <a:lstStyle/>
        <a:p>
          <a:endParaRPr lang="de-CH">
            <a:solidFill>
              <a:sysClr val="windowText" lastClr="000000"/>
            </a:solidFill>
          </a:endParaRPr>
        </a:p>
      </dgm:t>
    </dgm:pt>
    <dgm:pt modelId="{E3942464-8115-4141-8223-FA42E96CC2C5}" type="sibTrans" cxnId="{C7814335-3D31-4DD8-B60A-66AA461BCDB4}">
      <dgm:prSet/>
      <dgm:spPr/>
      <dgm:t>
        <a:bodyPr/>
        <a:lstStyle/>
        <a:p>
          <a:endParaRPr lang="de-CH">
            <a:solidFill>
              <a:sysClr val="windowText" lastClr="000000"/>
            </a:solidFill>
          </a:endParaRPr>
        </a:p>
      </dgm:t>
    </dgm:pt>
    <dgm:pt modelId="{7D2739C6-15CD-45EB-8C0A-9B8E91721770}">
      <dgm:prSet phldrT="[Text]" custT="1"/>
      <dgm:spPr>
        <a:solidFill>
          <a:schemeClr val="bg1">
            <a:lumMod val="85000"/>
          </a:schemeClr>
        </a:solidFill>
        <a:effectLst/>
      </dgm:spPr>
      <dgm:t>
        <a:bodyPr/>
        <a:lstStyle/>
        <a:p>
          <a:r>
            <a:rPr lang="de-CH" sz="700">
              <a:solidFill>
                <a:sysClr val="windowText" lastClr="000000"/>
              </a:solidFill>
              <a:latin typeface="Arial" pitchFamily="34" charset="0"/>
              <a:cs typeface="Arial" pitchFamily="34" charset="0"/>
            </a:rPr>
            <a:t>Detail-untersuchung</a:t>
          </a:r>
        </a:p>
      </dgm:t>
    </dgm:pt>
    <dgm:pt modelId="{BD514F4F-2FFA-4046-81C3-17939112F4E0}" type="parTrans" cxnId="{CAC11C22-B71D-4DAB-BD9D-A2A8F9B19611}">
      <dgm:prSet/>
      <dgm:spPr/>
      <dgm:t>
        <a:bodyPr/>
        <a:lstStyle/>
        <a:p>
          <a:endParaRPr lang="de-CH">
            <a:solidFill>
              <a:sysClr val="windowText" lastClr="000000"/>
            </a:solidFill>
          </a:endParaRPr>
        </a:p>
      </dgm:t>
    </dgm:pt>
    <dgm:pt modelId="{9CB8C594-B12D-44F8-944A-104B0393CE51}" type="sibTrans" cxnId="{CAC11C22-B71D-4DAB-BD9D-A2A8F9B19611}">
      <dgm:prSet/>
      <dgm:spPr/>
      <dgm:t>
        <a:bodyPr/>
        <a:lstStyle/>
        <a:p>
          <a:endParaRPr lang="de-CH">
            <a:solidFill>
              <a:sysClr val="windowText" lastClr="000000"/>
            </a:solidFill>
          </a:endParaRPr>
        </a:p>
      </dgm:t>
    </dgm:pt>
    <dgm:pt modelId="{32C25464-8026-45FA-906E-F11284BD2065}">
      <dgm:prSet phldrT="[Text]" custT="1"/>
      <dgm:spPr>
        <a:solidFill>
          <a:schemeClr val="bg1">
            <a:lumMod val="85000"/>
          </a:schemeClr>
        </a:solidFill>
        <a:effectLst/>
      </dgm:spPr>
      <dgm:t>
        <a:bodyPr/>
        <a:lstStyle/>
        <a:p>
          <a:r>
            <a:rPr lang="de-CH" sz="700">
              <a:solidFill>
                <a:sysClr val="windowText" lastClr="000000"/>
              </a:solidFill>
              <a:latin typeface="Arial" pitchFamily="34" charset="0"/>
              <a:cs typeface="Arial" pitchFamily="34" charset="0"/>
            </a:rPr>
            <a:t>Sanierungsprojekt</a:t>
          </a:r>
        </a:p>
      </dgm:t>
    </dgm:pt>
    <dgm:pt modelId="{FAD1E577-A41D-4BD8-8EA9-083F7E5004D2}" type="parTrans" cxnId="{2F886554-C6BB-435F-B0C9-871AAA69F9F4}">
      <dgm:prSet/>
      <dgm:spPr/>
      <dgm:t>
        <a:bodyPr/>
        <a:lstStyle/>
        <a:p>
          <a:endParaRPr lang="de-CH">
            <a:solidFill>
              <a:sysClr val="windowText" lastClr="000000"/>
            </a:solidFill>
          </a:endParaRPr>
        </a:p>
      </dgm:t>
    </dgm:pt>
    <dgm:pt modelId="{EC0DB469-3D77-4B8C-8E8C-3BF364175B5B}" type="sibTrans" cxnId="{2F886554-C6BB-435F-B0C9-871AAA69F9F4}">
      <dgm:prSet/>
      <dgm:spPr/>
      <dgm:t>
        <a:bodyPr/>
        <a:lstStyle/>
        <a:p>
          <a:endParaRPr lang="de-CH">
            <a:solidFill>
              <a:sysClr val="windowText" lastClr="000000"/>
            </a:solidFill>
          </a:endParaRPr>
        </a:p>
      </dgm:t>
    </dgm:pt>
    <dgm:pt modelId="{3DCB9FFC-C137-4DED-B6A2-D61514ABEFD7}">
      <dgm:prSet phldrT="[Text]" custT="1"/>
      <dgm:spPr>
        <a:solidFill>
          <a:schemeClr val="bg1">
            <a:lumMod val="85000"/>
          </a:schemeClr>
        </a:solidFill>
        <a:effectLst/>
      </dgm:spPr>
      <dgm:t>
        <a:bodyPr/>
        <a:lstStyle/>
        <a:p>
          <a:r>
            <a:rPr lang="de-CH" sz="700">
              <a:solidFill>
                <a:sysClr val="windowText" lastClr="000000"/>
              </a:solidFill>
              <a:latin typeface="Arial" pitchFamily="34" charset="0"/>
              <a:cs typeface="Arial" pitchFamily="34" charset="0"/>
            </a:rPr>
            <a:t>Sanierung</a:t>
          </a:r>
          <a:r>
            <a:rPr lang="de-CH" sz="600">
              <a:solidFill>
                <a:sysClr val="windowText" lastClr="000000"/>
              </a:solidFill>
            </a:rPr>
            <a:t> </a:t>
          </a:r>
        </a:p>
      </dgm:t>
    </dgm:pt>
    <dgm:pt modelId="{EC781683-6364-4B92-9C22-CC0B67130620}" type="parTrans" cxnId="{D46638F3-1445-4F66-AB3C-64ABCADED9EE}">
      <dgm:prSet/>
      <dgm:spPr/>
      <dgm:t>
        <a:bodyPr/>
        <a:lstStyle/>
        <a:p>
          <a:endParaRPr lang="de-CH">
            <a:solidFill>
              <a:sysClr val="windowText" lastClr="000000"/>
            </a:solidFill>
          </a:endParaRPr>
        </a:p>
      </dgm:t>
    </dgm:pt>
    <dgm:pt modelId="{67A90A53-2F57-4D64-A040-7C1B537FC65F}" type="sibTrans" cxnId="{D46638F3-1445-4F66-AB3C-64ABCADED9EE}">
      <dgm:prSet/>
      <dgm:spPr/>
      <dgm:t>
        <a:bodyPr/>
        <a:lstStyle/>
        <a:p>
          <a:endParaRPr lang="de-CH">
            <a:solidFill>
              <a:sysClr val="windowText" lastClr="000000"/>
            </a:solidFill>
          </a:endParaRPr>
        </a:p>
      </dgm:t>
    </dgm:pt>
    <dgm:pt modelId="{F2DB5AB9-CDAD-4B36-A7F7-D164FCA52F76}" type="pres">
      <dgm:prSet presAssocID="{9E2D07F0-BF03-48F6-939A-B102D0071563}" presName="Name0" presStyleCnt="0">
        <dgm:presLayoutVars>
          <dgm:dir/>
          <dgm:animLvl val="lvl"/>
          <dgm:resizeHandles val="exact"/>
        </dgm:presLayoutVars>
      </dgm:prSet>
      <dgm:spPr/>
    </dgm:pt>
    <dgm:pt modelId="{22045476-BD54-4246-A888-FFFA266C484D}" type="pres">
      <dgm:prSet presAssocID="{605D5B0E-BC2E-40E4-AFAD-DEAD5D92561C}" presName="parTxOnly" presStyleLbl="node1" presStyleIdx="0" presStyleCnt="7">
        <dgm:presLayoutVars>
          <dgm:chMax val="0"/>
          <dgm:chPref val="0"/>
          <dgm:bulletEnabled val="1"/>
        </dgm:presLayoutVars>
      </dgm:prSet>
      <dgm:spPr/>
    </dgm:pt>
    <dgm:pt modelId="{2FFAB204-A156-4B76-9944-83CD3E02683D}" type="pres">
      <dgm:prSet presAssocID="{35B2A60B-DEC9-42A5-AD91-165F9F91263C}" presName="parTxOnlySpace" presStyleCnt="0"/>
      <dgm:spPr/>
    </dgm:pt>
    <dgm:pt modelId="{FD7C481E-B82B-4775-8E75-42B7FB121CE0}" type="pres">
      <dgm:prSet presAssocID="{7C9035FA-E23E-43F1-9408-2EDFC5026C73}" presName="parTxOnly" presStyleLbl="node1" presStyleIdx="1" presStyleCnt="7">
        <dgm:presLayoutVars>
          <dgm:chMax val="0"/>
          <dgm:chPref val="0"/>
          <dgm:bulletEnabled val="1"/>
        </dgm:presLayoutVars>
      </dgm:prSet>
      <dgm:spPr/>
    </dgm:pt>
    <dgm:pt modelId="{E29F80E2-3C32-4EA0-851B-C9F7BEAA6F25}" type="pres">
      <dgm:prSet presAssocID="{0C11F8EB-10ED-48F0-9801-A2E1E22F2C63}" presName="parTxOnlySpace" presStyleCnt="0"/>
      <dgm:spPr/>
    </dgm:pt>
    <dgm:pt modelId="{6500E5B5-F3D8-4DFB-9242-A583D5C3CC43}" type="pres">
      <dgm:prSet presAssocID="{357D06D6-2297-4E32-A9EF-C169D98C2007}" presName="parTxOnly" presStyleLbl="node1" presStyleIdx="2" presStyleCnt="7">
        <dgm:presLayoutVars>
          <dgm:chMax val="0"/>
          <dgm:chPref val="0"/>
          <dgm:bulletEnabled val="1"/>
        </dgm:presLayoutVars>
      </dgm:prSet>
      <dgm:spPr/>
    </dgm:pt>
    <dgm:pt modelId="{5442B956-4738-40AE-B51F-59401A89E3F1}" type="pres">
      <dgm:prSet presAssocID="{E3942464-8115-4141-8223-FA42E96CC2C5}" presName="parTxOnlySpace" presStyleCnt="0"/>
      <dgm:spPr/>
    </dgm:pt>
    <dgm:pt modelId="{A1576589-D3A1-405F-A0E8-C09336E7E84B}" type="pres">
      <dgm:prSet presAssocID="{7D2739C6-15CD-45EB-8C0A-9B8E91721770}" presName="parTxOnly" presStyleLbl="node1" presStyleIdx="3" presStyleCnt="7" custScaleX="108504">
        <dgm:presLayoutVars>
          <dgm:chMax val="0"/>
          <dgm:chPref val="0"/>
          <dgm:bulletEnabled val="1"/>
        </dgm:presLayoutVars>
      </dgm:prSet>
      <dgm:spPr/>
    </dgm:pt>
    <dgm:pt modelId="{B8BC2F06-D1C1-4882-9D99-FBD84B7F7925}" type="pres">
      <dgm:prSet presAssocID="{9CB8C594-B12D-44F8-944A-104B0393CE51}" presName="parTxOnlySpace" presStyleCnt="0"/>
      <dgm:spPr/>
    </dgm:pt>
    <dgm:pt modelId="{EEDD64D5-9EB2-4903-9961-1A32FD4A450C}" type="pres">
      <dgm:prSet presAssocID="{32C25464-8026-45FA-906E-F11284BD2065}" presName="parTxOnly" presStyleLbl="node1" presStyleIdx="4" presStyleCnt="7">
        <dgm:presLayoutVars>
          <dgm:chMax val="0"/>
          <dgm:chPref val="0"/>
          <dgm:bulletEnabled val="1"/>
        </dgm:presLayoutVars>
      </dgm:prSet>
      <dgm:spPr/>
    </dgm:pt>
    <dgm:pt modelId="{EE709A6C-A2B3-4750-8E3F-9F56D8127602}" type="pres">
      <dgm:prSet presAssocID="{EC0DB469-3D77-4B8C-8E8C-3BF364175B5B}" presName="parTxOnlySpace" presStyleCnt="0"/>
      <dgm:spPr/>
    </dgm:pt>
    <dgm:pt modelId="{F3880923-EDB1-4609-BC41-DC0A1A878224}" type="pres">
      <dgm:prSet presAssocID="{3DCB9FFC-C137-4DED-B6A2-D61514ABEFD7}" presName="parTxOnly" presStyleLbl="node1" presStyleIdx="5" presStyleCnt="7">
        <dgm:presLayoutVars>
          <dgm:chMax val="0"/>
          <dgm:chPref val="0"/>
          <dgm:bulletEnabled val="1"/>
        </dgm:presLayoutVars>
      </dgm:prSet>
      <dgm:spPr/>
    </dgm:pt>
    <dgm:pt modelId="{BF9A2303-AAD7-4592-8229-62B9282F8BCD}" type="pres">
      <dgm:prSet presAssocID="{67A90A53-2F57-4D64-A040-7C1B537FC65F}" presName="parTxOnlySpace" presStyleCnt="0"/>
      <dgm:spPr/>
    </dgm:pt>
    <dgm:pt modelId="{2417E177-5E14-49F0-8991-08F03F7E9F1D}" type="pres">
      <dgm:prSet presAssocID="{BE9FEA2A-130A-48D1-92FD-97941B4AAEB3}" presName="parTxOnly" presStyleLbl="node1" presStyleIdx="6" presStyleCnt="7">
        <dgm:presLayoutVars>
          <dgm:chMax val="0"/>
          <dgm:chPref val="0"/>
          <dgm:bulletEnabled val="1"/>
        </dgm:presLayoutVars>
      </dgm:prSet>
      <dgm:spPr/>
    </dgm:pt>
  </dgm:ptLst>
  <dgm:cxnLst>
    <dgm:cxn modelId="{6B316B03-20B4-4DDE-B6AB-DA4F9AC1C2F1}" type="presOf" srcId="{7C9035FA-E23E-43F1-9408-2EDFC5026C73}" destId="{FD7C481E-B82B-4775-8E75-42B7FB121CE0}" srcOrd="0" destOrd="0" presId="urn:microsoft.com/office/officeart/2005/8/layout/chevron1"/>
    <dgm:cxn modelId="{102A850F-5327-4DAA-A27C-74666E897961}" srcId="{9E2D07F0-BF03-48F6-939A-B102D0071563}" destId="{605D5B0E-BC2E-40E4-AFAD-DEAD5D92561C}" srcOrd="0" destOrd="0" parTransId="{441001EF-071E-4FAD-8661-0B207E768956}" sibTransId="{35B2A60B-DEC9-42A5-AD91-165F9F91263C}"/>
    <dgm:cxn modelId="{CAC11C22-B71D-4DAB-BD9D-A2A8F9B19611}" srcId="{9E2D07F0-BF03-48F6-939A-B102D0071563}" destId="{7D2739C6-15CD-45EB-8C0A-9B8E91721770}" srcOrd="3" destOrd="0" parTransId="{BD514F4F-2FFA-4046-81C3-17939112F4E0}" sibTransId="{9CB8C594-B12D-44F8-944A-104B0393CE51}"/>
    <dgm:cxn modelId="{B7BDA734-9FC2-4E52-88CC-ADD787043747}" type="presOf" srcId="{32C25464-8026-45FA-906E-F11284BD2065}" destId="{EEDD64D5-9EB2-4903-9961-1A32FD4A450C}" srcOrd="0" destOrd="0" presId="urn:microsoft.com/office/officeart/2005/8/layout/chevron1"/>
    <dgm:cxn modelId="{C7814335-3D31-4DD8-B60A-66AA461BCDB4}" srcId="{9E2D07F0-BF03-48F6-939A-B102D0071563}" destId="{357D06D6-2297-4E32-A9EF-C169D98C2007}" srcOrd="2" destOrd="0" parTransId="{6E17F65C-25C6-4914-A727-265651B0E324}" sibTransId="{E3942464-8115-4141-8223-FA42E96CC2C5}"/>
    <dgm:cxn modelId="{2F886554-C6BB-435F-B0C9-871AAA69F9F4}" srcId="{9E2D07F0-BF03-48F6-939A-B102D0071563}" destId="{32C25464-8026-45FA-906E-F11284BD2065}" srcOrd="4" destOrd="0" parTransId="{FAD1E577-A41D-4BD8-8EA9-083F7E5004D2}" sibTransId="{EC0DB469-3D77-4B8C-8E8C-3BF364175B5B}"/>
    <dgm:cxn modelId="{182BB157-4906-4B37-8832-558A59D1CAB2}" type="presOf" srcId="{7D2739C6-15CD-45EB-8C0A-9B8E91721770}" destId="{A1576589-D3A1-405F-A0E8-C09336E7E84B}" srcOrd="0" destOrd="0" presId="urn:microsoft.com/office/officeart/2005/8/layout/chevron1"/>
    <dgm:cxn modelId="{B3C0C277-83E2-4199-80B3-E57C1DCFCA11}" type="presOf" srcId="{605D5B0E-BC2E-40E4-AFAD-DEAD5D92561C}" destId="{22045476-BD54-4246-A888-FFFA266C484D}" srcOrd="0" destOrd="0" presId="urn:microsoft.com/office/officeart/2005/8/layout/chevron1"/>
    <dgm:cxn modelId="{04C2FB57-133F-4FDF-AD71-6A420CFDD228}" type="presOf" srcId="{3DCB9FFC-C137-4DED-B6A2-D61514ABEFD7}" destId="{F3880923-EDB1-4609-BC41-DC0A1A878224}" srcOrd="0" destOrd="0" presId="urn:microsoft.com/office/officeart/2005/8/layout/chevron1"/>
    <dgm:cxn modelId="{5AF5F28A-49BC-43AF-B65B-96A237DC0E5C}" type="presOf" srcId="{BE9FEA2A-130A-48D1-92FD-97941B4AAEB3}" destId="{2417E177-5E14-49F0-8991-08F03F7E9F1D}" srcOrd="0" destOrd="0" presId="urn:microsoft.com/office/officeart/2005/8/layout/chevron1"/>
    <dgm:cxn modelId="{5F25A1BB-7764-4F3C-A0F5-4C0FBAABF65F}" srcId="{9E2D07F0-BF03-48F6-939A-B102D0071563}" destId="{BE9FEA2A-130A-48D1-92FD-97941B4AAEB3}" srcOrd="6" destOrd="0" parTransId="{1C66436D-7F64-49F8-B433-4B0A27A26559}" sibTransId="{BEE41063-DAEB-489A-A480-548A1EB6901A}"/>
    <dgm:cxn modelId="{306710C3-127C-4433-BD8F-F8E1796B5188}" type="presOf" srcId="{9E2D07F0-BF03-48F6-939A-B102D0071563}" destId="{F2DB5AB9-CDAD-4B36-A7F7-D164FCA52F76}" srcOrd="0" destOrd="0" presId="urn:microsoft.com/office/officeart/2005/8/layout/chevron1"/>
    <dgm:cxn modelId="{4EE271EE-4578-49AB-8241-4EAB8377B35F}" type="presOf" srcId="{357D06D6-2297-4E32-A9EF-C169D98C2007}" destId="{6500E5B5-F3D8-4DFB-9242-A583D5C3CC43}" srcOrd="0" destOrd="0" presId="urn:microsoft.com/office/officeart/2005/8/layout/chevron1"/>
    <dgm:cxn modelId="{D46638F3-1445-4F66-AB3C-64ABCADED9EE}" srcId="{9E2D07F0-BF03-48F6-939A-B102D0071563}" destId="{3DCB9FFC-C137-4DED-B6A2-D61514ABEFD7}" srcOrd="5" destOrd="0" parTransId="{EC781683-6364-4B92-9C22-CC0B67130620}" sibTransId="{67A90A53-2F57-4D64-A040-7C1B537FC65F}"/>
    <dgm:cxn modelId="{181218FE-9151-45AC-B92B-03CC44C6AFC6}" srcId="{9E2D07F0-BF03-48F6-939A-B102D0071563}" destId="{7C9035FA-E23E-43F1-9408-2EDFC5026C73}" srcOrd="1" destOrd="0" parTransId="{B9475EF5-0EC6-4FCF-AF0D-ED0E2C05DC5B}" sibTransId="{0C11F8EB-10ED-48F0-9801-A2E1E22F2C63}"/>
    <dgm:cxn modelId="{39A7869A-A878-4007-AF4F-501D9DD54DB6}" type="presParOf" srcId="{F2DB5AB9-CDAD-4B36-A7F7-D164FCA52F76}" destId="{22045476-BD54-4246-A888-FFFA266C484D}" srcOrd="0" destOrd="0" presId="urn:microsoft.com/office/officeart/2005/8/layout/chevron1"/>
    <dgm:cxn modelId="{CFB8462A-7DC2-4171-B32E-897FBD28DB67}" type="presParOf" srcId="{F2DB5AB9-CDAD-4B36-A7F7-D164FCA52F76}" destId="{2FFAB204-A156-4B76-9944-83CD3E02683D}" srcOrd="1" destOrd="0" presId="urn:microsoft.com/office/officeart/2005/8/layout/chevron1"/>
    <dgm:cxn modelId="{23BAC06D-A095-4247-AAA1-2AD331A160FA}" type="presParOf" srcId="{F2DB5AB9-CDAD-4B36-A7F7-D164FCA52F76}" destId="{FD7C481E-B82B-4775-8E75-42B7FB121CE0}" srcOrd="2" destOrd="0" presId="urn:microsoft.com/office/officeart/2005/8/layout/chevron1"/>
    <dgm:cxn modelId="{2CAD8179-2559-438A-878E-A7554780B0B4}" type="presParOf" srcId="{F2DB5AB9-CDAD-4B36-A7F7-D164FCA52F76}" destId="{E29F80E2-3C32-4EA0-851B-C9F7BEAA6F25}" srcOrd="3" destOrd="0" presId="urn:microsoft.com/office/officeart/2005/8/layout/chevron1"/>
    <dgm:cxn modelId="{8E650B7A-1C22-43F2-94FA-FD690D11B455}" type="presParOf" srcId="{F2DB5AB9-CDAD-4B36-A7F7-D164FCA52F76}" destId="{6500E5B5-F3D8-4DFB-9242-A583D5C3CC43}" srcOrd="4" destOrd="0" presId="urn:microsoft.com/office/officeart/2005/8/layout/chevron1"/>
    <dgm:cxn modelId="{C5D94EC3-6B0C-48C2-BAC0-A23921A478F9}" type="presParOf" srcId="{F2DB5AB9-CDAD-4B36-A7F7-D164FCA52F76}" destId="{5442B956-4738-40AE-B51F-59401A89E3F1}" srcOrd="5" destOrd="0" presId="urn:microsoft.com/office/officeart/2005/8/layout/chevron1"/>
    <dgm:cxn modelId="{3F399C88-6BF6-4CBA-ADC3-7BB301171E24}" type="presParOf" srcId="{F2DB5AB9-CDAD-4B36-A7F7-D164FCA52F76}" destId="{A1576589-D3A1-405F-A0E8-C09336E7E84B}" srcOrd="6" destOrd="0" presId="urn:microsoft.com/office/officeart/2005/8/layout/chevron1"/>
    <dgm:cxn modelId="{084D1AD5-CD26-4718-9D59-9D03FD33D60F}" type="presParOf" srcId="{F2DB5AB9-CDAD-4B36-A7F7-D164FCA52F76}" destId="{B8BC2F06-D1C1-4882-9D99-FBD84B7F7925}" srcOrd="7" destOrd="0" presId="urn:microsoft.com/office/officeart/2005/8/layout/chevron1"/>
    <dgm:cxn modelId="{65C9205B-B6F8-49F4-80BC-138BA994DFB6}" type="presParOf" srcId="{F2DB5AB9-CDAD-4B36-A7F7-D164FCA52F76}" destId="{EEDD64D5-9EB2-4903-9961-1A32FD4A450C}" srcOrd="8" destOrd="0" presId="urn:microsoft.com/office/officeart/2005/8/layout/chevron1"/>
    <dgm:cxn modelId="{0572174A-2A95-40D5-A4E2-A9C672A7B529}" type="presParOf" srcId="{F2DB5AB9-CDAD-4B36-A7F7-D164FCA52F76}" destId="{EE709A6C-A2B3-4750-8E3F-9F56D8127602}" srcOrd="9" destOrd="0" presId="urn:microsoft.com/office/officeart/2005/8/layout/chevron1"/>
    <dgm:cxn modelId="{0DEDA518-385B-4B80-9D05-1B23A96CD0E4}" type="presParOf" srcId="{F2DB5AB9-CDAD-4B36-A7F7-D164FCA52F76}" destId="{F3880923-EDB1-4609-BC41-DC0A1A878224}" srcOrd="10" destOrd="0" presId="urn:microsoft.com/office/officeart/2005/8/layout/chevron1"/>
    <dgm:cxn modelId="{074024AE-ABDE-4122-A7EA-A316B611125D}" type="presParOf" srcId="{F2DB5AB9-CDAD-4B36-A7F7-D164FCA52F76}" destId="{BF9A2303-AAD7-4592-8229-62B9282F8BCD}" srcOrd="11" destOrd="0" presId="urn:microsoft.com/office/officeart/2005/8/layout/chevron1"/>
    <dgm:cxn modelId="{0EF4D1E6-F3FF-4A0D-94CF-3D415F63FEBA}" type="presParOf" srcId="{F2DB5AB9-CDAD-4B36-A7F7-D164FCA52F76}" destId="{2417E177-5E14-49F0-8991-08F03F7E9F1D}" srcOrd="12" destOrd="0" presId="urn:microsoft.com/office/officeart/2005/8/layout/chevron1"/>
  </dgm:cxnLst>
  <dgm:bg/>
  <dgm:whole>
    <a:ln w="3175">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045476-BD54-4246-A888-FFFA266C484D}">
      <dsp:nvSpPr>
        <dsp:cNvPr id="0" name=""/>
        <dsp:cNvSpPr/>
      </dsp:nvSpPr>
      <dsp:spPr>
        <a:xfrm>
          <a:off x="2643" y="130548"/>
          <a:ext cx="846873" cy="338749"/>
        </a:xfrm>
        <a:prstGeom prst="chevron">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baseline="0">
              <a:solidFill>
                <a:sysClr val="windowText" lastClr="000000"/>
              </a:solidFill>
              <a:latin typeface="Arial" pitchFamily="34" charset="0"/>
              <a:cs typeface="Arial" pitchFamily="34" charset="0"/>
            </a:rPr>
            <a:t>Erfassung</a:t>
          </a:r>
        </a:p>
      </dsp:txBody>
      <dsp:txXfrm>
        <a:off x="172018" y="130548"/>
        <a:ext cx="508124" cy="338749"/>
      </dsp:txXfrm>
    </dsp:sp>
    <dsp:sp modelId="{FD7C481E-B82B-4775-8E75-42B7FB121CE0}">
      <dsp:nvSpPr>
        <dsp:cNvPr id="0" name=""/>
        <dsp:cNvSpPr/>
      </dsp:nvSpPr>
      <dsp:spPr>
        <a:xfrm>
          <a:off x="764829" y="130548"/>
          <a:ext cx="846873" cy="338749"/>
        </a:xfrm>
        <a:prstGeom prst="chevron">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Text" lastClr="000000"/>
              </a:solidFill>
              <a:latin typeface="Arial" pitchFamily="34" charset="0"/>
              <a:cs typeface="Arial" pitchFamily="34" charset="0"/>
            </a:rPr>
            <a:t>Erst-bewertung</a:t>
          </a:r>
        </a:p>
      </dsp:txBody>
      <dsp:txXfrm>
        <a:off x="934204" y="130548"/>
        <a:ext cx="508124" cy="338749"/>
      </dsp:txXfrm>
    </dsp:sp>
    <dsp:sp modelId="{6500E5B5-F3D8-4DFB-9242-A583D5C3CC43}">
      <dsp:nvSpPr>
        <dsp:cNvPr id="0" name=""/>
        <dsp:cNvSpPr/>
      </dsp:nvSpPr>
      <dsp:spPr>
        <a:xfrm>
          <a:off x="1527016" y="130548"/>
          <a:ext cx="846873" cy="338749"/>
        </a:xfrm>
        <a:prstGeom prst="chevron">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Text" lastClr="000000"/>
              </a:solidFill>
              <a:latin typeface="Arial" pitchFamily="34" charset="0"/>
              <a:cs typeface="Arial" pitchFamily="34" charset="0"/>
            </a:rPr>
            <a:t>Vorunter-suchung</a:t>
          </a:r>
        </a:p>
      </dsp:txBody>
      <dsp:txXfrm>
        <a:off x="1696391" y="130548"/>
        <a:ext cx="508124" cy="338749"/>
      </dsp:txXfrm>
    </dsp:sp>
    <dsp:sp modelId="{A1576589-D3A1-405F-A0E8-C09336E7E84B}">
      <dsp:nvSpPr>
        <dsp:cNvPr id="0" name=""/>
        <dsp:cNvSpPr/>
      </dsp:nvSpPr>
      <dsp:spPr>
        <a:xfrm>
          <a:off x="2289202" y="130548"/>
          <a:ext cx="918891" cy="338749"/>
        </a:xfrm>
        <a:prstGeom prst="chevron">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Text" lastClr="000000"/>
              </a:solidFill>
              <a:latin typeface="Arial" pitchFamily="34" charset="0"/>
              <a:cs typeface="Arial" pitchFamily="34" charset="0"/>
            </a:rPr>
            <a:t>Detail-untersuchung</a:t>
          </a:r>
        </a:p>
      </dsp:txBody>
      <dsp:txXfrm>
        <a:off x="2458577" y="130548"/>
        <a:ext cx="580142" cy="338749"/>
      </dsp:txXfrm>
    </dsp:sp>
    <dsp:sp modelId="{EEDD64D5-9EB2-4903-9961-1A32FD4A450C}">
      <dsp:nvSpPr>
        <dsp:cNvPr id="0" name=""/>
        <dsp:cNvSpPr/>
      </dsp:nvSpPr>
      <dsp:spPr>
        <a:xfrm>
          <a:off x="3123406" y="130548"/>
          <a:ext cx="846873" cy="338749"/>
        </a:xfrm>
        <a:prstGeom prst="chevron">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Text" lastClr="000000"/>
              </a:solidFill>
              <a:latin typeface="Arial" pitchFamily="34" charset="0"/>
              <a:cs typeface="Arial" pitchFamily="34" charset="0"/>
            </a:rPr>
            <a:t>Sanierungsprojekt</a:t>
          </a:r>
        </a:p>
      </dsp:txBody>
      <dsp:txXfrm>
        <a:off x="3292781" y="130548"/>
        <a:ext cx="508124" cy="338749"/>
      </dsp:txXfrm>
    </dsp:sp>
    <dsp:sp modelId="{F3880923-EDB1-4609-BC41-DC0A1A878224}">
      <dsp:nvSpPr>
        <dsp:cNvPr id="0" name=""/>
        <dsp:cNvSpPr/>
      </dsp:nvSpPr>
      <dsp:spPr>
        <a:xfrm>
          <a:off x="3885592" y="130548"/>
          <a:ext cx="846873" cy="338749"/>
        </a:xfrm>
        <a:prstGeom prst="chevron">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Text" lastClr="000000"/>
              </a:solidFill>
              <a:latin typeface="Arial" pitchFamily="34" charset="0"/>
              <a:cs typeface="Arial" pitchFamily="34" charset="0"/>
            </a:rPr>
            <a:t>Sanierung</a:t>
          </a:r>
          <a:r>
            <a:rPr lang="de-CH" sz="600" kern="1200">
              <a:solidFill>
                <a:sysClr val="windowText" lastClr="000000"/>
              </a:solidFill>
            </a:rPr>
            <a:t> </a:t>
          </a:r>
        </a:p>
      </dsp:txBody>
      <dsp:txXfrm>
        <a:off x="4054967" y="130548"/>
        <a:ext cx="508124" cy="338749"/>
      </dsp:txXfrm>
    </dsp:sp>
    <dsp:sp modelId="{2417E177-5E14-49F0-8991-08F03F7E9F1D}">
      <dsp:nvSpPr>
        <dsp:cNvPr id="0" name=""/>
        <dsp:cNvSpPr/>
      </dsp:nvSpPr>
      <dsp:spPr>
        <a:xfrm>
          <a:off x="4647778" y="130548"/>
          <a:ext cx="846873" cy="338749"/>
        </a:xfrm>
        <a:prstGeom prst="chevron">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CH" sz="700" kern="1200">
              <a:solidFill>
                <a:sysClr val="windowText" lastClr="000000"/>
              </a:solidFill>
              <a:latin typeface="Arial" pitchFamily="34" charset="0"/>
              <a:cs typeface="Arial" pitchFamily="34" charset="0"/>
            </a:rPr>
            <a:t>Nach-kontrolle</a:t>
          </a:r>
        </a:p>
      </dsp:txBody>
      <dsp:txXfrm>
        <a:off x="4817153" y="130548"/>
        <a:ext cx="508124" cy="33874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6313F206D84463A75793AB8E1663F5"/>
        <w:category>
          <w:name w:val="Allgemein"/>
          <w:gallery w:val="placeholder"/>
        </w:category>
        <w:types>
          <w:type w:val="bbPlcHdr"/>
        </w:types>
        <w:behaviors>
          <w:behavior w:val="content"/>
        </w:behaviors>
        <w:guid w:val="{126B676E-6C86-4068-8F80-6825BF97FBE0}"/>
      </w:docPartPr>
      <w:docPartBody>
        <w:p w:rsidR="00040075" w:rsidRDefault="00040075">
          <w:pPr>
            <w:pStyle w:val="F36313F206D84463A75793AB8E1663F5"/>
          </w:pPr>
          <w:r w:rsidRPr="00C55421">
            <w:rPr>
              <w:rStyle w:val="Platzhaltertext"/>
            </w:rPr>
            <w:t>Titel des Berichts</w:t>
          </w:r>
        </w:p>
      </w:docPartBody>
    </w:docPart>
    <w:docPart>
      <w:docPartPr>
        <w:name w:val="0E80DD1EFBB2457D9D3BA682A00C2C53"/>
        <w:category>
          <w:name w:val="Allgemein"/>
          <w:gallery w:val="placeholder"/>
        </w:category>
        <w:types>
          <w:type w:val="bbPlcHdr"/>
        </w:types>
        <w:behaviors>
          <w:behavior w:val="content"/>
        </w:behaviors>
        <w:guid w:val="{E4F7A1E5-1197-4E06-A88D-9B106029A1D8}"/>
      </w:docPartPr>
      <w:docPartBody>
        <w:p w:rsidR="00040075" w:rsidRDefault="00040075">
          <w:pPr>
            <w:pStyle w:val="0E80DD1EFBB2457D9D3BA682A00C2C53"/>
          </w:pPr>
          <w:r w:rsidRPr="00C55421">
            <w:rPr>
              <w:rStyle w:val="Platzhaltertext"/>
            </w:rPr>
            <w:t>Untertitel des Berichts</w:t>
          </w:r>
        </w:p>
      </w:docPartBody>
    </w:docPart>
    <w:docPart>
      <w:docPartPr>
        <w:name w:val="037EEA39AE904F92AE7F0CC7EF117DCD"/>
        <w:category>
          <w:name w:val="Allgemein"/>
          <w:gallery w:val="placeholder"/>
        </w:category>
        <w:types>
          <w:type w:val="bbPlcHdr"/>
        </w:types>
        <w:behaviors>
          <w:behavior w:val="content"/>
        </w:behaviors>
        <w:guid w:val="{FF0C17CF-A47F-4024-8247-AA9AE6D0DA5C}"/>
      </w:docPartPr>
      <w:docPartBody>
        <w:p w:rsidR="00040075" w:rsidRDefault="00040075">
          <w:pPr>
            <w:pStyle w:val="037EEA39AE904F92AE7F0CC7EF117DCD"/>
          </w:pPr>
          <w:r w:rsidRPr="0060283B">
            <w:rPr>
              <w:rStyle w:val="Platzhaltertext"/>
            </w:rPr>
            <w:t>Klicken Sie hier, um ein Datum einzugeben.</w:t>
          </w:r>
        </w:p>
      </w:docPartBody>
    </w:docPart>
    <w:docPart>
      <w:docPartPr>
        <w:name w:val="EF2F787068024250B33D0AC63ECF5E8A"/>
        <w:category>
          <w:name w:val="Allgemein"/>
          <w:gallery w:val="placeholder"/>
        </w:category>
        <w:types>
          <w:type w:val="bbPlcHdr"/>
        </w:types>
        <w:behaviors>
          <w:behavior w:val="content"/>
        </w:behaviors>
        <w:guid w:val="{03B7ADEE-8A3C-4EA5-8D07-3C1A1C3B53AD}"/>
      </w:docPartPr>
      <w:docPartBody>
        <w:p w:rsidR="00040075" w:rsidRDefault="00040075">
          <w:pPr>
            <w:pStyle w:val="EF2F787068024250B33D0AC63ECF5E8A"/>
          </w:pPr>
          <w:r w:rsidRPr="0060283B">
            <w:rPr>
              <w:rStyle w:val="Platzhaltertext"/>
            </w:rPr>
            <w:t>Klicken Sie hier, um Text einzugeben.</w:t>
          </w:r>
        </w:p>
      </w:docPartBody>
    </w:docPart>
    <w:docPart>
      <w:docPartPr>
        <w:name w:val="7C9B82BD27514BF9B707314B2F681A03"/>
        <w:category>
          <w:name w:val="Allgemein"/>
          <w:gallery w:val="placeholder"/>
        </w:category>
        <w:types>
          <w:type w:val="bbPlcHdr"/>
        </w:types>
        <w:behaviors>
          <w:behavior w:val="content"/>
        </w:behaviors>
        <w:guid w:val="{6BE61074-04CB-47C9-8629-2F569845055E}"/>
      </w:docPartPr>
      <w:docPartBody>
        <w:p w:rsidR="00812672" w:rsidRDefault="00812672" w:rsidP="00812672">
          <w:pPr>
            <w:pStyle w:val="7C9B82BD27514BF9B707314B2F681A03"/>
          </w:pPr>
          <w:r w:rsidRPr="0060283B">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40075"/>
    <w:rsid w:val="00014A5D"/>
    <w:rsid w:val="00040075"/>
    <w:rsid w:val="0009765D"/>
    <w:rsid w:val="001C0C70"/>
    <w:rsid w:val="00264208"/>
    <w:rsid w:val="002B63D7"/>
    <w:rsid w:val="00330E32"/>
    <w:rsid w:val="00342808"/>
    <w:rsid w:val="003E16E3"/>
    <w:rsid w:val="003E4A84"/>
    <w:rsid w:val="00432420"/>
    <w:rsid w:val="00481FA8"/>
    <w:rsid w:val="00482814"/>
    <w:rsid w:val="00504F1D"/>
    <w:rsid w:val="005366CA"/>
    <w:rsid w:val="005A1DBF"/>
    <w:rsid w:val="00750CF1"/>
    <w:rsid w:val="007E01BF"/>
    <w:rsid w:val="00812672"/>
    <w:rsid w:val="009017AB"/>
    <w:rsid w:val="0095610C"/>
    <w:rsid w:val="00A3531A"/>
    <w:rsid w:val="00B72A1F"/>
    <w:rsid w:val="00BC4A26"/>
    <w:rsid w:val="00C1604F"/>
    <w:rsid w:val="00C3315B"/>
    <w:rsid w:val="00C722D9"/>
    <w:rsid w:val="00D7082F"/>
    <w:rsid w:val="00D80310"/>
    <w:rsid w:val="00EF3342"/>
    <w:rsid w:val="00F02ECE"/>
    <w:rsid w:val="00F05891"/>
    <w:rsid w:val="00F46D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00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2672"/>
    <w:rPr>
      <w:color w:val="808080"/>
    </w:rPr>
  </w:style>
  <w:style w:type="paragraph" w:customStyle="1" w:styleId="F36313F206D84463A75793AB8E1663F5">
    <w:name w:val="F36313F206D84463A75793AB8E1663F5"/>
    <w:rsid w:val="00040075"/>
  </w:style>
  <w:style w:type="paragraph" w:customStyle="1" w:styleId="0E80DD1EFBB2457D9D3BA682A00C2C53">
    <w:name w:val="0E80DD1EFBB2457D9D3BA682A00C2C53"/>
    <w:rsid w:val="00040075"/>
  </w:style>
  <w:style w:type="paragraph" w:customStyle="1" w:styleId="037EEA39AE904F92AE7F0CC7EF117DCD">
    <w:name w:val="037EEA39AE904F92AE7F0CC7EF117DCD"/>
    <w:rsid w:val="00040075"/>
  </w:style>
  <w:style w:type="paragraph" w:customStyle="1" w:styleId="EF2F787068024250B33D0AC63ECF5E8A">
    <w:name w:val="EF2F787068024250B33D0AC63ECF5E8A"/>
    <w:rsid w:val="00040075"/>
  </w:style>
  <w:style w:type="paragraph" w:customStyle="1" w:styleId="7C9B82BD27514BF9B707314B2F681A03">
    <w:name w:val="7C9B82BD27514BF9B707314B2F681A03"/>
    <w:rsid w:val="00812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7F958-8BAC-4454-8E1A-39F0198F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A1.6.02.FO_Revisionsbericht</Template>
  <TotalTime>0</TotalTime>
  <Pages>29</Pages>
  <Words>6217</Words>
  <Characters>45336</Characters>
  <Application>Microsoft Office Word</Application>
  <DocSecurity>0</DocSecurity>
  <Lines>377</Lines>
  <Paragraphs>102</Paragraphs>
  <ScaleCrop>false</ScaleCrop>
  <HeadingPairs>
    <vt:vector size="2" baseType="variant">
      <vt:variant>
        <vt:lpstr>Titel</vt:lpstr>
      </vt:variant>
      <vt:variant>
        <vt:i4>1</vt:i4>
      </vt:variant>
    </vt:vector>
  </HeadingPairs>
  <TitlesOfParts>
    <vt:vector size="1" baseType="lpstr">
      <vt:lpstr>Bericht_EFK.dot</vt:lpstr>
    </vt:vector>
  </TitlesOfParts>
  <Company>EFK Eidg. Finanzkontrolle Bern</Company>
  <LinksUpToDate>false</LinksUpToDate>
  <CharactersWithSpaces>51451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Bericht_EFK.dot</dc:title>
  <dc:creator>frpe</dc:creator>
  <cp:lastModifiedBy>Ryan Gregory EFK</cp:lastModifiedBy>
  <cp:revision>2</cp:revision>
  <cp:lastPrinted>2012-01-13T16:04:00Z</cp:lastPrinted>
  <dcterms:created xsi:type="dcterms:W3CDTF">2025-05-26T16:00:00Z</dcterms:created>
  <dcterms:modified xsi:type="dcterms:W3CDTF">2025-05-26T16:00:00Z</dcterms:modified>
</cp:coreProperties>
</file>