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DA6A6" w14:textId="77777777" w:rsidR="001B4CE7" w:rsidRPr="0082534A" w:rsidRDefault="00FD7C5D" w:rsidP="0082534A">
      <w:pPr>
        <w:pStyle w:val="ZHaupttitelEFK"/>
        <w:ind w:right="113"/>
        <w:rPr>
          <w:rStyle w:val="ZHaupttitelEFKCar"/>
        </w:rPr>
      </w:pPr>
      <w:sdt>
        <w:sdtPr>
          <w:rPr>
            <w:shd w:val="clear" w:color="auto" w:fill="D9D9D9" w:themeFill="background1" w:themeFillShade="D9"/>
          </w:rPr>
          <w:alias w:val="Titre "/>
          <w:tag w:val=""/>
          <w:id w:val="1779754308"/>
          <w:placeholder>
            <w:docPart w:val="F02030C1FE104251AA26A5ED7AFBB7A9"/>
          </w:placeholder>
          <w:dataBinding w:prefixMappings="xmlns:ns0='http://purl.org/dc/elements/1.1/' xmlns:ns1='http://schemas.openxmlformats.org/package/2006/metadata/core-properties' " w:xpath="/ns1:coreProperties[1]/ns0:title[1]" w:storeItemID="{6C3C8BC8-F283-45AE-878A-BAB7291924A1}"/>
          <w:text/>
        </w:sdtPr>
        <w:sdtEndPr>
          <w:rPr>
            <w:shd w:val="clear" w:color="auto" w:fill="auto"/>
          </w:rPr>
        </w:sdtEndPr>
        <w:sdtContent>
          <w:r w:rsidR="007070C6">
            <w:t>Strategische Führung des</w:t>
          </w:r>
          <w:r w:rsidR="000D2F12">
            <w:t xml:space="preserve"> Immobilienportfolios Bund</w:t>
          </w:r>
        </w:sdtContent>
      </w:sdt>
    </w:p>
    <w:sdt>
      <w:sdtPr>
        <w:rPr>
          <w:rFonts w:ascii="Calibri" w:hAnsi="Calibri" w:cs="Calibri"/>
          <w:kern w:val="40"/>
          <w:sz w:val="32"/>
          <w:szCs w:val="32"/>
        </w:rPr>
        <w:alias w:val="Objet "/>
        <w:tag w:val=""/>
        <w:id w:val="-692922974"/>
        <w:placeholder>
          <w:docPart w:val="9D62D48379744123B7B4C704AF2956FB"/>
        </w:placeholder>
        <w:dataBinding w:prefixMappings="xmlns:ns0='http://purl.org/dc/elements/1.1/' xmlns:ns1='http://schemas.openxmlformats.org/package/2006/metadata/core-properties' " w:xpath="/ns1:coreProperties[1]/ns0:subject[1]" w:storeItemID="{6C3C8BC8-F283-45AE-878A-BAB7291924A1}"/>
        <w:text/>
      </w:sdtPr>
      <w:sdtEndPr/>
      <w:sdtContent>
        <w:p w14:paraId="2D6F2225" w14:textId="77777777" w:rsidR="0082534A" w:rsidRPr="00AC3297" w:rsidRDefault="00921C16" w:rsidP="0082534A">
          <w:pPr>
            <w:pStyle w:val="ZHaupttitelEFK"/>
            <w:ind w:right="113"/>
            <w:rPr>
              <w:rFonts w:ascii="Calibri" w:hAnsi="Calibri" w:cs="Calibri"/>
              <w:sz w:val="32"/>
              <w:szCs w:val="32"/>
            </w:rPr>
          </w:pPr>
          <w:r w:rsidRPr="00AC3297">
            <w:rPr>
              <w:rFonts w:ascii="Calibri" w:hAnsi="Calibri" w:cs="Calibri"/>
              <w:kern w:val="40"/>
              <w:sz w:val="32"/>
              <w:szCs w:val="32"/>
            </w:rPr>
            <w:t>Querschni</w:t>
          </w:r>
          <w:r w:rsidR="004D05D2" w:rsidRPr="00AC3297">
            <w:rPr>
              <w:rFonts w:ascii="Calibri" w:hAnsi="Calibri" w:cs="Calibri"/>
              <w:kern w:val="40"/>
              <w:sz w:val="32"/>
              <w:szCs w:val="32"/>
            </w:rPr>
            <w:t>ttsprüfung bei den Bau- und Lie</w:t>
          </w:r>
          <w:r w:rsidR="000D2F12" w:rsidRPr="00AC3297">
            <w:rPr>
              <w:rFonts w:ascii="Calibri" w:hAnsi="Calibri" w:cs="Calibri"/>
              <w:kern w:val="40"/>
              <w:sz w:val="32"/>
              <w:szCs w:val="32"/>
            </w:rPr>
            <w:t>genschaftsorganen</w:t>
          </w:r>
        </w:p>
      </w:sdtContent>
    </w:sdt>
    <w:p w14:paraId="1B7DB83D" w14:textId="77777777" w:rsidR="0082534A" w:rsidRPr="00921C16" w:rsidRDefault="0082534A" w:rsidP="00FF661B">
      <w:pPr>
        <w:pStyle w:val="TextEFK"/>
        <w:suppressAutoHyphens/>
        <w:spacing w:after="180"/>
        <w:ind w:left="0" w:right="113"/>
        <w:jc w:val="left"/>
        <w:rPr>
          <w:sz w:val="44"/>
          <w:szCs w:val="44"/>
        </w:rPr>
        <w:sectPr w:rsidR="0082534A" w:rsidRPr="00921C16" w:rsidSect="00E61CE0">
          <w:headerReference w:type="even" r:id="rId8"/>
          <w:headerReference w:type="default" r:id="rId9"/>
          <w:footerReference w:type="even" r:id="rId10"/>
          <w:footerReference w:type="default" r:id="rId11"/>
          <w:headerReference w:type="first" r:id="rId12"/>
          <w:footerReference w:type="first" r:id="rId13"/>
          <w:pgSz w:w="11906" w:h="16838" w:code="9"/>
          <w:pgMar w:top="1843" w:right="3119" w:bottom="1701" w:left="1701" w:header="709" w:footer="635" w:gutter="0"/>
          <w:cols w:space="708"/>
          <w:vAlign w:val="center"/>
          <w:titlePg/>
          <w:docGrid w:linePitch="360"/>
        </w:sectPr>
      </w:pPr>
    </w:p>
    <w:tbl>
      <w:tblPr>
        <w:tblStyle w:val="Tabellenraster"/>
        <w:tblpPr w:leftFromText="142" w:rightFromText="142" w:vertAnchor="page" w:horzAnchor="margin" w:tblpY="93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0"/>
        <w:gridCol w:w="5337"/>
      </w:tblGrid>
      <w:tr w:rsidR="00040066" w14:paraId="6F64C4F2" w14:textId="77777777" w:rsidTr="00722E46">
        <w:trPr>
          <w:cantSplit/>
          <w:trHeight w:val="340"/>
        </w:trPr>
        <w:tc>
          <w:tcPr>
            <w:tcW w:w="3541" w:type="dxa"/>
            <w:shd w:val="clear" w:color="auto" w:fill="F2F2F2" w:themeFill="background1" w:themeFillShade="F2"/>
            <w:vAlign w:val="bottom"/>
            <w:hideMark/>
          </w:tcPr>
          <w:p w14:paraId="4111CAFC" w14:textId="77777777" w:rsidR="00040066" w:rsidRDefault="00040066" w:rsidP="00722E46">
            <w:pPr>
              <w:pStyle w:val="TabellentextEFK"/>
              <w:spacing w:after="0"/>
            </w:pPr>
            <w:r>
              <w:lastRenderedPageBreak/>
              <w:t>Bestelladresse</w:t>
            </w:r>
          </w:p>
        </w:tc>
        <w:tc>
          <w:tcPr>
            <w:tcW w:w="5462" w:type="dxa"/>
            <w:shd w:val="clear" w:color="auto" w:fill="F2F2F2" w:themeFill="background1" w:themeFillShade="F2"/>
            <w:vAlign w:val="bottom"/>
            <w:hideMark/>
          </w:tcPr>
          <w:p w14:paraId="62A502AE" w14:textId="77777777" w:rsidR="00040066" w:rsidRDefault="00040066" w:rsidP="00722E46">
            <w:pPr>
              <w:pStyle w:val="TabellentextEFK"/>
              <w:spacing w:after="0"/>
              <w:rPr>
                <w:rFonts w:ascii="Arial" w:hAnsi="Arial" w:cs="Times New Roman"/>
              </w:rPr>
            </w:pPr>
            <w:r>
              <w:t>Eidgenössische Finanzkontrolle (EFK)</w:t>
            </w:r>
          </w:p>
        </w:tc>
      </w:tr>
      <w:tr w:rsidR="00040066" w14:paraId="155187A2" w14:textId="77777777" w:rsidTr="00722E46">
        <w:trPr>
          <w:cantSplit/>
          <w:trHeight w:val="340"/>
        </w:trPr>
        <w:tc>
          <w:tcPr>
            <w:tcW w:w="3541" w:type="dxa"/>
            <w:shd w:val="clear" w:color="auto" w:fill="F2F2F2" w:themeFill="background1" w:themeFillShade="F2"/>
            <w:vAlign w:val="bottom"/>
            <w:hideMark/>
          </w:tcPr>
          <w:p w14:paraId="07E45BCC" w14:textId="77777777" w:rsidR="00040066" w:rsidRDefault="00040066" w:rsidP="00722E46">
            <w:pPr>
              <w:pStyle w:val="TabellentextEFK"/>
              <w:spacing w:after="0"/>
            </w:pPr>
            <w:r>
              <w:t>Adresse de commande</w:t>
            </w:r>
          </w:p>
        </w:tc>
        <w:tc>
          <w:tcPr>
            <w:tcW w:w="5462" w:type="dxa"/>
            <w:shd w:val="clear" w:color="auto" w:fill="F2F2F2" w:themeFill="background1" w:themeFillShade="F2"/>
            <w:vAlign w:val="bottom"/>
            <w:hideMark/>
          </w:tcPr>
          <w:p w14:paraId="5EA25987" w14:textId="77777777" w:rsidR="00040066" w:rsidRDefault="00040066" w:rsidP="00722E46">
            <w:pPr>
              <w:pStyle w:val="TabellentextEFK"/>
              <w:spacing w:after="0"/>
              <w:rPr>
                <w:rFonts w:ascii="Arial" w:hAnsi="Arial" w:cs="Times New Roman"/>
              </w:rPr>
            </w:pPr>
            <w:r>
              <w:t xml:space="preserve">Monbijoustrasse 45 </w:t>
            </w:r>
          </w:p>
        </w:tc>
      </w:tr>
      <w:tr w:rsidR="00040066" w14:paraId="561B3DA9" w14:textId="77777777" w:rsidTr="00722E46">
        <w:trPr>
          <w:cantSplit/>
          <w:trHeight w:val="340"/>
        </w:trPr>
        <w:tc>
          <w:tcPr>
            <w:tcW w:w="3541" w:type="dxa"/>
            <w:shd w:val="clear" w:color="auto" w:fill="F2F2F2" w:themeFill="background1" w:themeFillShade="F2"/>
            <w:vAlign w:val="bottom"/>
            <w:hideMark/>
          </w:tcPr>
          <w:p w14:paraId="73CD016E" w14:textId="77777777" w:rsidR="00040066" w:rsidRDefault="00040066" w:rsidP="00722E46">
            <w:pPr>
              <w:pStyle w:val="TabellentextEFK"/>
              <w:spacing w:after="0"/>
            </w:pPr>
            <w:r>
              <w:t>Indirizzo di ordinazione</w:t>
            </w:r>
          </w:p>
        </w:tc>
        <w:tc>
          <w:tcPr>
            <w:tcW w:w="5462" w:type="dxa"/>
            <w:shd w:val="clear" w:color="auto" w:fill="F2F2F2" w:themeFill="background1" w:themeFillShade="F2"/>
            <w:vAlign w:val="bottom"/>
            <w:hideMark/>
          </w:tcPr>
          <w:p w14:paraId="1ABCBFEA" w14:textId="77777777" w:rsidR="00040066" w:rsidRDefault="00040066" w:rsidP="00722E46">
            <w:pPr>
              <w:pStyle w:val="TabellentextEFK"/>
              <w:spacing w:after="0"/>
              <w:rPr>
                <w:rFonts w:ascii="Arial" w:hAnsi="Arial" w:cs="Times New Roman"/>
              </w:rPr>
            </w:pPr>
            <w:r>
              <w:t>3003 Bern</w:t>
            </w:r>
          </w:p>
        </w:tc>
      </w:tr>
      <w:tr w:rsidR="00040066" w14:paraId="66FE9D1D" w14:textId="77777777" w:rsidTr="00722E46">
        <w:trPr>
          <w:cantSplit/>
          <w:trHeight w:val="340"/>
        </w:trPr>
        <w:tc>
          <w:tcPr>
            <w:tcW w:w="3541" w:type="dxa"/>
            <w:shd w:val="clear" w:color="auto" w:fill="F2F2F2" w:themeFill="background1" w:themeFillShade="F2"/>
            <w:vAlign w:val="bottom"/>
            <w:hideMark/>
          </w:tcPr>
          <w:p w14:paraId="6E196B70" w14:textId="77777777" w:rsidR="00040066" w:rsidRDefault="00040066" w:rsidP="00722E46">
            <w:pPr>
              <w:pStyle w:val="TabellentextEFK"/>
              <w:spacing w:after="0"/>
            </w:pPr>
            <w:r>
              <w:t xml:space="preserve">Order address </w:t>
            </w:r>
          </w:p>
        </w:tc>
        <w:tc>
          <w:tcPr>
            <w:tcW w:w="5462" w:type="dxa"/>
            <w:shd w:val="clear" w:color="auto" w:fill="F2F2F2" w:themeFill="background1" w:themeFillShade="F2"/>
            <w:vAlign w:val="bottom"/>
            <w:hideMark/>
          </w:tcPr>
          <w:p w14:paraId="603B88DE" w14:textId="77777777" w:rsidR="00040066" w:rsidRDefault="00040066" w:rsidP="00722E46">
            <w:pPr>
              <w:pStyle w:val="TabellentextEFK"/>
              <w:spacing w:after="0"/>
              <w:rPr>
                <w:rFonts w:ascii="Arial" w:hAnsi="Arial" w:cs="Times New Roman"/>
              </w:rPr>
            </w:pPr>
            <w:r>
              <w:t>Schweiz</w:t>
            </w:r>
          </w:p>
        </w:tc>
      </w:tr>
      <w:tr w:rsidR="00040066" w14:paraId="4B452147" w14:textId="77777777" w:rsidTr="00722E46">
        <w:trPr>
          <w:cantSplit/>
          <w:trHeight w:val="340"/>
        </w:trPr>
        <w:tc>
          <w:tcPr>
            <w:tcW w:w="3541" w:type="dxa"/>
            <w:shd w:val="clear" w:color="auto" w:fill="FFFFFF" w:themeFill="background1"/>
            <w:vAlign w:val="bottom"/>
            <w:hideMark/>
          </w:tcPr>
          <w:p w14:paraId="50DE5406" w14:textId="77777777" w:rsidR="00040066" w:rsidRDefault="00040066" w:rsidP="00722E46">
            <w:pPr>
              <w:pStyle w:val="TabellentextEFK"/>
              <w:spacing w:after="0"/>
            </w:pPr>
            <w:r>
              <w:t>Bestellnummer</w:t>
            </w:r>
          </w:p>
        </w:tc>
        <w:tc>
          <w:tcPr>
            <w:tcW w:w="5462" w:type="dxa"/>
            <w:shd w:val="clear" w:color="auto" w:fill="FFFFFF" w:themeFill="background1"/>
            <w:vAlign w:val="bottom"/>
            <w:hideMark/>
          </w:tcPr>
          <w:p w14:paraId="7C4A58FF" w14:textId="77777777" w:rsidR="00040066" w:rsidRDefault="00FD7C5D" w:rsidP="00165C28">
            <w:pPr>
              <w:pStyle w:val="TabellentextEFK"/>
              <w:spacing w:after="0"/>
              <w:rPr>
                <w:rFonts w:ascii="Arial" w:hAnsi="Arial" w:cs="Times New Roman"/>
              </w:rPr>
            </w:pPr>
            <w:sdt>
              <w:sdtPr>
                <w:alias w:val="BestellNr"/>
                <w:tag w:val="BestellNr"/>
                <w:id w:val="36700661"/>
                <w:placeholder>
                  <w:docPart w:val="91AFBCD673F34C70B66E9C78EA4B83D9"/>
                </w:placeholder>
              </w:sdtPr>
              <w:sdtEndPr/>
              <w:sdtContent>
                <w:sdt>
                  <w:sdtPr>
                    <w:alias w:val="BestellNr"/>
                    <w:tag w:val="BestellNr"/>
                    <w:id w:val="26412514"/>
                    <w:placeholder>
                      <w:docPart w:val="02BA2DE1A6214BABB50688BC53249A76"/>
                    </w:placeholder>
                  </w:sdtPr>
                  <w:sdtEndPr/>
                  <w:sdtContent>
                    <w:r w:rsidR="00165C28">
                      <w:t>1.16451.543.00176</w:t>
                    </w:r>
                  </w:sdtContent>
                </w:sdt>
              </w:sdtContent>
            </w:sdt>
          </w:p>
        </w:tc>
      </w:tr>
      <w:tr w:rsidR="00040066" w14:paraId="11EC3CE2" w14:textId="77777777" w:rsidTr="00722E46">
        <w:trPr>
          <w:cantSplit/>
          <w:trHeight w:val="340"/>
        </w:trPr>
        <w:tc>
          <w:tcPr>
            <w:tcW w:w="3541" w:type="dxa"/>
            <w:shd w:val="clear" w:color="auto" w:fill="FFFFFF" w:themeFill="background1"/>
            <w:vAlign w:val="bottom"/>
            <w:hideMark/>
          </w:tcPr>
          <w:p w14:paraId="361A7756" w14:textId="77777777" w:rsidR="00040066" w:rsidRDefault="00040066" w:rsidP="00722E46">
            <w:pPr>
              <w:pStyle w:val="TabellentextEFK"/>
              <w:spacing w:after="0"/>
              <w:rPr>
                <w:rFonts w:ascii="Arial" w:hAnsi="Arial" w:cs="Times New Roman"/>
              </w:rPr>
            </w:pPr>
            <w:r>
              <w:t>Numéro de commande</w:t>
            </w:r>
          </w:p>
        </w:tc>
        <w:tc>
          <w:tcPr>
            <w:tcW w:w="5462" w:type="dxa"/>
            <w:shd w:val="clear" w:color="auto" w:fill="FFFFFF" w:themeFill="background1"/>
            <w:vAlign w:val="bottom"/>
          </w:tcPr>
          <w:p w14:paraId="3060F037" w14:textId="77777777" w:rsidR="00040066" w:rsidRDefault="00040066" w:rsidP="00722E46">
            <w:pPr>
              <w:pStyle w:val="TabellentextEFK"/>
              <w:spacing w:after="0"/>
              <w:rPr>
                <w:rFonts w:ascii="Arial" w:hAnsi="Arial" w:cs="Times New Roman"/>
              </w:rPr>
            </w:pPr>
          </w:p>
        </w:tc>
      </w:tr>
      <w:tr w:rsidR="00040066" w14:paraId="7076F518" w14:textId="77777777" w:rsidTr="00722E46">
        <w:trPr>
          <w:cantSplit/>
          <w:trHeight w:val="340"/>
        </w:trPr>
        <w:tc>
          <w:tcPr>
            <w:tcW w:w="3541" w:type="dxa"/>
            <w:shd w:val="clear" w:color="auto" w:fill="FFFFFF" w:themeFill="background1"/>
            <w:vAlign w:val="bottom"/>
            <w:hideMark/>
          </w:tcPr>
          <w:p w14:paraId="2EE867D8" w14:textId="77777777" w:rsidR="00040066" w:rsidRDefault="00040066" w:rsidP="00722E46">
            <w:pPr>
              <w:pStyle w:val="TabellentextEFK"/>
              <w:spacing w:after="0"/>
              <w:rPr>
                <w:rFonts w:ascii="Arial" w:hAnsi="Arial" w:cs="Times New Roman"/>
              </w:rPr>
            </w:pPr>
            <w:r>
              <w:t>Numero di ordinazione</w:t>
            </w:r>
          </w:p>
        </w:tc>
        <w:tc>
          <w:tcPr>
            <w:tcW w:w="5462" w:type="dxa"/>
            <w:shd w:val="clear" w:color="auto" w:fill="FFFFFF" w:themeFill="background1"/>
            <w:vAlign w:val="bottom"/>
          </w:tcPr>
          <w:p w14:paraId="24E496B9" w14:textId="77777777" w:rsidR="00040066" w:rsidRDefault="00040066" w:rsidP="00722E46">
            <w:pPr>
              <w:pStyle w:val="TabellentextEFK"/>
              <w:spacing w:after="0"/>
              <w:rPr>
                <w:rFonts w:ascii="Arial" w:hAnsi="Arial" w:cs="Times New Roman"/>
              </w:rPr>
            </w:pPr>
          </w:p>
        </w:tc>
      </w:tr>
      <w:tr w:rsidR="00040066" w14:paraId="5C87F512" w14:textId="77777777" w:rsidTr="00722E46">
        <w:trPr>
          <w:cantSplit/>
          <w:trHeight w:val="340"/>
        </w:trPr>
        <w:tc>
          <w:tcPr>
            <w:tcW w:w="3541" w:type="dxa"/>
            <w:shd w:val="clear" w:color="auto" w:fill="FFFFFF" w:themeFill="background1"/>
            <w:vAlign w:val="bottom"/>
            <w:hideMark/>
          </w:tcPr>
          <w:p w14:paraId="1EA59B46" w14:textId="77777777" w:rsidR="00040066" w:rsidRDefault="00040066" w:rsidP="00722E46">
            <w:pPr>
              <w:pStyle w:val="TabellentextEFK"/>
              <w:spacing w:after="0"/>
              <w:rPr>
                <w:rFonts w:ascii="Arial" w:hAnsi="Arial" w:cs="Times New Roman"/>
              </w:rPr>
            </w:pPr>
            <w:r>
              <w:t>Order number</w:t>
            </w:r>
          </w:p>
        </w:tc>
        <w:tc>
          <w:tcPr>
            <w:tcW w:w="5462" w:type="dxa"/>
            <w:shd w:val="clear" w:color="auto" w:fill="FFFFFF" w:themeFill="background1"/>
            <w:vAlign w:val="bottom"/>
          </w:tcPr>
          <w:p w14:paraId="52428227" w14:textId="77777777" w:rsidR="00040066" w:rsidRDefault="00040066" w:rsidP="00722E46">
            <w:pPr>
              <w:pStyle w:val="TabellentextEFK"/>
              <w:spacing w:after="0"/>
              <w:rPr>
                <w:rFonts w:ascii="Arial" w:hAnsi="Arial" w:cs="Times New Roman"/>
              </w:rPr>
            </w:pPr>
          </w:p>
        </w:tc>
      </w:tr>
      <w:tr w:rsidR="00040066" w14:paraId="01EE502E" w14:textId="77777777" w:rsidTr="00722E46">
        <w:trPr>
          <w:cantSplit/>
          <w:trHeight w:val="340"/>
        </w:trPr>
        <w:tc>
          <w:tcPr>
            <w:tcW w:w="3541" w:type="dxa"/>
            <w:shd w:val="clear" w:color="auto" w:fill="F2F2F2" w:themeFill="background1" w:themeFillShade="F2"/>
            <w:vAlign w:val="bottom"/>
            <w:hideMark/>
          </w:tcPr>
          <w:p w14:paraId="66D1AABF" w14:textId="77777777" w:rsidR="00040066" w:rsidRDefault="00040066" w:rsidP="00722E46">
            <w:pPr>
              <w:pStyle w:val="TabellentextEFK"/>
              <w:spacing w:after="0"/>
              <w:rPr>
                <w:lang w:val="it-CH"/>
              </w:rPr>
            </w:pPr>
            <w:r>
              <w:t>Zusätzliche Informationen</w:t>
            </w:r>
          </w:p>
        </w:tc>
        <w:tc>
          <w:tcPr>
            <w:tcW w:w="5462" w:type="dxa"/>
            <w:shd w:val="clear" w:color="auto" w:fill="F2F2F2" w:themeFill="background1" w:themeFillShade="F2"/>
            <w:vAlign w:val="bottom"/>
            <w:hideMark/>
          </w:tcPr>
          <w:p w14:paraId="14906138" w14:textId="77777777" w:rsidR="00040066" w:rsidRDefault="00040066" w:rsidP="00722E46">
            <w:pPr>
              <w:pStyle w:val="TabellentextEFK"/>
              <w:spacing w:after="0"/>
              <w:rPr>
                <w:rFonts w:ascii="Arial" w:hAnsi="Arial" w:cs="Times New Roman"/>
                <w:lang w:val="it-CH"/>
              </w:rPr>
            </w:pPr>
            <w:r>
              <w:rPr>
                <w:lang w:val="it-CH"/>
              </w:rPr>
              <w:t>www.efk.admin.ch</w:t>
            </w:r>
          </w:p>
        </w:tc>
      </w:tr>
      <w:tr w:rsidR="00040066" w14:paraId="06B39E23" w14:textId="77777777" w:rsidTr="00722E46">
        <w:trPr>
          <w:cantSplit/>
          <w:trHeight w:val="340"/>
        </w:trPr>
        <w:tc>
          <w:tcPr>
            <w:tcW w:w="3541" w:type="dxa"/>
            <w:shd w:val="clear" w:color="auto" w:fill="F2F2F2" w:themeFill="background1" w:themeFillShade="F2"/>
            <w:vAlign w:val="bottom"/>
            <w:hideMark/>
          </w:tcPr>
          <w:p w14:paraId="2E8695FB" w14:textId="77777777" w:rsidR="00040066" w:rsidRDefault="00040066" w:rsidP="00722E46">
            <w:pPr>
              <w:pStyle w:val="TabellentextEFK"/>
              <w:spacing w:after="0"/>
              <w:rPr>
                <w:lang w:val="it-IT"/>
              </w:rPr>
            </w:pPr>
            <w:r>
              <w:t>Complément d’informations</w:t>
            </w:r>
          </w:p>
        </w:tc>
        <w:tc>
          <w:tcPr>
            <w:tcW w:w="5462" w:type="dxa"/>
            <w:shd w:val="clear" w:color="auto" w:fill="F2F2F2" w:themeFill="background1" w:themeFillShade="F2"/>
            <w:vAlign w:val="bottom"/>
            <w:hideMark/>
          </w:tcPr>
          <w:p w14:paraId="7C348A89" w14:textId="77777777" w:rsidR="00040066" w:rsidRDefault="00040066" w:rsidP="00722E46">
            <w:pPr>
              <w:pStyle w:val="TabellentextEFK"/>
              <w:spacing w:after="0"/>
              <w:rPr>
                <w:rFonts w:ascii="Arial" w:hAnsi="Arial" w:cs="Times New Roman"/>
                <w:lang w:val="it-IT"/>
              </w:rPr>
            </w:pPr>
            <w:r>
              <w:rPr>
                <w:lang w:val="it-IT"/>
              </w:rPr>
              <w:t>info@efk.admin.ch</w:t>
            </w:r>
          </w:p>
        </w:tc>
      </w:tr>
      <w:tr w:rsidR="00040066" w14:paraId="7DE1FF50" w14:textId="77777777" w:rsidTr="00722E46">
        <w:trPr>
          <w:cantSplit/>
          <w:trHeight w:val="340"/>
        </w:trPr>
        <w:tc>
          <w:tcPr>
            <w:tcW w:w="3541" w:type="dxa"/>
            <w:shd w:val="clear" w:color="auto" w:fill="F2F2F2" w:themeFill="background1" w:themeFillShade="F2"/>
            <w:vAlign w:val="bottom"/>
            <w:hideMark/>
          </w:tcPr>
          <w:p w14:paraId="33C65BA3" w14:textId="77777777" w:rsidR="00040066" w:rsidRDefault="00040066" w:rsidP="00722E46">
            <w:pPr>
              <w:pStyle w:val="TabellentextEFK"/>
              <w:spacing w:after="0"/>
              <w:rPr>
                <w:lang w:val="it-IT"/>
              </w:rPr>
            </w:pPr>
            <w:r>
              <w:rPr>
                <w:lang w:val="it-IT"/>
              </w:rPr>
              <w:t>Informazioni complementari</w:t>
            </w:r>
          </w:p>
        </w:tc>
        <w:tc>
          <w:tcPr>
            <w:tcW w:w="5462" w:type="dxa"/>
            <w:shd w:val="clear" w:color="auto" w:fill="F2F2F2" w:themeFill="background1" w:themeFillShade="F2"/>
            <w:vAlign w:val="bottom"/>
            <w:hideMark/>
          </w:tcPr>
          <w:p w14:paraId="5BB65B86" w14:textId="77777777" w:rsidR="00040066" w:rsidRDefault="00B51313" w:rsidP="00722E46">
            <w:pPr>
              <w:pStyle w:val="TabellentextEFK"/>
              <w:spacing w:after="0"/>
              <w:rPr>
                <w:rFonts w:ascii="Arial" w:hAnsi="Arial" w:cs="Times New Roman"/>
                <w:lang w:val="it-IT"/>
              </w:rPr>
            </w:pPr>
            <w:r>
              <w:rPr>
                <w:lang w:val="it-IT"/>
              </w:rPr>
              <w:t>twitter</w:t>
            </w:r>
            <w:r w:rsidR="00CB0F69">
              <w:rPr>
                <w:lang w:val="it-IT"/>
              </w:rPr>
              <w:t xml:space="preserve">: </w:t>
            </w:r>
            <w:r w:rsidR="00040066">
              <w:rPr>
                <w:lang w:val="it-IT"/>
              </w:rPr>
              <w:t>@EFK_CDF_SFAO</w:t>
            </w:r>
          </w:p>
        </w:tc>
      </w:tr>
      <w:tr w:rsidR="00040066" w14:paraId="59735BCE" w14:textId="77777777" w:rsidTr="00722E46">
        <w:trPr>
          <w:cantSplit/>
          <w:trHeight w:val="340"/>
        </w:trPr>
        <w:tc>
          <w:tcPr>
            <w:tcW w:w="3541" w:type="dxa"/>
            <w:shd w:val="clear" w:color="auto" w:fill="F2F2F2" w:themeFill="background1" w:themeFillShade="F2"/>
            <w:vAlign w:val="bottom"/>
            <w:hideMark/>
          </w:tcPr>
          <w:p w14:paraId="620CA5E2" w14:textId="77777777" w:rsidR="00040066" w:rsidRDefault="00040066" w:rsidP="00722E46">
            <w:pPr>
              <w:pStyle w:val="TabellentextEFK"/>
              <w:spacing w:after="0"/>
              <w:rPr>
                <w:lang w:val="it-IT"/>
              </w:rPr>
            </w:pPr>
            <w:r>
              <w:rPr>
                <w:lang w:val="it-IT"/>
              </w:rPr>
              <w:t xml:space="preserve">Additional information </w:t>
            </w:r>
          </w:p>
        </w:tc>
        <w:tc>
          <w:tcPr>
            <w:tcW w:w="5462" w:type="dxa"/>
            <w:shd w:val="clear" w:color="auto" w:fill="F2F2F2" w:themeFill="background1" w:themeFillShade="F2"/>
            <w:vAlign w:val="bottom"/>
            <w:hideMark/>
          </w:tcPr>
          <w:p w14:paraId="1A44B8D4" w14:textId="77777777" w:rsidR="00040066" w:rsidRDefault="00040066" w:rsidP="00722E46">
            <w:pPr>
              <w:pStyle w:val="TabellentextEFK"/>
              <w:spacing w:after="0"/>
              <w:rPr>
                <w:rFonts w:ascii="Arial" w:hAnsi="Arial" w:cs="Times New Roman"/>
                <w:lang w:val="it-IT"/>
              </w:rPr>
            </w:pPr>
            <w:r>
              <w:rPr>
                <w:lang w:val="it-IT"/>
              </w:rPr>
              <w:t>+ 41 58 463 11 11</w:t>
            </w:r>
          </w:p>
        </w:tc>
      </w:tr>
      <w:tr w:rsidR="00040066" w14:paraId="5E2D8CAD" w14:textId="77777777" w:rsidTr="00722E46">
        <w:trPr>
          <w:cantSplit/>
          <w:trHeight w:val="340"/>
        </w:trPr>
        <w:tc>
          <w:tcPr>
            <w:tcW w:w="3541" w:type="dxa"/>
            <w:shd w:val="clear" w:color="auto" w:fill="FFFFFF" w:themeFill="background1"/>
            <w:vAlign w:val="bottom"/>
            <w:hideMark/>
          </w:tcPr>
          <w:p w14:paraId="3995CFEB" w14:textId="77777777" w:rsidR="00040066" w:rsidRDefault="00040066" w:rsidP="00722E46">
            <w:pPr>
              <w:pStyle w:val="TabellentextEFK"/>
              <w:spacing w:after="0"/>
              <w:rPr>
                <w:lang w:val="fr-CH"/>
              </w:rPr>
            </w:pPr>
            <w:r>
              <w:rPr>
                <w:lang w:val="fr-CH"/>
              </w:rPr>
              <w:t>Abdruck</w:t>
            </w:r>
          </w:p>
        </w:tc>
        <w:tc>
          <w:tcPr>
            <w:tcW w:w="5462" w:type="dxa"/>
            <w:shd w:val="clear" w:color="auto" w:fill="FFFFFF" w:themeFill="background1"/>
            <w:vAlign w:val="bottom"/>
            <w:hideMark/>
          </w:tcPr>
          <w:p w14:paraId="43563B4B" w14:textId="77777777" w:rsidR="00040066" w:rsidRDefault="00040066" w:rsidP="00722E46">
            <w:pPr>
              <w:pStyle w:val="TabellentextEFK"/>
              <w:spacing w:after="0"/>
              <w:rPr>
                <w:rFonts w:ascii="Arial" w:hAnsi="Arial"/>
                <w:lang w:val="fr-CH"/>
              </w:rPr>
            </w:pPr>
            <w:r>
              <w:rPr>
                <w:lang w:val="fr-CH"/>
              </w:rPr>
              <w:t>Gestattet (mit Quellenvermerk)</w:t>
            </w:r>
          </w:p>
        </w:tc>
      </w:tr>
      <w:tr w:rsidR="00040066" w:rsidRPr="0073233E" w14:paraId="6C2F9BDF" w14:textId="77777777" w:rsidTr="00722E46">
        <w:trPr>
          <w:cantSplit/>
          <w:trHeight w:val="340"/>
        </w:trPr>
        <w:tc>
          <w:tcPr>
            <w:tcW w:w="3541" w:type="dxa"/>
            <w:shd w:val="clear" w:color="auto" w:fill="FFFFFF" w:themeFill="background1"/>
            <w:vAlign w:val="bottom"/>
            <w:hideMark/>
          </w:tcPr>
          <w:p w14:paraId="147AC049" w14:textId="77777777" w:rsidR="00040066" w:rsidRDefault="00040066" w:rsidP="00722E46">
            <w:pPr>
              <w:pStyle w:val="TabellentextEFK"/>
              <w:spacing w:after="0"/>
              <w:rPr>
                <w:lang w:val="fr-CH"/>
              </w:rPr>
            </w:pPr>
            <w:r>
              <w:rPr>
                <w:lang w:val="fr-CH"/>
              </w:rPr>
              <w:t>Reproduction</w:t>
            </w:r>
          </w:p>
        </w:tc>
        <w:tc>
          <w:tcPr>
            <w:tcW w:w="5462" w:type="dxa"/>
            <w:shd w:val="clear" w:color="auto" w:fill="FFFFFF" w:themeFill="background1"/>
            <w:vAlign w:val="bottom"/>
            <w:hideMark/>
          </w:tcPr>
          <w:p w14:paraId="442F7887" w14:textId="77777777" w:rsidR="00040066" w:rsidRDefault="00040066" w:rsidP="00722E46">
            <w:pPr>
              <w:pStyle w:val="TabellentextEFK"/>
              <w:spacing w:after="0"/>
              <w:rPr>
                <w:rFonts w:ascii="Arial" w:hAnsi="Arial"/>
                <w:lang w:val="fr-CH"/>
              </w:rPr>
            </w:pPr>
            <w:r>
              <w:rPr>
                <w:lang w:val="fr-CH"/>
              </w:rPr>
              <w:t>Autorisée (merci de mentionner la source)</w:t>
            </w:r>
          </w:p>
        </w:tc>
      </w:tr>
      <w:tr w:rsidR="00040066" w14:paraId="5BC9EDEE" w14:textId="77777777" w:rsidTr="00722E46">
        <w:trPr>
          <w:cantSplit/>
          <w:trHeight w:val="340"/>
        </w:trPr>
        <w:tc>
          <w:tcPr>
            <w:tcW w:w="3541" w:type="dxa"/>
            <w:shd w:val="clear" w:color="auto" w:fill="FFFFFF" w:themeFill="background1"/>
            <w:vAlign w:val="bottom"/>
            <w:hideMark/>
          </w:tcPr>
          <w:p w14:paraId="797BA921" w14:textId="77777777" w:rsidR="00040066" w:rsidRDefault="00040066" w:rsidP="00722E46">
            <w:pPr>
              <w:pStyle w:val="TabellentextEFK"/>
              <w:spacing w:after="0"/>
              <w:rPr>
                <w:lang w:val="fr-CH"/>
              </w:rPr>
            </w:pPr>
            <w:r>
              <w:rPr>
                <w:lang w:val="fr-CH"/>
              </w:rPr>
              <w:t>Riproduzione</w:t>
            </w:r>
          </w:p>
        </w:tc>
        <w:tc>
          <w:tcPr>
            <w:tcW w:w="5462" w:type="dxa"/>
            <w:shd w:val="clear" w:color="auto" w:fill="FFFFFF" w:themeFill="background1"/>
            <w:vAlign w:val="bottom"/>
            <w:hideMark/>
          </w:tcPr>
          <w:p w14:paraId="18143F37" w14:textId="77777777" w:rsidR="00040066" w:rsidRDefault="00040066" w:rsidP="00722E46">
            <w:pPr>
              <w:pStyle w:val="TabellentextEFK"/>
              <w:spacing w:after="0"/>
              <w:rPr>
                <w:rFonts w:ascii="Arial" w:hAnsi="Arial"/>
                <w:lang w:val="fr-CH"/>
              </w:rPr>
            </w:pPr>
            <w:r>
              <w:rPr>
                <w:lang w:val="fr-CH"/>
              </w:rPr>
              <w:t>Autorizzata (indicare la fonte)</w:t>
            </w:r>
          </w:p>
        </w:tc>
      </w:tr>
      <w:tr w:rsidR="00040066" w:rsidRPr="0073233E" w14:paraId="48E34EE7" w14:textId="77777777" w:rsidTr="00722E46">
        <w:trPr>
          <w:cantSplit/>
          <w:trHeight w:val="340"/>
        </w:trPr>
        <w:tc>
          <w:tcPr>
            <w:tcW w:w="3541" w:type="dxa"/>
            <w:shd w:val="clear" w:color="auto" w:fill="FFFFFF" w:themeFill="background1"/>
            <w:vAlign w:val="bottom"/>
            <w:hideMark/>
          </w:tcPr>
          <w:p w14:paraId="6CB9B234" w14:textId="77777777" w:rsidR="00040066" w:rsidRDefault="00040066" w:rsidP="00722E46">
            <w:pPr>
              <w:pStyle w:val="TabellentextEFK"/>
              <w:spacing w:after="0"/>
              <w:rPr>
                <w:lang w:val="en-US"/>
              </w:rPr>
            </w:pPr>
            <w:r>
              <w:rPr>
                <w:lang w:val="fr-CH"/>
              </w:rPr>
              <w:t>Reproduction</w:t>
            </w:r>
          </w:p>
        </w:tc>
        <w:tc>
          <w:tcPr>
            <w:tcW w:w="5462" w:type="dxa"/>
            <w:shd w:val="clear" w:color="auto" w:fill="FFFFFF" w:themeFill="background1"/>
            <w:vAlign w:val="bottom"/>
            <w:hideMark/>
          </w:tcPr>
          <w:p w14:paraId="2AF66090" w14:textId="77777777" w:rsidR="00040066" w:rsidRDefault="00040066" w:rsidP="00722E46">
            <w:pPr>
              <w:pStyle w:val="TabellentextEFK"/>
              <w:spacing w:after="0"/>
              <w:rPr>
                <w:rFonts w:ascii="Arial" w:hAnsi="Arial" w:cs="Times New Roman"/>
                <w:lang w:val="en-US"/>
              </w:rPr>
            </w:pPr>
            <w:r>
              <w:rPr>
                <w:lang w:val="en-US"/>
              </w:rPr>
              <w:t>Authorized (please mention the source)</w:t>
            </w:r>
          </w:p>
        </w:tc>
      </w:tr>
    </w:tbl>
    <w:p w14:paraId="5356BE8C" w14:textId="77777777" w:rsidR="004D05D2" w:rsidRDefault="004D05D2" w:rsidP="0002214F">
      <w:pPr>
        <w:tabs>
          <w:tab w:val="left" w:pos="1685"/>
        </w:tabs>
        <w:rPr>
          <w:lang w:val="en-US"/>
        </w:rPr>
      </w:pPr>
    </w:p>
    <w:p w14:paraId="41D8D767" w14:textId="77777777" w:rsidR="004D05D2" w:rsidRPr="004D05D2" w:rsidRDefault="004D05D2" w:rsidP="004D05D2">
      <w:pPr>
        <w:rPr>
          <w:lang w:val="en-US"/>
        </w:rPr>
      </w:pPr>
    </w:p>
    <w:p w14:paraId="36CC5C64" w14:textId="77777777" w:rsidR="004D05D2" w:rsidRPr="004D05D2" w:rsidRDefault="004D05D2" w:rsidP="004D05D2">
      <w:pPr>
        <w:rPr>
          <w:lang w:val="en-US"/>
        </w:rPr>
      </w:pPr>
    </w:p>
    <w:p w14:paraId="5901373A" w14:textId="77777777" w:rsidR="004D05D2" w:rsidRPr="004D05D2" w:rsidRDefault="004D05D2" w:rsidP="004D05D2">
      <w:pPr>
        <w:rPr>
          <w:lang w:val="en-US"/>
        </w:rPr>
      </w:pPr>
    </w:p>
    <w:p w14:paraId="1EB0902D" w14:textId="77777777" w:rsidR="004D05D2" w:rsidRPr="004D05D2" w:rsidRDefault="004D05D2" w:rsidP="004D05D2">
      <w:pPr>
        <w:rPr>
          <w:lang w:val="en-US"/>
        </w:rPr>
      </w:pPr>
    </w:p>
    <w:p w14:paraId="7697DB99" w14:textId="77777777" w:rsidR="004D05D2" w:rsidRPr="004D05D2" w:rsidRDefault="004D05D2" w:rsidP="004D05D2">
      <w:pPr>
        <w:rPr>
          <w:lang w:val="en-US"/>
        </w:rPr>
      </w:pPr>
    </w:p>
    <w:p w14:paraId="3AD060D6" w14:textId="77777777" w:rsidR="004D05D2" w:rsidRPr="004D05D2" w:rsidRDefault="004D05D2" w:rsidP="004D05D2">
      <w:pPr>
        <w:rPr>
          <w:lang w:val="en-US"/>
        </w:rPr>
      </w:pPr>
    </w:p>
    <w:p w14:paraId="671FCD14" w14:textId="77777777" w:rsidR="004D05D2" w:rsidRPr="004D05D2" w:rsidRDefault="004D05D2" w:rsidP="004D05D2">
      <w:pPr>
        <w:rPr>
          <w:lang w:val="en-US"/>
        </w:rPr>
      </w:pPr>
    </w:p>
    <w:p w14:paraId="4A0B6237" w14:textId="77777777" w:rsidR="004D05D2" w:rsidRPr="004D05D2" w:rsidRDefault="004D05D2" w:rsidP="004D05D2">
      <w:pPr>
        <w:rPr>
          <w:lang w:val="en-US"/>
        </w:rPr>
      </w:pPr>
    </w:p>
    <w:p w14:paraId="31C3ABAD" w14:textId="77777777" w:rsidR="004D05D2" w:rsidRPr="004D05D2" w:rsidRDefault="004D05D2" w:rsidP="004D05D2">
      <w:pPr>
        <w:rPr>
          <w:lang w:val="en-US"/>
        </w:rPr>
      </w:pPr>
    </w:p>
    <w:p w14:paraId="3A9DE191" w14:textId="77777777" w:rsidR="004D05D2" w:rsidRPr="004D05D2" w:rsidRDefault="004D05D2" w:rsidP="004D05D2">
      <w:pPr>
        <w:rPr>
          <w:lang w:val="en-US"/>
        </w:rPr>
      </w:pPr>
    </w:p>
    <w:p w14:paraId="55E349B9" w14:textId="77777777" w:rsidR="004D05D2" w:rsidRPr="004D05D2" w:rsidRDefault="004D05D2" w:rsidP="004D05D2">
      <w:pPr>
        <w:rPr>
          <w:lang w:val="en-US"/>
        </w:rPr>
      </w:pPr>
    </w:p>
    <w:p w14:paraId="0B901414" w14:textId="77777777" w:rsidR="004D05D2" w:rsidRDefault="004D05D2" w:rsidP="004D05D2">
      <w:pPr>
        <w:rPr>
          <w:lang w:val="en-US"/>
        </w:rPr>
      </w:pPr>
    </w:p>
    <w:p w14:paraId="315EFCE3" w14:textId="77777777" w:rsidR="004D05D2" w:rsidRPr="004D05D2" w:rsidRDefault="004D05D2" w:rsidP="004D05D2">
      <w:pPr>
        <w:rPr>
          <w:lang w:val="en-US"/>
        </w:rPr>
      </w:pPr>
    </w:p>
    <w:p w14:paraId="24185E18" w14:textId="77777777" w:rsidR="004D05D2" w:rsidRDefault="004D05D2" w:rsidP="004D05D2">
      <w:pPr>
        <w:ind w:firstLine="709"/>
        <w:rPr>
          <w:lang w:val="en-US"/>
        </w:rPr>
      </w:pPr>
    </w:p>
    <w:p w14:paraId="55DE7916" w14:textId="77777777" w:rsidR="00926A0C" w:rsidRPr="004D05D2" w:rsidRDefault="004D05D2" w:rsidP="004D05D2">
      <w:pPr>
        <w:tabs>
          <w:tab w:val="left" w:pos="634"/>
        </w:tabs>
        <w:rPr>
          <w:lang w:val="en-US"/>
        </w:rPr>
        <w:sectPr w:rsidR="00926A0C" w:rsidRPr="004D05D2" w:rsidSect="00695285">
          <w:headerReference w:type="even" r:id="rId14"/>
          <w:headerReference w:type="default" r:id="rId15"/>
          <w:headerReference w:type="first" r:id="rId16"/>
          <w:footerReference w:type="first" r:id="rId17"/>
          <w:pgSz w:w="11906" w:h="16838" w:code="9"/>
          <w:pgMar w:top="1843" w:right="1418" w:bottom="1702" w:left="1701" w:header="709" w:footer="635" w:gutter="0"/>
          <w:cols w:space="708"/>
          <w:docGrid w:linePitch="360"/>
        </w:sectPr>
      </w:pPr>
      <w:r>
        <w:rPr>
          <w:lang w:val="en-US"/>
        </w:rPr>
        <w:tab/>
      </w:r>
    </w:p>
    <w:p w14:paraId="52D82DF0" w14:textId="77777777" w:rsidR="00040066" w:rsidRDefault="00040066" w:rsidP="00E510AE">
      <w:pPr>
        <w:pStyle w:val="Titel1EFK"/>
      </w:pPr>
      <w:r w:rsidRPr="00836DD9">
        <w:lastRenderedPageBreak/>
        <w:t>Inhaltsverzeichnis</w:t>
      </w:r>
    </w:p>
    <w:p w14:paraId="4A672E13" w14:textId="77777777" w:rsidR="00BB271C" w:rsidRDefault="003375A9">
      <w:pPr>
        <w:pStyle w:val="Verzeichnis1"/>
        <w:rPr>
          <w:rFonts w:eastAsiaTheme="minorEastAsia" w:cstheme="minorBidi"/>
          <w:b w:val="0"/>
          <w:szCs w:val="22"/>
          <w:lang w:eastAsia="de-CH"/>
        </w:rPr>
      </w:pPr>
      <w:r>
        <w:fldChar w:fldCharType="begin"/>
      </w:r>
      <w:r>
        <w:instrText xml:space="preserve"> TOC \h \z \t "Titel2_EFK;1;Titel2No_EFK;2;Titel1No_EFK;1</w:instrText>
      </w:r>
      <w:r w:rsidR="00CF7E23">
        <w:instrText>;AnhangTitel_EFK;1</w:instrText>
      </w:r>
      <w:r>
        <w:instrText xml:space="preserve">" </w:instrText>
      </w:r>
      <w:r>
        <w:fldChar w:fldCharType="separate"/>
      </w:r>
      <w:hyperlink w:anchor="_Toc4511295" w:history="1">
        <w:r w:rsidR="00BB271C" w:rsidRPr="00BF1A45">
          <w:rPr>
            <w:rStyle w:val="Hyperlink"/>
          </w:rPr>
          <w:t>Das Wesentliche in Kürze</w:t>
        </w:r>
        <w:r w:rsidR="00BB271C">
          <w:rPr>
            <w:webHidden/>
          </w:rPr>
          <w:tab/>
        </w:r>
        <w:r w:rsidR="00BB271C">
          <w:rPr>
            <w:webHidden/>
          </w:rPr>
          <w:fldChar w:fldCharType="begin"/>
        </w:r>
        <w:r w:rsidR="00BB271C">
          <w:rPr>
            <w:webHidden/>
          </w:rPr>
          <w:instrText xml:space="preserve"> PAGEREF _Toc4511295 \h </w:instrText>
        </w:r>
        <w:r w:rsidR="00BB271C">
          <w:rPr>
            <w:webHidden/>
          </w:rPr>
        </w:r>
        <w:r w:rsidR="00BB271C">
          <w:rPr>
            <w:webHidden/>
          </w:rPr>
          <w:fldChar w:fldCharType="separate"/>
        </w:r>
        <w:r w:rsidR="005609C1">
          <w:rPr>
            <w:webHidden/>
          </w:rPr>
          <w:t>4</w:t>
        </w:r>
        <w:r w:rsidR="00BB271C">
          <w:rPr>
            <w:webHidden/>
          </w:rPr>
          <w:fldChar w:fldCharType="end"/>
        </w:r>
      </w:hyperlink>
    </w:p>
    <w:p w14:paraId="735F593A" w14:textId="77777777" w:rsidR="00BB271C" w:rsidRDefault="00FD7C5D">
      <w:pPr>
        <w:pStyle w:val="Verzeichnis1"/>
        <w:rPr>
          <w:rFonts w:eastAsiaTheme="minorEastAsia" w:cstheme="minorBidi"/>
          <w:b w:val="0"/>
          <w:szCs w:val="22"/>
          <w:lang w:eastAsia="de-CH"/>
        </w:rPr>
      </w:pPr>
      <w:hyperlink w:anchor="_Toc4511296" w:history="1">
        <w:r w:rsidR="00BB271C" w:rsidRPr="00BF1A45">
          <w:rPr>
            <w:rStyle w:val="Hyperlink"/>
            <w:lang w:val="fr-CH"/>
          </w:rPr>
          <w:t>L’essentiel en bref</w:t>
        </w:r>
        <w:r w:rsidR="00BB271C">
          <w:rPr>
            <w:webHidden/>
          </w:rPr>
          <w:tab/>
        </w:r>
        <w:r w:rsidR="00BB271C">
          <w:rPr>
            <w:webHidden/>
          </w:rPr>
          <w:fldChar w:fldCharType="begin"/>
        </w:r>
        <w:r w:rsidR="00BB271C">
          <w:rPr>
            <w:webHidden/>
          </w:rPr>
          <w:instrText xml:space="preserve"> PAGEREF _Toc4511296 \h </w:instrText>
        </w:r>
        <w:r w:rsidR="00BB271C">
          <w:rPr>
            <w:webHidden/>
          </w:rPr>
        </w:r>
        <w:r w:rsidR="00BB271C">
          <w:rPr>
            <w:webHidden/>
          </w:rPr>
          <w:fldChar w:fldCharType="separate"/>
        </w:r>
        <w:r w:rsidR="005609C1">
          <w:rPr>
            <w:webHidden/>
          </w:rPr>
          <w:t>5</w:t>
        </w:r>
        <w:r w:rsidR="00BB271C">
          <w:rPr>
            <w:webHidden/>
          </w:rPr>
          <w:fldChar w:fldCharType="end"/>
        </w:r>
      </w:hyperlink>
    </w:p>
    <w:p w14:paraId="2BEF0D78" w14:textId="77777777" w:rsidR="00BB271C" w:rsidRDefault="00FD7C5D">
      <w:pPr>
        <w:pStyle w:val="Verzeichnis1"/>
        <w:rPr>
          <w:rFonts w:eastAsiaTheme="minorEastAsia" w:cstheme="minorBidi"/>
          <w:b w:val="0"/>
          <w:szCs w:val="22"/>
          <w:lang w:eastAsia="de-CH"/>
        </w:rPr>
      </w:pPr>
      <w:hyperlink w:anchor="_Toc4511297" w:history="1">
        <w:r w:rsidR="00BB271C" w:rsidRPr="00BF1A45">
          <w:rPr>
            <w:rStyle w:val="Hyperlink"/>
            <w:lang w:val="it-CH"/>
          </w:rPr>
          <w:t>L’essenziale in breve</w:t>
        </w:r>
        <w:r w:rsidR="00BB271C">
          <w:rPr>
            <w:webHidden/>
          </w:rPr>
          <w:tab/>
        </w:r>
        <w:r w:rsidR="00BB271C">
          <w:rPr>
            <w:webHidden/>
          </w:rPr>
          <w:fldChar w:fldCharType="begin"/>
        </w:r>
        <w:r w:rsidR="00BB271C">
          <w:rPr>
            <w:webHidden/>
          </w:rPr>
          <w:instrText xml:space="preserve"> PAGEREF _Toc4511297 \h </w:instrText>
        </w:r>
        <w:r w:rsidR="00BB271C">
          <w:rPr>
            <w:webHidden/>
          </w:rPr>
        </w:r>
        <w:r w:rsidR="00BB271C">
          <w:rPr>
            <w:webHidden/>
          </w:rPr>
          <w:fldChar w:fldCharType="separate"/>
        </w:r>
        <w:r w:rsidR="005609C1">
          <w:rPr>
            <w:webHidden/>
          </w:rPr>
          <w:t>6</w:t>
        </w:r>
        <w:r w:rsidR="00BB271C">
          <w:rPr>
            <w:webHidden/>
          </w:rPr>
          <w:fldChar w:fldCharType="end"/>
        </w:r>
      </w:hyperlink>
    </w:p>
    <w:p w14:paraId="0CE470C4" w14:textId="77777777" w:rsidR="00BB271C" w:rsidRDefault="00FD7C5D">
      <w:pPr>
        <w:pStyle w:val="Verzeichnis1"/>
        <w:rPr>
          <w:rFonts w:eastAsiaTheme="minorEastAsia" w:cstheme="minorBidi"/>
          <w:b w:val="0"/>
          <w:szCs w:val="22"/>
          <w:lang w:eastAsia="de-CH"/>
        </w:rPr>
      </w:pPr>
      <w:hyperlink w:anchor="_Toc4511298" w:history="1">
        <w:r w:rsidR="00BB271C" w:rsidRPr="00BF1A45">
          <w:rPr>
            <w:rStyle w:val="Hyperlink"/>
            <w:lang w:val="en-US"/>
          </w:rPr>
          <w:t>Key facts</w:t>
        </w:r>
        <w:r w:rsidR="00BB271C">
          <w:rPr>
            <w:webHidden/>
          </w:rPr>
          <w:tab/>
        </w:r>
        <w:r w:rsidR="00BB271C">
          <w:rPr>
            <w:webHidden/>
          </w:rPr>
          <w:fldChar w:fldCharType="begin"/>
        </w:r>
        <w:r w:rsidR="00BB271C">
          <w:rPr>
            <w:webHidden/>
          </w:rPr>
          <w:instrText xml:space="preserve"> PAGEREF _Toc4511298 \h </w:instrText>
        </w:r>
        <w:r w:rsidR="00BB271C">
          <w:rPr>
            <w:webHidden/>
          </w:rPr>
        </w:r>
        <w:r w:rsidR="00BB271C">
          <w:rPr>
            <w:webHidden/>
          </w:rPr>
          <w:fldChar w:fldCharType="separate"/>
        </w:r>
        <w:r w:rsidR="005609C1">
          <w:rPr>
            <w:webHidden/>
          </w:rPr>
          <w:t>7</w:t>
        </w:r>
        <w:r w:rsidR="00BB271C">
          <w:rPr>
            <w:webHidden/>
          </w:rPr>
          <w:fldChar w:fldCharType="end"/>
        </w:r>
      </w:hyperlink>
    </w:p>
    <w:p w14:paraId="32C6BD36" w14:textId="77777777" w:rsidR="00BB271C" w:rsidRDefault="00FD7C5D">
      <w:pPr>
        <w:pStyle w:val="Verzeichnis1"/>
        <w:rPr>
          <w:rFonts w:eastAsiaTheme="minorEastAsia" w:cstheme="minorBidi"/>
          <w:b w:val="0"/>
          <w:szCs w:val="22"/>
          <w:lang w:eastAsia="de-CH"/>
        </w:rPr>
      </w:pPr>
      <w:hyperlink w:anchor="_Toc4511299" w:history="1">
        <w:r w:rsidR="00BB271C" w:rsidRPr="00BF1A45">
          <w:rPr>
            <w:rStyle w:val="Hyperlink"/>
          </w:rPr>
          <w:t>1</w:t>
        </w:r>
        <w:r w:rsidR="00BB271C">
          <w:rPr>
            <w:rFonts w:eastAsiaTheme="minorEastAsia" w:cstheme="minorBidi"/>
            <w:b w:val="0"/>
            <w:szCs w:val="22"/>
            <w:lang w:eastAsia="de-CH"/>
          </w:rPr>
          <w:tab/>
        </w:r>
        <w:r w:rsidR="00BB271C" w:rsidRPr="00BF1A45">
          <w:rPr>
            <w:rStyle w:val="Hyperlink"/>
          </w:rPr>
          <w:t>Auftrag und Vorgehen</w:t>
        </w:r>
        <w:r w:rsidR="00BB271C">
          <w:rPr>
            <w:webHidden/>
          </w:rPr>
          <w:tab/>
        </w:r>
        <w:r w:rsidR="00BB271C">
          <w:rPr>
            <w:webHidden/>
          </w:rPr>
          <w:fldChar w:fldCharType="begin"/>
        </w:r>
        <w:r w:rsidR="00BB271C">
          <w:rPr>
            <w:webHidden/>
          </w:rPr>
          <w:instrText xml:space="preserve"> PAGEREF _Toc4511299 \h </w:instrText>
        </w:r>
        <w:r w:rsidR="00BB271C">
          <w:rPr>
            <w:webHidden/>
          </w:rPr>
        </w:r>
        <w:r w:rsidR="00BB271C">
          <w:rPr>
            <w:webHidden/>
          </w:rPr>
          <w:fldChar w:fldCharType="separate"/>
        </w:r>
        <w:r w:rsidR="005609C1">
          <w:rPr>
            <w:webHidden/>
          </w:rPr>
          <w:t>9</w:t>
        </w:r>
        <w:r w:rsidR="00BB271C">
          <w:rPr>
            <w:webHidden/>
          </w:rPr>
          <w:fldChar w:fldCharType="end"/>
        </w:r>
      </w:hyperlink>
    </w:p>
    <w:p w14:paraId="0D558854" w14:textId="77777777" w:rsidR="00BB271C" w:rsidRDefault="00FD7C5D">
      <w:pPr>
        <w:pStyle w:val="Verzeichnis2"/>
        <w:tabs>
          <w:tab w:val="left" w:pos="1134"/>
        </w:tabs>
        <w:rPr>
          <w:rFonts w:eastAsiaTheme="minorEastAsia" w:cstheme="minorBidi"/>
          <w:szCs w:val="22"/>
          <w:lang w:eastAsia="de-CH"/>
        </w:rPr>
      </w:pPr>
      <w:hyperlink w:anchor="_Toc4511300" w:history="1">
        <w:r w:rsidR="00BB271C" w:rsidRPr="00BF1A45">
          <w:rPr>
            <w:rStyle w:val="Hyperlink"/>
          </w:rPr>
          <w:t>1.1</w:t>
        </w:r>
        <w:r w:rsidR="00BB271C">
          <w:rPr>
            <w:rFonts w:eastAsiaTheme="minorEastAsia" w:cstheme="minorBidi"/>
            <w:szCs w:val="22"/>
            <w:lang w:eastAsia="de-CH"/>
          </w:rPr>
          <w:tab/>
        </w:r>
        <w:r w:rsidR="00BB271C" w:rsidRPr="00BF1A45">
          <w:rPr>
            <w:rStyle w:val="Hyperlink"/>
          </w:rPr>
          <w:t>Ausgangslage</w:t>
        </w:r>
        <w:r w:rsidR="00BB271C">
          <w:rPr>
            <w:webHidden/>
          </w:rPr>
          <w:tab/>
        </w:r>
        <w:r w:rsidR="00BB271C">
          <w:rPr>
            <w:webHidden/>
          </w:rPr>
          <w:fldChar w:fldCharType="begin"/>
        </w:r>
        <w:r w:rsidR="00BB271C">
          <w:rPr>
            <w:webHidden/>
          </w:rPr>
          <w:instrText xml:space="preserve"> PAGEREF _Toc4511300 \h </w:instrText>
        </w:r>
        <w:r w:rsidR="00BB271C">
          <w:rPr>
            <w:webHidden/>
          </w:rPr>
        </w:r>
        <w:r w:rsidR="00BB271C">
          <w:rPr>
            <w:webHidden/>
          </w:rPr>
          <w:fldChar w:fldCharType="separate"/>
        </w:r>
        <w:r w:rsidR="005609C1">
          <w:rPr>
            <w:webHidden/>
          </w:rPr>
          <w:t>9</w:t>
        </w:r>
        <w:r w:rsidR="00BB271C">
          <w:rPr>
            <w:webHidden/>
          </w:rPr>
          <w:fldChar w:fldCharType="end"/>
        </w:r>
      </w:hyperlink>
    </w:p>
    <w:p w14:paraId="255BAB79" w14:textId="77777777" w:rsidR="00BB271C" w:rsidRDefault="00FD7C5D">
      <w:pPr>
        <w:pStyle w:val="Verzeichnis2"/>
        <w:tabs>
          <w:tab w:val="left" w:pos="1134"/>
        </w:tabs>
        <w:rPr>
          <w:rFonts w:eastAsiaTheme="minorEastAsia" w:cstheme="minorBidi"/>
          <w:szCs w:val="22"/>
          <w:lang w:eastAsia="de-CH"/>
        </w:rPr>
      </w:pPr>
      <w:hyperlink w:anchor="_Toc4511301" w:history="1">
        <w:r w:rsidR="00BB271C" w:rsidRPr="00BF1A45">
          <w:rPr>
            <w:rStyle w:val="Hyperlink"/>
          </w:rPr>
          <w:t>1.2</w:t>
        </w:r>
        <w:r w:rsidR="00BB271C">
          <w:rPr>
            <w:rFonts w:eastAsiaTheme="minorEastAsia" w:cstheme="minorBidi"/>
            <w:szCs w:val="22"/>
            <w:lang w:eastAsia="de-CH"/>
          </w:rPr>
          <w:tab/>
        </w:r>
        <w:r w:rsidR="00BB271C" w:rsidRPr="00BF1A45">
          <w:rPr>
            <w:rStyle w:val="Hyperlink"/>
          </w:rPr>
          <w:t>Prüfungsziel und -fragen</w:t>
        </w:r>
        <w:r w:rsidR="00BB271C">
          <w:rPr>
            <w:webHidden/>
          </w:rPr>
          <w:tab/>
        </w:r>
        <w:r w:rsidR="00BB271C">
          <w:rPr>
            <w:webHidden/>
          </w:rPr>
          <w:fldChar w:fldCharType="begin"/>
        </w:r>
        <w:r w:rsidR="00BB271C">
          <w:rPr>
            <w:webHidden/>
          </w:rPr>
          <w:instrText xml:space="preserve"> PAGEREF _Toc4511301 \h </w:instrText>
        </w:r>
        <w:r w:rsidR="00BB271C">
          <w:rPr>
            <w:webHidden/>
          </w:rPr>
        </w:r>
        <w:r w:rsidR="00BB271C">
          <w:rPr>
            <w:webHidden/>
          </w:rPr>
          <w:fldChar w:fldCharType="separate"/>
        </w:r>
        <w:r w:rsidR="005609C1">
          <w:rPr>
            <w:webHidden/>
          </w:rPr>
          <w:t>9</w:t>
        </w:r>
        <w:r w:rsidR="00BB271C">
          <w:rPr>
            <w:webHidden/>
          </w:rPr>
          <w:fldChar w:fldCharType="end"/>
        </w:r>
      </w:hyperlink>
    </w:p>
    <w:p w14:paraId="48CE1A32" w14:textId="77777777" w:rsidR="00BB271C" w:rsidRDefault="00FD7C5D">
      <w:pPr>
        <w:pStyle w:val="Verzeichnis2"/>
        <w:tabs>
          <w:tab w:val="left" w:pos="1134"/>
        </w:tabs>
        <w:rPr>
          <w:rFonts w:eastAsiaTheme="minorEastAsia" w:cstheme="minorBidi"/>
          <w:szCs w:val="22"/>
          <w:lang w:eastAsia="de-CH"/>
        </w:rPr>
      </w:pPr>
      <w:hyperlink w:anchor="_Toc4511302" w:history="1">
        <w:r w:rsidR="00BB271C" w:rsidRPr="00BF1A45">
          <w:rPr>
            <w:rStyle w:val="Hyperlink"/>
          </w:rPr>
          <w:t>1.3</w:t>
        </w:r>
        <w:r w:rsidR="00BB271C">
          <w:rPr>
            <w:rFonts w:eastAsiaTheme="minorEastAsia" w:cstheme="minorBidi"/>
            <w:szCs w:val="22"/>
            <w:lang w:eastAsia="de-CH"/>
          </w:rPr>
          <w:tab/>
        </w:r>
        <w:r w:rsidR="00BB271C" w:rsidRPr="00BF1A45">
          <w:rPr>
            <w:rStyle w:val="Hyperlink"/>
          </w:rPr>
          <w:t>Prüfungsumfang und -grundsätze</w:t>
        </w:r>
        <w:r w:rsidR="00BB271C">
          <w:rPr>
            <w:webHidden/>
          </w:rPr>
          <w:tab/>
        </w:r>
        <w:r w:rsidR="00BB271C">
          <w:rPr>
            <w:webHidden/>
          </w:rPr>
          <w:fldChar w:fldCharType="begin"/>
        </w:r>
        <w:r w:rsidR="00BB271C">
          <w:rPr>
            <w:webHidden/>
          </w:rPr>
          <w:instrText xml:space="preserve"> PAGEREF _Toc4511302 \h </w:instrText>
        </w:r>
        <w:r w:rsidR="00BB271C">
          <w:rPr>
            <w:webHidden/>
          </w:rPr>
        </w:r>
        <w:r w:rsidR="00BB271C">
          <w:rPr>
            <w:webHidden/>
          </w:rPr>
          <w:fldChar w:fldCharType="separate"/>
        </w:r>
        <w:r w:rsidR="005609C1">
          <w:rPr>
            <w:webHidden/>
          </w:rPr>
          <w:t>9</w:t>
        </w:r>
        <w:r w:rsidR="00BB271C">
          <w:rPr>
            <w:webHidden/>
          </w:rPr>
          <w:fldChar w:fldCharType="end"/>
        </w:r>
      </w:hyperlink>
    </w:p>
    <w:p w14:paraId="25CFD6D1" w14:textId="77777777" w:rsidR="00BB271C" w:rsidRDefault="00FD7C5D">
      <w:pPr>
        <w:pStyle w:val="Verzeichnis2"/>
        <w:tabs>
          <w:tab w:val="left" w:pos="1134"/>
        </w:tabs>
        <w:rPr>
          <w:rFonts w:eastAsiaTheme="minorEastAsia" w:cstheme="minorBidi"/>
          <w:szCs w:val="22"/>
          <w:lang w:eastAsia="de-CH"/>
        </w:rPr>
      </w:pPr>
      <w:hyperlink w:anchor="_Toc4511303" w:history="1">
        <w:r w:rsidR="00BB271C" w:rsidRPr="00BF1A45">
          <w:rPr>
            <w:rStyle w:val="Hyperlink"/>
          </w:rPr>
          <w:t>1.4</w:t>
        </w:r>
        <w:r w:rsidR="00BB271C">
          <w:rPr>
            <w:rFonts w:eastAsiaTheme="minorEastAsia" w:cstheme="minorBidi"/>
            <w:szCs w:val="22"/>
            <w:lang w:eastAsia="de-CH"/>
          </w:rPr>
          <w:tab/>
        </w:r>
        <w:r w:rsidR="00BB271C" w:rsidRPr="00BF1A45">
          <w:rPr>
            <w:rStyle w:val="Hyperlink"/>
          </w:rPr>
          <w:t>Unterlagen und Auskunftserteilung</w:t>
        </w:r>
        <w:r w:rsidR="00BB271C">
          <w:rPr>
            <w:webHidden/>
          </w:rPr>
          <w:tab/>
        </w:r>
        <w:r w:rsidR="00BB271C">
          <w:rPr>
            <w:webHidden/>
          </w:rPr>
          <w:fldChar w:fldCharType="begin"/>
        </w:r>
        <w:r w:rsidR="00BB271C">
          <w:rPr>
            <w:webHidden/>
          </w:rPr>
          <w:instrText xml:space="preserve"> PAGEREF _Toc4511303 \h </w:instrText>
        </w:r>
        <w:r w:rsidR="00BB271C">
          <w:rPr>
            <w:webHidden/>
          </w:rPr>
        </w:r>
        <w:r w:rsidR="00BB271C">
          <w:rPr>
            <w:webHidden/>
          </w:rPr>
          <w:fldChar w:fldCharType="separate"/>
        </w:r>
        <w:r w:rsidR="005609C1">
          <w:rPr>
            <w:webHidden/>
          </w:rPr>
          <w:t>9</w:t>
        </w:r>
        <w:r w:rsidR="00BB271C">
          <w:rPr>
            <w:webHidden/>
          </w:rPr>
          <w:fldChar w:fldCharType="end"/>
        </w:r>
      </w:hyperlink>
    </w:p>
    <w:p w14:paraId="3170E3EC" w14:textId="77777777" w:rsidR="00BB271C" w:rsidRDefault="00FD7C5D">
      <w:pPr>
        <w:pStyle w:val="Verzeichnis2"/>
        <w:tabs>
          <w:tab w:val="left" w:pos="1134"/>
        </w:tabs>
        <w:rPr>
          <w:rFonts w:eastAsiaTheme="minorEastAsia" w:cstheme="minorBidi"/>
          <w:szCs w:val="22"/>
          <w:lang w:eastAsia="de-CH"/>
        </w:rPr>
      </w:pPr>
      <w:hyperlink w:anchor="_Toc4511304" w:history="1">
        <w:r w:rsidR="00BB271C" w:rsidRPr="00BF1A45">
          <w:rPr>
            <w:rStyle w:val="Hyperlink"/>
          </w:rPr>
          <w:t>1.5</w:t>
        </w:r>
        <w:r w:rsidR="00BB271C">
          <w:rPr>
            <w:rFonts w:eastAsiaTheme="minorEastAsia" w:cstheme="minorBidi"/>
            <w:szCs w:val="22"/>
            <w:lang w:eastAsia="de-CH"/>
          </w:rPr>
          <w:tab/>
        </w:r>
        <w:r w:rsidR="00BB271C" w:rsidRPr="00BF1A45">
          <w:rPr>
            <w:rStyle w:val="Hyperlink"/>
          </w:rPr>
          <w:t>Schlussbesprechung</w:t>
        </w:r>
        <w:r w:rsidR="00BB271C">
          <w:rPr>
            <w:webHidden/>
          </w:rPr>
          <w:tab/>
        </w:r>
        <w:r w:rsidR="00BB271C">
          <w:rPr>
            <w:webHidden/>
          </w:rPr>
          <w:fldChar w:fldCharType="begin"/>
        </w:r>
        <w:r w:rsidR="00BB271C">
          <w:rPr>
            <w:webHidden/>
          </w:rPr>
          <w:instrText xml:space="preserve"> PAGEREF _Toc4511304 \h </w:instrText>
        </w:r>
        <w:r w:rsidR="00BB271C">
          <w:rPr>
            <w:webHidden/>
          </w:rPr>
        </w:r>
        <w:r w:rsidR="00BB271C">
          <w:rPr>
            <w:webHidden/>
          </w:rPr>
          <w:fldChar w:fldCharType="separate"/>
        </w:r>
        <w:r w:rsidR="005609C1">
          <w:rPr>
            <w:webHidden/>
          </w:rPr>
          <w:t>10</w:t>
        </w:r>
        <w:r w:rsidR="00BB271C">
          <w:rPr>
            <w:webHidden/>
          </w:rPr>
          <w:fldChar w:fldCharType="end"/>
        </w:r>
      </w:hyperlink>
    </w:p>
    <w:p w14:paraId="52E49FF6" w14:textId="77777777" w:rsidR="00BB271C" w:rsidRDefault="00FD7C5D">
      <w:pPr>
        <w:pStyle w:val="Verzeichnis1"/>
        <w:rPr>
          <w:rFonts w:eastAsiaTheme="minorEastAsia" w:cstheme="minorBidi"/>
          <w:b w:val="0"/>
          <w:szCs w:val="22"/>
          <w:lang w:eastAsia="de-CH"/>
        </w:rPr>
      </w:pPr>
      <w:hyperlink w:anchor="_Toc4511305" w:history="1">
        <w:r w:rsidR="00BB271C" w:rsidRPr="00BF1A45">
          <w:rPr>
            <w:rStyle w:val="Hyperlink"/>
          </w:rPr>
          <w:t>2</w:t>
        </w:r>
        <w:r w:rsidR="00BB271C">
          <w:rPr>
            <w:rFonts w:eastAsiaTheme="minorEastAsia" w:cstheme="minorBidi"/>
            <w:b w:val="0"/>
            <w:szCs w:val="22"/>
            <w:lang w:eastAsia="de-CH"/>
          </w:rPr>
          <w:tab/>
        </w:r>
        <w:r w:rsidR="00BB271C" w:rsidRPr="00BF1A45">
          <w:rPr>
            <w:rStyle w:val="Hyperlink"/>
          </w:rPr>
          <w:t>Die BLO sind auf ihr Kerngeschäft ausgerichtet</w:t>
        </w:r>
        <w:r w:rsidR="00BB271C">
          <w:rPr>
            <w:webHidden/>
          </w:rPr>
          <w:tab/>
        </w:r>
        <w:r w:rsidR="00BB271C">
          <w:rPr>
            <w:webHidden/>
          </w:rPr>
          <w:fldChar w:fldCharType="begin"/>
        </w:r>
        <w:r w:rsidR="00BB271C">
          <w:rPr>
            <w:webHidden/>
          </w:rPr>
          <w:instrText xml:space="preserve"> PAGEREF _Toc4511305 \h </w:instrText>
        </w:r>
        <w:r w:rsidR="00BB271C">
          <w:rPr>
            <w:webHidden/>
          </w:rPr>
        </w:r>
        <w:r w:rsidR="00BB271C">
          <w:rPr>
            <w:webHidden/>
          </w:rPr>
          <w:fldChar w:fldCharType="separate"/>
        </w:r>
        <w:r w:rsidR="005609C1">
          <w:rPr>
            <w:webHidden/>
          </w:rPr>
          <w:t>11</w:t>
        </w:r>
        <w:r w:rsidR="00BB271C">
          <w:rPr>
            <w:webHidden/>
          </w:rPr>
          <w:fldChar w:fldCharType="end"/>
        </w:r>
      </w:hyperlink>
    </w:p>
    <w:p w14:paraId="27D9884B" w14:textId="77777777" w:rsidR="00BB271C" w:rsidRDefault="00FD7C5D">
      <w:pPr>
        <w:pStyle w:val="Verzeichnis2"/>
        <w:tabs>
          <w:tab w:val="left" w:pos="1134"/>
        </w:tabs>
        <w:rPr>
          <w:rFonts w:eastAsiaTheme="minorEastAsia" w:cstheme="minorBidi"/>
          <w:szCs w:val="22"/>
          <w:lang w:eastAsia="de-CH"/>
        </w:rPr>
      </w:pPr>
      <w:hyperlink w:anchor="_Toc4511306" w:history="1">
        <w:r w:rsidR="00BB271C" w:rsidRPr="00BF1A45">
          <w:rPr>
            <w:rStyle w:val="Hyperlink"/>
          </w:rPr>
          <w:t>2.1</w:t>
        </w:r>
        <w:r w:rsidR="00BB271C">
          <w:rPr>
            <w:rFonts w:eastAsiaTheme="minorEastAsia" w:cstheme="minorBidi"/>
            <w:szCs w:val="22"/>
            <w:lang w:eastAsia="de-CH"/>
          </w:rPr>
          <w:tab/>
        </w:r>
        <w:r w:rsidR="00BB271C" w:rsidRPr="00BF1A45">
          <w:rPr>
            <w:rStyle w:val="Hyperlink"/>
          </w:rPr>
          <w:t>Die finanziellen Mittel werden in drei Botschaften beantragt</w:t>
        </w:r>
        <w:r w:rsidR="00BB271C">
          <w:rPr>
            <w:webHidden/>
          </w:rPr>
          <w:tab/>
        </w:r>
        <w:r w:rsidR="00BB271C">
          <w:rPr>
            <w:webHidden/>
          </w:rPr>
          <w:fldChar w:fldCharType="begin"/>
        </w:r>
        <w:r w:rsidR="00BB271C">
          <w:rPr>
            <w:webHidden/>
          </w:rPr>
          <w:instrText xml:space="preserve"> PAGEREF _Toc4511306 \h </w:instrText>
        </w:r>
        <w:r w:rsidR="00BB271C">
          <w:rPr>
            <w:webHidden/>
          </w:rPr>
        </w:r>
        <w:r w:rsidR="00BB271C">
          <w:rPr>
            <w:webHidden/>
          </w:rPr>
          <w:fldChar w:fldCharType="separate"/>
        </w:r>
        <w:r w:rsidR="005609C1">
          <w:rPr>
            <w:webHidden/>
          </w:rPr>
          <w:t>11</w:t>
        </w:r>
        <w:r w:rsidR="00BB271C">
          <w:rPr>
            <w:webHidden/>
          </w:rPr>
          <w:fldChar w:fldCharType="end"/>
        </w:r>
      </w:hyperlink>
    </w:p>
    <w:p w14:paraId="5F4E7C9C" w14:textId="77777777" w:rsidR="00BB271C" w:rsidRDefault="00FD7C5D">
      <w:pPr>
        <w:pStyle w:val="Verzeichnis2"/>
        <w:tabs>
          <w:tab w:val="left" w:pos="1134"/>
        </w:tabs>
        <w:rPr>
          <w:rFonts w:eastAsiaTheme="minorEastAsia" w:cstheme="minorBidi"/>
          <w:szCs w:val="22"/>
          <w:lang w:eastAsia="de-CH"/>
        </w:rPr>
      </w:pPr>
      <w:hyperlink w:anchor="_Toc4511307" w:history="1">
        <w:r w:rsidR="00BB271C" w:rsidRPr="00BF1A45">
          <w:rPr>
            <w:rStyle w:val="Hyperlink"/>
          </w:rPr>
          <w:t>2.2</w:t>
        </w:r>
        <w:r w:rsidR="00BB271C">
          <w:rPr>
            <w:rFonts w:eastAsiaTheme="minorEastAsia" w:cstheme="minorBidi"/>
            <w:szCs w:val="22"/>
            <w:lang w:eastAsia="de-CH"/>
          </w:rPr>
          <w:tab/>
        </w:r>
        <w:r w:rsidR="00BB271C" w:rsidRPr="00BF1A45">
          <w:rPr>
            <w:rStyle w:val="Hyperlink"/>
          </w:rPr>
          <w:t>Die verschiedenen Reportings spiegeln die Spartenlösung der BLO</w:t>
        </w:r>
        <w:r w:rsidR="00DC6654">
          <w:rPr>
            <w:rStyle w:val="Hyperlink"/>
          </w:rPr>
          <w:t xml:space="preserve"> wider</w:t>
        </w:r>
        <w:r w:rsidR="00BB271C">
          <w:rPr>
            <w:webHidden/>
          </w:rPr>
          <w:tab/>
        </w:r>
        <w:r w:rsidR="00BB271C">
          <w:rPr>
            <w:webHidden/>
          </w:rPr>
          <w:fldChar w:fldCharType="begin"/>
        </w:r>
        <w:r w:rsidR="00BB271C">
          <w:rPr>
            <w:webHidden/>
          </w:rPr>
          <w:instrText xml:space="preserve"> PAGEREF _Toc4511307 \h </w:instrText>
        </w:r>
        <w:r w:rsidR="00BB271C">
          <w:rPr>
            <w:webHidden/>
          </w:rPr>
        </w:r>
        <w:r w:rsidR="00BB271C">
          <w:rPr>
            <w:webHidden/>
          </w:rPr>
          <w:fldChar w:fldCharType="separate"/>
        </w:r>
        <w:r w:rsidR="005609C1">
          <w:rPr>
            <w:webHidden/>
          </w:rPr>
          <w:t>11</w:t>
        </w:r>
        <w:r w:rsidR="00BB271C">
          <w:rPr>
            <w:webHidden/>
          </w:rPr>
          <w:fldChar w:fldCharType="end"/>
        </w:r>
      </w:hyperlink>
    </w:p>
    <w:p w14:paraId="610F64EE" w14:textId="77777777" w:rsidR="00BB271C" w:rsidRDefault="00FD7C5D">
      <w:pPr>
        <w:pStyle w:val="Verzeichnis2"/>
        <w:tabs>
          <w:tab w:val="left" w:pos="1134"/>
        </w:tabs>
        <w:rPr>
          <w:rFonts w:eastAsiaTheme="minorEastAsia" w:cstheme="minorBidi"/>
          <w:szCs w:val="22"/>
          <w:lang w:eastAsia="de-CH"/>
        </w:rPr>
      </w:pPr>
      <w:hyperlink w:anchor="_Toc4511308" w:history="1">
        <w:r w:rsidR="00BB271C" w:rsidRPr="00BF1A45">
          <w:rPr>
            <w:rStyle w:val="Hyperlink"/>
          </w:rPr>
          <w:t>2.3</w:t>
        </w:r>
        <w:r w:rsidR="00BB271C">
          <w:rPr>
            <w:rFonts w:eastAsiaTheme="minorEastAsia" w:cstheme="minorBidi"/>
            <w:szCs w:val="22"/>
            <w:lang w:eastAsia="de-CH"/>
          </w:rPr>
          <w:tab/>
        </w:r>
        <w:r w:rsidR="00BB271C" w:rsidRPr="00BF1A45">
          <w:rPr>
            <w:rStyle w:val="Hyperlink"/>
          </w:rPr>
          <w:t>Die BLO sind unterschiedlich organisiert</w:t>
        </w:r>
        <w:r w:rsidR="00BB271C">
          <w:rPr>
            <w:webHidden/>
          </w:rPr>
          <w:tab/>
        </w:r>
        <w:r w:rsidR="00BB271C">
          <w:rPr>
            <w:webHidden/>
          </w:rPr>
          <w:fldChar w:fldCharType="begin"/>
        </w:r>
        <w:r w:rsidR="00BB271C">
          <w:rPr>
            <w:webHidden/>
          </w:rPr>
          <w:instrText xml:space="preserve"> PAGEREF _Toc4511308 \h </w:instrText>
        </w:r>
        <w:r w:rsidR="00BB271C">
          <w:rPr>
            <w:webHidden/>
          </w:rPr>
        </w:r>
        <w:r w:rsidR="00BB271C">
          <w:rPr>
            <w:webHidden/>
          </w:rPr>
          <w:fldChar w:fldCharType="separate"/>
        </w:r>
        <w:r w:rsidR="005609C1">
          <w:rPr>
            <w:webHidden/>
          </w:rPr>
          <w:t>11</w:t>
        </w:r>
        <w:r w:rsidR="00BB271C">
          <w:rPr>
            <w:webHidden/>
          </w:rPr>
          <w:fldChar w:fldCharType="end"/>
        </w:r>
      </w:hyperlink>
    </w:p>
    <w:p w14:paraId="269FECC2" w14:textId="77777777" w:rsidR="00BB271C" w:rsidRDefault="00FD7C5D">
      <w:pPr>
        <w:pStyle w:val="Verzeichnis2"/>
        <w:tabs>
          <w:tab w:val="left" w:pos="1134"/>
        </w:tabs>
        <w:rPr>
          <w:rFonts w:eastAsiaTheme="minorEastAsia" w:cstheme="minorBidi"/>
          <w:szCs w:val="22"/>
          <w:lang w:eastAsia="de-CH"/>
        </w:rPr>
      </w:pPr>
      <w:hyperlink w:anchor="_Toc4511309" w:history="1">
        <w:r w:rsidR="00BB271C" w:rsidRPr="00BF1A45">
          <w:rPr>
            <w:rStyle w:val="Hyperlink"/>
          </w:rPr>
          <w:t>2.4</w:t>
        </w:r>
        <w:r w:rsidR="00BB271C">
          <w:rPr>
            <w:rFonts w:eastAsiaTheme="minorEastAsia" w:cstheme="minorBidi"/>
            <w:szCs w:val="22"/>
            <w:lang w:eastAsia="de-CH"/>
          </w:rPr>
          <w:tab/>
        </w:r>
        <w:r w:rsidR="00BB271C" w:rsidRPr="00BF1A45">
          <w:rPr>
            <w:rStyle w:val="Hyperlink"/>
          </w:rPr>
          <w:t>Die Struktur der Immobilien-Portfolios ist nicht vergleichbar</w:t>
        </w:r>
        <w:r w:rsidR="00BB271C">
          <w:rPr>
            <w:webHidden/>
          </w:rPr>
          <w:tab/>
        </w:r>
        <w:r w:rsidR="00BB271C">
          <w:rPr>
            <w:webHidden/>
          </w:rPr>
          <w:fldChar w:fldCharType="begin"/>
        </w:r>
        <w:r w:rsidR="00BB271C">
          <w:rPr>
            <w:webHidden/>
          </w:rPr>
          <w:instrText xml:space="preserve"> PAGEREF _Toc4511309 \h </w:instrText>
        </w:r>
        <w:r w:rsidR="00BB271C">
          <w:rPr>
            <w:webHidden/>
          </w:rPr>
        </w:r>
        <w:r w:rsidR="00BB271C">
          <w:rPr>
            <w:webHidden/>
          </w:rPr>
          <w:fldChar w:fldCharType="separate"/>
        </w:r>
        <w:r w:rsidR="005609C1">
          <w:rPr>
            <w:webHidden/>
          </w:rPr>
          <w:t>11</w:t>
        </w:r>
        <w:r w:rsidR="00BB271C">
          <w:rPr>
            <w:webHidden/>
          </w:rPr>
          <w:fldChar w:fldCharType="end"/>
        </w:r>
      </w:hyperlink>
    </w:p>
    <w:p w14:paraId="604A9056" w14:textId="77777777" w:rsidR="00BB271C" w:rsidRDefault="00FD7C5D">
      <w:pPr>
        <w:pStyle w:val="Verzeichnis2"/>
        <w:tabs>
          <w:tab w:val="left" w:pos="1134"/>
        </w:tabs>
        <w:rPr>
          <w:rFonts w:eastAsiaTheme="minorEastAsia" w:cstheme="minorBidi"/>
          <w:szCs w:val="22"/>
          <w:lang w:eastAsia="de-CH"/>
        </w:rPr>
      </w:pPr>
      <w:hyperlink w:anchor="_Toc4511310" w:history="1">
        <w:r w:rsidR="00BB271C" w:rsidRPr="00BF1A45">
          <w:rPr>
            <w:rStyle w:val="Hyperlink"/>
          </w:rPr>
          <w:t>2.5</w:t>
        </w:r>
        <w:r w:rsidR="00BB271C">
          <w:rPr>
            <w:rFonts w:eastAsiaTheme="minorEastAsia" w:cstheme="minorBidi"/>
            <w:szCs w:val="22"/>
            <w:lang w:eastAsia="de-CH"/>
          </w:rPr>
          <w:tab/>
        </w:r>
        <w:r w:rsidR="00BB271C" w:rsidRPr="00BF1A45">
          <w:rPr>
            <w:rStyle w:val="Hyperlink"/>
          </w:rPr>
          <w:t>Jedes BLO hat eine eigene Methodik zur Zustandsbewertung</w:t>
        </w:r>
        <w:r w:rsidR="00BB271C">
          <w:rPr>
            <w:webHidden/>
          </w:rPr>
          <w:tab/>
        </w:r>
        <w:r w:rsidR="00BB271C">
          <w:rPr>
            <w:webHidden/>
          </w:rPr>
          <w:fldChar w:fldCharType="begin"/>
        </w:r>
        <w:r w:rsidR="00BB271C">
          <w:rPr>
            <w:webHidden/>
          </w:rPr>
          <w:instrText xml:space="preserve"> PAGEREF _Toc4511310 \h </w:instrText>
        </w:r>
        <w:r w:rsidR="00BB271C">
          <w:rPr>
            <w:webHidden/>
          </w:rPr>
        </w:r>
        <w:r w:rsidR="00BB271C">
          <w:rPr>
            <w:webHidden/>
          </w:rPr>
          <w:fldChar w:fldCharType="separate"/>
        </w:r>
        <w:r w:rsidR="005609C1">
          <w:rPr>
            <w:webHidden/>
          </w:rPr>
          <w:t>12</w:t>
        </w:r>
        <w:r w:rsidR="00BB271C">
          <w:rPr>
            <w:webHidden/>
          </w:rPr>
          <w:fldChar w:fldCharType="end"/>
        </w:r>
      </w:hyperlink>
    </w:p>
    <w:p w14:paraId="2790267C" w14:textId="77777777" w:rsidR="00BB271C" w:rsidRDefault="00FD7C5D">
      <w:pPr>
        <w:pStyle w:val="Verzeichnis2"/>
        <w:tabs>
          <w:tab w:val="left" w:pos="1134"/>
        </w:tabs>
        <w:rPr>
          <w:rFonts w:eastAsiaTheme="minorEastAsia" w:cstheme="minorBidi"/>
          <w:szCs w:val="22"/>
          <w:lang w:eastAsia="de-CH"/>
        </w:rPr>
      </w:pPr>
      <w:hyperlink w:anchor="_Toc4511311" w:history="1">
        <w:r w:rsidR="00BB271C" w:rsidRPr="00BF1A45">
          <w:rPr>
            <w:rStyle w:val="Hyperlink"/>
          </w:rPr>
          <w:t>2.6</w:t>
        </w:r>
        <w:r w:rsidR="00BB271C">
          <w:rPr>
            <w:rFonts w:eastAsiaTheme="minorEastAsia" w:cstheme="minorBidi"/>
            <w:szCs w:val="22"/>
            <w:lang w:eastAsia="de-CH"/>
          </w:rPr>
          <w:tab/>
        </w:r>
        <w:r w:rsidR="00BB271C" w:rsidRPr="00BF1A45">
          <w:rPr>
            <w:rStyle w:val="Hyperlink"/>
          </w:rPr>
          <w:t>Die Umsetzung der Weisungen zur Nachhaltigkeit lässt Spielraum</w:t>
        </w:r>
        <w:r w:rsidR="00BB271C">
          <w:rPr>
            <w:webHidden/>
          </w:rPr>
          <w:tab/>
        </w:r>
        <w:r w:rsidR="00BB271C">
          <w:rPr>
            <w:webHidden/>
          </w:rPr>
          <w:fldChar w:fldCharType="begin"/>
        </w:r>
        <w:r w:rsidR="00BB271C">
          <w:rPr>
            <w:webHidden/>
          </w:rPr>
          <w:instrText xml:space="preserve"> PAGEREF _Toc4511311 \h </w:instrText>
        </w:r>
        <w:r w:rsidR="00BB271C">
          <w:rPr>
            <w:webHidden/>
          </w:rPr>
        </w:r>
        <w:r w:rsidR="00BB271C">
          <w:rPr>
            <w:webHidden/>
          </w:rPr>
          <w:fldChar w:fldCharType="separate"/>
        </w:r>
        <w:r w:rsidR="005609C1">
          <w:rPr>
            <w:webHidden/>
          </w:rPr>
          <w:t>12</w:t>
        </w:r>
        <w:r w:rsidR="00BB271C">
          <w:rPr>
            <w:webHidden/>
          </w:rPr>
          <w:fldChar w:fldCharType="end"/>
        </w:r>
      </w:hyperlink>
    </w:p>
    <w:p w14:paraId="60212475" w14:textId="77777777" w:rsidR="00BB271C" w:rsidRDefault="00FD7C5D">
      <w:pPr>
        <w:pStyle w:val="Verzeichnis2"/>
        <w:tabs>
          <w:tab w:val="left" w:pos="1134"/>
        </w:tabs>
        <w:rPr>
          <w:rFonts w:eastAsiaTheme="minorEastAsia" w:cstheme="minorBidi"/>
          <w:szCs w:val="22"/>
          <w:lang w:eastAsia="de-CH"/>
        </w:rPr>
      </w:pPr>
      <w:hyperlink w:anchor="_Toc4511312" w:history="1">
        <w:r w:rsidR="00BB271C" w:rsidRPr="00BF1A45">
          <w:rPr>
            <w:rStyle w:val="Hyperlink"/>
          </w:rPr>
          <w:t>2.7</w:t>
        </w:r>
        <w:r w:rsidR="00BB271C">
          <w:rPr>
            <w:rFonts w:eastAsiaTheme="minorEastAsia" w:cstheme="minorBidi"/>
            <w:szCs w:val="22"/>
            <w:lang w:eastAsia="de-CH"/>
          </w:rPr>
          <w:tab/>
        </w:r>
        <w:r w:rsidR="00BB271C" w:rsidRPr="00BF1A45">
          <w:rPr>
            <w:rStyle w:val="Hyperlink"/>
          </w:rPr>
          <w:t>Beurteilung und Empfehlungen</w:t>
        </w:r>
        <w:r w:rsidR="00BB271C">
          <w:rPr>
            <w:webHidden/>
          </w:rPr>
          <w:tab/>
        </w:r>
        <w:r w:rsidR="00BB271C">
          <w:rPr>
            <w:webHidden/>
          </w:rPr>
          <w:fldChar w:fldCharType="begin"/>
        </w:r>
        <w:r w:rsidR="00BB271C">
          <w:rPr>
            <w:webHidden/>
          </w:rPr>
          <w:instrText xml:space="preserve"> PAGEREF _Toc4511312 \h </w:instrText>
        </w:r>
        <w:r w:rsidR="00BB271C">
          <w:rPr>
            <w:webHidden/>
          </w:rPr>
        </w:r>
        <w:r w:rsidR="00BB271C">
          <w:rPr>
            <w:webHidden/>
          </w:rPr>
          <w:fldChar w:fldCharType="separate"/>
        </w:r>
        <w:r w:rsidR="005609C1">
          <w:rPr>
            <w:webHidden/>
          </w:rPr>
          <w:t>12</w:t>
        </w:r>
        <w:r w:rsidR="00BB271C">
          <w:rPr>
            <w:webHidden/>
          </w:rPr>
          <w:fldChar w:fldCharType="end"/>
        </w:r>
      </w:hyperlink>
    </w:p>
    <w:p w14:paraId="72808C4B" w14:textId="77777777" w:rsidR="00BB271C" w:rsidRDefault="00FD7C5D">
      <w:pPr>
        <w:pStyle w:val="Verzeichnis1"/>
        <w:rPr>
          <w:rFonts w:eastAsiaTheme="minorEastAsia" w:cstheme="minorBidi"/>
          <w:b w:val="0"/>
          <w:szCs w:val="22"/>
          <w:lang w:eastAsia="de-CH"/>
        </w:rPr>
      </w:pPr>
      <w:hyperlink w:anchor="_Toc4511313" w:history="1">
        <w:r w:rsidR="00BB271C" w:rsidRPr="00BF1A45">
          <w:rPr>
            <w:rStyle w:val="Hyperlink"/>
          </w:rPr>
          <w:t>Anhang 1: Rechtsgrundlagen</w:t>
        </w:r>
        <w:r w:rsidR="00BB271C">
          <w:rPr>
            <w:webHidden/>
          </w:rPr>
          <w:tab/>
        </w:r>
        <w:r w:rsidR="00BB271C">
          <w:rPr>
            <w:webHidden/>
          </w:rPr>
          <w:fldChar w:fldCharType="begin"/>
        </w:r>
        <w:r w:rsidR="00BB271C">
          <w:rPr>
            <w:webHidden/>
          </w:rPr>
          <w:instrText xml:space="preserve"> PAGEREF _Toc4511313 \h </w:instrText>
        </w:r>
        <w:r w:rsidR="00BB271C">
          <w:rPr>
            <w:webHidden/>
          </w:rPr>
        </w:r>
        <w:r w:rsidR="00BB271C">
          <w:rPr>
            <w:webHidden/>
          </w:rPr>
          <w:fldChar w:fldCharType="separate"/>
        </w:r>
        <w:r w:rsidR="005609C1">
          <w:rPr>
            <w:webHidden/>
          </w:rPr>
          <w:t>14</w:t>
        </w:r>
        <w:r w:rsidR="00BB271C">
          <w:rPr>
            <w:webHidden/>
          </w:rPr>
          <w:fldChar w:fldCharType="end"/>
        </w:r>
      </w:hyperlink>
    </w:p>
    <w:p w14:paraId="489319BF" w14:textId="77777777" w:rsidR="00BB271C" w:rsidRDefault="00FD7C5D">
      <w:pPr>
        <w:pStyle w:val="Verzeichnis1"/>
        <w:rPr>
          <w:rFonts w:eastAsiaTheme="minorEastAsia" w:cstheme="minorBidi"/>
          <w:b w:val="0"/>
          <w:szCs w:val="22"/>
          <w:lang w:eastAsia="de-CH"/>
        </w:rPr>
      </w:pPr>
      <w:hyperlink w:anchor="_Toc4511314" w:history="1">
        <w:r w:rsidR="00BB271C" w:rsidRPr="00BF1A45">
          <w:rPr>
            <w:rStyle w:val="Hyperlink"/>
          </w:rPr>
          <w:t>Anhang 2: Abkürzungen</w:t>
        </w:r>
        <w:r w:rsidR="00BB271C">
          <w:rPr>
            <w:webHidden/>
          </w:rPr>
          <w:tab/>
        </w:r>
        <w:r w:rsidR="00BB271C">
          <w:rPr>
            <w:webHidden/>
          </w:rPr>
          <w:fldChar w:fldCharType="begin"/>
        </w:r>
        <w:r w:rsidR="00BB271C">
          <w:rPr>
            <w:webHidden/>
          </w:rPr>
          <w:instrText xml:space="preserve"> PAGEREF _Toc4511314 \h </w:instrText>
        </w:r>
        <w:r w:rsidR="00BB271C">
          <w:rPr>
            <w:webHidden/>
          </w:rPr>
        </w:r>
        <w:r w:rsidR="00BB271C">
          <w:rPr>
            <w:webHidden/>
          </w:rPr>
          <w:fldChar w:fldCharType="separate"/>
        </w:r>
        <w:r w:rsidR="005609C1">
          <w:rPr>
            <w:webHidden/>
          </w:rPr>
          <w:t>15</w:t>
        </w:r>
        <w:r w:rsidR="00BB271C">
          <w:rPr>
            <w:webHidden/>
          </w:rPr>
          <w:fldChar w:fldCharType="end"/>
        </w:r>
      </w:hyperlink>
    </w:p>
    <w:p w14:paraId="4E4FA202" w14:textId="77777777" w:rsidR="00040066" w:rsidRDefault="003375A9" w:rsidP="00E95FEA">
      <w:pPr>
        <w:pStyle w:val="Verzeichnis1"/>
        <w:sectPr w:rsidR="00040066" w:rsidSect="00695285">
          <w:pgSz w:w="11906" w:h="16838" w:code="9"/>
          <w:pgMar w:top="1843" w:right="1418" w:bottom="1702" w:left="1701" w:header="709" w:footer="635" w:gutter="0"/>
          <w:cols w:space="708"/>
          <w:docGrid w:linePitch="360"/>
        </w:sectPr>
      </w:pPr>
      <w:r>
        <w:fldChar w:fldCharType="end"/>
      </w:r>
    </w:p>
    <w:p w14:paraId="6006F699" w14:textId="77777777" w:rsidR="00FB3438" w:rsidRPr="0073233E" w:rsidRDefault="00FD7C5D" w:rsidP="00FB3438">
      <w:pPr>
        <w:pStyle w:val="Titel1EFK"/>
        <w:rPr>
          <w:highlight w:val="cyan"/>
        </w:rPr>
      </w:pPr>
      <w:sdt>
        <w:sdtPr>
          <w:rPr>
            <w:highlight w:val="cyan"/>
          </w:rPr>
          <w:alias w:val="Titre "/>
          <w:tag w:val=""/>
          <w:id w:val="908964405"/>
          <w:placeholder>
            <w:docPart w:val="9DEE1A8A3E3D45D49537F1C32FEA34C5"/>
          </w:placeholder>
          <w:dataBinding w:prefixMappings="xmlns:ns0='http://purl.org/dc/elements/1.1/' xmlns:ns1='http://schemas.openxmlformats.org/package/2006/metadata/core-properties' " w:xpath="/ns1:coreProperties[1]/ns0:title[1]" w:storeItemID="{6C3C8BC8-F283-45AE-878A-BAB7291924A1}"/>
          <w:text/>
        </w:sdtPr>
        <w:sdtEndPr/>
        <w:sdtContent>
          <w:r w:rsidR="000D2F12" w:rsidRPr="0073233E">
            <w:rPr>
              <w:highlight w:val="cyan"/>
            </w:rPr>
            <w:t>Strategische Führung des Immobilienportfolios Bund</w:t>
          </w:r>
        </w:sdtContent>
      </w:sdt>
      <w:r w:rsidR="0082534A" w:rsidRPr="0073233E">
        <w:rPr>
          <w:highlight w:val="cyan"/>
        </w:rPr>
        <w:br/>
      </w:r>
      <w:sdt>
        <w:sdtPr>
          <w:rPr>
            <w:sz w:val="32"/>
            <w:szCs w:val="32"/>
            <w:highlight w:val="cyan"/>
          </w:rPr>
          <w:alias w:val="Objet "/>
          <w:tag w:val=""/>
          <w:id w:val="616947967"/>
          <w:placeholder>
            <w:docPart w:val="4815C05440D241DD85AD2C159A2F822E"/>
          </w:placeholder>
          <w:dataBinding w:prefixMappings="xmlns:ns0='http://purl.org/dc/elements/1.1/' xmlns:ns1='http://schemas.openxmlformats.org/package/2006/metadata/core-properties' " w:xpath="/ns1:coreProperties[1]/ns0:subject[1]" w:storeItemID="{6C3C8BC8-F283-45AE-878A-BAB7291924A1}"/>
          <w:text/>
        </w:sdtPr>
        <w:sdtEndPr/>
        <w:sdtContent>
          <w:r w:rsidR="000D2F12" w:rsidRPr="0073233E">
            <w:rPr>
              <w:sz w:val="32"/>
              <w:szCs w:val="32"/>
              <w:highlight w:val="cyan"/>
            </w:rPr>
            <w:t>Querschnittsprüfung bei den Bau- und Liegenschaftsorganen</w:t>
          </w:r>
        </w:sdtContent>
      </w:sdt>
    </w:p>
    <w:p w14:paraId="062F3D8D" w14:textId="77777777" w:rsidR="00EF74AD" w:rsidRPr="0073233E" w:rsidRDefault="00EF74AD" w:rsidP="00E510AE">
      <w:pPr>
        <w:pStyle w:val="Titel2EFK"/>
        <w:rPr>
          <w:highlight w:val="cyan"/>
        </w:rPr>
      </w:pPr>
      <w:bookmarkStart w:id="0" w:name="_Toc4511295"/>
      <w:r w:rsidRPr="0073233E">
        <w:rPr>
          <w:highlight w:val="cyan"/>
        </w:rPr>
        <w:t>Das Wesentliche in Kürze</w:t>
      </w:r>
      <w:bookmarkEnd w:id="0"/>
    </w:p>
    <w:p w14:paraId="5D590843" w14:textId="77777777" w:rsidR="006E7754" w:rsidRPr="00120B7E" w:rsidRDefault="0072565F" w:rsidP="00C543A0">
      <w:pPr>
        <w:pStyle w:val="TextEFK"/>
        <w:rPr>
          <w:color w:val="auto"/>
          <w:highlight w:val="cyan"/>
        </w:rPr>
      </w:pPr>
      <w:r w:rsidRPr="0073233E">
        <w:rPr>
          <w:highlight w:val="cyan"/>
        </w:rPr>
        <w:t xml:space="preserve">Die </w:t>
      </w:r>
      <w:r w:rsidR="00904E0F" w:rsidRPr="0073233E">
        <w:rPr>
          <w:highlight w:val="cyan"/>
        </w:rPr>
        <w:t xml:space="preserve">Eidgenössische Finanzkontrolle </w:t>
      </w:r>
      <w:r w:rsidR="00904E0F" w:rsidRPr="00120B7E">
        <w:rPr>
          <w:highlight w:val="cyan"/>
        </w:rPr>
        <w:t>(</w:t>
      </w:r>
      <w:r w:rsidRPr="00120B7E">
        <w:rPr>
          <w:highlight w:val="cyan"/>
        </w:rPr>
        <w:t>EFK</w:t>
      </w:r>
      <w:r w:rsidR="00904E0F" w:rsidRPr="00120B7E">
        <w:rPr>
          <w:highlight w:val="cyan"/>
        </w:rPr>
        <w:t>)</w:t>
      </w:r>
      <w:r w:rsidRPr="00120B7E">
        <w:rPr>
          <w:highlight w:val="cyan"/>
        </w:rPr>
        <w:t xml:space="preserve"> schätzt, dass </w:t>
      </w:r>
      <w:r w:rsidR="00B33306" w:rsidRPr="00120B7E">
        <w:rPr>
          <w:highlight w:val="cyan"/>
        </w:rPr>
        <w:t xml:space="preserve">der Bund </w:t>
      </w:r>
      <w:r w:rsidRPr="00120B7E">
        <w:rPr>
          <w:highlight w:val="cyan"/>
        </w:rPr>
        <w:t>pro Jahr für den Unterhalt und den Betrieb des bestehenden Immobilienportfolios,</w:t>
      </w:r>
      <w:r w:rsidRPr="00120B7E">
        <w:rPr>
          <w:color w:val="auto"/>
          <w:highlight w:val="cyan"/>
        </w:rPr>
        <w:t xml:space="preserve"> </w:t>
      </w:r>
      <w:r w:rsidRPr="00120B7E">
        <w:rPr>
          <w:highlight w:val="cyan"/>
        </w:rPr>
        <w:t>für Neuinvestitionen und für die Anmiete rund 1,7 Milliarden Franken auf</w:t>
      </w:r>
      <w:r w:rsidR="00B33306" w:rsidRPr="00120B7E">
        <w:rPr>
          <w:highlight w:val="cyan"/>
        </w:rPr>
        <w:t>wendet</w:t>
      </w:r>
      <w:r w:rsidRPr="00120B7E">
        <w:rPr>
          <w:highlight w:val="cyan"/>
        </w:rPr>
        <w:t xml:space="preserve">. </w:t>
      </w:r>
      <w:r w:rsidR="00B33306" w:rsidRPr="00120B7E">
        <w:rPr>
          <w:highlight w:val="cyan"/>
        </w:rPr>
        <w:t xml:space="preserve">Konsolidierte Zahlen liegen nicht vor. </w:t>
      </w:r>
      <w:r w:rsidRPr="00120B7E">
        <w:rPr>
          <w:highlight w:val="cyan"/>
        </w:rPr>
        <w:t xml:space="preserve">Der </w:t>
      </w:r>
      <w:r w:rsidRPr="00120B7E">
        <w:rPr>
          <w:color w:val="auto"/>
          <w:highlight w:val="cyan"/>
        </w:rPr>
        <w:t>Wiederbeschaffungswert der Immobilien beträgt über 29 Milliarden Franken</w:t>
      </w:r>
      <w:r w:rsidRPr="00120B7E">
        <w:rPr>
          <w:highlight w:val="cyan"/>
        </w:rPr>
        <w:t>. Damit dürfte der Bund zu den grössten Immobilieneigentümern der Schweiz gehören.</w:t>
      </w:r>
      <w:r w:rsidR="00B33306" w:rsidRPr="00120B7E">
        <w:rPr>
          <w:highlight w:val="cyan"/>
        </w:rPr>
        <w:t xml:space="preserve"> </w:t>
      </w:r>
      <w:r w:rsidR="00C543A0" w:rsidRPr="00120B7E">
        <w:rPr>
          <w:color w:val="auto"/>
          <w:highlight w:val="cyan"/>
        </w:rPr>
        <w:t>Die Aufgaben und Kompetenzen des Immobilienmanagements nehmen drei Bau- und Liegenschaf</w:t>
      </w:r>
      <w:r w:rsidR="00D74AB8" w:rsidRPr="00120B7E">
        <w:rPr>
          <w:color w:val="auto"/>
          <w:highlight w:val="cyan"/>
        </w:rPr>
        <w:t>tsorgane des Bundes (BLO)</w:t>
      </w:r>
      <w:r w:rsidR="00904E0F" w:rsidRPr="00120B7E">
        <w:rPr>
          <w:rStyle w:val="Funotenzeichen"/>
          <w:color w:val="auto"/>
          <w:highlight w:val="cyan"/>
        </w:rPr>
        <w:footnoteReference w:id="1"/>
      </w:r>
      <w:r w:rsidR="00D74AB8" w:rsidRPr="00120B7E">
        <w:rPr>
          <w:color w:val="auto"/>
          <w:highlight w:val="cyan"/>
        </w:rPr>
        <w:t xml:space="preserve"> wahr.</w:t>
      </w:r>
      <w:r w:rsidR="00904E0F" w:rsidRPr="00120B7E">
        <w:rPr>
          <w:color w:val="auto"/>
          <w:highlight w:val="cyan"/>
        </w:rPr>
        <w:t xml:space="preserve"> </w:t>
      </w:r>
    </w:p>
    <w:p w14:paraId="3B9EDB77" w14:textId="77777777" w:rsidR="00C543A0" w:rsidRPr="00120B7E" w:rsidRDefault="006E7754" w:rsidP="00C543A0">
      <w:pPr>
        <w:pStyle w:val="TextEFK"/>
        <w:rPr>
          <w:color w:val="auto"/>
          <w:highlight w:val="cyan"/>
        </w:rPr>
      </w:pPr>
      <w:r w:rsidRPr="00120B7E">
        <w:rPr>
          <w:highlight w:val="cyan"/>
        </w:rPr>
        <w:t xml:space="preserve">Das Ziel der Prüfung war die Beurteilung der strategischen Steuerung der Immobilienportfolios. </w:t>
      </w:r>
      <w:r w:rsidR="00CD4106" w:rsidRPr="00120B7E">
        <w:rPr>
          <w:color w:val="auto"/>
          <w:highlight w:val="cyan"/>
        </w:rPr>
        <w:t>Nach Ansicht der EFK ist eine engere und verbindlichere Zusammenarbeit im strategischen Immobilienmanagement Bund anzustreben.</w:t>
      </w:r>
      <w:r w:rsidR="008F7A17" w:rsidRPr="00120B7E">
        <w:rPr>
          <w:color w:val="auto"/>
          <w:highlight w:val="cyan"/>
        </w:rPr>
        <w:t xml:space="preserve"> </w:t>
      </w:r>
      <w:r w:rsidRPr="00120B7E">
        <w:rPr>
          <w:highlight w:val="cyan"/>
        </w:rPr>
        <w:t>D</w:t>
      </w:r>
      <w:r w:rsidRPr="00120B7E">
        <w:rPr>
          <w:color w:val="auto"/>
          <w:highlight w:val="cyan"/>
        </w:rPr>
        <w:t>ie EFK sieht dabei das Q</w:t>
      </w:r>
      <w:r w:rsidR="00253D24" w:rsidRPr="00120B7E">
        <w:rPr>
          <w:color w:val="auto"/>
          <w:highlight w:val="cyan"/>
        </w:rPr>
        <w:t>uerschnitts</w:t>
      </w:r>
      <w:r w:rsidR="00A0212E" w:rsidRPr="00120B7E">
        <w:rPr>
          <w:color w:val="auto"/>
          <w:highlight w:val="cyan"/>
        </w:rPr>
        <w:t>-</w:t>
      </w:r>
      <w:r w:rsidR="00253D24" w:rsidRPr="00120B7E">
        <w:rPr>
          <w:color w:val="auto"/>
          <w:highlight w:val="cyan"/>
        </w:rPr>
        <w:t>amt BBL</w:t>
      </w:r>
      <w:r w:rsidRPr="00120B7E">
        <w:rPr>
          <w:color w:val="auto"/>
          <w:highlight w:val="cyan"/>
        </w:rPr>
        <w:t xml:space="preserve"> </w:t>
      </w:r>
      <w:r w:rsidR="00624681" w:rsidRPr="00120B7E">
        <w:rPr>
          <w:color w:val="auto"/>
          <w:highlight w:val="cyan"/>
        </w:rPr>
        <w:t>als Taktgeber</w:t>
      </w:r>
      <w:r w:rsidRPr="00120B7E">
        <w:rPr>
          <w:color w:val="auto"/>
          <w:highlight w:val="cyan"/>
        </w:rPr>
        <w:t>, im Immobilienmanagement eine verbindlichere Zusammenarbeit zwischen den BLO zu fördern.</w:t>
      </w:r>
    </w:p>
    <w:p w14:paraId="58563800" w14:textId="77777777" w:rsidR="00CD7110" w:rsidRPr="00120B7E" w:rsidRDefault="00B34724" w:rsidP="00CD7110">
      <w:pPr>
        <w:pStyle w:val="Titel3EFK"/>
        <w:rPr>
          <w:color w:val="auto"/>
          <w:highlight w:val="cyan"/>
        </w:rPr>
      </w:pPr>
      <w:r w:rsidRPr="00120B7E">
        <w:rPr>
          <w:color w:val="auto"/>
          <w:highlight w:val="cyan"/>
        </w:rPr>
        <w:t>D</w:t>
      </w:r>
      <w:r w:rsidR="00D74AB8" w:rsidRPr="00120B7E">
        <w:rPr>
          <w:color w:val="auto"/>
          <w:highlight w:val="cyan"/>
        </w:rPr>
        <w:t>ie Spartenlösung im Immobilienmanagement wird vom Bundesrat und Parlament gestützt</w:t>
      </w:r>
      <w:r w:rsidR="00CD7110" w:rsidRPr="00120B7E">
        <w:rPr>
          <w:color w:val="auto"/>
          <w:highlight w:val="cyan"/>
        </w:rPr>
        <w:t xml:space="preserve"> </w:t>
      </w:r>
    </w:p>
    <w:p w14:paraId="7EAF34AF" w14:textId="77777777" w:rsidR="00027B96" w:rsidRPr="00120B7E" w:rsidRDefault="00027B96" w:rsidP="00027B96">
      <w:pPr>
        <w:pStyle w:val="TextEFK"/>
        <w:rPr>
          <w:color w:val="auto"/>
          <w:highlight w:val="cyan"/>
        </w:rPr>
      </w:pPr>
      <w:r w:rsidRPr="00120B7E">
        <w:rPr>
          <w:color w:val="auto"/>
          <w:highlight w:val="cyan"/>
        </w:rPr>
        <w:t>Parallel zur Prüfung der EFK hat der Bundesrat</w:t>
      </w:r>
      <w:r w:rsidR="00A0212E" w:rsidRPr="00120B7E">
        <w:rPr>
          <w:color w:val="auto"/>
          <w:highlight w:val="cyan"/>
        </w:rPr>
        <w:t xml:space="preserve"> (BR)</w:t>
      </w:r>
      <w:r w:rsidRPr="00120B7E">
        <w:rPr>
          <w:color w:val="auto"/>
          <w:highlight w:val="cyan"/>
        </w:rPr>
        <w:t xml:space="preserve"> auf das Postulat</w:t>
      </w:r>
      <w:r w:rsidR="00D74AB8" w:rsidRPr="00120B7E">
        <w:rPr>
          <w:color w:val="auto"/>
          <w:highlight w:val="cyan"/>
        </w:rPr>
        <w:t xml:space="preserve"> </w:t>
      </w:r>
      <w:r w:rsidRPr="00120B7E">
        <w:rPr>
          <w:color w:val="auto"/>
          <w:highlight w:val="cyan"/>
        </w:rPr>
        <w:t xml:space="preserve">Vitali «Eine einzige Dienststelle für zivile und militärische Immobilien» aus dem Jahr 2012 reagiert. Der </w:t>
      </w:r>
      <w:r w:rsidR="00A0212E" w:rsidRPr="00120B7E">
        <w:rPr>
          <w:color w:val="auto"/>
          <w:highlight w:val="cyan"/>
        </w:rPr>
        <w:t>BR</w:t>
      </w:r>
      <w:r w:rsidRPr="00120B7E">
        <w:rPr>
          <w:color w:val="auto"/>
          <w:highlight w:val="cyan"/>
        </w:rPr>
        <w:t xml:space="preserve"> </w:t>
      </w:r>
      <w:r w:rsidR="00BE0C03" w:rsidRPr="00120B7E">
        <w:rPr>
          <w:color w:val="auto"/>
          <w:highlight w:val="cyan"/>
        </w:rPr>
        <w:t xml:space="preserve">beauftragte die BLO, </w:t>
      </w:r>
      <w:r w:rsidR="00B34F49" w:rsidRPr="00120B7E">
        <w:rPr>
          <w:color w:val="auto"/>
          <w:highlight w:val="cyan"/>
        </w:rPr>
        <w:t>Vor- und Nachteile einer zentr</w:t>
      </w:r>
      <w:r w:rsidR="001F137B" w:rsidRPr="00120B7E">
        <w:rPr>
          <w:color w:val="auto"/>
          <w:highlight w:val="cyan"/>
        </w:rPr>
        <w:t>alen Dienststelle zu prüfen</w:t>
      </w:r>
      <w:r w:rsidR="00B34F49" w:rsidRPr="00120B7E">
        <w:rPr>
          <w:color w:val="auto"/>
          <w:highlight w:val="cyan"/>
        </w:rPr>
        <w:t>. Der Bericht</w:t>
      </w:r>
      <w:r w:rsidR="001F137B" w:rsidRPr="00120B7E">
        <w:rPr>
          <w:color w:val="auto"/>
          <w:highlight w:val="cyan"/>
        </w:rPr>
        <w:t>, welcher</w:t>
      </w:r>
      <w:r w:rsidR="00B34F49" w:rsidRPr="00120B7E">
        <w:rPr>
          <w:color w:val="auto"/>
          <w:highlight w:val="cyan"/>
        </w:rPr>
        <w:t xml:space="preserve"> </w:t>
      </w:r>
      <w:r w:rsidR="001F137B" w:rsidRPr="00120B7E">
        <w:rPr>
          <w:color w:val="auto"/>
          <w:highlight w:val="cyan"/>
        </w:rPr>
        <w:t xml:space="preserve">mit </w:t>
      </w:r>
      <w:r w:rsidR="00253D24" w:rsidRPr="00120B7E">
        <w:rPr>
          <w:color w:val="auto"/>
          <w:highlight w:val="cyan"/>
        </w:rPr>
        <w:t xml:space="preserve">externer </w:t>
      </w:r>
      <w:r w:rsidR="001F137B" w:rsidRPr="00120B7E">
        <w:rPr>
          <w:color w:val="auto"/>
          <w:highlight w:val="cyan"/>
        </w:rPr>
        <w:t xml:space="preserve">Unterstützung erstellt wurde, </w:t>
      </w:r>
      <w:r w:rsidRPr="00120B7E">
        <w:rPr>
          <w:color w:val="auto"/>
          <w:highlight w:val="cyan"/>
        </w:rPr>
        <w:t xml:space="preserve">kommt zum Schluss, dass die aktuelle Spartenlösung das Immobilienmanagement des Bundes optimal unterstütze. Das Postulat wurde im Frühjahr 2017 abgeschrieben. </w:t>
      </w:r>
    </w:p>
    <w:p w14:paraId="228511DD" w14:textId="77777777" w:rsidR="00027B96" w:rsidRPr="00120B7E" w:rsidRDefault="00027B96" w:rsidP="00027B96">
      <w:pPr>
        <w:pStyle w:val="TextEFK"/>
        <w:rPr>
          <w:color w:val="auto"/>
          <w:highlight w:val="cyan"/>
        </w:rPr>
      </w:pPr>
      <w:r w:rsidRPr="00120B7E">
        <w:rPr>
          <w:color w:val="auto"/>
          <w:highlight w:val="cyan"/>
        </w:rPr>
        <w:t>Die EFK kann sich der Haltung des B</w:t>
      </w:r>
      <w:r w:rsidR="00A0212E" w:rsidRPr="00120B7E">
        <w:rPr>
          <w:color w:val="auto"/>
          <w:highlight w:val="cyan"/>
        </w:rPr>
        <w:t>R</w:t>
      </w:r>
      <w:r w:rsidRPr="00120B7E">
        <w:rPr>
          <w:color w:val="auto"/>
          <w:highlight w:val="cyan"/>
        </w:rPr>
        <w:t xml:space="preserve"> grundsätzlich anschliessen, dass zum heutigen Zeitpunkt eine organisatorische Zusammenlegung des Immobilienmanagements für den Bund keine wesentlichen Vorteile hätte. </w:t>
      </w:r>
    </w:p>
    <w:p w14:paraId="660B2187" w14:textId="77777777" w:rsidR="00027B96" w:rsidRPr="00120B7E" w:rsidRDefault="00027B96" w:rsidP="00027B96">
      <w:pPr>
        <w:pStyle w:val="TextEFK"/>
        <w:rPr>
          <w:color w:val="auto"/>
          <w:highlight w:val="cyan"/>
        </w:rPr>
      </w:pPr>
      <w:r w:rsidRPr="00120B7E">
        <w:rPr>
          <w:color w:val="auto"/>
          <w:highlight w:val="cyan"/>
        </w:rPr>
        <w:t>Allerdings kommt die EFK zum Schluss, dass die einzelnen BLO stark auf ihr eigenes Immobiliengeschäft ausgerichtet sind und in wichtigen Bereichen keine Einheitlichkeit auszumachen ist</w:t>
      </w:r>
      <w:r w:rsidR="005C741B" w:rsidRPr="00120B7E">
        <w:rPr>
          <w:color w:val="auto"/>
          <w:highlight w:val="cyan"/>
        </w:rPr>
        <w:t>, was den Überblick verunmöglicht.</w:t>
      </w:r>
    </w:p>
    <w:p w14:paraId="54121481" w14:textId="77777777" w:rsidR="00C543A0" w:rsidRPr="00120B7E" w:rsidRDefault="00C543A0" w:rsidP="00C543A0">
      <w:pPr>
        <w:pStyle w:val="Titel3EFK"/>
        <w:rPr>
          <w:color w:val="auto"/>
          <w:highlight w:val="cyan"/>
        </w:rPr>
      </w:pPr>
      <w:r w:rsidRPr="00120B7E">
        <w:rPr>
          <w:color w:val="auto"/>
          <w:highlight w:val="cyan"/>
        </w:rPr>
        <w:t xml:space="preserve">Die Herausforderungen im Immobilienmanagement können nur gemeinsam bewältigt werden </w:t>
      </w:r>
    </w:p>
    <w:p w14:paraId="54A9783F" w14:textId="77777777" w:rsidR="00CA30CD" w:rsidRPr="00120B7E" w:rsidRDefault="00C543A0" w:rsidP="00CD4106">
      <w:pPr>
        <w:pStyle w:val="TextEFK"/>
        <w:rPr>
          <w:color w:val="auto"/>
          <w:spacing w:val="-2"/>
          <w:highlight w:val="cyan"/>
        </w:rPr>
      </w:pPr>
      <w:r w:rsidRPr="00120B7E">
        <w:rPr>
          <w:color w:val="auto"/>
          <w:spacing w:val="-2"/>
          <w:highlight w:val="cyan"/>
        </w:rPr>
        <w:t>Das Fehlen von</w:t>
      </w:r>
      <w:r w:rsidR="00920636" w:rsidRPr="00120B7E">
        <w:rPr>
          <w:color w:val="auto"/>
          <w:spacing w:val="-2"/>
          <w:highlight w:val="cyan"/>
        </w:rPr>
        <w:t xml:space="preserve"> konkreten</w:t>
      </w:r>
      <w:r w:rsidRPr="00120B7E">
        <w:rPr>
          <w:color w:val="auto"/>
          <w:spacing w:val="-2"/>
          <w:highlight w:val="cyan"/>
        </w:rPr>
        <w:t xml:space="preserve"> gemeinsamen Zielen, entsprechenden Kennzahlen-Sets und einem einheitlichen Immobiliendatenmanagement </w:t>
      </w:r>
      <w:r w:rsidR="00920636" w:rsidRPr="00120B7E">
        <w:rPr>
          <w:color w:val="auto"/>
          <w:spacing w:val="-2"/>
          <w:highlight w:val="cyan"/>
        </w:rPr>
        <w:t xml:space="preserve">erschwert </w:t>
      </w:r>
      <w:r w:rsidRPr="00120B7E">
        <w:rPr>
          <w:color w:val="auto"/>
          <w:spacing w:val="-2"/>
          <w:highlight w:val="cyan"/>
        </w:rPr>
        <w:t xml:space="preserve">nach Ansicht der EFK </w:t>
      </w:r>
      <w:r w:rsidR="00D74AB8" w:rsidRPr="00120B7E">
        <w:rPr>
          <w:color w:val="auto"/>
          <w:spacing w:val="-2"/>
          <w:highlight w:val="cyan"/>
        </w:rPr>
        <w:t xml:space="preserve">die </w:t>
      </w:r>
      <w:r w:rsidRPr="00120B7E">
        <w:rPr>
          <w:color w:val="auto"/>
          <w:spacing w:val="-2"/>
          <w:highlight w:val="cyan"/>
        </w:rPr>
        <w:t xml:space="preserve">Vergleichbarkeit der BLO untereinander, mit anderen Immobilienverwaltungen der öffentlichen Hand oder mit privaten Firmen. Ursache für die individuellen Lösungen ist gemäss den BLO </w:t>
      </w:r>
      <w:r w:rsidR="00920636" w:rsidRPr="00120B7E">
        <w:rPr>
          <w:color w:val="auto"/>
          <w:spacing w:val="-2"/>
          <w:highlight w:val="cyan"/>
        </w:rPr>
        <w:t>und dem B</w:t>
      </w:r>
      <w:r w:rsidR="00A0212E" w:rsidRPr="00120B7E">
        <w:rPr>
          <w:color w:val="auto"/>
          <w:spacing w:val="-2"/>
          <w:highlight w:val="cyan"/>
        </w:rPr>
        <w:t>R</w:t>
      </w:r>
      <w:r w:rsidR="00920636" w:rsidRPr="00120B7E">
        <w:rPr>
          <w:color w:val="auto"/>
          <w:spacing w:val="-2"/>
          <w:highlight w:val="cyan"/>
        </w:rPr>
        <w:t xml:space="preserve"> </w:t>
      </w:r>
      <w:r w:rsidRPr="00120B7E">
        <w:rPr>
          <w:color w:val="auto"/>
          <w:spacing w:val="-2"/>
          <w:highlight w:val="cyan"/>
        </w:rPr>
        <w:t xml:space="preserve">die hohe Gewichtung der spezifischen Kundenorientierung und die Bedenken bei der Führbarkeit und Effizienz einer einzigen Immobilienorganisation. </w:t>
      </w:r>
    </w:p>
    <w:p w14:paraId="0476EB7F" w14:textId="77777777" w:rsidR="000E75F3" w:rsidRPr="00120B7E" w:rsidRDefault="000E75F3" w:rsidP="000E75F3">
      <w:pPr>
        <w:pStyle w:val="Titel1EFK"/>
        <w:rPr>
          <w:highlight w:val="cyan"/>
          <w:lang w:val="fr-CH"/>
        </w:rPr>
      </w:pPr>
      <w:r w:rsidRPr="00120B7E">
        <w:rPr>
          <w:highlight w:val="cyan"/>
          <w:lang w:val="fr-CH"/>
        </w:rPr>
        <w:lastRenderedPageBreak/>
        <w:t>Pilotage stratégique de la gestion immobilière de la Confédération</w:t>
      </w:r>
      <w:r w:rsidRPr="00120B7E">
        <w:rPr>
          <w:highlight w:val="cyan"/>
          <w:lang w:val="fr-CH"/>
        </w:rPr>
        <w:br/>
      </w:r>
      <w:r w:rsidRPr="00120B7E">
        <w:rPr>
          <w:sz w:val="32"/>
          <w:szCs w:val="32"/>
          <w:highlight w:val="cyan"/>
          <w:lang w:val="fr-CH"/>
        </w:rPr>
        <w:t>Audit transversal auprès des services de la construction et des</w:t>
      </w:r>
      <w:r w:rsidRPr="00120B7E">
        <w:rPr>
          <w:sz w:val="32"/>
          <w:szCs w:val="32"/>
          <w:highlight w:val="cyan"/>
          <w:lang w:val="fr-CH"/>
        </w:rPr>
        <w:br/>
        <w:t>immeubles</w:t>
      </w:r>
    </w:p>
    <w:p w14:paraId="61351C1C" w14:textId="77777777" w:rsidR="000E75F3" w:rsidRPr="00120B7E" w:rsidRDefault="000E75F3" w:rsidP="000E75F3">
      <w:pPr>
        <w:pStyle w:val="Titel2EFK"/>
        <w:rPr>
          <w:highlight w:val="cyan"/>
          <w:lang w:val="fr-CH"/>
        </w:rPr>
      </w:pPr>
      <w:bookmarkStart w:id="1" w:name="_Toc474932811"/>
      <w:bookmarkStart w:id="2" w:name="_Toc4511296"/>
      <w:r w:rsidRPr="00120B7E">
        <w:rPr>
          <w:highlight w:val="cyan"/>
          <w:lang w:val="fr-CH"/>
        </w:rPr>
        <w:t>L’essentiel en bref</w:t>
      </w:r>
      <w:bookmarkEnd w:id="1"/>
      <w:bookmarkEnd w:id="2"/>
    </w:p>
    <w:p w14:paraId="4D84481F" w14:textId="77777777" w:rsidR="00A11547" w:rsidRPr="00120B7E" w:rsidRDefault="000E75F3" w:rsidP="000E75F3">
      <w:pPr>
        <w:pStyle w:val="TextEFK"/>
        <w:rPr>
          <w:highlight w:val="cyan"/>
          <w:lang w:val="fr-CH"/>
        </w:rPr>
        <w:sectPr w:rsidR="00A11547" w:rsidRPr="00120B7E" w:rsidSect="00A11547">
          <w:footnotePr>
            <w:numRestart w:val="eachPage"/>
          </w:footnotePr>
          <w:type w:val="continuous"/>
          <w:pgSz w:w="11906" w:h="16838" w:code="9"/>
          <w:pgMar w:top="1843" w:right="1418" w:bottom="1702" w:left="1701" w:header="709" w:footer="635" w:gutter="0"/>
          <w:cols w:space="708"/>
          <w:docGrid w:linePitch="360"/>
        </w:sectPr>
      </w:pPr>
      <w:r w:rsidRPr="00120B7E">
        <w:rPr>
          <w:highlight w:val="cyan"/>
          <w:lang w:val="fr-CH"/>
        </w:rPr>
        <w:t xml:space="preserve">Le Contrôle fédéral des finances (CDF) </w:t>
      </w:r>
      <w:r w:rsidR="00561319" w:rsidRPr="00120B7E">
        <w:rPr>
          <w:highlight w:val="cyan"/>
          <w:lang w:val="fr-CH"/>
        </w:rPr>
        <w:t>estime</w:t>
      </w:r>
      <w:r w:rsidRPr="00120B7E">
        <w:rPr>
          <w:highlight w:val="cyan"/>
          <w:lang w:val="fr-CH"/>
        </w:rPr>
        <w:t xml:space="preserve"> à 1,7 milliard de francs par an les dépenses que la Confédération consacre à l’entretien et à l’exploitation de son portefeuille immobilier, aux nouveaux investissements et aux locations. Les chiffres consolidés ne sont pas disponibles. La valeur de remplacement des immeubles s’élève à plus de 29 milliards de francs, ce qui </w:t>
      </w:r>
      <w:r w:rsidR="00561319" w:rsidRPr="00120B7E">
        <w:rPr>
          <w:highlight w:val="cyan"/>
          <w:lang w:val="fr-CH"/>
        </w:rPr>
        <w:t>devrait faire</w:t>
      </w:r>
      <w:r w:rsidRPr="00120B7E">
        <w:rPr>
          <w:highlight w:val="cyan"/>
          <w:lang w:val="fr-CH"/>
        </w:rPr>
        <w:t xml:space="preserve"> de la Confédération l’un des plus grands propriétaires immobiliers </w:t>
      </w:r>
      <w:r w:rsidR="008F0FCB" w:rsidRPr="00120B7E">
        <w:rPr>
          <w:highlight w:val="cyan"/>
          <w:lang w:val="fr-CH"/>
        </w:rPr>
        <w:t>du pays</w:t>
      </w:r>
      <w:r w:rsidRPr="00120B7E">
        <w:rPr>
          <w:highlight w:val="cyan"/>
          <w:lang w:val="fr-CH"/>
        </w:rPr>
        <w:t>. Trois services de la construction et des immeubles (SCI)</w:t>
      </w:r>
      <w:r w:rsidR="00A11547" w:rsidRPr="00120B7E">
        <w:rPr>
          <w:rStyle w:val="Funotenzeichen"/>
          <w:highlight w:val="cyan"/>
          <w:lang w:val="fr-CH"/>
        </w:rPr>
        <w:footnoteReference w:customMarkFollows="1" w:id="2"/>
        <w:t>1</w:t>
      </w:r>
      <w:r w:rsidR="00A11547" w:rsidRPr="00120B7E">
        <w:rPr>
          <w:highlight w:val="cyan"/>
          <w:lang w:val="fr-CH"/>
        </w:rPr>
        <w:t xml:space="preserve"> assument les tâches et les compétences en matière de gestion immobilière.</w:t>
      </w:r>
    </w:p>
    <w:p w14:paraId="66CFA0F4" w14:textId="77777777" w:rsidR="000E75F3" w:rsidRPr="00120B7E" w:rsidRDefault="000E75F3" w:rsidP="000E75F3">
      <w:pPr>
        <w:pStyle w:val="TextEFK"/>
        <w:rPr>
          <w:highlight w:val="cyan"/>
          <w:lang w:val="fr-CH"/>
        </w:rPr>
      </w:pPr>
      <w:r w:rsidRPr="00120B7E">
        <w:rPr>
          <w:highlight w:val="cyan"/>
          <w:lang w:val="fr-CH"/>
        </w:rPr>
        <w:t>Cet audit visait à évaluer le pilotage stratégique de la gestion immobilière</w:t>
      </w:r>
      <w:r w:rsidR="009C2445" w:rsidRPr="00120B7E">
        <w:rPr>
          <w:highlight w:val="cyan"/>
          <w:lang w:val="fr-CH"/>
        </w:rPr>
        <w:t xml:space="preserve">. </w:t>
      </w:r>
      <w:r w:rsidRPr="00120B7E">
        <w:rPr>
          <w:highlight w:val="cyan"/>
          <w:lang w:val="fr-CH"/>
        </w:rPr>
        <w:t>Le CDF est d’avis qu’il faut établir une collaboration plus étroite et plus contraignante dans ce domaine. Il estime que l’OFCL devrait</w:t>
      </w:r>
      <w:r w:rsidRPr="00120B7E">
        <w:rPr>
          <w:color w:val="auto"/>
          <w:highlight w:val="cyan"/>
          <w:lang w:val="fr-CH"/>
        </w:rPr>
        <w:t>, en tant qu’office transversal, œuvrer à une collaboration plus contraignante entre les SCI.</w:t>
      </w:r>
    </w:p>
    <w:p w14:paraId="465EACB9" w14:textId="77777777" w:rsidR="000E75F3" w:rsidRPr="00120B7E" w:rsidRDefault="000E75F3" w:rsidP="000E75F3">
      <w:pPr>
        <w:pStyle w:val="Titel3EFK"/>
        <w:rPr>
          <w:color w:val="auto"/>
          <w:highlight w:val="cyan"/>
          <w:lang w:val="fr-CH"/>
        </w:rPr>
      </w:pPr>
      <w:r w:rsidRPr="00120B7E">
        <w:rPr>
          <w:color w:val="auto"/>
          <w:highlight w:val="cyan"/>
          <w:lang w:val="fr-CH"/>
        </w:rPr>
        <w:t>Le Conseil fédéral et le Parlement soutiennent la subdivision de la gestion immobilière</w:t>
      </w:r>
    </w:p>
    <w:p w14:paraId="39150741" w14:textId="77777777" w:rsidR="000E75F3" w:rsidRPr="00120B7E" w:rsidRDefault="000E75F3" w:rsidP="000E75F3">
      <w:pPr>
        <w:pStyle w:val="TextEFK"/>
        <w:rPr>
          <w:color w:val="auto"/>
          <w:highlight w:val="cyan"/>
          <w:lang w:val="fr-CH"/>
        </w:rPr>
      </w:pPr>
      <w:r w:rsidRPr="00120B7E">
        <w:rPr>
          <w:color w:val="auto"/>
          <w:highlight w:val="cyan"/>
          <w:lang w:val="fr-CH"/>
        </w:rPr>
        <w:t xml:space="preserve">Parallèlement à </w:t>
      </w:r>
      <w:r w:rsidR="008F0FCB" w:rsidRPr="00120B7E">
        <w:rPr>
          <w:color w:val="auto"/>
          <w:highlight w:val="cyan"/>
          <w:lang w:val="fr-CH"/>
        </w:rPr>
        <w:t>cet audit</w:t>
      </w:r>
      <w:r w:rsidRPr="00120B7E">
        <w:rPr>
          <w:color w:val="auto"/>
          <w:highlight w:val="cyan"/>
          <w:lang w:val="fr-CH"/>
        </w:rPr>
        <w:t xml:space="preserve">, le Conseil fédéral </w:t>
      </w:r>
      <w:r w:rsidR="008F0FCB" w:rsidRPr="00120B7E">
        <w:rPr>
          <w:color w:val="auto"/>
          <w:highlight w:val="cyan"/>
          <w:lang w:val="fr-CH"/>
        </w:rPr>
        <w:t xml:space="preserve">(CF) </w:t>
      </w:r>
      <w:r w:rsidRPr="00120B7E">
        <w:rPr>
          <w:color w:val="auto"/>
          <w:highlight w:val="cyan"/>
          <w:lang w:val="fr-CH"/>
        </w:rPr>
        <w:t>a donné suite au postulat Vitali «</w:t>
      </w:r>
      <w:r w:rsidR="00643494" w:rsidRPr="00120B7E">
        <w:rPr>
          <w:color w:val="auto"/>
          <w:highlight w:val="cyan"/>
          <w:lang w:val="fr-CH"/>
        </w:rPr>
        <w:t> </w:t>
      </w:r>
      <w:r w:rsidRPr="00120B7E">
        <w:rPr>
          <w:color w:val="auto"/>
          <w:highlight w:val="cyan"/>
          <w:lang w:val="fr-CH"/>
        </w:rPr>
        <w:t>Un service unique pour l'immobilier civil et militaire</w:t>
      </w:r>
      <w:r w:rsidR="00643494" w:rsidRPr="00120B7E">
        <w:rPr>
          <w:color w:val="auto"/>
          <w:highlight w:val="cyan"/>
          <w:lang w:val="fr-CH"/>
        </w:rPr>
        <w:t> </w:t>
      </w:r>
      <w:r w:rsidRPr="00120B7E">
        <w:rPr>
          <w:color w:val="auto"/>
          <w:highlight w:val="cyan"/>
          <w:lang w:val="fr-CH"/>
        </w:rPr>
        <w:t xml:space="preserve">», déposé en 2012. Le </w:t>
      </w:r>
      <w:r w:rsidR="008F0FCB" w:rsidRPr="00120B7E">
        <w:rPr>
          <w:color w:val="auto"/>
          <w:highlight w:val="cyan"/>
          <w:lang w:val="fr-CH"/>
        </w:rPr>
        <w:t>CF</w:t>
      </w:r>
      <w:r w:rsidRPr="00120B7E">
        <w:rPr>
          <w:color w:val="auto"/>
          <w:highlight w:val="cyan"/>
          <w:lang w:val="fr-CH"/>
        </w:rPr>
        <w:t xml:space="preserve"> a chargé les SCI </w:t>
      </w:r>
      <w:r w:rsidR="00643494" w:rsidRPr="00120B7E">
        <w:rPr>
          <w:color w:val="auto"/>
          <w:highlight w:val="cyan"/>
          <w:lang w:val="fr-CH"/>
        </w:rPr>
        <w:t>d’évaluer</w:t>
      </w:r>
      <w:r w:rsidRPr="00120B7E">
        <w:rPr>
          <w:color w:val="auto"/>
          <w:highlight w:val="cyan"/>
          <w:lang w:val="fr-CH"/>
        </w:rPr>
        <w:t xml:space="preserve"> les avantages et les inconvénients d’une centralisation. Élaboré avec </w:t>
      </w:r>
      <w:r w:rsidR="008F0FCB" w:rsidRPr="00120B7E">
        <w:rPr>
          <w:color w:val="auto"/>
          <w:highlight w:val="cyan"/>
          <w:lang w:val="fr-CH"/>
        </w:rPr>
        <w:t>l’aide</w:t>
      </w:r>
      <w:r w:rsidRPr="00120B7E">
        <w:rPr>
          <w:color w:val="auto"/>
          <w:highlight w:val="cyan"/>
          <w:lang w:val="fr-CH"/>
        </w:rPr>
        <w:t xml:space="preserve"> de partenaires externes, le rapport </w:t>
      </w:r>
      <w:r w:rsidR="008F0FCB" w:rsidRPr="00120B7E">
        <w:rPr>
          <w:color w:val="auto"/>
          <w:highlight w:val="cyan"/>
          <w:lang w:val="fr-CH"/>
        </w:rPr>
        <w:t>conclut</w:t>
      </w:r>
      <w:r w:rsidRPr="00120B7E">
        <w:rPr>
          <w:color w:val="auto"/>
          <w:highlight w:val="cyan"/>
          <w:lang w:val="fr-CH"/>
        </w:rPr>
        <w:t xml:space="preserve"> que la subdivision actuelle en trois secteurs soutient de manière optimale la gestion de ces immeubles. Le postulat a été classé au printemps 2017.</w:t>
      </w:r>
    </w:p>
    <w:p w14:paraId="76C41E7A" w14:textId="77777777" w:rsidR="000E75F3" w:rsidRPr="00120B7E" w:rsidRDefault="000E75F3" w:rsidP="000E75F3">
      <w:pPr>
        <w:pStyle w:val="TextEFK"/>
        <w:rPr>
          <w:color w:val="auto"/>
          <w:spacing w:val="-2"/>
          <w:highlight w:val="cyan"/>
          <w:lang w:val="fr-CH"/>
        </w:rPr>
      </w:pPr>
      <w:r w:rsidRPr="00120B7E">
        <w:rPr>
          <w:color w:val="auto"/>
          <w:spacing w:val="-2"/>
          <w:highlight w:val="cyan"/>
          <w:lang w:val="fr-CH"/>
        </w:rPr>
        <w:t xml:space="preserve">Le CDF se rallie en principe à l'avis du </w:t>
      </w:r>
      <w:r w:rsidR="008F0FCB" w:rsidRPr="00120B7E">
        <w:rPr>
          <w:color w:val="auto"/>
          <w:spacing w:val="-2"/>
          <w:highlight w:val="cyan"/>
          <w:lang w:val="fr-CH"/>
        </w:rPr>
        <w:t>CF</w:t>
      </w:r>
      <w:r w:rsidRPr="00120B7E">
        <w:rPr>
          <w:color w:val="auto"/>
          <w:spacing w:val="-2"/>
          <w:highlight w:val="cyan"/>
          <w:lang w:val="fr-CH"/>
        </w:rPr>
        <w:t xml:space="preserve"> </w:t>
      </w:r>
      <w:r w:rsidR="008F0FCB" w:rsidRPr="00120B7E">
        <w:rPr>
          <w:color w:val="auto"/>
          <w:spacing w:val="-2"/>
          <w:highlight w:val="cyan"/>
          <w:lang w:val="fr-CH"/>
        </w:rPr>
        <w:t>pour qui</w:t>
      </w:r>
      <w:r w:rsidRPr="00120B7E">
        <w:rPr>
          <w:color w:val="auto"/>
          <w:spacing w:val="-2"/>
          <w:highlight w:val="cyan"/>
          <w:lang w:val="fr-CH"/>
        </w:rPr>
        <w:t xml:space="preserve"> un regroupement organisationnel de la gestion immobilière ne présente pas </w:t>
      </w:r>
      <w:r w:rsidR="008F0FCB" w:rsidRPr="00120B7E">
        <w:rPr>
          <w:color w:val="auto"/>
          <w:spacing w:val="-2"/>
          <w:highlight w:val="cyan"/>
          <w:lang w:val="fr-CH"/>
        </w:rPr>
        <w:t xml:space="preserve">aujourd’hui </w:t>
      </w:r>
      <w:r w:rsidRPr="00120B7E">
        <w:rPr>
          <w:color w:val="auto"/>
          <w:spacing w:val="-2"/>
          <w:highlight w:val="cyan"/>
          <w:lang w:val="fr-CH"/>
        </w:rPr>
        <w:t xml:space="preserve">d'avantages notables pour la Confédération. </w:t>
      </w:r>
    </w:p>
    <w:p w14:paraId="5CD234AA" w14:textId="77777777" w:rsidR="000E75F3" w:rsidRPr="00120B7E" w:rsidRDefault="00643494" w:rsidP="000E75F3">
      <w:pPr>
        <w:pStyle w:val="TextEFK"/>
        <w:rPr>
          <w:color w:val="auto"/>
          <w:highlight w:val="cyan"/>
          <w:lang w:val="fr-CH"/>
        </w:rPr>
      </w:pPr>
      <w:r w:rsidRPr="00120B7E">
        <w:rPr>
          <w:color w:val="auto"/>
          <w:highlight w:val="cyan"/>
          <w:lang w:val="fr-CH"/>
        </w:rPr>
        <w:t>Cependant, le CDF</w:t>
      </w:r>
      <w:r w:rsidR="000E75F3" w:rsidRPr="00120B7E">
        <w:rPr>
          <w:color w:val="auto"/>
          <w:highlight w:val="cyan"/>
          <w:lang w:val="fr-CH"/>
        </w:rPr>
        <w:t xml:space="preserve"> </w:t>
      </w:r>
      <w:r w:rsidRPr="00120B7E">
        <w:rPr>
          <w:color w:val="auto"/>
          <w:highlight w:val="cyan"/>
          <w:lang w:val="fr-CH"/>
        </w:rPr>
        <w:t>arrive à la conclusion</w:t>
      </w:r>
      <w:r w:rsidR="000E75F3" w:rsidRPr="00120B7E">
        <w:rPr>
          <w:color w:val="auto"/>
          <w:highlight w:val="cyan"/>
          <w:lang w:val="fr-CH"/>
        </w:rPr>
        <w:t xml:space="preserve"> que chaque SCI est fortement axé sur ses propres opérations immobilières et qu’il ne se dégage aucune uniformité dans les domaines importants, ce qui rend impossible toute vue d’ensemble.</w:t>
      </w:r>
    </w:p>
    <w:p w14:paraId="073B51D3" w14:textId="77777777" w:rsidR="000E75F3" w:rsidRPr="00120B7E" w:rsidRDefault="000E75F3" w:rsidP="000E75F3">
      <w:pPr>
        <w:pStyle w:val="Titel3EFK"/>
        <w:rPr>
          <w:color w:val="auto"/>
          <w:highlight w:val="cyan"/>
          <w:lang w:val="fr-CH"/>
        </w:rPr>
      </w:pPr>
      <w:r w:rsidRPr="00120B7E">
        <w:rPr>
          <w:color w:val="auto"/>
          <w:highlight w:val="cyan"/>
          <w:lang w:val="fr-CH"/>
        </w:rPr>
        <w:t xml:space="preserve">Les défis en matière de gestion immobilière ne </w:t>
      </w:r>
      <w:r w:rsidR="00744239" w:rsidRPr="00120B7E">
        <w:rPr>
          <w:color w:val="auto"/>
          <w:highlight w:val="cyan"/>
          <w:lang w:val="fr-CH"/>
        </w:rPr>
        <w:t>peuvent</w:t>
      </w:r>
      <w:r w:rsidRPr="00120B7E">
        <w:rPr>
          <w:color w:val="auto"/>
          <w:highlight w:val="cyan"/>
          <w:lang w:val="fr-CH"/>
        </w:rPr>
        <w:t xml:space="preserve"> être relevés qu’ensemble </w:t>
      </w:r>
    </w:p>
    <w:p w14:paraId="09BECCFE" w14:textId="77777777" w:rsidR="000E75F3" w:rsidRPr="00120B7E" w:rsidRDefault="000E75F3" w:rsidP="000E75F3">
      <w:pPr>
        <w:pStyle w:val="TextEFK"/>
        <w:rPr>
          <w:highlight w:val="cyan"/>
          <w:lang w:val="fr-CH"/>
        </w:rPr>
      </w:pPr>
      <w:r w:rsidRPr="00120B7E">
        <w:rPr>
          <w:color w:val="auto"/>
          <w:highlight w:val="cyan"/>
          <w:lang w:val="fr-CH"/>
        </w:rPr>
        <w:t xml:space="preserve">Le CDF estime que le manque d’objectifs concrets communs, </w:t>
      </w:r>
      <w:r w:rsidR="004206F6" w:rsidRPr="00120B7E">
        <w:rPr>
          <w:color w:val="auto"/>
          <w:highlight w:val="cyan"/>
          <w:lang w:val="fr-CH"/>
        </w:rPr>
        <w:t>d’un ensemble</w:t>
      </w:r>
      <w:r w:rsidRPr="00120B7E">
        <w:rPr>
          <w:color w:val="auto"/>
          <w:highlight w:val="cyan"/>
          <w:lang w:val="fr-CH"/>
        </w:rPr>
        <w:t xml:space="preserve"> d’indicateurs correspondants et d’une gestion uniforme des données immobilières complique la comparabilité des SCI entre eux et avec d’autres régies immobilières publiques ou privées. Selon les SCI et le </w:t>
      </w:r>
      <w:r w:rsidR="008F0FCB" w:rsidRPr="00120B7E">
        <w:rPr>
          <w:color w:val="auto"/>
          <w:highlight w:val="cyan"/>
          <w:lang w:val="fr-CH"/>
        </w:rPr>
        <w:t>CF</w:t>
      </w:r>
      <w:r w:rsidRPr="00120B7E">
        <w:rPr>
          <w:color w:val="auto"/>
          <w:highlight w:val="cyan"/>
          <w:lang w:val="fr-CH"/>
        </w:rPr>
        <w:t xml:space="preserve">, </w:t>
      </w:r>
      <w:r w:rsidR="0027571A" w:rsidRPr="00120B7E">
        <w:rPr>
          <w:color w:val="auto"/>
          <w:highlight w:val="cyan"/>
          <w:lang w:val="fr-CH"/>
        </w:rPr>
        <w:t>la raison</w:t>
      </w:r>
      <w:r w:rsidRPr="00120B7E">
        <w:rPr>
          <w:color w:val="auto"/>
          <w:highlight w:val="cyan"/>
          <w:lang w:val="fr-CH"/>
        </w:rPr>
        <w:t xml:space="preserve"> des solutions individuelles réside dans </w:t>
      </w:r>
      <w:r w:rsidR="0027571A" w:rsidRPr="00120B7E">
        <w:rPr>
          <w:color w:val="auto"/>
          <w:highlight w:val="cyan"/>
          <w:lang w:val="fr-CH"/>
        </w:rPr>
        <w:t>la plus grande importance accordée à l’orientation client spécifique</w:t>
      </w:r>
      <w:r w:rsidRPr="00120B7E">
        <w:rPr>
          <w:color w:val="auto"/>
          <w:highlight w:val="cyan"/>
          <w:lang w:val="fr-CH"/>
        </w:rPr>
        <w:t xml:space="preserve"> et </w:t>
      </w:r>
      <w:r w:rsidR="0027571A" w:rsidRPr="00120B7E">
        <w:rPr>
          <w:color w:val="auto"/>
          <w:highlight w:val="cyan"/>
          <w:lang w:val="fr-CH"/>
        </w:rPr>
        <w:t>dans les</w:t>
      </w:r>
      <w:r w:rsidRPr="00120B7E">
        <w:rPr>
          <w:color w:val="auto"/>
          <w:highlight w:val="cyan"/>
          <w:lang w:val="fr-CH"/>
        </w:rPr>
        <w:t xml:space="preserve"> préoccupations émises quant à la gestion et à l’efficacité d'une organisation immobilière unique.</w:t>
      </w:r>
    </w:p>
    <w:p w14:paraId="77CAEEBB" w14:textId="77777777" w:rsidR="000E75F3" w:rsidRPr="00120B7E" w:rsidRDefault="000E75F3" w:rsidP="000E75F3">
      <w:pPr>
        <w:pStyle w:val="OriginaltextEFK"/>
        <w:rPr>
          <w:highlight w:val="cyan"/>
          <w:lang w:val="it-CH"/>
        </w:rPr>
      </w:pPr>
      <w:r w:rsidRPr="00120B7E">
        <w:rPr>
          <w:highlight w:val="cyan"/>
          <w:lang w:val="it-CH"/>
        </w:rPr>
        <w:t>Texte original en allemand</w:t>
      </w:r>
    </w:p>
    <w:p w14:paraId="3F35808F" w14:textId="77777777" w:rsidR="000E75F3" w:rsidRPr="00120B7E" w:rsidRDefault="000E75F3" w:rsidP="000E75F3">
      <w:pPr>
        <w:pStyle w:val="Titel1EFK"/>
        <w:rPr>
          <w:highlight w:val="cyan"/>
          <w:lang w:val="it-CH"/>
        </w:rPr>
      </w:pPr>
      <w:r w:rsidRPr="00120B7E">
        <w:rPr>
          <w:highlight w:val="cyan"/>
          <w:lang w:val="it-CH"/>
        </w:rPr>
        <w:lastRenderedPageBreak/>
        <w:t xml:space="preserve">Gestione strategica del portafoglio immobiliare della Confederazione </w:t>
      </w:r>
      <w:r w:rsidRPr="00120B7E">
        <w:rPr>
          <w:highlight w:val="cyan"/>
          <w:lang w:val="it-CH"/>
        </w:rPr>
        <w:br/>
      </w:r>
      <w:r w:rsidRPr="00120B7E">
        <w:rPr>
          <w:sz w:val="32"/>
          <w:szCs w:val="32"/>
          <w:highlight w:val="cyan"/>
          <w:lang w:val="it-CH"/>
        </w:rPr>
        <w:t>Verifica trasversale presso gli organi della costruzione e degli</w:t>
      </w:r>
      <w:r w:rsidRPr="00120B7E">
        <w:rPr>
          <w:sz w:val="32"/>
          <w:szCs w:val="32"/>
          <w:highlight w:val="cyan"/>
          <w:lang w:val="it-CH"/>
        </w:rPr>
        <w:br/>
        <w:t>immobili</w:t>
      </w:r>
    </w:p>
    <w:p w14:paraId="0291B4E9" w14:textId="77777777" w:rsidR="000E75F3" w:rsidRPr="00120B7E" w:rsidRDefault="000E75F3" w:rsidP="000E75F3">
      <w:pPr>
        <w:pStyle w:val="Titel2EFK"/>
        <w:rPr>
          <w:highlight w:val="cyan"/>
          <w:lang w:val="it-CH"/>
        </w:rPr>
      </w:pPr>
      <w:bookmarkStart w:id="3" w:name="_Toc474932812"/>
      <w:bookmarkStart w:id="4" w:name="_Toc4511297"/>
      <w:r w:rsidRPr="00120B7E">
        <w:rPr>
          <w:highlight w:val="cyan"/>
          <w:lang w:val="it-CH"/>
        </w:rPr>
        <w:t>L’essenziale in breve</w:t>
      </w:r>
      <w:bookmarkEnd w:id="3"/>
      <w:bookmarkEnd w:id="4"/>
    </w:p>
    <w:p w14:paraId="2AD602A5" w14:textId="77777777" w:rsidR="00EA493A" w:rsidRPr="00120B7E" w:rsidRDefault="000E75F3" w:rsidP="00EA493A">
      <w:pPr>
        <w:pStyle w:val="TextEFK"/>
        <w:rPr>
          <w:color w:val="auto"/>
          <w:highlight w:val="cyan"/>
          <w:lang w:val="it-IT"/>
        </w:rPr>
      </w:pPr>
      <w:r w:rsidRPr="00120B7E">
        <w:rPr>
          <w:highlight w:val="cyan"/>
          <w:lang w:val="it-IT"/>
        </w:rPr>
        <w:t xml:space="preserve">Secondo stime del </w:t>
      </w:r>
      <w:r w:rsidRPr="00120B7E">
        <w:rPr>
          <w:color w:val="auto"/>
          <w:highlight w:val="cyan"/>
          <w:lang w:val="it-IT"/>
        </w:rPr>
        <w:t>Controllo federale delle finanze</w:t>
      </w:r>
      <w:r w:rsidRPr="00120B7E">
        <w:rPr>
          <w:highlight w:val="cyan"/>
          <w:lang w:val="it-IT"/>
        </w:rPr>
        <w:t xml:space="preserve"> (CDF), ogni anno la Confederazione spende circa 1,7 miliardi di franchi per la </w:t>
      </w:r>
      <w:r w:rsidRPr="00120B7E">
        <w:rPr>
          <w:color w:val="auto"/>
          <w:highlight w:val="cyan"/>
          <w:lang w:val="it-IT"/>
        </w:rPr>
        <w:t>manutenzione e l’esercizio del portafoglio immobiliare attuale, per nuovi investimenti e per la locazione.</w:t>
      </w:r>
      <w:r w:rsidRPr="00120B7E">
        <w:rPr>
          <w:highlight w:val="cyan"/>
          <w:lang w:val="it-IT"/>
        </w:rPr>
        <w:t xml:space="preserve"> </w:t>
      </w:r>
      <w:r w:rsidRPr="00120B7E">
        <w:rPr>
          <w:color w:val="000000"/>
          <w:highlight w:val="cyan"/>
          <w:lang w:val="it-IT"/>
        </w:rPr>
        <w:t>Non sono disponibili cifre consolidate.</w:t>
      </w:r>
      <w:r w:rsidRPr="00120B7E">
        <w:rPr>
          <w:highlight w:val="cyan"/>
          <w:lang w:val="it-CH"/>
        </w:rPr>
        <w:t xml:space="preserve"> </w:t>
      </w:r>
      <w:r w:rsidRPr="00120B7E">
        <w:rPr>
          <w:color w:val="000000"/>
          <w:highlight w:val="cyan"/>
          <w:lang w:val="it-IT"/>
        </w:rPr>
        <w:t>Il valore di sostituzione degli immobili ammonta a oltre 29 miliardi di franchi. La Confederazione dovrebbe dunque essere uno dei più importanti proprietari di immobili della Svizzera.</w:t>
      </w:r>
      <w:r w:rsidRPr="00120B7E">
        <w:rPr>
          <w:highlight w:val="cyan"/>
          <w:lang w:val="it-IT"/>
        </w:rPr>
        <w:t xml:space="preserve"> I compiti e le competenze della gestione degli immobili sono assunti da tre organi della costruzione e degli immobili della Confederazione (OCI</w:t>
      </w:r>
      <w:r w:rsidRPr="00120B7E">
        <w:rPr>
          <w:color w:val="auto"/>
          <w:highlight w:val="cyan"/>
          <w:lang w:val="it-IT"/>
        </w:rPr>
        <w:t>)</w:t>
      </w:r>
      <w:r w:rsidR="004555FD" w:rsidRPr="00120B7E">
        <w:rPr>
          <w:rStyle w:val="Funotenzeichen"/>
          <w:color w:val="auto"/>
          <w:highlight w:val="cyan"/>
          <w:lang w:val="it-IT"/>
        </w:rPr>
        <w:footnoteReference w:customMarkFollows="1" w:id="3"/>
        <w:t>1</w:t>
      </w:r>
      <w:r w:rsidR="00EA493A" w:rsidRPr="00120B7E">
        <w:rPr>
          <w:color w:val="auto"/>
          <w:highlight w:val="cyan"/>
          <w:lang w:val="it-IT"/>
        </w:rPr>
        <w:t>.</w:t>
      </w:r>
    </w:p>
    <w:p w14:paraId="6F305007" w14:textId="77777777" w:rsidR="004555FD" w:rsidRPr="00120B7E" w:rsidRDefault="004555FD" w:rsidP="00EA493A">
      <w:pPr>
        <w:pStyle w:val="TextEFK"/>
        <w:ind w:left="0"/>
        <w:rPr>
          <w:color w:val="auto"/>
          <w:highlight w:val="cyan"/>
          <w:lang w:val="it-IT"/>
        </w:rPr>
        <w:sectPr w:rsidR="004555FD" w:rsidRPr="00120B7E" w:rsidSect="00A11547">
          <w:footnotePr>
            <w:numRestart w:val="eachPage"/>
          </w:footnotePr>
          <w:type w:val="continuous"/>
          <w:pgSz w:w="11906" w:h="16838" w:code="9"/>
          <w:pgMar w:top="1843" w:right="1418" w:bottom="1702" w:left="1701" w:header="709" w:footer="635" w:gutter="0"/>
          <w:cols w:space="708"/>
          <w:docGrid w:linePitch="360"/>
        </w:sectPr>
      </w:pPr>
    </w:p>
    <w:p w14:paraId="2B7B1674" w14:textId="77777777" w:rsidR="000E75F3" w:rsidRPr="00120B7E" w:rsidRDefault="000E75F3" w:rsidP="000E75F3">
      <w:pPr>
        <w:pStyle w:val="TextEFK"/>
        <w:rPr>
          <w:color w:val="auto"/>
          <w:highlight w:val="cyan"/>
          <w:lang w:val="it-IT"/>
        </w:rPr>
      </w:pPr>
      <w:r w:rsidRPr="00120B7E">
        <w:rPr>
          <w:color w:val="000000"/>
          <w:highlight w:val="cyan"/>
          <w:lang w:val="it-IT"/>
        </w:rPr>
        <w:t>La verifica mirava a valutare la gestione strategica del portafoglio immobiliare.</w:t>
      </w:r>
      <w:r w:rsidRPr="00120B7E">
        <w:rPr>
          <w:highlight w:val="cyan"/>
          <w:lang w:val="it-CH"/>
        </w:rPr>
        <w:t xml:space="preserve"> </w:t>
      </w:r>
      <w:r w:rsidRPr="00120B7E">
        <w:rPr>
          <w:color w:val="000000"/>
          <w:highlight w:val="cyan"/>
          <w:lang w:val="it-IT"/>
        </w:rPr>
        <w:t>Il CDF è dell’avviso che occorra puntare a una collaborazione più stretta e vincolante in questo ambito.</w:t>
      </w:r>
      <w:r w:rsidRPr="00120B7E">
        <w:rPr>
          <w:color w:val="auto"/>
          <w:highlight w:val="cyan"/>
          <w:lang w:val="it-IT"/>
        </w:rPr>
        <w:t xml:space="preserve"> C</w:t>
      </w:r>
      <w:r w:rsidRPr="00120B7E">
        <w:rPr>
          <w:color w:val="000000"/>
          <w:highlight w:val="cyan"/>
          <w:lang w:val="it-IT"/>
        </w:rPr>
        <w:t>onsidera che, in veste di ufficio trasversale, l’UFCL debba promuovere nella gestione immobiliare una collaborazione più vincolante tra gli OCI.</w:t>
      </w:r>
    </w:p>
    <w:p w14:paraId="2C192800" w14:textId="77777777" w:rsidR="000E75F3" w:rsidRPr="00120B7E" w:rsidRDefault="000E75F3" w:rsidP="00846B96">
      <w:pPr>
        <w:pStyle w:val="Titel3EFK"/>
        <w:spacing w:before="280"/>
        <w:rPr>
          <w:color w:val="auto"/>
          <w:highlight w:val="cyan"/>
          <w:lang w:val="it-IT"/>
        </w:rPr>
      </w:pPr>
      <w:r w:rsidRPr="00120B7E">
        <w:rPr>
          <w:color w:val="000000"/>
          <w:highlight w:val="cyan"/>
          <w:lang w:val="it-IT"/>
        </w:rPr>
        <w:t>Consiglio federale e Parlamento</w:t>
      </w:r>
      <w:r w:rsidRPr="00120B7E">
        <w:rPr>
          <w:color w:val="auto"/>
          <w:highlight w:val="cyan"/>
          <w:lang w:val="it-IT"/>
        </w:rPr>
        <w:t xml:space="preserve"> </w:t>
      </w:r>
      <w:r w:rsidRPr="00120B7E">
        <w:rPr>
          <w:color w:val="000000"/>
          <w:highlight w:val="cyan"/>
          <w:lang w:val="it-IT"/>
        </w:rPr>
        <w:t>approvano la suddivisione nella gestione immobiliare</w:t>
      </w:r>
    </w:p>
    <w:p w14:paraId="5C2042E4" w14:textId="77777777" w:rsidR="000E75F3" w:rsidRPr="00120B7E" w:rsidRDefault="000E75F3" w:rsidP="000E75F3">
      <w:pPr>
        <w:pStyle w:val="TextEFK"/>
        <w:rPr>
          <w:color w:val="auto"/>
          <w:spacing w:val="-2"/>
          <w:highlight w:val="cyan"/>
          <w:lang w:val="it-IT"/>
        </w:rPr>
      </w:pPr>
      <w:r w:rsidRPr="00120B7E">
        <w:rPr>
          <w:color w:val="000000"/>
          <w:spacing w:val="-2"/>
          <w:highlight w:val="cyan"/>
          <w:lang w:val="it-IT"/>
        </w:rPr>
        <w:t>Parallelamente alla verifica del CDF, il Consiglio federale</w:t>
      </w:r>
      <w:r w:rsidR="00A0212E" w:rsidRPr="00120B7E">
        <w:rPr>
          <w:color w:val="000000"/>
          <w:spacing w:val="-2"/>
          <w:highlight w:val="cyan"/>
          <w:lang w:val="it-IT"/>
        </w:rPr>
        <w:t xml:space="preserve"> (CF)</w:t>
      </w:r>
      <w:r w:rsidRPr="00120B7E">
        <w:rPr>
          <w:color w:val="000000"/>
          <w:spacing w:val="-2"/>
          <w:highlight w:val="cyan"/>
          <w:lang w:val="it-IT"/>
        </w:rPr>
        <w:t xml:space="preserve"> ha dato seguito al postulato Vitali </w:t>
      </w:r>
      <w:r w:rsidR="00853AE7" w:rsidRPr="00120B7E">
        <w:rPr>
          <w:rFonts w:cstheme="minorHAnsi"/>
          <w:color w:val="000000"/>
          <w:spacing w:val="-2"/>
          <w:highlight w:val="cyan"/>
          <w:lang w:val="it-IT"/>
        </w:rPr>
        <w:t>«</w:t>
      </w:r>
      <w:r w:rsidRPr="00120B7E">
        <w:rPr>
          <w:color w:val="000000"/>
          <w:spacing w:val="-2"/>
          <w:highlight w:val="cyan"/>
          <w:lang w:val="it-IT"/>
        </w:rPr>
        <w:t>Un servizio unico per gli immobili civili e militari</w:t>
      </w:r>
      <w:r w:rsidR="00853AE7" w:rsidRPr="00120B7E">
        <w:rPr>
          <w:rFonts w:cstheme="minorHAnsi"/>
          <w:color w:val="000000"/>
          <w:spacing w:val="-2"/>
          <w:highlight w:val="cyan"/>
          <w:lang w:val="it-IT"/>
        </w:rPr>
        <w:t>»</w:t>
      </w:r>
      <w:r w:rsidRPr="00120B7E">
        <w:rPr>
          <w:color w:val="000000"/>
          <w:spacing w:val="-2"/>
          <w:highlight w:val="cyan"/>
          <w:lang w:val="it-IT"/>
        </w:rPr>
        <w:t>,</w:t>
      </w:r>
      <w:r w:rsidRPr="00120B7E">
        <w:rPr>
          <w:color w:val="auto"/>
          <w:spacing w:val="-2"/>
          <w:highlight w:val="cyan"/>
          <w:lang w:val="it-CH"/>
        </w:rPr>
        <w:t xml:space="preserve"> </w:t>
      </w:r>
      <w:r w:rsidRPr="00120B7E">
        <w:rPr>
          <w:color w:val="000000"/>
          <w:spacing w:val="-2"/>
          <w:highlight w:val="cyan"/>
          <w:lang w:val="it-IT"/>
        </w:rPr>
        <w:t>incaricando gli OCI di verificare i vantaggi e gli svantaggi di un servizio centrale.</w:t>
      </w:r>
      <w:r w:rsidRPr="00120B7E">
        <w:rPr>
          <w:color w:val="auto"/>
          <w:spacing w:val="-2"/>
          <w:highlight w:val="cyan"/>
          <w:lang w:val="it-IT"/>
        </w:rPr>
        <w:t xml:space="preserve"> </w:t>
      </w:r>
      <w:r w:rsidRPr="00120B7E">
        <w:rPr>
          <w:color w:val="000000"/>
          <w:spacing w:val="-2"/>
          <w:highlight w:val="cyan"/>
          <w:lang w:val="it-IT"/>
        </w:rPr>
        <w:t>Nel rapporto, che è stato redatto con supporto esterno, si conclude che la suddivisione attuale offre un sostegno ottimale alla gestione immobiliare della Confederazione.</w:t>
      </w:r>
      <w:r w:rsidRPr="00120B7E">
        <w:rPr>
          <w:color w:val="auto"/>
          <w:spacing w:val="-2"/>
          <w:highlight w:val="cyan"/>
          <w:lang w:val="it-CH"/>
        </w:rPr>
        <w:t xml:space="preserve"> </w:t>
      </w:r>
      <w:r w:rsidRPr="00120B7E">
        <w:rPr>
          <w:color w:val="000000"/>
          <w:spacing w:val="-2"/>
          <w:highlight w:val="cyan"/>
          <w:lang w:val="it-IT"/>
        </w:rPr>
        <w:t>Il postulato è stato tolto dal ruolo nella primavera del 2017.</w:t>
      </w:r>
    </w:p>
    <w:p w14:paraId="5CB31C30" w14:textId="77777777" w:rsidR="000E75F3" w:rsidRPr="00120B7E" w:rsidRDefault="000E75F3" w:rsidP="000E75F3">
      <w:pPr>
        <w:pStyle w:val="TextEFK"/>
        <w:rPr>
          <w:color w:val="auto"/>
          <w:highlight w:val="cyan"/>
          <w:lang w:val="it-IT"/>
        </w:rPr>
      </w:pPr>
      <w:r w:rsidRPr="00120B7E">
        <w:rPr>
          <w:color w:val="000000"/>
          <w:highlight w:val="cyan"/>
          <w:lang w:val="it-IT"/>
        </w:rPr>
        <w:t xml:space="preserve">In linea di principio il CDF condivide l’avviso del </w:t>
      </w:r>
      <w:r w:rsidR="00A0212E" w:rsidRPr="00120B7E">
        <w:rPr>
          <w:color w:val="000000"/>
          <w:highlight w:val="cyan"/>
          <w:lang w:val="it-IT"/>
        </w:rPr>
        <w:t>CF</w:t>
      </w:r>
      <w:r w:rsidRPr="00120B7E">
        <w:rPr>
          <w:color w:val="000000"/>
          <w:highlight w:val="cyan"/>
          <w:lang w:val="it-IT"/>
        </w:rPr>
        <w:t xml:space="preserve">, secondo cui attualmente un raggruppamento organizzativo della gestione immobiliare non comporterebbe alcun vantaggio </w:t>
      </w:r>
      <w:r w:rsidR="0027571A" w:rsidRPr="00120B7E">
        <w:rPr>
          <w:color w:val="000000"/>
          <w:highlight w:val="cyan"/>
          <w:lang w:val="it-IT"/>
        </w:rPr>
        <w:t>significativo</w:t>
      </w:r>
      <w:r w:rsidRPr="00120B7E">
        <w:rPr>
          <w:color w:val="000000"/>
          <w:highlight w:val="cyan"/>
          <w:lang w:val="it-IT"/>
        </w:rPr>
        <w:t xml:space="preserve"> per la Confederazione.</w:t>
      </w:r>
    </w:p>
    <w:p w14:paraId="5E4D44D6" w14:textId="77777777" w:rsidR="000E75F3" w:rsidRPr="00120B7E" w:rsidRDefault="000E75F3" w:rsidP="000E75F3">
      <w:pPr>
        <w:pStyle w:val="TextEFK"/>
        <w:rPr>
          <w:color w:val="auto"/>
          <w:highlight w:val="cyan"/>
          <w:lang w:val="it-IT"/>
        </w:rPr>
      </w:pPr>
      <w:r w:rsidRPr="00120B7E">
        <w:rPr>
          <w:color w:val="000000"/>
          <w:highlight w:val="cyan"/>
          <w:lang w:val="it-IT"/>
        </w:rPr>
        <w:t>Tuttavia, il CDF giunge alla conclusione che i singoli OCI sono fortemente orientati alle proprie operazioni immobiliari e che nei settori importanti non vi è alcuna uniformità. Ciò rende impossibile delineare un quadro completo della situazione.</w:t>
      </w:r>
    </w:p>
    <w:p w14:paraId="5556B90E" w14:textId="77777777" w:rsidR="000E75F3" w:rsidRPr="00120B7E" w:rsidRDefault="000E75F3" w:rsidP="00846B96">
      <w:pPr>
        <w:pStyle w:val="Titel3EFK"/>
        <w:spacing w:before="280"/>
        <w:rPr>
          <w:color w:val="auto"/>
          <w:highlight w:val="cyan"/>
          <w:lang w:val="it-CH"/>
        </w:rPr>
      </w:pPr>
      <w:r w:rsidRPr="00120B7E">
        <w:rPr>
          <w:color w:val="000000"/>
          <w:highlight w:val="cyan"/>
          <w:lang w:val="it-IT"/>
        </w:rPr>
        <w:t>Solo insieme</w:t>
      </w:r>
      <w:r w:rsidRPr="00120B7E">
        <w:rPr>
          <w:color w:val="auto"/>
          <w:highlight w:val="cyan"/>
          <w:lang w:val="it-CH"/>
        </w:rPr>
        <w:t xml:space="preserve"> </w:t>
      </w:r>
      <w:r w:rsidRPr="00120B7E">
        <w:rPr>
          <w:color w:val="000000"/>
          <w:highlight w:val="cyan"/>
          <w:lang w:val="it-IT"/>
        </w:rPr>
        <w:t>si possono affrontare le sfide della gestione immobiliare</w:t>
      </w:r>
    </w:p>
    <w:p w14:paraId="7B063CD4" w14:textId="77777777" w:rsidR="000E75F3" w:rsidRPr="00120B7E" w:rsidRDefault="000E75F3" w:rsidP="00846B96">
      <w:pPr>
        <w:pStyle w:val="TextEFK"/>
        <w:spacing w:after="60"/>
        <w:rPr>
          <w:highlight w:val="cyan"/>
          <w:lang w:val="it-CH"/>
        </w:rPr>
      </w:pPr>
      <w:r w:rsidRPr="00120B7E">
        <w:rPr>
          <w:color w:val="000000"/>
          <w:highlight w:val="cyan"/>
          <w:lang w:val="it-IT"/>
        </w:rPr>
        <w:t>Secondo il CDF, la mancanza di obiettivi concreti comuni, delle relative serie di indicatori e di una gestione uniforme dei dati immobiliari complica la comparabilità degli OCI tra loro, con altre amministrazioni immobiliari pubbliche o private.</w:t>
      </w:r>
      <w:r w:rsidRPr="00120B7E">
        <w:rPr>
          <w:color w:val="auto"/>
          <w:highlight w:val="cyan"/>
          <w:lang w:val="it-IT"/>
        </w:rPr>
        <w:t xml:space="preserve"> </w:t>
      </w:r>
      <w:r w:rsidRPr="00120B7E">
        <w:rPr>
          <w:color w:val="000000"/>
          <w:highlight w:val="cyan"/>
          <w:lang w:val="it-IT"/>
        </w:rPr>
        <w:t>Secondo gli OCI e il C</w:t>
      </w:r>
      <w:r w:rsidR="00A0212E" w:rsidRPr="00120B7E">
        <w:rPr>
          <w:color w:val="000000"/>
          <w:highlight w:val="cyan"/>
          <w:lang w:val="it-IT"/>
        </w:rPr>
        <w:t>F</w:t>
      </w:r>
      <w:r w:rsidRPr="00120B7E">
        <w:rPr>
          <w:color w:val="000000"/>
          <w:highlight w:val="cyan"/>
          <w:lang w:val="it-IT"/>
        </w:rPr>
        <w:t>, la causa delle soluzioni individuali risiede nell’elevata ponderazione attribuita all’orientamento a una clientela specifica e nelle riserve sulla gestione e sull’efficienza di un’organizzazione immobiliare unica.</w:t>
      </w:r>
    </w:p>
    <w:p w14:paraId="39587CB0" w14:textId="77777777" w:rsidR="000E75F3" w:rsidRPr="00120B7E" w:rsidRDefault="000E75F3" w:rsidP="00846B96">
      <w:pPr>
        <w:pStyle w:val="OriginaltextEFK"/>
        <w:spacing w:after="0"/>
        <w:rPr>
          <w:highlight w:val="cyan"/>
          <w:lang w:val="en-US"/>
        </w:rPr>
      </w:pPr>
      <w:r w:rsidRPr="00120B7E">
        <w:rPr>
          <w:highlight w:val="cyan"/>
          <w:lang w:val="en-US"/>
        </w:rPr>
        <w:t>Testo originale in tedesco</w:t>
      </w:r>
    </w:p>
    <w:p w14:paraId="12B44687" w14:textId="77777777" w:rsidR="000E75F3" w:rsidRPr="00120B7E" w:rsidRDefault="000E75F3" w:rsidP="000E75F3">
      <w:pPr>
        <w:pStyle w:val="Titel1EFK"/>
        <w:rPr>
          <w:highlight w:val="cyan"/>
          <w:lang w:val="en-US"/>
        </w:rPr>
      </w:pPr>
      <w:r w:rsidRPr="00120B7E">
        <w:rPr>
          <w:highlight w:val="cyan"/>
          <w:lang w:val="en-GB"/>
        </w:rPr>
        <w:lastRenderedPageBreak/>
        <w:t>Strategic management of the Confederation's real</w:t>
      </w:r>
      <w:r w:rsidRPr="00120B7E">
        <w:rPr>
          <w:highlight w:val="cyan"/>
          <w:lang w:val="en-GB"/>
        </w:rPr>
        <w:br/>
        <w:t>estate portfolio</w:t>
      </w:r>
      <w:r w:rsidRPr="00120B7E">
        <w:rPr>
          <w:highlight w:val="cyan"/>
          <w:lang w:val="en-US"/>
        </w:rPr>
        <w:t xml:space="preserve"> </w:t>
      </w:r>
      <w:r w:rsidRPr="00120B7E">
        <w:rPr>
          <w:highlight w:val="cyan"/>
          <w:lang w:val="en-US"/>
        </w:rPr>
        <w:br/>
      </w:r>
      <w:r w:rsidRPr="00120B7E">
        <w:rPr>
          <w:sz w:val="32"/>
          <w:szCs w:val="32"/>
          <w:highlight w:val="cyan"/>
          <w:lang w:val="en-GB"/>
        </w:rPr>
        <w:t>Cross-section audit of construction and property bodies</w:t>
      </w:r>
    </w:p>
    <w:p w14:paraId="290273AC" w14:textId="77777777" w:rsidR="000E75F3" w:rsidRPr="00120B7E" w:rsidRDefault="000E75F3" w:rsidP="000E75F3">
      <w:pPr>
        <w:pStyle w:val="Titel2EFK"/>
        <w:rPr>
          <w:highlight w:val="cyan"/>
          <w:lang w:val="en-US"/>
        </w:rPr>
      </w:pPr>
      <w:bookmarkStart w:id="5" w:name="_Toc474932813"/>
      <w:bookmarkStart w:id="6" w:name="_Toc4511298"/>
      <w:r w:rsidRPr="00120B7E">
        <w:rPr>
          <w:highlight w:val="cyan"/>
          <w:lang w:val="en-US"/>
        </w:rPr>
        <w:t>Key facts</w:t>
      </w:r>
      <w:bookmarkEnd w:id="5"/>
      <w:bookmarkEnd w:id="6"/>
    </w:p>
    <w:p w14:paraId="5E1C6406" w14:textId="77777777" w:rsidR="00EA493A" w:rsidRPr="00120B7E" w:rsidRDefault="000E75F3" w:rsidP="000E75F3">
      <w:pPr>
        <w:pStyle w:val="TextEFK"/>
        <w:rPr>
          <w:highlight w:val="cyan"/>
          <w:lang w:val="en-GB"/>
        </w:rPr>
        <w:sectPr w:rsidR="00EA493A" w:rsidRPr="00120B7E" w:rsidSect="00A11547">
          <w:footnotePr>
            <w:numRestart w:val="eachPage"/>
          </w:footnotePr>
          <w:type w:val="continuous"/>
          <w:pgSz w:w="11906" w:h="16838" w:code="9"/>
          <w:pgMar w:top="1843" w:right="1418" w:bottom="1702" w:left="1701" w:header="709" w:footer="635" w:gutter="0"/>
          <w:cols w:space="708"/>
          <w:docGrid w:linePitch="360"/>
        </w:sectPr>
      </w:pPr>
      <w:r w:rsidRPr="00120B7E">
        <w:rPr>
          <w:highlight w:val="cyan"/>
          <w:lang w:val="en-GB"/>
        </w:rPr>
        <w:t>The Swiss Federal Audit Office (SFAO) estimates that the Confederation spends around CHF</w:t>
      </w:r>
      <w:r w:rsidR="00561319" w:rsidRPr="00120B7E">
        <w:rPr>
          <w:highlight w:val="cyan"/>
          <w:lang w:val="en-GB"/>
        </w:rPr>
        <w:t> </w:t>
      </w:r>
      <w:r w:rsidRPr="00120B7E">
        <w:rPr>
          <w:highlight w:val="cyan"/>
          <w:lang w:val="en-GB"/>
        </w:rPr>
        <w:t>1.7 billion per year on maintaining and operating the existing real estate portfolio, new investments and rent. Consolidated figures are not available. The real estate replacement value is over CHF 29 billion. This means that the Confederation is likely to be one of the largest property owners in Switzerland. Three federal construction and property bodies</w:t>
      </w:r>
      <w:r w:rsidR="00EA493A" w:rsidRPr="00120B7E">
        <w:rPr>
          <w:rStyle w:val="Funotenzeichen"/>
          <w:highlight w:val="cyan"/>
          <w:lang w:val="en-GB"/>
        </w:rPr>
        <w:footnoteReference w:customMarkFollows="1" w:id="4"/>
        <w:t>1</w:t>
      </w:r>
      <w:r w:rsidR="00EA493A" w:rsidRPr="00120B7E">
        <w:rPr>
          <w:highlight w:val="cyan"/>
          <w:lang w:val="en-GB"/>
        </w:rPr>
        <w:t xml:space="preserve"> see to the real estate management tasks and responsibilities.</w:t>
      </w:r>
    </w:p>
    <w:p w14:paraId="02363285" w14:textId="77777777" w:rsidR="000E75F3" w:rsidRPr="00120B7E" w:rsidRDefault="000E75F3" w:rsidP="000E75F3">
      <w:pPr>
        <w:pStyle w:val="TextEFK"/>
        <w:rPr>
          <w:color w:val="auto"/>
          <w:highlight w:val="cyan"/>
          <w:lang w:val="en-GB"/>
        </w:rPr>
      </w:pPr>
      <w:r w:rsidRPr="00120B7E">
        <w:rPr>
          <w:highlight w:val="cyan"/>
          <w:lang w:val="en-GB"/>
        </w:rPr>
        <w:t xml:space="preserve">The </w:t>
      </w:r>
      <w:r w:rsidRPr="00120B7E">
        <w:rPr>
          <w:color w:val="000000"/>
          <w:spacing w:val="-2"/>
          <w:highlight w:val="cyan"/>
          <w:lang w:val="en-GB"/>
        </w:rPr>
        <w:t xml:space="preserve">aim of the audit was to assess the strategic management of the real estate portfolio. The SFAO believes that closer and more binding cooperation should be sought in strategic federal real estate management. </w:t>
      </w:r>
      <w:r w:rsidR="008F0FCB" w:rsidRPr="00120B7E">
        <w:rPr>
          <w:color w:val="000000"/>
          <w:spacing w:val="-2"/>
          <w:highlight w:val="cyan"/>
          <w:lang w:val="en-GB"/>
        </w:rPr>
        <w:t>It</w:t>
      </w:r>
      <w:r w:rsidRPr="00120B7E">
        <w:rPr>
          <w:color w:val="000000"/>
          <w:spacing w:val="-2"/>
          <w:highlight w:val="cyan"/>
          <w:lang w:val="en-GB"/>
        </w:rPr>
        <w:t xml:space="preserve"> sees the cross-divisional office FOBL as the pacesetter for promoting more binding cooperation between the construction and property bodies</w:t>
      </w:r>
      <w:r w:rsidRPr="00120B7E">
        <w:rPr>
          <w:color w:val="auto"/>
          <w:highlight w:val="cyan"/>
          <w:lang w:val="en-GB"/>
        </w:rPr>
        <w:t>.</w:t>
      </w:r>
    </w:p>
    <w:p w14:paraId="743CC0DA" w14:textId="77777777" w:rsidR="000E75F3" w:rsidRPr="00120B7E" w:rsidRDefault="000E75F3" w:rsidP="000E75F3">
      <w:pPr>
        <w:pStyle w:val="Titel3EFK"/>
        <w:rPr>
          <w:color w:val="auto"/>
          <w:highlight w:val="cyan"/>
          <w:lang w:val="en-GB"/>
        </w:rPr>
      </w:pPr>
      <w:r w:rsidRPr="00120B7E">
        <w:rPr>
          <w:color w:val="auto"/>
          <w:highlight w:val="cyan"/>
          <w:lang w:val="en-GB"/>
        </w:rPr>
        <w:t xml:space="preserve">The divisional solution in real estate management is supported by the Federal Council and Parliament </w:t>
      </w:r>
    </w:p>
    <w:p w14:paraId="59BF4F4D" w14:textId="77777777" w:rsidR="000E75F3" w:rsidRPr="00120B7E" w:rsidRDefault="000E75F3" w:rsidP="000E75F3">
      <w:pPr>
        <w:pStyle w:val="TextEFK"/>
        <w:rPr>
          <w:color w:val="000000"/>
          <w:spacing w:val="-2"/>
          <w:highlight w:val="cyan"/>
          <w:lang w:val="en-GB"/>
        </w:rPr>
      </w:pPr>
      <w:r w:rsidRPr="00120B7E">
        <w:rPr>
          <w:color w:val="000000"/>
          <w:spacing w:val="-2"/>
          <w:highlight w:val="cyan"/>
          <w:lang w:val="en-GB"/>
        </w:rPr>
        <w:t xml:space="preserve">Parallel to the SFAO audit, the Federal Council </w:t>
      </w:r>
      <w:r w:rsidR="006D19BF" w:rsidRPr="00120B7E">
        <w:rPr>
          <w:color w:val="000000"/>
          <w:spacing w:val="-2"/>
          <w:highlight w:val="cyan"/>
          <w:lang w:val="en-GB"/>
        </w:rPr>
        <w:t xml:space="preserve">(FC) </w:t>
      </w:r>
      <w:r w:rsidRPr="00120B7E">
        <w:rPr>
          <w:color w:val="000000"/>
          <w:spacing w:val="-2"/>
          <w:highlight w:val="cyan"/>
          <w:lang w:val="en-GB"/>
        </w:rPr>
        <w:t>reacted to the 2012 Vitali postulate entitled "A single office for civilian and military real estate". It instructed the construction and property bodies to examine the advantages and disadvantages of a central unit. Prepared with external support, the report concluded that the current divisional solution optimally supports the Confederation's real estate management. The postulate was abandoned in the spring of 2017.</w:t>
      </w:r>
    </w:p>
    <w:p w14:paraId="1B52214E" w14:textId="77777777" w:rsidR="000E75F3" w:rsidRPr="00120B7E" w:rsidRDefault="000E75F3" w:rsidP="000E75F3">
      <w:pPr>
        <w:pStyle w:val="TextEFK"/>
        <w:rPr>
          <w:color w:val="000000"/>
          <w:spacing w:val="-2"/>
          <w:highlight w:val="cyan"/>
          <w:lang w:val="en-GB"/>
        </w:rPr>
      </w:pPr>
      <w:r w:rsidRPr="00120B7E">
        <w:rPr>
          <w:color w:val="000000"/>
          <w:spacing w:val="-2"/>
          <w:highlight w:val="cyan"/>
          <w:lang w:val="en-GB"/>
        </w:rPr>
        <w:t>The SFAO can generally subscribe to the F</w:t>
      </w:r>
      <w:r w:rsidR="006D19BF" w:rsidRPr="00120B7E">
        <w:rPr>
          <w:color w:val="000000"/>
          <w:spacing w:val="-2"/>
          <w:highlight w:val="cyan"/>
          <w:lang w:val="en-GB"/>
        </w:rPr>
        <w:t>C</w:t>
      </w:r>
      <w:r w:rsidRPr="00120B7E">
        <w:rPr>
          <w:color w:val="000000"/>
          <w:spacing w:val="-2"/>
          <w:highlight w:val="cyan"/>
          <w:lang w:val="en-GB"/>
        </w:rPr>
        <w:t xml:space="preserve">'s view that an organisational merger of real estate management would not have any significant advantages for the Confederation at present. </w:t>
      </w:r>
    </w:p>
    <w:p w14:paraId="38D46921" w14:textId="77777777" w:rsidR="000E75F3" w:rsidRPr="00120B7E" w:rsidRDefault="000E75F3" w:rsidP="000E75F3">
      <w:pPr>
        <w:pStyle w:val="TextEFK"/>
        <w:rPr>
          <w:color w:val="auto"/>
          <w:highlight w:val="cyan"/>
          <w:lang w:val="en-GB"/>
        </w:rPr>
      </w:pPr>
      <w:r w:rsidRPr="00120B7E">
        <w:rPr>
          <w:color w:val="auto"/>
          <w:highlight w:val="cyan"/>
          <w:lang w:val="en-GB"/>
        </w:rPr>
        <w:t>However, the SFAO has concluded that the individual construction and property bodies are highly focused on their own real estate business and that no uniformity can be discerned in important areas, which makes an overview impossible.</w:t>
      </w:r>
    </w:p>
    <w:p w14:paraId="47D1EEE1" w14:textId="77777777" w:rsidR="000E75F3" w:rsidRPr="00120B7E" w:rsidRDefault="000E75F3" w:rsidP="000E75F3">
      <w:pPr>
        <w:pStyle w:val="Titel3EFK"/>
        <w:rPr>
          <w:color w:val="auto"/>
          <w:highlight w:val="cyan"/>
          <w:lang w:val="en-GB"/>
        </w:rPr>
      </w:pPr>
      <w:r w:rsidRPr="00120B7E">
        <w:rPr>
          <w:color w:val="auto"/>
          <w:highlight w:val="cyan"/>
          <w:lang w:val="en-GB"/>
        </w:rPr>
        <w:t xml:space="preserve">It is only together that the challenges in real estate management can be tackled </w:t>
      </w:r>
    </w:p>
    <w:p w14:paraId="5BC60A0C" w14:textId="77777777" w:rsidR="000E75F3" w:rsidRPr="00120B7E" w:rsidRDefault="000E75F3" w:rsidP="000E75F3">
      <w:pPr>
        <w:pStyle w:val="TextEFK"/>
        <w:rPr>
          <w:color w:val="000000"/>
          <w:spacing w:val="-2"/>
          <w:highlight w:val="cyan"/>
          <w:lang w:val="en-US"/>
        </w:rPr>
      </w:pPr>
      <w:r w:rsidRPr="00120B7E">
        <w:rPr>
          <w:color w:val="000000"/>
          <w:spacing w:val="-2"/>
          <w:highlight w:val="cyan"/>
          <w:lang w:val="en-GB"/>
        </w:rPr>
        <w:t>In the SFAO's view, the lack of concrete joint objectives, corresponding sets of key figures and uniform real estate data management makes it difficult to compare the construction and property bodies with each other, with other real estate administrations in the public sector or with private companies. According to the construction and property bodies and the F</w:t>
      </w:r>
      <w:r w:rsidR="006D19BF" w:rsidRPr="00120B7E">
        <w:rPr>
          <w:color w:val="000000"/>
          <w:spacing w:val="-2"/>
          <w:highlight w:val="cyan"/>
          <w:lang w:val="en-GB"/>
        </w:rPr>
        <w:t>C</w:t>
      </w:r>
      <w:r w:rsidRPr="00120B7E">
        <w:rPr>
          <w:color w:val="000000"/>
          <w:spacing w:val="-2"/>
          <w:highlight w:val="cyan"/>
          <w:lang w:val="en-GB"/>
        </w:rPr>
        <w:t>, the individual solutions are due to the high weighting of the specific customer focus and the concerns about the manageability and efficiency of a single real estate organisation.</w:t>
      </w:r>
    </w:p>
    <w:p w14:paraId="577C662B" w14:textId="77777777" w:rsidR="000E75F3" w:rsidRDefault="000E75F3" w:rsidP="008436DE">
      <w:pPr>
        <w:pStyle w:val="OriginaltextEFK"/>
        <w:spacing w:before="180" w:after="0"/>
      </w:pPr>
      <w:r w:rsidRPr="00120B7E">
        <w:rPr>
          <w:highlight w:val="cyan"/>
        </w:rPr>
        <w:t>Original text in German</w:t>
      </w:r>
    </w:p>
    <w:p w14:paraId="5A686A78" w14:textId="77777777" w:rsidR="00EF74AD" w:rsidRPr="00F13BA9" w:rsidRDefault="00C534FF" w:rsidP="00E510AE">
      <w:pPr>
        <w:pStyle w:val="Titel1EFK"/>
      </w:pPr>
      <w:r>
        <w:lastRenderedPageBreak/>
        <w:t>Generelle Stellungnahme der Geprüften</w:t>
      </w:r>
    </w:p>
    <w:p w14:paraId="72C9582E" w14:textId="77777777" w:rsidR="00F22923" w:rsidRPr="00120B7E" w:rsidRDefault="00F22923" w:rsidP="00F22923">
      <w:pPr>
        <w:pStyle w:val="StellungnahmeEFK"/>
        <w:rPr>
          <w:highlight w:val="magenta"/>
        </w:rPr>
      </w:pPr>
      <w:r w:rsidRPr="00120B7E">
        <w:rPr>
          <w:highlight w:val="magenta"/>
        </w:rPr>
        <w:t>Die BLO bedanken sich bei den Prüfenden für die intensive Auseinandersetzung mit dem Immobilien-management des Bundes. Insbesondere haben wir den konstruktiven Dialog bei der Bereinigung der verschiedenen Berichtsentwürfe geschätzt. Alle drei BLO verbindet die Grundhaltung, durch fortschreitende Professionalisierung und die wirtschaftliche und rechtzeitige Bereitstellung der räumlichen und technischen Infrastruktur die Eidgenossenschaft in ihrer vielfältigen Aufgabenerfüllung zu unterstützen. Dies entspricht auch dem Ansatz des Bundesrates, der 1998 mit dem Erlass der Verordnung über das Immobilien</w:t>
      </w:r>
      <w:r w:rsidR="000C0386" w:rsidRPr="00120B7E">
        <w:rPr>
          <w:highlight w:val="magenta"/>
        </w:rPr>
        <w:softHyphen/>
      </w:r>
      <w:r w:rsidRPr="00120B7E">
        <w:rPr>
          <w:highlight w:val="magenta"/>
        </w:rPr>
        <w:t>manage</w:t>
      </w:r>
      <w:r w:rsidR="000C0386" w:rsidRPr="00120B7E">
        <w:rPr>
          <w:highlight w:val="magenta"/>
        </w:rPr>
        <w:softHyphen/>
      </w:r>
      <w:r w:rsidRPr="00120B7E">
        <w:rPr>
          <w:highlight w:val="magenta"/>
        </w:rPr>
        <w:t>ment und die Logistik des Bundes (VILB) und der Spartenlösung die Aufgaben, die Verantwortung und die Kompetenzen in einer dezentralen Lösung möglichst nahe an die Endkunden d.h. Nutzer verortete. Gerne werden wir das Potential, das die verschiedenen Handlungsfelder des vorliegenden Prüfberichts eröffnen, weiter prüfen und wo sinnvoll geeignete Massnahmen ergreifen. In den formulierten Empfehlungen sehen wir sinnvolle Ansätze für eine Weiterentwicklung der Zusammenarbeit unter den BLO, deren Umsetzung wir im Laufe der nächsten 2 Jahre klären werden.</w:t>
      </w:r>
    </w:p>
    <w:p w14:paraId="3148CDB4" w14:textId="77777777" w:rsidR="004D70B7" w:rsidRPr="00EF74AD" w:rsidRDefault="004D70B7" w:rsidP="00E510AE">
      <w:pPr>
        <w:pStyle w:val="Titel1EFK"/>
        <w:sectPr w:rsidR="004D70B7" w:rsidRPr="00EF74AD" w:rsidSect="00A11547">
          <w:type w:val="continuous"/>
          <w:pgSz w:w="11906" w:h="16838" w:code="9"/>
          <w:pgMar w:top="1843" w:right="1418" w:bottom="1702" w:left="1701" w:header="709" w:footer="635" w:gutter="0"/>
          <w:cols w:space="708"/>
          <w:docGrid w:linePitch="360"/>
        </w:sectPr>
      </w:pPr>
    </w:p>
    <w:p w14:paraId="510848EF" w14:textId="77777777" w:rsidR="00C543A0" w:rsidRPr="000D0B18" w:rsidRDefault="00C543A0" w:rsidP="00C543A0">
      <w:pPr>
        <w:pStyle w:val="Titel1NoEFK"/>
        <w:ind w:left="709" w:hanging="625"/>
        <w:rPr>
          <w:noProof/>
        </w:rPr>
      </w:pPr>
      <w:bookmarkStart w:id="7" w:name="_Toc4511299"/>
      <w:bookmarkStart w:id="8" w:name="_Toc477854538"/>
      <w:bookmarkStart w:id="9" w:name="_Toc485795324"/>
      <w:bookmarkStart w:id="10" w:name="_Toc431994993"/>
      <w:bookmarkStart w:id="11" w:name="_Toc463938609"/>
      <w:bookmarkStart w:id="12" w:name="_Toc141244004"/>
      <w:r>
        <w:rPr>
          <w:noProof/>
        </w:rPr>
        <w:lastRenderedPageBreak/>
        <w:t>Auftrag und Vorgehen</w:t>
      </w:r>
      <w:bookmarkEnd w:id="7"/>
    </w:p>
    <w:p w14:paraId="45E2CACC" w14:textId="77777777" w:rsidR="00C543A0" w:rsidRPr="00120B7E" w:rsidRDefault="00C543A0" w:rsidP="00C543A0">
      <w:pPr>
        <w:pStyle w:val="Titel2NoEFK"/>
        <w:ind w:left="686" w:hanging="397"/>
        <w:rPr>
          <w:highlight w:val="yellow"/>
        </w:rPr>
      </w:pPr>
      <w:bookmarkStart w:id="13" w:name="_Toc4511300"/>
      <w:r w:rsidRPr="00120B7E">
        <w:rPr>
          <w:highlight w:val="yellow"/>
        </w:rPr>
        <w:t>Ausgangslage</w:t>
      </w:r>
      <w:bookmarkEnd w:id="13"/>
    </w:p>
    <w:p w14:paraId="288AC303" w14:textId="77777777" w:rsidR="00EA46AF" w:rsidRPr="00120B7E" w:rsidRDefault="00EA46AF" w:rsidP="00EA46AF">
      <w:pPr>
        <w:pStyle w:val="TextEFK"/>
        <w:rPr>
          <w:highlight w:val="yellow"/>
        </w:rPr>
      </w:pPr>
      <w:r w:rsidRPr="00120B7E">
        <w:rPr>
          <w:highlight w:val="yellow"/>
        </w:rPr>
        <w:t>Die EFK schätzt, dass der Bund pro Jahr für den Unterhalt und den Betrieb des bestehenden Immobilienportfolios, für Neuinvestitionen und für die Anmiete rund 1,7 Milliarden Franken aufwendet. Konsolidierte Zahlen liegen nicht vor. Der Wiederbeschaffungswert der Immobilien beträgt über 29 Milliarden Franken. Damit dürfte der Bund zu den grössten Immo</w:t>
      </w:r>
      <w:r w:rsidR="00165C28" w:rsidRPr="00120B7E">
        <w:rPr>
          <w:highlight w:val="yellow"/>
        </w:rPr>
        <w:softHyphen/>
      </w:r>
      <w:r w:rsidRPr="00120B7E">
        <w:rPr>
          <w:highlight w:val="yellow"/>
        </w:rPr>
        <w:t>bi</w:t>
      </w:r>
      <w:r w:rsidR="00165C28" w:rsidRPr="00120B7E">
        <w:rPr>
          <w:highlight w:val="yellow"/>
        </w:rPr>
        <w:softHyphen/>
      </w:r>
      <w:r w:rsidRPr="00120B7E">
        <w:rPr>
          <w:highlight w:val="yellow"/>
        </w:rPr>
        <w:t>lien</w:t>
      </w:r>
      <w:r w:rsidR="00165C28" w:rsidRPr="00120B7E">
        <w:rPr>
          <w:highlight w:val="yellow"/>
        </w:rPr>
        <w:softHyphen/>
      </w:r>
      <w:r w:rsidRPr="00120B7E">
        <w:rPr>
          <w:highlight w:val="yellow"/>
        </w:rPr>
        <w:t xml:space="preserve">eigentümern der Schweiz gehören. </w:t>
      </w:r>
    </w:p>
    <w:p w14:paraId="6E6807D4" w14:textId="77777777" w:rsidR="00EA46AF" w:rsidRPr="00120B7E" w:rsidRDefault="00EA46AF" w:rsidP="00EA46AF">
      <w:pPr>
        <w:pStyle w:val="TextEFK"/>
        <w:rPr>
          <w:highlight w:val="yellow"/>
        </w:rPr>
      </w:pPr>
      <w:r w:rsidRPr="00120B7E">
        <w:rPr>
          <w:highlight w:val="yellow"/>
        </w:rPr>
        <w:t xml:space="preserve">Die Aufgaben und Kompetenzen des Immobilienmanagements nehmen die drei Bau- und Liegenschaftsorgane des Bundes (BLO) wahr. Es sind dies das Bundesamt für Bauten und Logistik (BBL), armasuisse Immobilien (ar Immo) und der Rat der Eidgenössischen Hochschulen (ETH-Rat). Diese Spartenlösung basiert auf der Regierungs- und Verwaltungsreform von </w:t>
      </w:r>
      <w:r w:rsidR="00D54BAA" w:rsidRPr="00120B7E">
        <w:rPr>
          <w:highlight w:val="yellow"/>
        </w:rPr>
        <w:t xml:space="preserve">1998 </w:t>
      </w:r>
      <w:r w:rsidRPr="00120B7E">
        <w:rPr>
          <w:highlight w:val="yellow"/>
        </w:rPr>
        <w:t xml:space="preserve">(Projekt </w:t>
      </w:r>
      <w:r w:rsidR="00D54BAA" w:rsidRPr="00120B7E">
        <w:rPr>
          <w:highlight w:val="yellow"/>
        </w:rPr>
        <w:t>RVR-NOVE</w:t>
      </w:r>
      <w:r w:rsidRPr="00120B7E">
        <w:rPr>
          <w:highlight w:val="yellow"/>
        </w:rPr>
        <w:t xml:space="preserve">). Die Verordnung über das Immobilienmanagement und die </w:t>
      </w:r>
      <w:r w:rsidRPr="00120B7E">
        <w:rPr>
          <w:spacing w:val="-2"/>
          <w:highlight w:val="yellow"/>
        </w:rPr>
        <w:t>Logistik des Bundes (VILB) regelt die strategischen Ziele und Grundsätze der Zusammenarbeit.</w:t>
      </w:r>
    </w:p>
    <w:p w14:paraId="280143A2" w14:textId="77777777" w:rsidR="00C543A0" w:rsidRPr="00120B7E" w:rsidRDefault="00C543A0" w:rsidP="00C543A0">
      <w:pPr>
        <w:pStyle w:val="Titel2NoEFK"/>
        <w:ind w:left="686" w:hanging="397"/>
        <w:rPr>
          <w:highlight w:val="yellow"/>
        </w:rPr>
      </w:pPr>
      <w:bookmarkStart w:id="14" w:name="_Toc4511301"/>
      <w:r w:rsidRPr="00120B7E">
        <w:rPr>
          <w:highlight w:val="yellow"/>
        </w:rPr>
        <w:t>Prüfungsziel und -fragen</w:t>
      </w:r>
      <w:bookmarkEnd w:id="14"/>
    </w:p>
    <w:p w14:paraId="538C5BD1" w14:textId="77777777" w:rsidR="000421C2" w:rsidRPr="00120B7E" w:rsidRDefault="000421C2" w:rsidP="000421C2">
      <w:pPr>
        <w:pStyle w:val="TextEFK"/>
        <w:rPr>
          <w:highlight w:val="yellow"/>
        </w:rPr>
      </w:pPr>
      <w:r w:rsidRPr="00120B7E">
        <w:rPr>
          <w:highlight w:val="yellow"/>
        </w:rPr>
        <w:t xml:space="preserve">Das Ziel der Prüfung war die Beurteilung der strategischen Steuerung der Immobilienportfolios in der Bundesverwaltung unter den Aspekten der Nachhaltigkeit und insbesondere der Lebenszykluskosten. </w:t>
      </w:r>
    </w:p>
    <w:p w14:paraId="4AAB4315" w14:textId="77777777" w:rsidR="000421C2" w:rsidRPr="00120B7E" w:rsidRDefault="000421C2" w:rsidP="000421C2">
      <w:pPr>
        <w:pStyle w:val="TextEFK"/>
        <w:rPr>
          <w:highlight w:val="yellow"/>
        </w:rPr>
      </w:pPr>
      <w:r w:rsidRPr="00120B7E">
        <w:rPr>
          <w:highlight w:val="yellow"/>
        </w:rPr>
        <w:t>Parallel zur Prüfung der EFK hat der Bundesrat auf das Postulat Vitali</w:t>
      </w:r>
      <w:r w:rsidR="00D74AB8" w:rsidRPr="00120B7E">
        <w:rPr>
          <w:highlight w:val="yellow"/>
          <w:vertAlign w:val="superscript"/>
        </w:rPr>
        <w:footnoteReference w:id="5"/>
      </w:r>
      <w:r w:rsidRPr="00120B7E">
        <w:rPr>
          <w:highlight w:val="yellow"/>
        </w:rPr>
        <w:t xml:space="preserve"> «Eine einzige Dienststelle für zivile und militärische Immobilien» aus dem Jahr 2012 reagiert. </w:t>
      </w:r>
      <w:r w:rsidR="008A4C06" w:rsidRPr="00120B7E">
        <w:rPr>
          <w:color w:val="auto"/>
          <w:highlight w:val="yellow"/>
        </w:rPr>
        <w:t>Der Bundesrat beauftragte die BLO unter der Federführung des BBL, Vor- und Nachteile einer zentralen Dienststelle zu prüfen. Der Bericht</w:t>
      </w:r>
      <w:r w:rsidR="008A4C06" w:rsidRPr="00120B7E">
        <w:rPr>
          <w:highlight w:val="yellow"/>
          <w:vertAlign w:val="superscript"/>
        </w:rPr>
        <w:footnoteReference w:id="6"/>
      </w:r>
      <w:r w:rsidR="00AD6253" w:rsidRPr="00120B7E">
        <w:rPr>
          <w:color w:val="auto"/>
          <w:highlight w:val="yellow"/>
        </w:rPr>
        <w:t>, welcher mit Unterstützung einer</w:t>
      </w:r>
      <w:r w:rsidR="008A4C06" w:rsidRPr="00120B7E">
        <w:rPr>
          <w:color w:val="auto"/>
          <w:highlight w:val="yellow"/>
        </w:rPr>
        <w:t xml:space="preserve"> Beratungsfirma </w:t>
      </w:r>
      <w:r w:rsidR="00AD6253" w:rsidRPr="00120B7E">
        <w:rPr>
          <w:color w:val="auto"/>
          <w:highlight w:val="yellow"/>
        </w:rPr>
        <w:t>e</w:t>
      </w:r>
      <w:r w:rsidR="008A4C06" w:rsidRPr="00120B7E">
        <w:rPr>
          <w:color w:val="auto"/>
          <w:highlight w:val="yellow"/>
        </w:rPr>
        <w:t>rstellt wurde, kommt zum Schluss,</w:t>
      </w:r>
      <w:r w:rsidR="00904E0F" w:rsidRPr="00120B7E">
        <w:rPr>
          <w:color w:val="auto"/>
          <w:highlight w:val="yellow"/>
        </w:rPr>
        <w:t xml:space="preserve"> </w:t>
      </w:r>
      <w:r w:rsidRPr="00120B7E">
        <w:rPr>
          <w:highlight w:val="yellow"/>
        </w:rPr>
        <w:t xml:space="preserve">dass die aktuelle Spartenlösung das Immobilienmanagement des Bundes optimal unterstütze. Das Postulat wurde im Frühjahr 2017 abgeschrieben. </w:t>
      </w:r>
    </w:p>
    <w:p w14:paraId="27395486" w14:textId="77777777" w:rsidR="00C543A0" w:rsidRPr="00120B7E" w:rsidRDefault="00C543A0" w:rsidP="00C543A0">
      <w:pPr>
        <w:pStyle w:val="Titel2NoEFK"/>
        <w:ind w:left="686" w:hanging="397"/>
        <w:rPr>
          <w:highlight w:val="yellow"/>
        </w:rPr>
      </w:pPr>
      <w:bookmarkStart w:id="15" w:name="_Toc4511302"/>
      <w:r w:rsidRPr="00120B7E">
        <w:rPr>
          <w:highlight w:val="yellow"/>
        </w:rPr>
        <w:t>Prüfungsumfang und -grundsätze</w:t>
      </w:r>
      <w:bookmarkEnd w:id="15"/>
    </w:p>
    <w:p w14:paraId="5D6C4EA0" w14:textId="77777777" w:rsidR="00C543A0" w:rsidRPr="00120B7E" w:rsidRDefault="00C543A0" w:rsidP="00C543A0">
      <w:pPr>
        <w:pStyle w:val="TextEFK"/>
        <w:rPr>
          <w:highlight w:val="yellow"/>
        </w:rPr>
      </w:pPr>
      <w:r w:rsidRPr="00120B7E">
        <w:rPr>
          <w:highlight w:val="yellow"/>
        </w:rPr>
        <w:t xml:space="preserve">Die Prüfung wurde von Daniel Scheidegger (Revisionsleiter), Kathrin Windolf und Arthur Utz durchgeführt. </w:t>
      </w:r>
    </w:p>
    <w:p w14:paraId="1F1147F0" w14:textId="77777777" w:rsidR="00C543A0" w:rsidRPr="00120B7E" w:rsidRDefault="00C543A0" w:rsidP="00C543A0">
      <w:pPr>
        <w:pStyle w:val="Titel2NoEFK"/>
        <w:ind w:left="686" w:hanging="397"/>
        <w:rPr>
          <w:highlight w:val="yellow"/>
        </w:rPr>
      </w:pPr>
      <w:bookmarkStart w:id="16" w:name="_Toc4511303"/>
      <w:r w:rsidRPr="00120B7E">
        <w:rPr>
          <w:highlight w:val="yellow"/>
        </w:rPr>
        <w:t>Unterlagen und Auskunftserteilung</w:t>
      </w:r>
      <w:bookmarkEnd w:id="16"/>
    </w:p>
    <w:p w14:paraId="750186AB" w14:textId="77777777" w:rsidR="00C543A0" w:rsidRPr="00120B7E" w:rsidRDefault="00C543A0" w:rsidP="00C543A0">
      <w:pPr>
        <w:pStyle w:val="TextEFK"/>
        <w:rPr>
          <w:highlight w:val="yellow"/>
        </w:rPr>
      </w:pPr>
      <w:r w:rsidRPr="00120B7E">
        <w:rPr>
          <w:highlight w:val="yellow"/>
        </w:rPr>
        <w:t>Die notwendigen Auskünfte wurden zuvorkommend und umfassend erteilt. Die von der EFK verlangten Unterlagen standen uneingeschränkt zur Verfügung. Die Prüfung wurde</w:t>
      </w:r>
      <w:r w:rsidR="00647EFC" w:rsidRPr="00120B7E">
        <w:rPr>
          <w:highlight w:val="yellow"/>
        </w:rPr>
        <w:t xml:space="preserve"> mit mehreren Unterbrüchen</w:t>
      </w:r>
      <w:r w:rsidRPr="00120B7E">
        <w:rPr>
          <w:highlight w:val="yellow"/>
        </w:rPr>
        <w:t xml:space="preserve"> in der Zeit vom 20. Juni </w:t>
      </w:r>
      <w:r w:rsidR="00647EFC" w:rsidRPr="00120B7E">
        <w:rPr>
          <w:highlight w:val="yellow"/>
        </w:rPr>
        <w:t xml:space="preserve">2016 </w:t>
      </w:r>
      <w:r w:rsidRPr="00120B7E">
        <w:rPr>
          <w:highlight w:val="yellow"/>
        </w:rPr>
        <w:t xml:space="preserve">bis </w:t>
      </w:r>
      <w:r w:rsidR="00647EFC" w:rsidRPr="00120B7E">
        <w:rPr>
          <w:highlight w:val="yellow"/>
        </w:rPr>
        <w:t>16. Februar 2018</w:t>
      </w:r>
      <w:r w:rsidRPr="00120B7E">
        <w:rPr>
          <w:highlight w:val="yellow"/>
        </w:rPr>
        <w:t xml:space="preserve"> durchgeführt.</w:t>
      </w:r>
    </w:p>
    <w:p w14:paraId="56984F12" w14:textId="77777777" w:rsidR="00165C28" w:rsidRPr="00120B7E" w:rsidRDefault="00165C28">
      <w:pPr>
        <w:spacing w:before="0" w:line="240" w:lineRule="auto"/>
        <w:rPr>
          <w:rFonts w:eastAsiaTheme="minorHAnsi" w:cstheme="minorBidi"/>
          <w:color w:val="auto"/>
          <w:sz w:val="32"/>
          <w:szCs w:val="32"/>
          <w:highlight w:val="yellow"/>
        </w:rPr>
      </w:pPr>
      <w:r w:rsidRPr="00120B7E">
        <w:rPr>
          <w:highlight w:val="yellow"/>
        </w:rPr>
        <w:br w:type="page"/>
      </w:r>
    </w:p>
    <w:p w14:paraId="2C1E569B" w14:textId="77777777" w:rsidR="00C543A0" w:rsidRPr="00120B7E" w:rsidRDefault="00C543A0" w:rsidP="00C543A0">
      <w:pPr>
        <w:pStyle w:val="Titel2NoEFK"/>
        <w:ind w:left="686" w:hanging="397"/>
        <w:rPr>
          <w:highlight w:val="yellow"/>
        </w:rPr>
      </w:pPr>
      <w:bookmarkStart w:id="17" w:name="_Toc4511304"/>
      <w:r w:rsidRPr="00120B7E">
        <w:rPr>
          <w:highlight w:val="yellow"/>
        </w:rPr>
        <w:lastRenderedPageBreak/>
        <w:t>Schlussbesprechung</w:t>
      </w:r>
      <w:bookmarkEnd w:id="17"/>
    </w:p>
    <w:p w14:paraId="22ED55D2" w14:textId="77777777" w:rsidR="00C543A0" w:rsidRPr="00120B7E" w:rsidRDefault="00420721" w:rsidP="00C543A0">
      <w:pPr>
        <w:pStyle w:val="TextEFK"/>
        <w:rPr>
          <w:highlight w:val="yellow"/>
        </w:rPr>
      </w:pPr>
      <w:r w:rsidRPr="00120B7E">
        <w:rPr>
          <w:spacing w:val="-2"/>
          <w:highlight w:val="yellow"/>
        </w:rPr>
        <w:t xml:space="preserve">Die Schlussbesprechung fand </w:t>
      </w:r>
      <w:r w:rsidR="00D54BAA" w:rsidRPr="00120B7E">
        <w:rPr>
          <w:spacing w:val="-2"/>
          <w:highlight w:val="yellow"/>
        </w:rPr>
        <w:t>am 26. Oktober 2018</w:t>
      </w:r>
      <w:r w:rsidR="004B7C3D" w:rsidRPr="00120B7E">
        <w:rPr>
          <w:spacing w:val="-2"/>
          <w:highlight w:val="yellow"/>
        </w:rPr>
        <w:t xml:space="preserve"> </w:t>
      </w:r>
      <w:r w:rsidRPr="00120B7E">
        <w:rPr>
          <w:spacing w:val="-2"/>
          <w:highlight w:val="yellow"/>
        </w:rPr>
        <w:t xml:space="preserve">statt. </w:t>
      </w:r>
      <w:r w:rsidR="004052B4" w:rsidRPr="00120B7E">
        <w:rPr>
          <w:spacing w:val="-2"/>
          <w:highlight w:val="yellow"/>
        </w:rPr>
        <w:t xml:space="preserve">Anwesend waren der Leiter Bereich </w:t>
      </w:r>
      <w:r w:rsidR="00D54BAA" w:rsidRPr="00120B7E">
        <w:rPr>
          <w:spacing w:val="2"/>
          <w:highlight w:val="yellow"/>
        </w:rPr>
        <w:t xml:space="preserve">Bauten BBL, der Leiter Immobilien armasuisse und der Leiter Immobilien des ETH-Rats. </w:t>
      </w:r>
      <w:r w:rsidR="00414629" w:rsidRPr="00120B7E">
        <w:rPr>
          <w:spacing w:val="-2"/>
          <w:highlight w:val="yellow"/>
        </w:rPr>
        <w:t xml:space="preserve">Weiter anwesend waren der Leiter Portfoliomanagement BBL und ein Vertreter der Internen </w:t>
      </w:r>
      <w:r w:rsidR="00414629" w:rsidRPr="00120B7E">
        <w:rPr>
          <w:spacing w:val="2"/>
          <w:highlight w:val="yellow"/>
        </w:rPr>
        <w:t xml:space="preserve">Revision BBL. </w:t>
      </w:r>
      <w:r w:rsidR="00D54BAA" w:rsidRPr="00120B7E">
        <w:rPr>
          <w:spacing w:val="2"/>
          <w:highlight w:val="yellow"/>
        </w:rPr>
        <w:t>Von Seiten der EFK waren der Mandatsleiter, der Federführende und der Re</w:t>
      </w:r>
      <w:r w:rsidR="00D54BAA" w:rsidRPr="00120B7E">
        <w:rPr>
          <w:highlight w:val="yellow"/>
        </w:rPr>
        <w:t>visionsleiter anwesend.</w:t>
      </w:r>
    </w:p>
    <w:p w14:paraId="06022725" w14:textId="77777777" w:rsidR="00C543A0" w:rsidRPr="00120B7E" w:rsidRDefault="00C543A0" w:rsidP="00C543A0">
      <w:pPr>
        <w:pStyle w:val="TextEFK"/>
        <w:rPr>
          <w:highlight w:val="yellow"/>
        </w:rPr>
      </w:pPr>
      <w:r w:rsidRPr="00120B7E">
        <w:rPr>
          <w:highlight w:val="yellow"/>
        </w:rPr>
        <w:t>Die EFK dankt für die gewährte Unterstützung und erinnert daran, dass die Überwachung der Empfehlungsumsetzung den Amtsleitungen bzw. den Generalsekretariaten obliegt.</w:t>
      </w:r>
    </w:p>
    <w:p w14:paraId="1BA45F5B" w14:textId="77777777" w:rsidR="00165C28" w:rsidRPr="005024AA" w:rsidRDefault="00165C28" w:rsidP="00165C28">
      <w:pPr>
        <w:pStyle w:val="TextEFK"/>
        <w:tabs>
          <w:tab w:val="left" w:pos="4904"/>
        </w:tabs>
        <w:spacing w:before="240"/>
        <w:jc w:val="left"/>
      </w:pPr>
      <w:r w:rsidRPr="00120B7E">
        <w:rPr>
          <w:highlight w:val="yellow"/>
        </w:rPr>
        <w:t>EIDGENÖSSISCHE FINANZKONTROLLE</w:t>
      </w:r>
    </w:p>
    <w:p w14:paraId="0BEAE048" w14:textId="77777777" w:rsidR="00165C28" w:rsidRPr="005024AA" w:rsidRDefault="00165C28" w:rsidP="00165C28">
      <w:pPr>
        <w:pStyle w:val="TextEFK"/>
        <w:tabs>
          <w:tab w:val="left" w:pos="4820"/>
        </w:tabs>
        <w:spacing w:before="1920" w:after="0"/>
        <w:jc w:val="left"/>
      </w:pPr>
      <w:r w:rsidRPr="005024AA">
        <w:tab/>
      </w:r>
    </w:p>
    <w:p w14:paraId="4CAAE2CD" w14:textId="77777777" w:rsidR="00165C28" w:rsidRPr="00165C28" w:rsidRDefault="00165C28" w:rsidP="00165C28">
      <w:pPr>
        <w:pStyle w:val="TextEFK"/>
        <w:keepNext/>
        <w:tabs>
          <w:tab w:val="left" w:pos="4820"/>
        </w:tabs>
        <w:jc w:val="left"/>
      </w:pPr>
      <w:r w:rsidRPr="005024AA">
        <w:tab/>
      </w:r>
    </w:p>
    <w:p w14:paraId="52CBB899" w14:textId="77777777" w:rsidR="00C543A0" w:rsidRPr="0073233E" w:rsidRDefault="00C543A0" w:rsidP="000C0386">
      <w:pPr>
        <w:pStyle w:val="Titel1NoEFK"/>
        <w:spacing w:after="320" w:line="233" w:lineRule="auto"/>
        <w:ind w:left="709" w:hanging="624"/>
        <w:rPr>
          <w:noProof/>
          <w:highlight w:val="green"/>
        </w:rPr>
      </w:pPr>
      <w:bookmarkStart w:id="18" w:name="_Toc4511305"/>
      <w:bookmarkStart w:id="19" w:name="_Toc459373040"/>
      <w:bookmarkStart w:id="20" w:name="_Toc477854540"/>
      <w:bookmarkEnd w:id="8"/>
      <w:bookmarkEnd w:id="9"/>
      <w:r w:rsidRPr="0073233E">
        <w:rPr>
          <w:noProof/>
          <w:highlight w:val="green"/>
        </w:rPr>
        <w:lastRenderedPageBreak/>
        <w:t>Die BLO sind auf ihr Kerngeschäft ausgerichtet</w:t>
      </w:r>
      <w:bookmarkEnd w:id="18"/>
    </w:p>
    <w:p w14:paraId="6C75B586" w14:textId="77777777" w:rsidR="00CD7110" w:rsidRPr="0073233E" w:rsidRDefault="00CD7110" w:rsidP="000C0386">
      <w:pPr>
        <w:pStyle w:val="Titel2NoEFK"/>
        <w:spacing w:before="340" w:line="233" w:lineRule="auto"/>
        <w:ind w:left="686" w:hanging="397"/>
        <w:rPr>
          <w:highlight w:val="green"/>
        </w:rPr>
      </w:pPr>
      <w:bookmarkStart w:id="21" w:name="_Toc4511306"/>
      <w:bookmarkEnd w:id="19"/>
      <w:bookmarkEnd w:id="20"/>
      <w:r w:rsidRPr="0073233E">
        <w:rPr>
          <w:highlight w:val="green"/>
        </w:rPr>
        <w:t xml:space="preserve">Die finanziellen Mittel werden in drei </w:t>
      </w:r>
      <w:r w:rsidR="00057FFD" w:rsidRPr="0073233E">
        <w:rPr>
          <w:highlight w:val="green"/>
        </w:rPr>
        <w:t>B</w:t>
      </w:r>
      <w:r w:rsidRPr="0073233E">
        <w:rPr>
          <w:highlight w:val="green"/>
        </w:rPr>
        <w:t>otschaften beantragt</w:t>
      </w:r>
      <w:bookmarkEnd w:id="21"/>
      <w:r w:rsidRPr="0073233E">
        <w:rPr>
          <w:highlight w:val="green"/>
        </w:rPr>
        <w:t xml:space="preserve"> </w:t>
      </w:r>
    </w:p>
    <w:p w14:paraId="7AC1BDC0" w14:textId="77777777" w:rsidR="00CD7110" w:rsidRPr="0073233E" w:rsidRDefault="00CD7110" w:rsidP="000C0386">
      <w:pPr>
        <w:pStyle w:val="TextEFK"/>
        <w:spacing w:line="233" w:lineRule="auto"/>
        <w:rPr>
          <w:highlight w:val="green"/>
        </w:rPr>
      </w:pPr>
      <w:r w:rsidRPr="0073233E">
        <w:rPr>
          <w:highlight w:val="green"/>
        </w:rPr>
        <w:t>Durch die Spartenlösung werden die Budgets jährlich in drei unterschiedlichen Departementen beantragt und von unterschiedlichen Kommissionen im Parlament vorberaten und in drei Botschaften dem Parlament zum Entscheid unterbreitet. Kern der Immobilienbotschaften ist der finanzielle Bedarf in Form von Verpflichtungskrediten für geplante Investitionen und Aufwände sowie Informationen zur Strategie. Grossprojekte mit</w:t>
      </w:r>
      <w:r w:rsidR="004B7182" w:rsidRPr="0073233E">
        <w:rPr>
          <w:highlight w:val="green"/>
        </w:rPr>
        <w:t xml:space="preserve"> Kosten über 10 Millionen</w:t>
      </w:r>
      <w:r w:rsidRPr="0073233E">
        <w:rPr>
          <w:highlight w:val="green"/>
        </w:rPr>
        <w:t xml:space="preserve"> Franken werden einzeln ausgewiesen, alle Projekte unter diesem Schwellenwert werden mit dem sogenannten Rahmenkredit beantragt. Bei den Botschaften ist der mittelfristige Finanzbedarf für das Immobilienportfolio nicht sichtbar</w:t>
      </w:r>
      <w:r w:rsidR="003976AC" w:rsidRPr="0073233E">
        <w:rPr>
          <w:highlight w:val="green"/>
        </w:rPr>
        <w:t>, dieser wird lediglich z</w:t>
      </w:r>
      <w:r w:rsidR="00BD5A36" w:rsidRPr="0073233E">
        <w:rPr>
          <w:highlight w:val="green"/>
        </w:rPr>
        <w:t>uh</w:t>
      </w:r>
      <w:r w:rsidR="003976AC" w:rsidRPr="0073233E">
        <w:rPr>
          <w:highlight w:val="green"/>
        </w:rPr>
        <w:t xml:space="preserve">anden der </w:t>
      </w:r>
      <w:r w:rsidR="00BD5A36" w:rsidRPr="0073233E">
        <w:rPr>
          <w:highlight w:val="green"/>
        </w:rPr>
        <w:t>vor</w:t>
      </w:r>
      <w:r w:rsidR="003976AC" w:rsidRPr="0073233E">
        <w:rPr>
          <w:highlight w:val="green"/>
        </w:rPr>
        <w:t>behandelnden Kommissionen dokumentiert</w:t>
      </w:r>
      <w:r w:rsidRPr="0073233E">
        <w:rPr>
          <w:highlight w:val="green"/>
        </w:rPr>
        <w:t>. Jedes BLO verfügt über ein eigenes Instrument zur Ermittlung der mittelfristigen notwendigen finanziellen Mittel für Investitionen, Bewirtschaftung und die Anmiete. Die Voranschlagskredite werden jährlich im Rahmen der Budgetbotschaft beantragt.</w:t>
      </w:r>
    </w:p>
    <w:p w14:paraId="75997A7D" w14:textId="77777777" w:rsidR="00CD7110" w:rsidRPr="0073233E" w:rsidRDefault="00AD6253" w:rsidP="000C0386">
      <w:pPr>
        <w:pStyle w:val="Titel2NoEFK"/>
        <w:spacing w:before="340" w:line="233" w:lineRule="auto"/>
        <w:ind w:left="686" w:hanging="397"/>
        <w:rPr>
          <w:highlight w:val="green"/>
        </w:rPr>
      </w:pPr>
      <w:bookmarkStart w:id="22" w:name="_Toc4511307"/>
      <w:r w:rsidRPr="0073233E">
        <w:rPr>
          <w:highlight w:val="green"/>
        </w:rPr>
        <w:t>Die verschiedenen Reportings spiegeln die Spartenlösung der BLO</w:t>
      </w:r>
      <w:bookmarkEnd w:id="22"/>
      <w:r w:rsidR="00DC6654" w:rsidRPr="0073233E">
        <w:rPr>
          <w:highlight w:val="green"/>
        </w:rPr>
        <w:t xml:space="preserve"> wider</w:t>
      </w:r>
    </w:p>
    <w:p w14:paraId="1BFD0479" w14:textId="77777777" w:rsidR="00CD7110" w:rsidRPr="0073233E" w:rsidRDefault="00CD7110" w:rsidP="000C0386">
      <w:pPr>
        <w:pStyle w:val="TextEFK"/>
        <w:spacing w:line="233" w:lineRule="auto"/>
        <w:rPr>
          <w:highlight w:val="green"/>
        </w:rPr>
      </w:pPr>
      <w:r w:rsidRPr="0073233E">
        <w:rPr>
          <w:highlight w:val="green"/>
        </w:rPr>
        <w:t xml:space="preserve">Die spezifischen </w:t>
      </w:r>
      <w:r w:rsidR="004B7182" w:rsidRPr="0073233E">
        <w:rPr>
          <w:highlight w:val="green"/>
        </w:rPr>
        <w:t>–</w:t>
      </w:r>
      <w:r w:rsidRPr="0073233E">
        <w:rPr>
          <w:highlight w:val="green"/>
        </w:rPr>
        <w:t xml:space="preserve"> vorwiegend kostenorientierten </w:t>
      </w:r>
      <w:r w:rsidR="004B7182" w:rsidRPr="0073233E">
        <w:rPr>
          <w:highlight w:val="green"/>
        </w:rPr>
        <w:t>–</w:t>
      </w:r>
      <w:r w:rsidRPr="0073233E">
        <w:rPr>
          <w:highlight w:val="green"/>
        </w:rPr>
        <w:t xml:space="preserve"> Reportings der BLO machen inhaltlich unterschiedliche Aussagen, erscheinen zeitlich in unterschiedlichen Abständen und werden an unterschiedliche Empfänger verteilt. Der Bund hat keine Gesamtübersicht über seine Immobilien; die Spartenlösung der BLO widerspiegelt sich auch in der Berichterstattung.</w:t>
      </w:r>
    </w:p>
    <w:p w14:paraId="54A1618F" w14:textId="77777777" w:rsidR="00CD7110" w:rsidRPr="0073233E" w:rsidRDefault="00CD7110" w:rsidP="000C0386">
      <w:pPr>
        <w:pStyle w:val="Titel2NoEFK"/>
        <w:spacing w:before="340" w:line="233" w:lineRule="auto"/>
        <w:ind w:left="686" w:hanging="397"/>
        <w:rPr>
          <w:highlight w:val="green"/>
        </w:rPr>
      </w:pPr>
      <w:bookmarkStart w:id="23" w:name="_Toc4511308"/>
      <w:r w:rsidRPr="0073233E">
        <w:rPr>
          <w:highlight w:val="green"/>
        </w:rPr>
        <w:t>Die BLO sind unterschiedlich organisiert</w:t>
      </w:r>
      <w:bookmarkEnd w:id="23"/>
    </w:p>
    <w:p w14:paraId="4E288F5A" w14:textId="77777777" w:rsidR="00CD7110" w:rsidRPr="0073233E" w:rsidRDefault="00CD7110" w:rsidP="000C0386">
      <w:pPr>
        <w:pStyle w:val="TextEFK"/>
        <w:spacing w:after="100" w:line="233" w:lineRule="auto"/>
        <w:rPr>
          <w:highlight w:val="green"/>
        </w:rPr>
      </w:pPr>
      <w:r w:rsidRPr="0073233E">
        <w:rPr>
          <w:highlight w:val="green"/>
        </w:rPr>
        <w:t xml:space="preserve">Die VILB </w:t>
      </w:r>
      <w:r w:rsidR="004B7182" w:rsidRPr="0073233E">
        <w:rPr>
          <w:highlight w:val="green"/>
        </w:rPr>
        <w:t>–</w:t>
      </w:r>
      <w:r w:rsidRPr="0073233E">
        <w:rPr>
          <w:highlight w:val="green"/>
        </w:rPr>
        <w:t xml:space="preserve"> als zentrales Instrument </w:t>
      </w:r>
      <w:r w:rsidR="004B7182" w:rsidRPr="0073233E">
        <w:rPr>
          <w:highlight w:val="green"/>
        </w:rPr>
        <w:t>für die strategische Steuerung –</w:t>
      </w:r>
      <w:r w:rsidRPr="0073233E">
        <w:rPr>
          <w:highlight w:val="green"/>
        </w:rPr>
        <w:t xml:space="preserve"> bildet die gemeinsame Grundlage für die Steuerungsinstrumente auf der Stufe BLO. Bezüglich Organisation und Prozesse konzentrieren sich die Vorgaben aber im Wesentlichen auf das BBL. </w:t>
      </w:r>
      <w:r w:rsidR="003976AC" w:rsidRPr="0073233E">
        <w:rPr>
          <w:highlight w:val="green"/>
        </w:rPr>
        <w:t xml:space="preserve">Anhang 1 der VILB gibt </w:t>
      </w:r>
      <w:r w:rsidR="00A24B52" w:rsidRPr="0073233E">
        <w:rPr>
          <w:highlight w:val="green"/>
        </w:rPr>
        <w:t xml:space="preserve">dabei </w:t>
      </w:r>
      <w:r w:rsidR="003976AC" w:rsidRPr="0073233E">
        <w:rPr>
          <w:highlight w:val="green"/>
        </w:rPr>
        <w:t xml:space="preserve">detailliert Auskunft über die </w:t>
      </w:r>
      <w:r w:rsidR="001C304A" w:rsidRPr="0073233E">
        <w:rPr>
          <w:highlight w:val="green"/>
        </w:rPr>
        <w:t>Verantwortlichkeiten im Immobilienmanagement des ETH-Bereichs.</w:t>
      </w:r>
    </w:p>
    <w:p w14:paraId="051058D3" w14:textId="77777777" w:rsidR="00CD7110" w:rsidRPr="0073233E" w:rsidRDefault="00CD7110" w:rsidP="000C0386">
      <w:pPr>
        <w:pStyle w:val="TextEFK"/>
        <w:spacing w:after="100" w:line="233" w:lineRule="auto"/>
        <w:rPr>
          <w:highlight w:val="green"/>
        </w:rPr>
      </w:pPr>
      <w:r w:rsidRPr="0073233E">
        <w:rPr>
          <w:highlight w:val="green"/>
        </w:rPr>
        <w:t xml:space="preserve">Die Organisation von ar Immo basiert auf der VILB und den Weisungen des VBS über das Immobilien-, Raumordnungs- und Umweltmanagement im VBS (WIRU). </w:t>
      </w:r>
    </w:p>
    <w:p w14:paraId="5F2C440F" w14:textId="77777777" w:rsidR="00CD7110" w:rsidRPr="0073233E" w:rsidRDefault="00CD7110" w:rsidP="000C0386">
      <w:pPr>
        <w:pStyle w:val="TextEFK"/>
        <w:spacing w:line="233" w:lineRule="auto"/>
        <w:rPr>
          <w:highlight w:val="green"/>
        </w:rPr>
      </w:pPr>
      <w:r w:rsidRPr="0073233E">
        <w:rPr>
          <w:highlight w:val="green"/>
        </w:rPr>
        <w:t xml:space="preserve">Das Immobilienmanagement des ETH-Bereiches ist über zwei organisatorische Hierarchiestufen hinweg aufgebaut: Eine übergeordnete, koordinierende, konsolidierende und kontrollierende Stelle und die Immobilienorganisationen der Institutionen, an welche der ETH-Rat die </w:t>
      </w:r>
      <w:r w:rsidR="004B7C3D" w:rsidRPr="0073233E">
        <w:rPr>
          <w:highlight w:val="green"/>
        </w:rPr>
        <w:t xml:space="preserve">operativen </w:t>
      </w:r>
      <w:r w:rsidRPr="0073233E">
        <w:rPr>
          <w:highlight w:val="green"/>
        </w:rPr>
        <w:t xml:space="preserve">Zuständigkeiten weitestgehend delegiert hat und welche sich wiederum selbstständig organisieren. </w:t>
      </w:r>
    </w:p>
    <w:p w14:paraId="403BD023" w14:textId="77777777" w:rsidR="00CD7110" w:rsidRPr="0073233E" w:rsidRDefault="00CD7110" w:rsidP="000C0386">
      <w:pPr>
        <w:pStyle w:val="Titel2NoEFK"/>
        <w:spacing w:before="340" w:line="233" w:lineRule="auto"/>
        <w:ind w:left="686" w:hanging="397"/>
        <w:rPr>
          <w:highlight w:val="green"/>
        </w:rPr>
      </w:pPr>
      <w:bookmarkStart w:id="24" w:name="_Toc4511309"/>
      <w:r w:rsidRPr="0073233E">
        <w:rPr>
          <w:highlight w:val="green"/>
        </w:rPr>
        <w:t>Die Struktur der Immobilien-Portfolios ist nicht vergleichbar</w:t>
      </w:r>
      <w:bookmarkEnd w:id="24"/>
    </w:p>
    <w:p w14:paraId="51AC9CA4" w14:textId="77777777" w:rsidR="00CD7110" w:rsidRPr="0073233E" w:rsidRDefault="002C644A" w:rsidP="000C0386">
      <w:pPr>
        <w:pStyle w:val="TextEFK"/>
        <w:widowControl w:val="0"/>
        <w:spacing w:after="0" w:line="233" w:lineRule="auto"/>
        <w:rPr>
          <w:highlight w:val="green"/>
        </w:rPr>
      </w:pPr>
      <w:r w:rsidRPr="0073233E">
        <w:rPr>
          <w:highlight w:val="green"/>
        </w:rPr>
        <w:t xml:space="preserve">Die BLO orientieren ihr Immobilienmanagement an der jeweiligen Zweckbestimmung (zivile Bauten der Verwaltung, militärische Bauten der Verteidigung und Ausbildung sowie universitäre Lehre und Spitzenforschung). Die drei Immobilien-Portfolios sind bezüglich der Grösse, der Art und Nutzung der Immobilien und bezüglich der Nutzer </w:t>
      </w:r>
      <w:r w:rsidR="0074034C" w:rsidRPr="0073233E">
        <w:rPr>
          <w:highlight w:val="green"/>
        </w:rPr>
        <w:t>heterogen</w:t>
      </w:r>
      <w:r w:rsidRPr="0073233E">
        <w:rPr>
          <w:highlight w:val="green"/>
        </w:rPr>
        <w:t xml:space="preserve">. </w:t>
      </w:r>
      <w:r w:rsidR="00CD7110" w:rsidRPr="0073233E">
        <w:rPr>
          <w:highlight w:val="green"/>
        </w:rPr>
        <w:t>Die BLO strukturieren ihr jeweiliges Portfolio hinsichtlich Objekttypen, Nutzungsarten, Benutzerorganisationen, Kunden und geografischer Verteilung unterschiedlich.</w:t>
      </w:r>
    </w:p>
    <w:p w14:paraId="660215D2" w14:textId="77777777" w:rsidR="00CD7110" w:rsidRPr="0073233E" w:rsidRDefault="00CD7110" w:rsidP="000C0386">
      <w:pPr>
        <w:pStyle w:val="Titel2NoEFK"/>
        <w:keepNext w:val="0"/>
        <w:widowControl w:val="0"/>
        <w:suppressAutoHyphens w:val="0"/>
        <w:ind w:left="686" w:hanging="397"/>
        <w:rPr>
          <w:highlight w:val="green"/>
        </w:rPr>
      </w:pPr>
      <w:bookmarkStart w:id="25" w:name="_Toc4511310"/>
      <w:r w:rsidRPr="0073233E">
        <w:rPr>
          <w:highlight w:val="green"/>
        </w:rPr>
        <w:lastRenderedPageBreak/>
        <w:t xml:space="preserve">Jedes BLO hat eine eigene Methodik </w:t>
      </w:r>
      <w:r w:rsidR="00057FFD" w:rsidRPr="0073233E">
        <w:rPr>
          <w:highlight w:val="green"/>
        </w:rPr>
        <w:t>zur</w:t>
      </w:r>
      <w:r w:rsidRPr="0073233E">
        <w:rPr>
          <w:highlight w:val="green"/>
        </w:rPr>
        <w:t xml:space="preserve"> Zustandsbewertung</w:t>
      </w:r>
      <w:bookmarkEnd w:id="25"/>
    </w:p>
    <w:p w14:paraId="790BF5BF" w14:textId="77777777" w:rsidR="00CD7110" w:rsidRPr="0073233E" w:rsidRDefault="00CD7110" w:rsidP="000C0386">
      <w:pPr>
        <w:pStyle w:val="TextEFK"/>
        <w:widowControl w:val="0"/>
        <w:rPr>
          <w:highlight w:val="green"/>
        </w:rPr>
      </w:pPr>
      <w:r w:rsidRPr="0073233E">
        <w:rPr>
          <w:highlight w:val="green"/>
        </w:rPr>
        <w:t>Die drei BLO benutzen im Rahmen ihrer Mehrjahresplanung und der Zustandserfassung unterschiedliche Instrumente. Die Konzepte haben bezüglich Etablierung einen unterschiedlichen Stand. Die drei BLO benutzen unterschied</w:t>
      </w:r>
      <w:r w:rsidR="00B4246C" w:rsidRPr="0073233E">
        <w:rPr>
          <w:highlight w:val="green"/>
        </w:rPr>
        <w:t>liche Methoden für die Zustands</w:t>
      </w:r>
      <w:r w:rsidRPr="0073233E">
        <w:rPr>
          <w:highlight w:val="green"/>
        </w:rPr>
        <w:t>bewertung ihrer Objekte. Es existiert deshalb auch kein übergeordneter einheitlicher Gebäudezustand für die Gesamtheit der Liegenschaften des Bundes.</w:t>
      </w:r>
    </w:p>
    <w:p w14:paraId="5ADFA622" w14:textId="77777777" w:rsidR="00CD7110" w:rsidRPr="0073233E" w:rsidRDefault="00CD7110" w:rsidP="008A7081">
      <w:pPr>
        <w:pStyle w:val="Titel2NoEFK"/>
        <w:ind w:left="686" w:hanging="397"/>
        <w:rPr>
          <w:highlight w:val="green"/>
        </w:rPr>
      </w:pPr>
      <w:bookmarkStart w:id="26" w:name="_Toc4511311"/>
      <w:r w:rsidRPr="0073233E">
        <w:rPr>
          <w:highlight w:val="green"/>
        </w:rPr>
        <w:t xml:space="preserve">Die </w:t>
      </w:r>
      <w:r w:rsidR="003976AC" w:rsidRPr="0073233E">
        <w:rPr>
          <w:highlight w:val="green"/>
        </w:rPr>
        <w:t xml:space="preserve">Umsetzung der </w:t>
      </w:r>
      <w:r w:rsidRPr="0073233E">
        <w:rPr>
          <w:highlight w:val="green"/>
        </w:rPr>
        <w:t xml:space="preserve">Weisungen </w:t>
      </w:r>
      <w:r w:rsidR="00057FFD" w:rsidRPr="0073233E">
        <w:rPr>
          <w:highlight w:val="green"/>
        </w:rPr>
        <w:t>zur Nachhaltigkeit</w:t>
      </w:r>
      <w:r w:rsidRPr="0073233E">
        <w:rPr>
          <w:highlight w:val="green"/>
        </w:rPr>
        <w:t xml:space="preserve"> </w:t>
      </w:r>
      <w:r w:rsidR="00080C89" w:rsidRPr="0073233E">
        <w:rPr>
          <w:highlight w:val="green"/>
        </w:rPr>
        <w:t>lässt</w:t>
      </w:r>
      <w:r w:rsidR="00C64500" w:rsidRPr="0073233E">
        <w:rPr>
          <w:highlight w:val="green"/>
        </w:rPr>
        <w:t xml:space="preserve"> </w:t>
      </w:r>
      <w:r w:rsidRPr="0073233E">
        <w:rPr>
          <w:highlight w:val="green"/>
        </w:rPr>
        <w:t>Spielraum</w:t>
      </w:r>
      <w:bookmarkEnd w:id="26"/>
    </w:p>
    <w:p w14:paraId="50F54908" w14:textId="77777777" w:rsidR="00C543A0" w:rsidRPr="00120B7E" w:rsidRDefault="00CA30CD" w:rsidP="007604A4">
      <w:pPr>
        <w:pStyle w:val="TextEFK"/>
        <w:rPr>
          <w:highlight w:val="green"/>
        </w:rPr>
      </w:pPr>
      <w:r w:rsidRPr="00120B7E">
        <w:rPr>
          <w:highlight w:val="green"/>
        </w:rPr>
        <w:t>Die</w:t>
      </w:r>
      <w:r w:rsidR="00CD7110" w:rsidRPr="00120B7E">
        <w:rPr>
          <w:highlight w:val="green"/>
        </w:rPr>
        <w:t xml:space="preserve"> </w:t>
      </w:r>
      <w:r w:rsidRPr="00120B7E">
        <w:rPr>
          <w:highlight w:val="green"/>
        </w:rPr>
        <w:t>einheitlichen</w:t>
      </w:r>
      <w:r w:rsidR="00CD7110" w:rsidRPr="00120B7E">
        <w:rPr>
          <w:highlight w:val="green"/>
        </w:rPr>
        <w:t xml:space="preserve"> Grundlagen (VILB und </w:t>
      </w:r>
      <w:r w:rsidR="00AD6253" w:rsidRPr="00120B7E">
        <w:rPr>
          <w:highlight w:val="green"/>
        </w:rPr>
        <w:t>Weisungen des EFD zum nachhaltigen Immobilienmanagement</w:t>
      </w:r>
      <w:r w:rsidR="00CD7110" w:rsidRPr="00120B7E">
        <w:rPr>
          <w:highlight w:val="green"/>
        </w:rPr>
        <w:t xml:space="preserve">) </w:t>
      </w:r>
      <w:r w:rsidRPr="00120B7E">
        <w:rPr>
          <w:highlight w:val="green"/>
        </w:rPr>
        <w:t>werden durch gemeinsame Empfehlungen und Hilfsmittel der KBOB konkretisiert (u.</w:t>
      </w:r>
      <w:r w:rsidR="00B4246C" w:rsidRPr="00120B7E">
        <w:rPr>
          <w:highlight w:val="green"/>
        </w:rPr>
        <w:t> </w:t>
      </w:r>
      <w:r w:rsidRPr="00120B7E">
        <w:rPr>
          <w:highlight w:val="green"/>
        </w:rPr>
        <w:t xml:space="preserve">a. durch die Fachgruppe nachhaltiges Bauen). </w:t>
      </w:r>
      <w:r w:rsidR="00D025D0" w:rsidRPr="00120B7E">
        <w:rPr>
          <w:highlight w:val="green"/>
        </w:rPr>
        <w:t xml:space="preserve">Damit verfügen die BLO über ein umfassendes Regelwerk für ein nachhaltiges Immobilienmanagement. </w:t>
      </w:r>
      <w:r w:rsidRPr="00120B7E">
        <w:rPr>
          <w:highlight w:val="green"/>
        </w:rPr>
        <w:t>Zu</w:t>
      </w:r>
      <w:r w:rsidR="00D025D0" w:rsidRPr="00120B7E">
        <w:rPr>
          <w:highlight w:val="green"/>
        </w:rPr>
        <w:t>r</w:t>
      </w:r>
      <w:r w:rsidRPr="00120B7E">
        <w:rPr>
          <w:highlight w:val="green"/>
        </w:rPr>
        <w:t xml:space="preserve"> </w:t>
      </w:r>
      <w:r w:rsidR="00D025D0" w:rsidRPr="00120B7E">
        <w:rPr>
          <w:highlight w:val="green"/>
        </w:rPr>
        <w:t xml:space="preserve">konkreten </w:t>
      </w:r>
      <w:r w:rsidRPr="00120B7E">
        <w:rPr>
          <w:highlight w:val="green"/>
        </w:rPr>
        <w:t xml:space="preserve">Umsetzung </w:t>
      </w:r>
      <w:r w:rsidR="00CD7110" w:rsidRPr="00120B7E">
        <w:rPr>
          <w:highlight w:val="green"/>
        </w:rPr>
        <w:t xml:space="preserve">verfügen die BLO </w:t>
      </w:r>
      <w:r w:rsidR="00D025D0" w:rsidRPr="00120B7E">
        <w:rPr>
          <w:highlight w:val="green"/>
        </w:rPr>
        <w:t xml:space="preserve">allerdings </w:t>
      </w:r>
      <w:r w:rsidR="00CD7110" w:rsidRPr="00120B7E">
        <w:rPr>
          <w:highlight w:val="green"/>
        </w:rPr>
        <w:t xml:space="preserve">über unterschiedliche Konzepte. Es ergibt sich </w:t>
      </w:r>
      <w:r w:rsidR="00D025D0" w:rsidRPr="00120B7E">
        <w:rPr>
          <w:highlight w:val="green"/>
        </w:rPr>
        <w:t xml:space="preserve">folglich </w:t>
      </w:r>
      <w:r w:rsidR="00CD7110" w:rsidRPr="00120B7E">
        <w:rPr>
          <w:highlight w:val="green"/>
        </w:rPr>
        <w:t>eine grosse und heterogene Anzahl von Nachhaltigkeitsmassnahmen. Die Schwerpunktbildung wird auf der Stufe Objekt, im ETH-Bereich auf Stufe Cluster formuliert</w:t>
      </w:r>
      <w:r w:rsidR="00CA5EAC" w:rsidRPr="00120B7E">
        <w:rPr>
          <w:highlight w:val="green"/>
        </w:rPr>
        <w:t>.</w:t>
      </w:r>
    </w:p>
    <w:p w14:paraId="6CFF9A36" w14:textId="77777777" w:rsidR="00402D1C" w:rsidRPr="00120B7E" w:rsidRDefault="00402D1C" w:rsidP="00402D1C">
      <w:pPr>
        <w:pStyle w:val="Titel2NoEFK"/>
        <w:ind w:left="686" w:hanging="397"/>
        <w:rPr>
          <w:highlight w:val="blue"/>
        </w:rPr>
      </w:pPr>
      <w:bookmarkStart w:id="27" w:name="_Toc4511312"/>
      <w:r w:rsidRPr="00120B7E">
        <w:rPr>
          <w:highlight w:val="blue"/>
        </w:rPr>
        <w:t>Beurteilung und Empfehlungen</w:t>
      </w:r>
      <w:bookmarkEnd w:id="27"/>
    </w:p>
    <w:p w14:paraId="24CBEF72" w14:textId="77777777" w:rsidR="00CD7110" w:rsidRPr="00120B7E" w:rsidRDefault="00CD7110" w:rsidP="00CD7110">
      <w:pPr>
        <w:pStyle w:val="BeurteilungUndEmpfehlungEFK"/>
        <w:rPr>
          <w:highlight w:val="blue"/>
        </w:rPr>
      </w:pPr>
      <w:r w:rsidRPr="00120B7E">
        <w:rPr>
          <w:highlight w:val="blue"/>
        </w:rPr>
        <w:t xml:space="preserve">Das Fehlen von </w:t>
      </w:r>
      <w:r w:rsidR="0076081B" w:rsidRPr="00120B7E">
        <w:rPr>
          <w:highlight w:val="blue"/>
        </w:rPr>
        <w:t>aus den strategischen Zielen und Grundsätzen</w:t>
      </w:r>
      <w:r w:rsidR="00462C26" w:rsidRPr="00120B7E">
        <w:rPr>
          <w:rStyle w:val="Funotenzeichen"/>
          <w:highlight w:val="blue"/>
        </w:rPr>
        <w:footnoteReference w:id="7"/>
      </w:r>
      <w:r w:rsidR="0076081B" w:rsidRPr="00120B7E">
        <w:rPr>
          <w:highlight w:val="blue"/>
        </w:rPr>
        <w:t xml:space="preserve"> </w:t>
      </w:r>
      <w:r w:rsidR="00462C26" w:rsidRPr="00120B7E">
        <w:rPr>
          <w:highlight w:val="blue"/>
        </w:rPr>
        <w:t xml:space="preserve">der VILB </w:t>
      </w:r>
      <w:r w:rsidR="0076081B" w:rsidRPr="00120B7E">
        <w:rPr>
          <w:highlight w:val="blue"/>
        </w:rPr>
        <w:t xml:space="preserve">abgeleiteten konkreten </w:t>
      </w:r>
      <w:r w:rsidRPr="00120B7E">
        <w:rPr>
          <w:highlight w:val="blue"/>
        </w:rPr>
        <w:t>gemeinsamen Zielen, entsprechenden Kennzahlen-Sets und einem einheitlichen Immobiliendatenmanagement</w:t>
      </w:r>
      <w:r w:rsidR="00127854" w:rsidRPr="00120B7E">
        <w:rPr>
          <w:highlight w:val="blue"/>
        </w:rPr>
        <w:t>,</w:t>
      </w:r>
      <w:r w:rsidRPr="00120B7E">
        <w:rPr>
          <w:highlight w:val="blue"/>
        </w:rPr>
        <w:t xml:space="preserve"> verhindert nach Ansicht der EFK eine minimale Vergleich</w:t>
      </w:r>
      <w:r w:rsidR="00165C28" w:rsidRPr="00120B7E">
        <w:rPr>
          <w:highlight w:val="blue"/>
        </w:rPr>
        <w:softHyphen/>
      </w:r>
      <w:r w:rsidRPr="00120B7E">
        <w:rPr>
          <w:highlight w:val="blue"/>
        </w:rPr>
        <w:t xml:space="preserve">barkeit der BLO untereinander, mit anderen Immobilienverwaltungen der öffentlichen Hand oder mit privaten Firmen. Ursache für die individuellen Lösungen ist gemäss den BLO </w:t>
      </w:r>
      <w:r w:rsidR="003976AC" w:rsidRPr="00120B7E">
        <w:rPr>
          <w:highlight w:val="blue"/>
        </w:rPr>
        <w:t>und dem Bundesrat</w:t>
      </w:r>
      <w:r w:rsidR="00127854" w:rsidRPr="00120B7E">
        <w:rPr>
          <w:rStyle w:val="Funotenzeichen"/>
          <w:highlight w:val="blue"/>
        </w:rPr>
        <w:footnoteReference w:id="8"/>
      </w:r>
      <w:r w:rsidR="003976AC" w:rsidRPr="00120B7E">
        <w:rPr>
          <w:highlight w:val="blue"/>
        </w:rPr>
        <w:t xml:space="preserve"> </w:t>
      </w:r>
      <w:r w:rsidRPr="00120B7E">
        <w:rPr>
          <w:highlight w:val="blue"/>
        </w:rPr>
        <w:t xml:space="preserve">die hohe Gewichtung der spezifischen Kundenorientierung und die Bedenken bei der Führbarkeit und Effizienz einer einzigen Immobilienorganisation. </w:t>
      </w:r>
    </w:p>
    <w:p w14:paraId="3EADBC8F" w14:textId="77777777" w:rsidR="000955E9" w:rsidRPr="00120B7E" w:rsidRDefault="00CD7110" w:rsidP="00CA5EAC">
      <w:pPr>
        <w:pStyle w:val="BeurteilungUndEmpfehlungEFK"/>
        <w:rPr>
          <w:highlight w:val="blue"/>
        </w:rPr>
      </w:pPr>
      <w:r w:rsidRPr="00120B7E">
        <w:rPr>
          <w:highlight w:val="blue"/>
        </w:rPr>
        <w:t xml:space="preserve">Die Vorteile der Dreiteilung des Immobilienmanagements und ihre Nähe zu den Nutzern </w:t>
      </w:r>
      <w:r w:rsidR="004B7C3D" w:rsidRPr="00120B7E">
        <w:rPr>
          <w:highlight w:val="blue"/>
        </w:rPr>
        <w:t xml:space="preserve">bzw. zu deren Kerngeschäft </w:t>
      </w:r>
      <w:r w:rsidRPr="00120B7E">
        <w:rPr>
          <w:highlight w:val="blue"/>
        </w:rPr>
        <w:t>werden von der EFK grundsätzlich nicht in Frage gestellt.</w:t>
      </w:r>
      <w:r w:rsidR="004B7C3D" w:rsidRPr="00120B7E">
        <w:rPr>
          <w:highlight w:val="blue"/>
        </w:rPr>
        <w:t xml:space="preserve"> Für die übergeordnete </w:t>
      </w:r>
      <w:r w:rsidRPr="00120B7E">
        <w:rPr>
          <w:highlight w:val="blue"/>
        </w:rPr>
        <w:t xml:space="preserve">Immobiliensteuerung ist nach Ansicht der EFK </w:t>
      </w:r>
      <w:r w:rsidR="00213BB1" w:rsidRPr="00120B7E">
        <w:rPr>
          <w:highlight w:val="blue"/>
        </w:rPr>
        <w:t xml:space="preserve">aber </w:t>
      </w:r>
      <w:r w:rsidR="00CD4106" w:rsidRPr="00120B7E">
        <w:rPr>
          <w:color w:val="auto"/>
          <w:highlight w:val="blue"/>
        </w:rPr>
        <w:t xml:space="preserve">eine engere und verbindlichere Zusammenarbeit im strategischen Immobilienmanagement Bund anzustreben. </w:t>
      </w:r>
      <w:r w:rsidRPr="00120B7E">
        <w:rPr>
          <w:highlight w:val="blue"/>
        </w:rPr>
        <w:t xml:space="preserve">Die EFK sieht das Querschnittsamt BBL </w:t>
      </w:r>
      <w:r w:rsidR="00624681" w:rsidRPr="00120B7E">
        <w:rPr>
          <w:highlight w:val="blue"/>
        </w:rPr>
        <w:t>dabei als</w:t>
      </w:r>
      <w:r w:rsidRPr="00120B7E">
        <w:rPr>
          <w:highlight w:val="blue"/>
        </w:rPr>
        <w:t xml:space="preserve"> Taktgeber. </w:t>
      </w:r>
    </w:p>
    <w:p w14:paraId="2A27931E" w14:textId="77777777" w:rsidR="00C543A0" w:rsidRPr="00120B7E" w:rsidRDefault="00C543A0" w:rsidP="00CA5EAC">
      <w:pPr>
        <w:pStyle w:val="BeurteilungUndEmpfehlungEFK"/>
        <w:rPr>
          <w:color w:val="auto"/>
          <w:highlight w:val="blue"/>
        </w:rPr>
      </w:pPr>
      <w:r w:rsidRPr="00120B7E">
        <w:rPr>
          <w:color w:val="auto"/>
          <w:highlight w:val="blue"/>
          <w:lang w:val="de-DE"/>
        </w:rPr>
        <w:t xml:space="preserve">Mögliche Handlungsfelder können </w:t>
      </w:r>
      <w:r w:rsidR="004B7C3D" w:rsidRPr="00120B7E">
        <w:rPr>
          <w:color w:val="auto"/>
          <w:highlight w:val="blue"/>
          <w:lang w:val="de-DE"/>
        </w:rPr>
        <w:t xml:space="preserve">hierbei </w:t>
      </w:r>
      <w:r w:rsidRPr="00120B7E">
        <w:rPr>
          <w:color w:val="auto"/>
          <w:highlight w:val="blue"/>
          <w:lang w:val="de-DE"/>
        </w:rPr>
        <w:t>sein:</w:t>
      </w:r>
    </w:p>
    <w:p w14:paraId="4B439F38" w14:textId="77777777" w:rsidR="00C543A0" w:rsidRPr="00120B7E" w:rsidRDefault="00127854" w:rsidP="00C543A0">
      <w:pPr>
        <w:pStyle w:val="BeurteilungUndEmpfehlungAufzhlungEFK"/>
        <w:rPr>
          <w:highlight w:val="blue"/>
        </w:rPr>
      </w:pPr>
      <w:r w:rsidRPr="00120B7E">
        <w:rPr>
          <w:highlight w:val="blue"/>
        </w:rPr>
        <w:t>D</w:t>
      </w:r>
      <w:r w:rsidR="00C543A0" w:rsidRPr="00120B7E">
        <w:rPr>
          <w:highlight w:val="blue"/>
        </w:rPr>
        <w:t>ie Vergleichbarkeit unter den BLO mit einem für alle drei BLO definierten Mindestset an gemeinsamen Zielen und Messgrössen, Kennzahlen und einem einheitlichen Datenmanagement</w:t>
      </w:r>
      <w:r w:rsidR="004E51A4" w:rsidRPr="00120B7E">
        <w:rPr>
          <w:highlight w:val="blue"/>
        </w:rPr>
        <w:t xml:space="preserve"> ermöglichen</w:t>
      </w:r>
      <w:r w:rsidR="00C543A0" w:rsidRPr="00120B7E">
        <w:rPr>
          <w:highlight w:val="blue"/>
        </w:rPr>
        <w:t>.</w:t>
      </w:r>
    </w:p>
    <w:p w14:paraId="7C3FFF75" w14:textId="77777777" w:rsidR="00C543A0" w:rsidRPr="00120B7E" w:rsidRDefault="00C543A0" w:rsidP="00C543A0">
      <w:pPr>
        <w:pStyle w:val="BeurteilungUndEmpfehlungAufzhlungEFK"/>
        <w:rPr>
          <w:highlight w:val="blue"/>
        </w:rPr>
      </w:pPr>
      <w:r w:rsidRPr="00120B7E">
        <w:rPr>
          <w:highlight w:val="blue"/>
        </w:rPr>
        <w:t>In einem übergeordneten Teil der Immobilienbotschaften, anhand von ausgewählten Kennzahlen, summarisch die Entwicklung des Gesamtportfolios darstellen. Erlassen von Grundanforderungen für die Vereinheitlichung der periodischen Berichterstattung.</w:t>
      </w:r>
    </w:p>
    <w:p w14:paraId="3E381CB9" w14:textId="77777777" w:rsidR="00C543A0" w:rsidRPr="00120B7E" w:rsidRDefault="00C543A0" w:rsidP="00C543A0">
      <w:pPr>
        <w:pStyle w:val="BeurteilungUndEmpfehlungAufzhlungEFK"/>
        <w:rPr>
          <w:highlight w:val="blue"/>
        </w:rPr>
      </w:pPr>
      <w:r w:rsidRPr="00120B7E">
        <w:rPr>
          <w:highlight w:val="blue"/>
        </w:rPr>
        <w:t>Einheitliches Rollenmodell im Immobilienmanagement durchsetzen mit dem Ziel, dass die BLO die Portfolios steuern.</w:t>
      </w:r>
    </w:p>
    <w:p w14:paraId="09B2AA5F" w14:textId="77777777" w:rsidR="00C543A0" w:rsidRPr="00120B7E" w:rsidRDefault="00C543A0" w:rsidP="00034D9A">
      <w:pPr>
        <w:pStyle w:val="BeurteilungUndEmpfehlungAufzhlungEFK"/>
        <w:rPr>
          <w:highlight w:val="blue"/>
        </w:rPr>
      </w:pPr>
      <w:r w:rsidRPr="00120B7E">
        <w:rPr>
          <w:highlight w:val="blue"/>
        </w:rPr>
        <w:lastRenderedPageBreak/>
        <w:t>Vergleichbare Standardobjekttypen über</w:t>
      </w:r>
      <w:r w:rsidR="00597422" w:rsidRPr="00120B7E">
        <w:rPr>
          <w:highlight w:val="blue"/>
        </w:rPr>
        <w:t xml:space="preserve"> alle</w:t>
      </w:r>
      <w:r w:rsidR="00034D9A" w:rsidRPr="00120B7E">
        <w:rPr>
          <w:highlight w:val="blue"/>
        </w:rPr>
        <w:t xml:space="preserve"> BLO hinweg festlegen und </w:t>
      </w:r>
      <w:r w:rsidRPr="00120B7E">
        <w:rPr>
          <w:highlight w:val="blue"/>
        </w:rPr>
        <w:t>Grundsätze für eine einheitliche Zustandsbewertung erlassen.</w:t>
      </w:r>
    </w:p>
    <w:p w14:paraId="263EA4BA" w14:textId="77777777" w:rsidR="00C543A0" w:rsidRPr="00120B7E" w:rsidRDefault="00C543A0" w:rsidP="00C543A0">
      <w:pPr>
        <w:pStyle w:val="BeurteilungUndEmpfehlungAufzhlungEFK"/>
        <w:rPr>
          <w:highlight w:val="blue"/>
        </w:rPr>
      </w:pPr>
      <w:r w:rsidRPr="00120B7E">
        <w:rPr>
          <w:highlight w:val="blue"/>
        </w:rPr>
        <w:t xml:space="preserve">Die EFD-Weisungen </w:t>
      </w:r>
      <w:r w:rsidR="00D025D0" w:rsidRPr="00120B7E">
        <w:rPr>
          <w:highlight w:val="blue"/>
        </w:rPr>
        <w:t>konkretisieren</w:t>
      </w:r>
      <w:r w:rsidRPr="00120B7E">
        <w:rPr>
          <w:highlight w:val="blue"/>
        </w:rPr>
        <w:t xml:space="preserve">, damit punkto Nachhaltigkeit bei allen drei BLO anhand von konkreten Zielen und Indikatoren </w:t>
      </w:r>
      <w:r w:rsidR="00CA4FED" w:rsidRPr="00120B7E">
        <w:rPr>
          <w:highlight w:val="blue"/>
        </w:rPr>
        <w:t xml:space="preserve">eine </w:t>
      </w:r>
      <w:r w:rsidRPr="00120B7E">
        <w:rPr>
          <w:highlight w:val="blue"/>
        </w:rPr>
        <w:t xml:space="preserve">Ausrichtung </w:t>
      </w:r>
      <w:r w:rsidR="00CA4FED" w:rsidRPr="00120B7E">
        <w:rPr>
          <w:highlight w:val="blue"/>
        </w:rPr>
        <w:t xml:space="preserve">aus Sicht Bund </w:t>
      </w:r>
      <w:r w:rsidRPr="00120B7E">
        <w:rPr>
          <w:highlight w:val="blue"/>
        </w:rPr>
        <w:t xml:space="preserve">sichergestellt </w:t>
      </w:r>
      <w:r w:rsidR="00EF7297" w:rsidRPr="00120B7E">
        <w:rPr>
          <w:highlight w:val="blue"/>
        </w:rPr>
        <w:t>ist</w:t>
      </w:r>
      <w:r w:rsidRPr="00120B7E">
        <w:rPr>
          <w:highlight w:val="blue"/>
        </w:rPr>
        <w:t>.</w:t>
      </w:r>
    </w:p>
    <w:p w14:paraId="4C423F79" w14:textId="77777777" w:rsidR="00C543A0" w:rsidRPr="00120B7E" w:rsidRDefault="00C543A0" w:rsidP="00C543A0">
      <w:pPr>
        <w:pStyle w:val="EmpfehlungTitelEFK"/>
        <w:rPr>
          <w:highlight w:val="darkYellow"/>
        </w:rPr>
      </w:pPr>
      <w:r w:rsidRPr="00120B7E">
        <w:rPr>
          <w:highlight w:val="darkYellow"/>
        </w:rPr>
        <w:t>Empfehlung 1 (Priorität 1):</w:t>
      </w:r>
    </w:p>
    <w:p w14:paraId="2489DEDF" w14:textId="77777777" w:rsidR="00C543A0" w:rsidRPr="00120B7E" w:rsidRDefault="00C543A0" w:rsidP="00C543A0">
      <w:pPr>
        <w:pStyle w:val="BeurteilungUndEmpfehlungEFK"/>
        <w:rPr>
          <w:color w:val="auto"/>
          <w:highlight w:val="darkYellow"/>
        </w:rPr>
      </w:pPr>
      <w:r w:rsidRPr="00120B7E">
        <w:rPr>
          <w:color w:val="auto"/>
          <w:highlight w:val="darkYellow"/>
        </w:rPr>
        <w:t>Die EFK empfiehlt dem B</w:t>
      </w:r>
      <w:r w:rsidR="00523320" w:rsidRPr="00120B7E">
        <w:rPr>
          <w:color w:val="auto"/>
          <w:highlight w:val="darkYellow"/>
        </w:rPr>
        <w:t xml:space="preserve">undesamt für Bauten und Logistik (BBL), </w:t>
      </w:r>
      <w:r w:rsidR="00F7744C" w:rsidRPr="00120B7E">
        <w:rPr>
          <w:color w:val="auto"/>
          <w:highlight w:val="darkYellow"/>
        </w:rPr>
        <w:t>armasuisse und dem ETH-Rat unter der Federführung des BBL</w:t>
      </w:r>
      <w:r w:rsidRPr="00120B7E">
        <w:rPr>
          <w:color w:val="auto"/>
          <w:highlight w:val="darkYellow"/>
        </w:rPr>
        <w:t xml:space="preserve"> ein</w:t>
      </w:r>
      <w:r w:rsidR="00034D9A" w:rsidRPr="00120B7E">
        <w:rPr>
          <w:color w:val="auto"/>
          <w:highlight w:val="darkYellow"/>
        </w:rPr>
        <w:t>e</w:t>
      </w:r>
      <w:r w:rsidRPr="00120B7E">
        <w:rPr>
          <w:color w:val="auto"/>
          <w:highlight w:val="darkYellow"/>
        </w:rPr>
        <w:t xml:space="preserve"> </w:t>
      </w:r>
      <w:r w:rsidR="00034D9A" w:rsidRPr="00120B7E">
        <w:rPr>
          <w:color w:val="auto"/>
          <w:highlight w:val="darkYellow"/>
        </w:rPr>
        <w:t>engere und verbindlichere Zusammenarbeit</w:t>
      </w:r>
      <w:r w:rsidRPr="00120B7E">
        <w:rPr>
          <w:color w:val="auto"/>
          <w:highlight w:val="darkYellow"/>
        </w:rPr>
        <w:t>.</w:t>
      </w:r>
      <w:r w:rsidRPr="00120B7E">
        <w:rPr>
          <w:i/>
          <w:highlight w:val="darkYellow"/>
        </w:rPr>
        <w:t xml:space="preserve"> </w:t>
      </w:r>
      <w:r w:rsidRPr="00120B7E">
        <w:rPr>
          <w:color w:val="auto"/>
          <w:highlight w:val="darkYellow"/>
        </w:rPr>
        <w:t xml:space="preserve">Die </w:t>
      </w:r>
      <w:r w:rsidR="00F7744C" w:rsidRPr="00120B7E">
        <w:rPr>
          <w:color w:val="auto"/>
          <w:highlight w:val="darkYellow"/>
        </w:rPr>
        <w:t xml:space="preserve">gemeinsamen </w:t>
      </w:r>
      <w:r w:rsidRPr="00120B7E">
        <w:rPr>
          <w:color w:val="auto"/>
          <w:highlight w:val="darkYellow"/>
        </w:rPr>
        <w:t xml:space="preserve">Aufgaben, Kompetenzen und Verantwortlichkeiten sind </w:t>
      </w:r>
      <w:r w:rsidR="00F7744C" w:rsidRPr="00120B7E">
        <w:rPr>
          <w:color w:val="auto"/>
          <w:highlight w:val="darkYellow"/>
        </w:rPr>
        <w:t xml:space="preserve">in der </w:t>
      </w:r>
      <w:r w:rsidR="00523320" w:rsidRPr="00120B7E">
        <w:rPr>
          <w:color w:val="auto"/>
          <w:highlight w:val="darkYellow"/>
        </w:rPr>
        <w:t xml:space="preserve">Verordnung über das Immobilienmanagement und die Logistik des Bundes (VILB) </w:t>
      </w:r>
      <w:r w:rsidRPr="00120B7E">
        <w:rPr>
          <w:color w:val="auto"/>
          <w:highlight w:val="darkYellow"/>
        </w:rPr>
        <w:t>zu verankern.</w:t>
      </w:r>
    </w:p>
    <w:p w14:paraId="5837E9A7" w14:textId="77777777" w:rsidR="00C543A0" w:rsidRPr="00120B7E" w:rsidRDefault="00C543A0" w:rsidP="00C543A0">
      <w:pPr>
        <w:pStyle w:val="StellungnahmeTitelEFK"/>
        <w:rPr>
          <w:highlight w:val="magenta"/>
          <w:lang w:eastAsia="de-DE"/>
        </w:rPr>
      </w:pPr>
      <w:r w:rsidRPr="00120B7E">
        <w:rPr>
          <w:highlight w:val="magenta"/>
          <w:lang w:eastAsia="de-DE"/>
        </w:rPr>
        <w:t xml:space="preserve">Stellungnahme der </w:t>
      </w:r>
      <w:r w:rsidR="00A24B52" w:rsidRPr="00120B7E">
        <w:rPr>
          <w:highlight w:val="magenta"/>
          <w:lang w:eastAsia="de-DE"/>
        </w:rPr>
        <w:t>Geprüften</w:t>
      </w:r>
      <w:r w:rsidRPr="00120B7E">
        <w:rPr>
          <w:highlight w:val="magenta"/>
          <w:lang w:eastAsia="de-DE"/>
        </w:rPr>
        <w:t>:</w:t>
      </w:r>
    </w:p>
    <w:p w14:paraId="740B80EF" w14:textId="77777777" w:rsidR="00F22923" w:rsidRPr="00120B7E" w:rsidRDefault="00F22923" w:rsidP="00F22923">
      <w:pPr>
        <w:pStyle w:val="StellungnahmeEFK"/>
        <w:rPr>
          <w:highlight w:val="magenta"/>
        </w:rPr>
      </w:pPr>
      <w:r w:rsidRPr="00120B7E">
        <w:rPr>
          <w:highlight w:val="magenta"/>
        </w:rPr>
        <w:t>Die BLO sind die Kooperation im Rahmen der KBOB und bei gemeinsamen Projekten, wie z.B. die Vorbereitung der Umstellung auf SAP 4/HANA, gewohnt. Gerne nehmen die BLO deshalb diese Empfehlung zum Anlass, ihre bisherige gute Zusammenarbeit in einer formellen Basis zu verankern und gegebenenfalls zu institutionalisieren.</w:t>
      </w:r>
    </w:p>
    <w:p w14:paraId="785E45C9" w14:textId="77777777" w:rsidR="00C543A0" w:rsidRPr="00120B7E" w:rsidRDefault="00C543A0" w:rsidP="00C543A0">
      <w:pPr>
        <w:pStyle w:val="EmpfehlungTitelEFK"/>
        <w:rPr>
          <w:highlight w:val="darkYellow"/>
        </w:rPr>
      </w:pPr>
      <w:r w:rsidRPr="00120B7E">
        <w:rPr>
          <w:highlight w:val="darkYellow"/>
        </w:rPr>
        <w:t xml:space="preserve">Empfehlung 2 (Priorität </w:t>
      </w:r>
      <w:r w:rsidR="00AD6253" w:rsidRPr="00120B7E">
        <w:rPr>
          <w:highlight w:val="darkYellow"/>
        </w:rPr>
        <w:t>2</w:t>
      </w:r>
      <w:r w:rsidRPr="00120B7E">
        <w:rPr>
          <w:highlight w:val="darkYellow"/>
        </w:rPr>
        <w:t>):</w:t>
      </w:r>
    </w:p>
    <w:p w14:paraId="53A81EB0" w14:textId="77777777" w:rsidR="00C543A0" w:rsidRPr="00120B7E" w:rsidRDefault="00C543A0" w:rsidP="00C543A0">
      <w:pPr>
        <w:pStyle w:val="BeurteilungUndEmpfehlungEFK"/>
        <w:rPr>
          <w:color w:val="auto"/>
          <w:highlight w:val="darkYellow"/>
        </w:rPr>
      </w:pPr>
      <w:r w:rsidRPr="00120B7E">
        <w:rPr>
          <w:color w:val="auto"/>
          <w:highlight w:val="darkYellow"/>
        </w:rPr>
        <w:t xml:space="preserve">Die EFK empfiehlt dem </w:t>
      </w:r>
      <w:r w:rsidR="00523320" w:rsidRPr="00120B7E">
        <w:rPr>
          <w:color w:val="auto"/>
          <w:highlight w:val="darkYellow"/>
        </w:rPr>
        <w:t>Bundesamt für Bauten und Logistik (</w:t>
      </w:r>
      <w:r w:rsidRPr="00120B7E">
        <w:rPr>
          <w:color w:val="auto"/>
          <w:highlight w:val="darkYellow"/>
        </w:rPr>
        <w:t>BBL</w:t>
      </w:r>
      <w:r w:rsidR="00523320" w:rsidRPr="00120B7E">
        <w:rPr>
          <w:color w:val="auto"/>
          <w:highlight w:val="darkYellow"/>
        </w:rPr>
        <w:t>)</w:t>
      </w:r>
      <w:r w:rsidR="00F7744C" w:rsidRPr="00120B7E">
        <w:rPr>
          <w:color w:val="auto"/>
          <w:highlight w:val="darkYellow"/>
        </w:rPr>
        <w:t>, armasuisse und dem ETH-Rat unter der Federführung des BBL,</w:t>
      </w:r>
      <w:r w:rsidRPr="00120B7E">
        <w:rPr>
          <w:color w:val="auto"/>
          <w:highlight w:val="darkYellow"/>
        </w:rPr>
        <w:t xml:space="preserve"> die in der </w:t>
      </w:r>
      <w:r w:rsidR="00523320" w:rsidRPr="00120B7E">
        <w:rPr>
          <w:color w:val="auto"/>
          <w:highlight w:val="darkYellow"/>
        </w:rPr>
        <w:t xml:space="preserve">Verordnung über das Immobilienmanagement und die Logistik des Bundes (VILB) </w:t>
      </w:r>
      <w:r w:rsidRPr="00120B7E">
        <w:rPr>
          <w:color w:val="auto"/>
          <w:highlight w:val="darkYellow"/>
        </w:rPr>
        <w:t xml:space="preserve">festgelegten strategischen Vorgaben des Bundes in für </w:t>
      </w:r>
      <w:r w:rsidR="00F7744C" w:rsidRPr="00120B7E">
        <w:rPr>
          <w:color w:val="auto"/>
          <w:highlight w:val="darkYellow"/>
        </w:rPr>
        <w:t xml:space="preserve">die </w:t>
      </w:r>
      <w:r w:rsidRPr="00120B7E">
        <w:rPr>
          <w:color w:val="auto"/>
          <w:highlight w:val="darkYellow"/>
        </w:rPr>
        <w:t xml:space="preserve">BLO </w:t>
      </w:r>
      <w:r w:rsidR="00736840" w:rsidRPr="00120B7E">
        <w:rPr>
          <w:color w:val="auto"/>
          <w:highlight w:val="darkYellow"/>
        </w:rPr>
        <w:t xml:space="preserve">jährliche </w:t>
      </w:r>
      <w:r w:rsidRPr="00120B7E">
        <w:rPr>
          <w:color w:val="auto"/>
          <w:highlight w:val="darkYellow"/>
        </w:rPr>
        <w:t xml:space="preserve">Zielvorgaben mit entsprechenden Kennzahlen </w:t>
      </w:r>
      <w:r w:rsidR="00523320" w:rsidRPr="00120B7E">
        <w:rPr>
          <w:color w:val="auto"/>
          <w:highlight w:val="darkYellow"/>
        </w:rPr>
        <w:t>herunter</w:t>
      </w:r>
      <w:r w:rsidR="008F7A17" w:rsidRPr="00120B7E">
        <w:rPr>
          <w:color w:val="auto"/>
          <w:highlight w:val="darkYellow"/>
        </w:rPr>
        <w:t>zubrechen</w:t>
      </w:r>
      <w:r w:rsidRPr="00120B7E">
        <w:rPr>
          <w:color w:val="auto"/>
          <w:highlight w:val="darkYellow"/>
        </w:rPr>
        <w:t xml:space="preserve">. Mit einem vergleichbaren Berichtswesen soll </w:t>
      </w:r>
      <w:r w:rsidR="00736840" w:rsidRPr="00120B7E">
        <w:rPr>
          <w:color w:val="auto"/>
          <w:highlight w:val="darkYellow"/>
        </w:rPr>
        <w:t>jährlich</w:t>
      </w:r>
      <w:r w:rsidRPr="00120B7E">
        <w:rPr>
          <w:color w:val="auto"/>
          <w:highlight w:val="darkYellow"/>
        </w:rPr>
        <w:t xml:space="preserve"> Rechenschaft über die Zielerreichung abgelegt werden.</w:t>
      </w:r>
    </w:p>
    <w:p w14:paraId="73AE2AB7" w14:textId="77777777" w:rsidR="00C543A0" w:rsidRPr="00120B7E" w:rsidRDefault="00C543A0" w:rsidP="00C543A0">
      <w:pPr>
        <w:pStyle w:val="StellungnahmeTitelEFK"/>
        <w:rPr>
          <w:highlight w:val="magenta"/>
          <w:lang w:eastAsia="de-DE"/>
        </w:rPr>
      </w:pPr>
      <w:r w:rsidRPr="00120B7E">
        <w:rPr>
          <w:highlight w:val="magenta"/>
          <w:lang w:eastAsia="de-DE"/>
        </w:rPr>
        <w:t xml:space="preserve">Stellungnahme der </w:t>
      </w:r>
      <w:r w:rsidR="00A24B52" w:rsidRPr="00120B7E">
        <w:rPr>
          <w:highlight w:val="magenta"/>
          <w:lang w:eastAsia="de-DE"/>
        </w:rPr>
        <w:t>Geprüften</w:t>
      </w:r>
      <w:r w:rsidRPr="00120B7E">
        <w:rPr>
          <w:highlight w:val="magenta"/>
          <w:lang w:eastAsia="de-DE"/>
        </w:rPr>
        <w:t>:</w:t>
      </w:r>
    </w:p>
    <w:p w14:paraId="7BA99414" w14:textId="77777777" w:rsidR="00C543A0" w:rsidRPr="00120B7E" w:rsidRDefault="00F22923" w:rsidP="00C543A0">
      <w:pPr>
        <w:pStyle w:val="StellungnahmeEFK"/>
        <w:rPr>
          <w:highlight w:val="magenta"/>
        </w:rPr>
      </w:pPr>
      <w:r w:rsidRPr="00120B7E">
        <w:rPr>
          <w:highlight w:val="magenta"/>
        </w:rPr>
        <w:t>Für die Umsetzung werden die BLO primär die bestehenden Berichterstattungswege ins Auge fassen und gemeinsam eine geeignete Methodik entwickeln, die den unterschiedlichen, nutzerspezifischen Aufgaben und Portfolios gerecht wird. Auch hier verweisen die BLO beispielhaft auf das gemeinsame Koordinationsprojekt zur Umstellung auf SAP 4/HANA und das darin definierte Arbeitspaket zur Definition einheitlicher Kennzahlen.</w:t>
      </w:r>
    </w:p>
    <w:p w14:paraId="33A2CF28" w14:textId="77777777" w:rsidR="004D70B7" w:rsidRPr="0073233E" w:rsidRDefault="00B51313" w:rsidP="00B863BC">
      <w:pPr>
        <w:pStyle w:val="AnhangTitelEFK"/>
        <w:rPr>
          <w:highlight w:val="darkGray"/>
        </w:rPr>
      </w:pPr>
      <w:bookmarkStart w:id="28" w:name="_Toc4511313"/>
      <w:r w:rsidRPr="0073233E">
        <w:rPr>
          <w:highlight w:val="darkGray"/>
        </w:rPr>
        <w:lastRenderedPageBreak/>
        <w:t>Anhang 1</w:t>
      </w:r>
      <w:r w:rsidR="00C92557" w:rsidRPr="0073233E">
        <w:rPr>
          <w:highlight w:val="darkGray"/>
        </w:rPr>
        <w:t xml:space="preserve">: </w:t>
      </w:r>
      <w:r w:rsidR="00F47A7B" w:rsidRPr="0073233E">
        <w:rPr>
          <w:highlight w:val="darkGray"/>
        </w:rPr>
        <w:t>Rechtsgrundlagen</w:t>
      </w:r>
      <w:bookmarkStart w:id="29" w:name="_Toc431994994"/>
      <w:bookmarkEnd w:id="10"/>
      <w:bookmarkEnd w:id="11"/>
      <w:bookmarkEnd w:id="28"/>
    </w:p>
    <w:tbl>
      <w:tblPr>
        <w:tblStyle w:val="EFKMitUeberschrift"/>
        <w:tblW w:w="0" w:type="auto"/>
        <w:tblBorders>
          <w:top w:val="none" w:sz="0" w:space="0" w:color="auto"/>
          <w:left w:val="none" w:sz="0" w:space="0" w:color="auto"/>
          <w:right w:val="none" w:sz="0" w:space="0" w:color="auto"/>
          <w:insideV w:val="none" w:sz="0" w:space="0" w:color="auto"/>
        </w:tblBorders>
        <w:tblLook w:val="0480" w:firstRow="0" w:lastRow="0" w:firstColumn="1" w:lastColumn="0" w:noHBand="0" w:noVBand="1"/>
      </w:tblPr>
      <w:tblGrid>
        <w:gridCol w:w="8068"/>
      </w:tblGrid>
      <w:tr w:rsidR="004B0D70" w:rsidRPr="0073233E" w14:paraId="6C6304E8" w14:textId="77777777" w:rsidTr="00C80346">
        <w:tc>
          <w:tcPr>
            <w:tcW w:w="8068" w:type="dxa"/>
            <w:tcBorders>
              <w:top w:val="single" w:sz="4" w:space="0" w:color="auto"/>
              <w:bottom w:val="single" w:sz="4" w:space="0" w:color="auto"/>
            </w:tcBorders>
            <w:tcMar>
              <w:top w:w="113" w:type="dxa"/>
              <w:left w:w="0" w:type="dxa"/>
              <w:bottom w:w="0" w:type="dxa"/>
            </w:tcMar>
          </w:tcPr>
          <w:p w14:paraId="07F2102B" w14:textId="77777777" w:rsidR="004B0D70" w:rsidRPr="0073233E" w:rsidRDefault="008A4184" w:rsidP="004B0D70">
            <w:pPr>
              <w:pStyle w:val="TabellentextEFK"/>
              <w:rPr>
                <w:b/>
                <w:highlight w:val="darkGray"/>
              </w:rPr>
            </w:pPr>
            <w:r w:rsidRPr="0073233E">
              <w:rPr>
                <w:b/>
                <w:highlight w:val="darkGray"/>
              </w:rPr>
              <w:t>Rechtstexte</w:t>
            </w:r>
          </w:p>
        </w:tc>
      </w:tr>
      <w:tr w:rsidR="00DB46B0" w:rsidRPr="0073233E" w14:paraId="3D2AB982" w14:textId="77777777" w:rsidTr="00C80346">
        <w:tc>
          <w:tcPr>
            <w:tcW w:w="8068" w:type="dxa"/>
            <w:tcBorders>
              <w:top w:val="single" w:sz="4" w:space="0" w:color="auto"/>
            </w:tcBorders>
            <w:tcMar>
              <w:top w:w="113" w:type="dxa"/>
              <w:left w:w="0" w:type="dxa"/>
              <w:bottom w:w="0" w:type="dxa"/>
            </w:tcMar>
          </w:tcPr>
          <w:p w14:paraId="2DC01678" w14:textId="77777777" w:rsidR="00DB46B0" w:rsidRPr="0073233E" w:rsidRDefault="00C80346" w:rsidP="008A4184">
            <w:pPr>
              <w:pStyle w:val="TabellentextEFK"/>
              <w:rPr>
                <w:highlight w:val="darkGray"/>
              </w:rPr>
            </w:pPr>
            <w:r w:rsidRPr="0073233E">
              <w:rPr>
                <w:highlight w:val="darkGray"/>
              </w:rPr>
              <w:t>Finanzkontrollgesetz (FKG, SR 614.0)</w:t>
            </w:r>
          </w:p>
        </w:tc>
      </w:tr>
      <w:tr w:rsidR="008A4184" w:rsidRPr="0073233E" w14:paraId="5A3363DB" w14:textId="77777777" w:rsidTr="00C80346">
        <w:tc>
          <w:tcPr>
            <w:tcW w:w="8068" w:type="dxa"/>
            <w:tcBorders>
              <w:bottom w:val="single" w:sz="4" w:space="0" w:color="auto"/>
            </w:tcBorders>
            <w:tcMar>
              <w:top w:w="113" w:type="dxa"/>
              <w:left w:w="0" w:type="dxa"/>
              <w:bottom w:w="0" w:type="dxa"/>
            </w:tcMar>
          </w:tcPr>
          <w:p w14:paraId="2B1B87BF" w14:textId="77777777" w:rsidR="008A4184" w:rsidRPr="0073233E" w:rsidRDefault="00C80346" w:rsidP="00C80346">
            <w:pPr>
              <w:pStyle w:val="TabellentextEFK"/>
              <w:rPr>
                <w:b/>
                <w:highlight w:val="darkGray"/>
              </w:rPr>
            </w:pPr>
            <w:r w:rsidRPr="0073233E">
              <w:rPr>
                <w:highlight w:val="darkGray"/>
              </w:rPr>
              <w:t>Finanzhaushaltgesetz (FHG, SR 611.0)</w:t>
            </w:r>
          </w:p>
        </w:tc>
      </w:tr>
      <w:tr w:rsidR="008A4184" w:rsidRPr="0073233E" w14:paraId="63597FA5" w14:textId="77777777" w:rsidTr="00C80346">
        <w:tc>
          <w:tcPr>
            <w:tcW w:w="8068" w:type="dxa"/>
            <w:tcBorders>
              <w:top w:val="single" w:sz="4" w:space="0" w:color="auto"/>
              <w:bottom w:val="single" w:sz="4" w:space="0" w:color="auto"/>
            </w:tcBorders>
            <w:tcMar>
              <w:top w:w="113" w:type="dxa"/>
              <w:left w:w="0" w:type="dxa"/>
              <w:bottom w:w="0" w:type="dxa"/>
            </w:tcMar>
          </w:tcPr>
          <w:p w14:paraId="008AAE9D" w14:textId="77777777" w:rsidR="008A4184" w:rsidRPr="0073233E" w:rsidRDefault="00C80346" w:rsidP="008A4184">
            <w:pPr>
              <w:pStyle w:val="TabellentextEFK"/>
              <w:rPr>
                <w:highlight w:val="darkGray"/>
              </w:rPr>
            </w:pPr>
            <w:r w:rsidRPr="0073233E">
              <w:rPr>
                <w:highlight w:val="darkGray"/>
              </w:rPr>
              <w:t>Finanzhaushaltverordnung (FHV, SR 611.01)</w:t>
            </w:r>
          </w:p>
        </w:tc>
      </w:tr>
      <w:tr w:rsidR="008A4184" w:rsidRPr="0073233E" w14:paraId="636B341B" w14:textId="77777777" w:rsidTr="00C80346">
        <w:tc>
          <w:tcPr>
            <w:tcW w:w="8068" w:type="dxa"/>
            <w:tcBorders>
              <w:top w:val="single" w:sz="4" w:space="0" w:color="auto"/>
            </w:tcBorders>
            <w:tcMar>
              <w:top w:w="113" w:type="dxa"/>
              <w:left w:w="0" w:type="dxa"/>
              <w:bottom w:w="0" w:type="dxa"/>
            </w:tcMar>
          </w:tcPr>
          <w:p w14:paraId="7B82C923" w14:textId="77777777" w:rsidR="008A4184" w:rsidRPr="0073233E" w:rsidRDefault="00C80346" w:rsidP="008A4184">
            <w:pPr>
              <w:pStyle w:val="TabellentextEFK"/>
              <w:rPr>
                <w:highlight w:val="darkGray"/>
              </w:rPr>
            </w:pPr>
            <w:r w:rsidRPr="0073233E">
              <w:rPr>
                <w:highlight w:val="darkGray"/>
              </w:rPr>
              <w:t>Verordnung über das Immobilienmanagem</w:t>
            </w:r>
            <w:r w:rsidR="00B36824" w:rsidRPr="0073233E">
              <w:rPr>
                <w:highlight w:val="darkGray"/>
              </w:rPr>
              <w:t>ent und die Logistik des Bundes</w:t>
            </w:r>
            <w:r w:rsidR="00B36824" w:rsidRPr="0073233E">
              <w:rPr>
                <w:highlight w:val="darkGray"/>
              </w:rPr>
              <w:br/>
            </w:r>
            <w:r w:rsidRPr="0073233E">
              <w:rPr>
                <w:highlight w:val="darkGray"/>
              </w:rPr>
              <w:t>(VILB, SR 172.010.21)</w:t>
            </w:r>
          </w:p>
        </w:tc>
      </w:tr>
      <w:tr w:rsidR="008A4184" w:rsidRPr="0073233E" w14:paraId="757D1874" w14:textId="77777777" w:rsidTr="005F6BCC">
        <w:tc>
          <w:tcPr>
            <w:tcW w:w="8068" w:type="dxa"/>
            <w:tcMar>
              <w:top w:w="113" w:type="dxa"/>
              <w:left w:w="0" w:type="dxa"/>
              <w:bottom w:w="0" w:type="dxa"/>
            </w:tcMar>
          </w:tcPr>
          <w:p w14:paraId="22BADB55" w14:textId="77777777" w:rsidR="008A4184" w:rsidRPr="0073233E" w:rsidRDefault="00C80346" w:rsidP="00B36824">
            <w:pPr>
              <w:pStyle w:val="TabellentextEFK"/>
              <w:rPr>
                <w:b/>
                <w:highlight w:val="darkGray"/>
              </w:rPr>
            </w:pPr>
            <w:r w:rsidRPr="0073233E">
              <w:rPr>
                <w:highlight w:val="darkGray"/>
              </w:rPr>
              <w:t>Strategie Nachhaltige Entwicklung 2016</w:t>
            </w:r>
            <w:r w:rsidR="00B36824" w:rsidRPr="0073233E">
              <w:rPr>
                <w:highlight w:val="darkGray"/>
              </w:rPr>
              <w:t>–</w:t>
            </w:r>
            <w:r w:rsidRPr="0073233E">
              <w:rPr>
                <w:highlight w:val="darkGray"/>
              </w:rPr>
              <w:t>2019 des Bundesrates</w:t>
            </w:r>
          </w:p>
        </w:tc>
      </w:tr>
      <w:tr w:rsidR="008A4184" w:rsidRPr="0073233E" w14:paraId="7788CBC4" w14:textId="77777777" w:rsidTr="005F6BCC">
        <w:tc>
          <w:tcPr>
            <w:tcW w:w="8068" w:type="dxa"/>
            <w:tcMar>
              <w:top w:w="113" w:type="dxa"/>
              <w:left w:w="0" w:type="dxa"/>
              <w:bottom w:w="0" w:type="dxa"/>
            </w:tcMar>
          </w:tcPr>
          <w:p w14:paraId="5B200C68" w14:textId="77777777" w:rsidR="008A4184" w:rsidRPr="0073233E" w:rsidRDefault="00C80346" w:rsidP="008A4184">
            <w:pPr>
              <w:pStyle w:val="TabellentextEFK"/>
              <w:rPr>
                <w:highlight w:val="darkGray"/>
              </w:rPr>
            </w:pPr>
            <w:r w:rsidRPr="0073233E">
              <w:rPr>
                <w:highlight w:val="darkGray"/>
              </w:rPr>
              <w:t>Weisungen des EFD zum nachhaltigen Immobilienmanagement für Mitglieder der KBOB</w:t>
            </w:r>
          </w:p>
        </w:tc>
      </w:tr>
    </w:tbl>
    <w:p w14:paraId="55FE242D" w14:textId="77777777" w:rsidR="004B0D70" w:rsidRPr="0073233E" w:rsidRDefault="004B0D70" w:rsidP="004B0D70">
      <w:pPr>
        <w:pStyle w:val="TextEFK"/>
        <w:rPr>
          <w:rFonts w:eastAsiaTheme="minorHAnsi"/>
          <w:highlight w:val="darkGray"/>
        </w:rPr>
      </w:pPr>
    </w:p>
    <w:p w14:paraId="11BEA380" w14:textId="77777777" w:rsidR="00F47A7B" w:rsidRPr="0073233E" w:rsidRDefault="00C92557" w:rsidP="004B0D70">
      <w:pPr>
        <w:pStyle w:val="AnhangTitelEFK"/>
        <w:rPr>
          <w:highlight w:val="darkGray"/>
        </w:rPr>
      </w:pPr>
      <w:bookmarkStart w:id="30" w:name="_Toc463938611"/>
      <w:bookmarkStart w:id="31" w:name="_Toc4511314"/>
      <w:bookmarkEnd w:id="29"/>
      <w:r w:rsidRPr="0073233E">
        <w:rPr>
          <w:highlight w:val="darkGray"/>
        </w:rPr>
        <w:lastRenderedPageBreak/>
        <w:t>Anhang</w:t>
      </w:r>
      <w:r w:rsidR="00B51313" w:rsidRPr="0073233E">
        <w:rPr>
          <w:highlight w:val="darkGray"/>
        </w:rPr>
        <w:t xml:space="preserve"> 2</w:t>
      </w:r>
      <w:r w:rsidRPr="0073233E">
        <w:rPr>
          <w:highlight w:val="darkGray"/>
        </w:rPr>
        <w:t xml:space="preserve">: </w:t>
      </w:r>
      <w:r w:rsidR="00F47A7B" w:rsidRPr="0073233E">
        <w:rPr>
          <w:highlight w:val="darkGray"/>
        </w:rPr>
        <w:t>Abkürzungen</w:t>
      </w:r>
      <w:bookmarkEnd w:id="30"/>
      <w:bookmarkEnd w:id="31"/>
    </w:p>
    <w:tbl>
      <w:tblPr>
        <w:tblStyle w:val="EFKMitUeberschrift"/>
        <w:tblW w:w="0" w:type="auto"/>
        <w:tblBorders>
          <w:top w:val="none" w:sz="0" w:space="0" w:color="auto"/>
          <w:left w:val="none" w:sz="0" w:space="0" w:color="auto"/>
          <w:right w:val="none" w:sz="0" w:space="0" w:color="auto"/>
          <w:insideV w:val="none" w:sz="0" w:space="0" w:color="auto"/>
        </w:tblBorders>
        <w:tblLook w:val="0480" w:firstRow="0" w:lastRow="0" w:firstColumn="1" w:lastColumn="0" w:noHBand="0" w:noVBand="1"/>
      </w:tblPr>
      <w:tblGrid>
        <w:gridCol w:w="1985"/>
        <w:gridCol w:w="6093"/>
      </w:tblGrid>
      <w:tr w:rsidR="005F6BCC" w:rsidRPr="0073233E" w14:paraId="5267C104" w14:textId="77777777" w:rsidTr="00165C28">
        <w:tc>
          <w:tcPr>
            <w:tcW w:w="1985" w:type="dxa"/>
            <w:tcBorders>
              <w:top w:val="single" w:sz="4" w:space="0" w:color="auto"/>
            </w:tcBorders>
            <w:tcMar>
              <w:top w:w="113" w:type="dxa"/>
              <w:left w:w="0" w:type="dxa"/>
              <w:bottom w:w="0" w:type="dxa"/>
            </w:tcMar>
          </w:tcPr>
          <w:p w14:paraId="59930E1C" w14:textId="77777777" w:rsidR="005F6BCC" w:rsidRPr="0073233E" w:rsidRDefault="007A0320" w:rsidP="004B0D70">
            <w:pPr>
              <w:pStyle w:val="TabellentextEFK"/>
              <w:rPr>
                <w:rFonts w:eastAsiaTheme="minorHAnsi"/>
                <w:highlight w:val="darkGray"/>
              </w:rPr>
            </w:pPr>
            <w:r w:rsidRPr="0073233E">
              <w:rPr>
                <w:highlight w:val="darkGray"/>
              </w:rPr>
              <w:t>a</w:t>
            </w:r>
            <w:r w:rsidR="001B0B1D" w:rsidRPr="0073233E">
              <w:rPr>
                <w:highlight w:val="darkGray"/>
              </w:rPr>
              <w:t>r</w:t>
            </w:r>
            <w:r w:rsidRPr="0073233E">
              <w:rPr>
                <w:highlight w:val="darkGray"/>
              </w:rPr>
              <w:t xml:space="preserve"> Immo</w:t>
            </w:r>
          </w:p>
        </w:tc>
        <w:tc>
          <w:tcPr>
            <w:tcW w:w="6093" w:type="dxa"/>
            <w:tcBorders>
              <w:top w:val="single" w:sz="4" w:space="0" w:color="auto"/>
            </w:tcBorders>
          </w:tcPr>
          <w:p w14:paraId="7991333E" w14:textId="77777777" w:rsidR="005F6BCC" w:rsidRPr="0073233E" w:rsidRDefault="001B0B1D" w:rsidP="007A0320">
            <w:pPr>
              <w:pStyle w:val="TabellentextEFK"/>
              <w:rPr>
                <w:rFonts w:eastAsiaTheme="minorHAnsi"/>
                <w:spacing w:val="-2"/>
                <w:highlight w:val="darkGray"/>
              </w:rPr>
            </w:pPr>
            <w:r w:rsidRPr="0073233E">
              <w:rPr>
                <w:spacing w:val="-2"/>
                <w:highlight w:val="darkGray"/>
              </w:rPr>
              <w:t>Bundesamt für Rüstung</w:t>
            </w:r>
            <w:r w:rsidR="007A0320" w:rsidRPr="0073233E">
              <w:rPr>
                <w:spacing w:val="-2"/>
                <w:highlight w:val="darkGray"/>
              </w:rPr>
              <w:t xml:space="preserve"> (armasuisse), Geschäftsbereich Immobilien</w:t>
            </w:r>
          </w:p>
        </w:tc>
      </w:tr>
      <w:tr w:rsidR="001B0B1D" w:rsidRPr="0073233E" w14:paraId="42E1C72B" w14:textId="77777777" w:rsidTr="00165C28">
        <w:tc>
          <w:tcPr>
            <w:tcW w:w="1985" w:type="dxa"/>
            <w:tcMar>
              <w:top w:w="113" w:type="dxa"/>
              <w:left w:w="0" w:type="dxa"/>
              <w:bottom w:w="0" w:type="dxa"/>
            </w:tcMar>
          </w:tcPr>
          <w:p w14:paraId="71649B14" w14:textId="77777777" w:rsidR="001B0B1D" w:rsidRPr="0073233E" w:rsidRDefault="00DC7D9D" w:rsidP="007109D7">
            <w:pPr>
              <w:pStyle w:val="TabellentextEFK"/>
              <w:rPr>
                <w:rFonts w:eastAsiaTheme="minorHAnsi"/>
                <w:highlight w:val="darkGray"/>
              </w:rPr>
            </w:pPr>
            <w:r w:rsidRPr="0073233E">
              <w:rPr>
                <w:highlight w:val="darkGray"/>
              </w:rPr>
              <w:t>BBL</w:t>
            </w:r>
          </w:p>
        </w:tc>
        <w:tc>
          <w:tcPr>
            <w:tcW w:w="6093" w:type="dxa"/>
          </w:tcPr>
          <w:p w14:paraId="3B9E4C4C" w14:textId="77777777" w:rsidR="001B0B1D" w:rsidRPr="0073233E" w:rsidRDefault="00DC7D9D" w:rsidP="007109D7">
            <w:pPr>
              <w:pStyle w:val="TabellentextEFK"/>
              <w:rPr>
                <w:rFonts w:eastAsiaTheme="minorHAnsi"/>
                <w:highlight w:val="darkGray"/>
              </w:rPr>
            </w:pPr>
            <w:r w:rsidRPr="0073233E">
              <w:rPr>
                <w:highlight w:val="darkGray"/>
              </w:rPr>
              <w:t>Bundesamt für Bauten und Logistik</w:t>
            </w:r>
          </w:p>
        </w:tc>
      </w:tr>
      <w:tr w:rsidR="00DC7D9D" w:rsidRPr="0073233E" w14:paraId="0F84E160" w14:textId="77777777" w:rsidTr="00165C28">
        <w:tc>
          <w:tcPr>
            <w:tcW w:w="1985" w:type="dxa"/>
            <w:tcMar>
              <w:top w:w="113" w:type="dxa"/>
              <w:left w:w="0" w:type="dxa"/>
              <w:bottom w:w="0" w:type="dxa"/>
            </w:tcMar>
          </w:tcPr>
          <w:p w14:paraId="6AA28201" w14:textId="77777777" w:rsidR="00DC7D9D" w:rsidRPr="0073233E" w:rsidRDefault="00DC7D9D" w:rsidP="007109D7">
            <w:pPr>
              <w:pStyle w:val="TabellentextEFK"/>
              <w:rPr>
                <w:rFonts w:eastAsiaTheme="minorHAnsi"/>
                <w:highlight w:val="darkGray"/>
              </w:rPr>
            </w:pPr>
            <w:r w:rsidRPr="0073233E">
              <w:rPr>
                <w:highlight w:val="darkGray"/>
              </w:rPr>
              <w:t>BLO</w:t>
            </w:r>
          </w:p>
        </w:tc>
        <w:tc>
          <w:tcPr>
            <w:tcW w:w="6093" w:type="dxa"/>
          </w:tcPr>
          <w:p w14:paraId="776241D8" w14:textId="77777777" w:rsidR="00DC7D9D" w:rsidRPr="0073233E" w:rsidRDefault="00DC7D9D" w:rsidP="007109D7">
            <w:pPr>
              <w:pStyle w:val="TabellentextEFK"/>
              <w:rPr>
                <w:rFonts w:eastAsiaTheme="minorHAnsi"/>
                <w:highlight w:val="darkGray"/>
              </w:rPr>
            </w:pPr>
            <w:r w:rsidRPr="0073233E">
              <w:rPr>
                <w:highlight w:val="darkGray"/>
              </w:rPr>
              <w:t>Bau- und Liegenschaftsorgan des Bundes</w:t>
            </w:r>
          </w:p>
        </w:tc>
      </w:tr>
      <w:tr w:rsidR="00DC7D9D" w:rsidRPr="0073233E" w14:paraId="01868EF1" w14:textId="77777777" w:rsidTr="00165C28">
        <w:tc>
          <w:tcPr>
            <w:tcW w:w="1985" w:type="dxa"/>
            <w:tcMar>
              <w:top w:w="113" w:type="dxa"/>
              <w:left w:w="0" w:type="dxa"/>
              <w:bottom w:w="0" w:type="dxa"/>
            </w:tcMar>
          </w:tcPr>
          <w:p w14:paraId="77C6D48C" w14:textId="77777777" w:rsidR="00DC7D9D" w:rsidRPr="0073233E" w:rsidRDefault="00DC7D9D" w:rsidP="007109D7">
            <w:pPr>
              <w:pStyle w:val="TabellentextEFK"/>
              <w:rPr>
                <w:rFonts w:eastAsiaTheme="minorHAnsi"/>
                <w:highlight w:val="darkGray"/>
              </w:rPr>
            </w:pPr>
            <w:r w:rsidRPr="0073233E">
              <w:rPr>
                <w:highlight w:val="darkGray"/>
              </w:rPr>
              <w:t>EFD</w:t>
            </w:r>
          </w:p>
        </w:tc>
        <w:tc>
          <w:tcPr>
            <w:tcW w:w="6093" w:type="dxa"/>
          </w:tcPr>
          <w:p w14:paraId="21D4F34D" w14:textId="77777777" w:rsidR="00DC7D9D" w:rsidRPr="0073233E" w:rsidRDefault="00DC7D9D" w:rsidP="007109D7">
            <w:pPr>
              <w:pStyle w:val="TabellentextEFK"/>
              <w:rPr>
                <w:rFonts w:eastAsiaTheme="minorHAnsi"/>
                <w:highlight w:val="darkGray"/>
              </w:rPr>
            </w:pPr>
            <w:r w:rsidRPr="0073233E">
              <w:rPr>
                <w:highlight w:val="darkGray"/>
              </w:rPr>
              <w:t>Eidgenössisches Finanzdepartement</w:t>
            </w:r>
          </w:p>
        </w:tc>
      </w:tr>
      <w:tr w:rsidR="00DC7D9D" w:rsidRPr="0073233E" w14:paraId="51CC91BC" w14:textId="77777777" w:rsidTr="00165C28">
        <w:tc>
          <w:tcPr>
            <w:tcW w:w="1985" w:type="dxa"/>
            <w:tcMar>
              <w:top w:w="113" w:type="dxa"/>
              <w:left w:w="0" w:type="dxa"/>
              <w:bottom w:w="0" w:type="dxa"/>
            </w:tcMar>
          </w:tcPr>
          <w:p w14:paraId="22266F59" w14:textId="77777777" w:rsidR="00DC7D9D" w:rsidRPr="0073233E" w:rsidRDefault="00DC7D9D" w:rsidP="007109D7">
            <w:pPr>
              <w:pStyle w:val="TabellentextEFK"/>
              <w:rPr>
                <w:rFonts w:eastAsiaTheme="minorHAnsi"/>
                <w:highlight w:val="darkGray"/>
              </w:rPr>
            </w:pPr>
            <w:r w:rsidRPr="0073233E">
              <w:rPr>
                <w:highlight w:val="darkGray"/>
              </w:rPr>
              <w:t>ETH</w:t>
            </w:r>
          </w:p>
        </w:tc>
        <w:tc>
          <w:tcPr>
            <w:tcW w:w="6093" w:type="dxa"/>
          </w:tcPr>
          <w:p w14:paraId="378A5ADD" w14:textId="77777777" w:rsidR="00DC7D9D" w:rsidRPr="0073233E" w:rsidRDefault="00DC7D9D" w:rsidP="007109D7">
            <w:pPr>
              <w:pStyle w:val="TabellentextEFK"/>
              <w:rPr>
                <w:rFonts w:eastAsiaTheme="minorHAnsi"/>
                <w:highlight w:val="darkGray"/>
              </w:rPr>
            </w:pPr>
            <w:r w:rsidRPr="0073233E">
              <w:rPr>
                <w:highlight w:val="darkGray"/>
              </w:rPr>
              <w:t>Eidgenössisch</w:t>
            </w:r>
            <w:r w:rsidR="00B36824" w:rsidRPr="0073233E">
              <w:rPr>
                <w:highlight w:val="darkGray"/>
              </w:rPr>
              <w:t>e</w:t>
            </w:r>
            <w:r w:rsidRPr="0073233E">
              <w:rPr>
                <w:highlight w:val="darkGray"/>
              </w:rPr>
              <w:t xml:space="preserve"> Technische Hochschule</w:t>
            </w:r>
          </w:p>
        </w:tc>
      </w:tr>
      <w:tr w:rsidR="00DC7D9D" w:rsidRPr="0073233E" w14:paraId="63CA5F47" w14:textId="77777777" w:rsidTr="00165C28">
        <w:tc>
          <w:tcPr>
            <w:tcW w:w="1985" w:type="dxa"/>
            <w:tcMar>
              <w:top w:w="113" w:type="dxa"/>
              <w:left w:w="0" w:type="dxa"/>
              <w:bottom w:w="0" w:type="dxa"/>
            </w:tcMar>
          </w:tcPr>
          <w:p w14:paraId="2FFFB95B" w14:textId="77777777" w:rsidR="00DC7D9D" w:rsidRPr="0073233E" w:rsidRDefault="00A37F00" w:rsidP="007109D7">
            <w:pPr>
              <w:pStyle w:val="TabellentextEFK"/>
              <w:rPr>
                <w:highlight w:val="darkGray"/>
              </w:rPr>
            </w:pPr>
            <w:r w:rsidRPr="0073233E">
              <w:rPr>
                <w:highlight w:val="darkGray"/>
              </w:rPr>
              <w:t>KBOB</w:t>
            </w:r>
          </w:p>
        </w:tc>
        <w:tc>
          <w:tcPr>
            <w:tcW w:w="6093" w:type="dxa"/>
          </w:tcPr>
          <w:p w14:paraId="0076ACA8" w14:textId="77777777" w:rsidR="00DC7D9D" w:rsidRPr="0073233E" w:rsidRDefault="00A37F00" w:rsidP="007109D7">
            <w:pPr>
              <w:pStyle w:val="TabellentextEFK"/>
              <w:rPr>
                <w:highlight w:val="darkGray"/>
              </w:rPr>
            </w:pPr>
            <w:r w:rsidRPr="0073233E">
              <w:rPr>
                <w:highlight w:val="darkGray"/>
              </w:rPr>
              <w:t>Koordinationskonferenz der Bau- und Liegenschaftsorgane der öffentlichen Bauherren</w:t>
            </w:r>
          </w:p>
        </w:tc>
      </w:tr>
      <w:tr w:rsidR="00DC7D9D" w:rsidRPr="0073233E" w14:paraId="344BFDDB" w14:textId="77777777" w:rsidTr="00165C28">
        <w:tc>
          <w:tcPr>
            <w:tcW w:w="1985" w:type="dxa"/>
            <w:tcMar>
              <w:top w:w="113" w:type="dxa"/>
              <w:left w:w="0" w:type="dxa"/>
              <w:bottom w:w="0" w:type="dxa"/>
            </w:tcMar>
          </w:tcPr>
          <w:p w14:paraId="65B6141D" w14:textId="77777777" w:rsidR="00DC7D9D" w:rsidRPr="0073233E" w:rsidRDefault="00DC7D9D" w:rsidP="007109D7">
            <w:pPr>
              <w:pStyle w:val="TabellentextEFK"/>
              <w:rPr>
                <w:rFonts w:eastAsiaTheme="minorHAnsi"/>
                <w:highlight w:val="darkGray"/>
              </w:rPr>
            </w:pPr>
            <w:r w:rsidRPr="0073233E">
              <w:rPr>
                <w:highlight w:val="darkGray"/>
              </w:rPr>
              <w:t>VBS</w:t>
            </w:r>
          </w:p>
        </w:tc>
        <w:tc>
          <w:tcPr>
            <w:tcW w:w="6093" w:type="dxa"/>
          </w:tcPr>
          <w:p w14:paraId="152E825E" w14:textId="77777777" w:rsidR="00DC7D9D" w:rsidRPr="0073233E" w:rsidRDefault="00B36824" w:rsidP="007A0320">
            <w:pPr>
              <w:pStyle w:val="TabellentextEFK"/>
              <w:rPr>
                <w:rFonts w:eastAsiaTheme="minorHAnsi"/>
                <w:highlight w:val="darkGray"/>
              </w:rPr>
            </w:pPr>
            <w:r w:rsidRPr="0073233E">
              <w:rPr>
                <w:highlight w:val="darkGray"/>
                <w:lang w:eastAsia="en-US"/>
              </w:rPr>
              <w:t xml:space="preserve">Eidgenössisches </w:t>
            </w:r>
            <w:r w:rsidR="00DC7D9D" w:rsidRPr="0073233E">
              <w:rPr>
                <w:highlight w:val="darkGray"/>
                <w:lang w:eastAsia="en-US"/>
              </w:rPr>
              <w:t>Departement für Verteidigung, Bevölkerungsschutz und Sport</w:t>
            </w:r>
          </w:p>
        </w:tc>
      </w:tr>
      <w:tr w:rsidR="00DC7D9D" w:rsidRPr="0073233E" w14:paraId="3D6A2E1D" w14:textId="77777777" w:rsidTr="00165C28">
        <w:tc>
          <w:tcPr>
            <w:tcW w:w="1985" w:type="dxa"/>
            <w:tcMar>
              <w:top w:w="113" w:type="dxa"/>
              <w:left w:w="0" w:type="dxa"/>
              <w:bottom w:w="0" w:type="dxa"/>
            </w:tcMar>
          </w:tcPr>
          <w:p w14:paraId="62568CC1" w14:textId="77777777" w:rsidR="00DC7D9D" w:rsidRPr="0073233E" w:rsidRDefault="00DC7D9D" w:rsidP="007109D7">
            <w:pPr>
              <w:pStyle w:val="TabellentextEFK"/>
              <w:rPr>
                <w:rFonts w:eastAsiaTheme="minorHAnsi"/>
                <w:highlight w:val="darkGray"/>
              </w:rPr>
            </w:pPr>
            <w:r w:rsidRPr="0073233E">
              <w:rPr>
                <w:highlight w:val="darkGray"/>
              </w:rPr>
              <w:t>VILB</w:t>
            </w:r>
          </w:p>
        </w:tc>
        <w:tc>
          <w:tcPr>
            <w:tcW w:w="6093" w:type="dxa"/>
          </w:tcPr>
          <w:p w14:paraId="2D62ABEB" w14:textId="77777777" w:rsidR="00DC7D9D" w:rsidRPr="0073233E" w:rsidRDefault="00DC7D9D" w:rsidP="007109D7">
            <w:pPr>
              <w:pStyle w:val="TabellentextEFK"/>
              <w:rPr>
                <w:rFonts w:eastAsiaTheme="minorHAnsi"/>
                <w:highlight w:val="darkGray"/>
              </w:rPr>
            </w:pPr>
            <w:r w:rsidRPr="0073233E">
              <w:rPr>
                <w:highlight w:val="darkGray"/>
              </w:rPr>
              <w:t>Verordnung über das Immobilienmanagement und die Logistik des Bundes</w:t>
            </w:r>
          </w:p>
        </w:tc>
      </w:tr>
      <w:tr w:rsidR="009709C3" w:rsidRPr="005D1486" w14:paraId="671396FA" w14:textId="77777777" w:rsidTr="00165C28">
        <w:tc>
          <w:tcPr>
            <w:tcW w:w="1985" w:type="dxa"/>
            <w:tcMar>
              <w:top w:w="113" w:type="dxa"/>
              <w:left w:w="0" w:type="dxa"/>
              <w:bottom w:w="0" w:type="dxa"/>
            </w:tcMar>
          </w:tcPr>
          <w:p w14:paraId="2D77DCE9" w14:textId="77777777" w:rsidR="009709C3" w:rsidRPr="0073233E" w:rsidRDefault="009709C3" w:rsidP="005A17AD">
            <w:pPr>
              <w:pStyle w:val="TabellentextEFK"/>
              <w:rPr>
                <w:rFonts w:eastAsiaTheme="minorHAnsi"/>
                <w:highlight w:val="darkGray"/>
              </w:rPr>
            </w:pPr>
            <w:r w:rsidRPr="0073233E">
              <w:rPr>
                <w:highlight w:val="darkGray"/>
              </w:rPr>
              <w:t>WIRU</w:t>
            </w:r>
          </w:p>
        </w:tc>
        <w:tc>
          <w:tcPr>
            <w:tcW w:w="6093" w:type="dxa"/>
          </w:tcPr>
          <w:p w14:paraId="6A62B055" w14:textId="77777777" w:rsidR="009709C3" w:rsidRPr="00DD0D66" w:rsidRDefault="009709C3" w:rsidP="005A17AD">
            <w:pPr>
              <w:pStyle w:val="TabellentextEFK"/>
              <w:rPr>
                <w:rFonts w:eastAsiaTheme="minorHAnsi"/>
              </w:rPr>
            </w:pPr>
            <w:r w:rsidRPr="0073233E">
              <w:rPr>
                <w:highlight w:val="darkGray"/>
                <w:lang w:eastAsia="en-US"/>
              </w:rPr>
              <w:t>Weisungen des VBS über das Immobilien-, Raumordnungs- und Umweltmanagement im VBS</w:t>
            </w:r>
          </w:p>
        </w:tc>
      </w:tr>
      <w:bookmarkEnd w:id="12"/>
    </w:tbl>
    <w:p w14:paraId="7593D673" w14:textId="6A3CC3CD" w:rsidR="00120B7E" w:rsidRDefault="00120B7E" w:rsidP="00D04FD8">
      <w:pPr>
        <w:pStyle w:val="TextEFK"/>
        <w:ind w:left="0"/>
      </w:pPr>
    </w:p>
    <w:p w14:paraId="383080FD" w14:textId="77777777" w:rsidR="00120B7E" w:rsidRDefault="00120B7E">
      <w:pPr>
        <w:spacing w:before="0" w:line="240" w:lineRule="auto"/>
        <w:rPr>
          <w:rFonts w:cs="Arial"/>
          <w:sz w:val="22"/>
          <w:szCs w:val="22"/>
        </w:rPr>
      </w:pPr>
      <w:r>
        <w:br w:type="page"/>
      </w:r>
    </w:p>
    <w:p w14:paraId="4CE049F5" w14:textId="77777777" w:rsidR="00120B7E" w:rsidRDefault="00120B7E" w:rsidP="00120B7E">
      <w:pPr>
        <w:rPr>
          <w:color w:val="auto"/>
          <w:sz w:val="50"/>
          <w:szCs w:val="50"/>
        </w:rPr>
      </w:pPr>
      <w:bookmarkStart w:id="32" w:name="_Hlk198906956"/>
      <w:r>
        <w:rPr>
          <w:sz w:val="50"/>
          <w:szCs w:val="50"/>
          <w:highlight w:val="cyan"/>
        </w:rPr>
        <w:lastRenderedPageBreak/>
        <w:t xml:space="preserve">WIK / Zusammenfassung / Das Wichtigste in Kürze: </w:t>
      </w:r>
      <w:r>
        <w:rPr>
          <w:sz w:val="50"/>
          <w:szCs w:val="50"/>
        </w:rPr>
        <w:t>Achtung, in manchen Fällen in mehreren Sprachen verfügbar. Dabei dann nur die version der haupstsprache des berichts, Deutsch oder Französisch)</w:t>
      </w:r>
    </w:p>
    <w:p w14:paraId="53821C10" w14:textId="77777777" w:rsidR="00120B7E" w:rsidRDefault="00120B7E" w:rsidP="00120B7E">
      <w:pPr>
        <w:rPr>
          <w:sz w:val="50"/>
          <w:szCs w:val="50"/>
          <w:highlight w:val="cyan"/>
        </w:rPr>
      </w:pPr>
    </w:p>
    <w:p w14:paraId="417B6668" w14:textId="13B23018" w:rsidR="00120B7E" w:rsidRDefault="00120B7E" w:rsidP="00120B7E">
      <w:pPr>
        <w:rPr>
          <w:sz w:val="50"/>
          <w:szCs w:val="50"/>
        </w:rPr>
      </w:pPr>
      <w:r>
        <w:rPr>
          <w:sz w:val="50"/>
          <w:szCs w:val="50"/>
          <w:highlight w:val="yellow"/>
        </w:rPr>
        <w:t>Einleitung / Hintergrund / Methode / Prüffragen /</w:t>
      </w:r>
      <w:r>
        <w:rPr>
          <w:sz w:val="50"/>
          <w:szCs w:val="50"/>
        </w:rPr>
        <w:tab/>
      </w:r>
    </w:p>
    <w:p w14:paraId="36148065" w14:textId="77777777" w:rsidR="00120B7E" w:rsidRDefault="00120B7E" w:rsidP="00120B7E">
      <w:pPr>
        <w:rPr>
          <w:sz w:val="50"/>
          <w:szCs w:val="50"/>
        </w:rPr>
      </w:pPr>
      <w:r>
        <w:rPr>
          <w:sz w:val="50"/>
          <w:szCs w:val="50"/>
          <w:highlight w:val="green"/>
        </w:rPr>
        <w:t xml:space="preserve">Feststellungen </w:t>
      </w:r>
    </w:p>
    <w:p w14:paraId="4B8E69A6" w14:textId="77777777" w:rsidR="00120B7E" w:rsidRDefault="00120B7E" w:rsidP="00120B7E">
      <w:pPr>
        <w:rPr>
          <w:sz w:val="50"/>
          <w:szCs w:val="50"/>
        </w:rPr>
      </w:pPr>
      <w:r>
        <w:rPr>
          <w:sz w:val="50"/>
          <w:szCs w:val="50"/>
          <w:highlight w:val="blue"/>
        </w:rPr>
        <w:t xml:space="preserve">Beurteilung </w:t>
      </w:r>
    </w:p>
    <w:p w14:paraId="3177DFAB" w14:textId="77777777" w:rsidR="00120B7E" w:rsidRDefault="00120B7E" w:rsidP="00120B7E">
      <w:pPr>
        <w:rPr>
          <w:sz w:val="50"/>
          <w:szCs w:val="50"/>
        </w:rPr>
      </w:pPr>
      <w:r>
        <w:rPr>
          <w:sz w:val="50"/>
          <w:szCs w:val="50"/>
          <w:highlight w:val="darkYellow"/>
        </w:rPr>
        <w:t>Empfehlungung</w:t>
      </w:r>
    </w:p>
    <w:p w14:paraId="5ECC7F35" w14:textId="77777777" w:rsidR="00120B7E" w:rsidRDefault="00120B7E" w:rsidP="00120B7E">
      <w:pPr>
        <w:rPr>
          <w:sz w:val="50"/>
          <w:szCs w:val="50"/>
        </w:rPr>
      </w:pPr>
      <w:r>
        <w:rPr>
          <w:sz w:val="50"/>
          <w:szCs w:val="50"/>
          <w:highlight w:val="magenta"/>
        </w:rPr>
        <w:t xml:space="preserve">Stellungnahme Geprüfter </w:t>
      </w:r>
    </w:p>
    <w:bookmarkEnd w:id="32"/>
    <w:p w14:paraId="5BD579DF" w14:textId="6968998E" w:rsidR="0073233E" w:rsidRPr="002F5353" w:rsidRDefault="0073233E" w:rsidP="0073233E">
      <w:pPr>
        <w:pStyle w:val="TexteEFK"/>
        <w:ind w:left="0"/>
        <w:rPr>
          <w:rFonts w:eastAsiaTheme="minorHAnsi"/>
          <w:lang w:val="de-CH"/>
        </w:rPr>
      </w:pPr>
      <w:r w:rsidRPr="00425CF1">
        <w:rPr>
          <w:sz w:val="50"/>
          <w:szCs w:val="50"/>
          <w:highlight w:val="darkGray"/>
        </w:rPr>
        <w:t>Anhang</w:t>
      </w:r>
      <w:r>
        <w:rPr>
          <w:sz w:val="50"/>
          <w:szCs w:val="50"/>
        </w:rPr>
        <w:t xml:space="preserve"> </w:t>
      </w:r>
    </w:p>
    <w:p w14:paraId="69AB432B" w14:textId="77777777" w:rsidR="00F05FE3" w:rsidRDefault="00F05FE3" w:rsidP="00D04FD8">
      <w:pPr>
        <w:pStyle w:val="TextEFK"/>
        <w:ind w:left="0"/>
      </w:pPr>
    </w:p>
    <w:sectPr w:rsidR="00F05FE3" w:rsidSect="00695285">
      <w:pgSz w:w="11906" w:h="16838" w:code="9"/>
      <w:pgMar w:top="1843" w:right="1418" w:bottom="1702" w:left="1701" w:header="709" w:footer="6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83224" w14:textId="77777777" w:rsidR="00AF67DF" w:rsidRDefault="00AF67DF" w:rsidP="00F47A7B">
      <w:pPr>
        <w:spacing w:before="0" w:line="240" w:lineRule="auto"/>
      </w:pPr>
      <w:r>
        <w:separator/>
      </w:r>
    </w:p>
  </w:endnote>
  <w:endnote w:type="continuationSeparator" w:id="0">
    <w:p w14:paraId="10810E17" w14:textId="77777777" w:rsidR="00AF67DF" w:rsidRDefault="00AF67DF" w:rsidP="00F47A7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C9644" w14:textId="77777777" w:rsidR="00BB3B2B" w:rsidRPr="00D67262" w:rsidRDefault="00BB3B2B" w:rsidP="00126A34">
    <w:pPr>
      <w:pStyle w:val="Fuzeile"/>
    </w:pPr>
    <w:r w:rsidRPr="008735D5">
      <w:fldChar w:fldCharType="begin"/>
    </w:r>
    <w:r w:rsidRPr="008735D5">
      <w:instrText>PAGE   \* MERGEFORMAT</w:instrText>
    </w:r>
    <w:r w:rsidRPr="008735D5">
      <w:fldChar w:fldCharType="separate"/>
    </w:r>
    <w:r w:rsidRPr="003779F7">
      <w:rPr>
        <w:noProof/>
        <w:lang w:val="fr-FR"/>
      </w:rPr>
      <w:t>18</w:t>
    </w:r>
    <w:r w:rsidRPr="008735D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541418"/>
      <w:docPartObj>
        <w:docPartGallery w:val="Page Numbers (Bottom of Page)"/>
        <w:docPartUnique/>
      </w:docPartObj>
    </w:sdtPr>
    <w:sdtEndPr/>
    <w:sdtContent>
      <w:p w14:paraId="5F7D538B" w14:textId="77777777" w:rsidR="00BB3B2B" w:rsidRPr="000C0386" w:rsidRDefault="00BB3B2B" w:rsidP="00C04B52">
        <w:pPr>
          <w:pStyle w:val="Fuzeile"/>
          <w:tabs>
            <w:tab w:val="clear" w:pos="9072"/>
            <w:tab w:val="right" w:pos="8787"/>
          </w:tabs>
          <w:jc w:val="left"/>
          <w:rPr>
            <w:lang w:val="de-CH"/>
          </w:rPr>
        </w:pPr>
        <w:r w:rsidRPr="000C0386">
          <w:rPr>
            <w:lang w:val="de-CH"/>
          </w:rPr>
          <w:t xml:space="preserve">EFK-16451 | inkl. Stellungnahmen | </w:t>
        </w:r>
        <w:r w:rsidR="000C0386">
          <w:rPr>
            <w:lang w:val="de-CH"/>
          </w:rPr>
          <w:t>3. Dezember 2018</w:t>
        </w:r>
        <w:r w:rsidRPr="000C0386">
          <w:rPr>
            <w:lang w:val="de-CH"/>
          </w:rPr>
          <w:tab/>
        </w:r>
        <w:r w:rsidRPr="000C0386">
          <w:fldChar w:fldCharType="begin"/>
        </w:r>
        <w:r w:rsidRPr="000C0386">
          <w:rPr>
            <w:lang w:val="de-CH"/>
          </w:rPr>
          <w:instrText>PAGE   \* MERGEFORMAT</w:instrText>
        </w:r>
        <w:r w:rsidRPr="000C0386">
          <w:fldChar w:fldCharType="separate"/>
        </w:r>
        <w:r w:rsidR="00D56739">
          <w:rPr>
            <w:noProof/>
            <w:lang w:val="de-CH"/>
          </w:rPr>
          <w:t>15</w:t>
        </w:r>
        <w:r w:rsidRPr="000C0386">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E9BA" w14:textId="77777777" w:rsidR="00BB3B2B" w:rsidRPr="000C0386" w:rsidRDefault="00BB3B2B" w:rsidP="00F46C32">
    <w:pPr>
      <w:pStyle w:val="Fuzeile"/>
      <w:rPr>
        <w:lang w:val="de-CH"/>
      </w:rPr>
    </w:pPr>
    <w:r w:rsidRPr="000C0386">
      <w:rPr>
        <w:lang w:val="de-CH"/>
      </w:rPr>
      <w:t xml:space="preserve">EFK-16451 | inkl. Stellungnahmen | </w:t>
    </w:r>
    <w:r w:rsidR="000C0386">
      <w:rPr>
        <w:lang w:val="de-CH"/>
      </w:rPr>
      <w:t>3. Dezember 2018</w:t>
    </w:r>
    <w:r w:rsidR="0031190E">
      <w:rPr>
        <w:lang w:val="de-CH"/>
      </w:rPr>
      <w:t xml:space="preserve"> </w:t>
    </w:r>
    <w:r w:rsidR="0031190E" w:rsidRPr="000E75F3">
      <w:rPr>
        <w:lang w:val="de-CH"/>
      </w:rPr>
      <w:t>| D1/2019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A160" w14:textId="77777777" w:rsidR="00BB3B2B" w:rsidRPr="00D67262" w:rsidRDefault="00BB3B2B" w:rsidP="00126A34">
    <w:pPr>
      <w:pStyle w:val="Fuzeile"/>
    </w:pPr>
    <w:r w:rsidRPr="008735D5">
      <w:fldChar w:fldCharType="begin"/>
    </w:r>
    <w:r w:rsidRPr="008735D5">
      <w:instrText>PAGE   \* MERGEFORMAT</w:instrText>
    </w:r>
    <w:r w:rsidRPr="008735D5">
      <w:fldChar w:fldCharType="separate"/>
    </w:r>
    <w:r w:rsidRPr="003779F7">
      <w:rPr>
        <w:noProof/>
        <w:lang w:val="fr-FR"/>
      </w:rPr>
      <w:t>18</w:t>
    </w:r>
    <w:r w:rsidRPr="008735D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6ED9E" w14:textId="77777777" w:rsidR="00AF67DF" w:rsidRDefault="00AF67DF" w:rsidP="00F47A7B">
      <w:pPr>
        <w:spacing w:before="0" w:line="240" w:lineRule="auto"/>
      </w:pPr>
      <w:r>
        <w:separator/>
      </w:r>
    </w:p>
  </w:footnote>
  <w:footnote w:type="continuationSeparator" w:id="0">
    <w:p w14:paraId="33D5A1BB" w14:textId="77777777" w:rsidR="00AF67DF" w:rsidRDefault="00AF67DF" w:rsidP="00F47A7B">
      <w:pPr>
        <w:spacing w:before="0" w:line="240" w:lineRule="auto"/>
      </w:pPr>
      <w:r>
        <w:continuationSeparator/>
      </w:r>
    </w:p>
  </w:footnote>
  <w:footnote w:id="1">
    <w:p w14:paraId="2E00409F" w14:textId="77777777" w:rsidR="00904E0F" w:rsidRPr="00904E0F" w:rsidRDefault="00904E0F">
      <w:pPr>
        <w:pStyle w:val="Funotentext"/>
      </w:pPr>
      <w:r>
        <w:rPr>
          <w:rStyle w:val="Funotenzeichen"/>
        </w:rPr>
        <w:footnoteRef/>
      </w:r>
      <w:r>
        <w:t xml:space="preserve"> </w:t>
      </w:r>
      <w:r>
        <w:tab/>
        <w:t>D</w:t>
      </w:r>
      <w:r w:rsidRPr="00904E0F">
        <w:t>as Bundesamt für Bauten und Logistik (BBL), armasuisse Immobilien (ar Immo) und der Rat der Eidgenössischen Hochschulen (ETH-Rat).</w:t>
      </w:r>
    </w:p>
  </w:footnote>
  <w:footnote w:id="2">
    <w:p w14:paraId="5ABBF159" w14:textId="77777777" w:rsidR="00A11547" w:rsidRPr="00D30011" w:rsidRDefault="00A11547" w:rsidP="000E75F3">
      <w:pPr>
        <w:pStyle w:val="Funotentext"/>
        <w:rPr>
          <w:lang w:val="fr-CH"/>
        </w:rPr>
      </w:pPr>
      <w:r w:rsidRPr="00A11547">
        <w:rPr>
          <w:rStyle w:val="Funotenzeichen"/>
          <w:lang w:val="fr-CH"/>
        </w:rPr>
        <w:t>1</w:t>
      </w:r>
      <w:r w:rsidRPr="00CD598F">
        <w:rPr>
          <w:lang w:val="fr-CH"/>
        </w:rPr>
        <w:t xml:space="preserve"> </w:t>
      </w:r>
      <w:r w:rsidRPr="00CD598F">
        <w:rPr>
          <w:lang w:val="fr-CH"/>
        </w:rPr>
        <w:tab/>
        <w:t>L’Office fédéral des constructions et de la logistique (OFCL), armasuisse Immobilier (ar Immo) et le Conseil des écoles polytechniques fédérales (Conseil des EPF)</w:t>
      </w:r>
      <w:r>
        <w:rPr>
          <w:lang w:val="fr-CH"/>
        </w:rPr>
        <w:t>.</w:t>
      </w:r>
    </w:p>
  </w:footnote>
  <w:footnote w:id="3">
    <w:p w14:paraId="7726B826" w14:textId="77777777" w:rsidR="004555FD" w:rsidRPr="00B4627C" w:rsidRDefault="004555FD" w:rsidP="000E75F3">
      <w:pPr>
        <w:pStyle w:val="Funotentext"/>
        <w:rPr>
          <w:lang w:val="it-IT"/>
        </w:rPr>
      </w:pPr>
      <w:r w:rsidRPr="004555FD">
        <w:rPr>
          <w:rStyle w:val="Funotenzeichen"/>
          <w:lang w:val="it-CH"/>
        </w:rPr>
        <w:t>1</w:t>
      </w:r>
      <w:r w:rsidRPr="00B4627C">
        <w:rPr>
          <w:lang w:val="it-IT"/>
        </w:rPr>
        <w:t xml:space="preserve"> </w:t>
      </w:r>
      <w:r w:rsidRPr="00B4627C">
        <w:rPr>
          <w:lang w:val="it-IT"/>
        </w:rPr>
        <w:tab/>
      </w:r>
      <w:r>
        <w:rPr>
          <w:lang w:val="it-IT"/>
        </w:rPr>
        <w:t>L’</w:t>
      </w:r>
      <w:r w:rsidRPr="00B4627C">
        <w:rPr>
          <w:lang w:val="it-IT"/>
        </w:rPr>
        <w:t xml:space="preserve">Ufficio federale delle costruzioni e della logistica (UFCL), armasuisse Immobili (ar Immo) </w:t>
      </w:r>
      <w:r w:rsidRPr="00E50122">
        <w:rPr>
          <w:lang w:val="it-IT"/>
        </w:rPr>
        <w:t xml:space="preserve">e </w:t>
      </w:r>
      <w:r>
        <w:rPr>
          <w:lang w:val="it-IT"/>
        </w:rPr>
        <w:t xml:space="preserve">il </w:t>
      </w:r>
      <w:r w:rsidRPr="00B4627C">
        <w:rPr>
          <w:lang w:val="it-IT"/>
        </w:rPr>
        <w:t>Consiglio dei Politecnici federali (Consiglio PF</w:t>
      </w:r>
      <w:r>
        <w:rPr>
          <w:lang w:val="it-IT"/>
        </w:rPr>
        <w:t>).</w:t>
      </w:r>
    </w:p>
  </w:footnote>
  <w:footnote w:id="4">
    <w:p w14:paraId="23737B53" w14:textId="77777777" w:rsidR="00EA493A" w:rsidRPr="00635FC0" w:rsidRDefault="00EA493A" w:rsidP="000E75F3">
      <w:pPr>
        <w:pStyle w:val="Funotentext"/>
        <w:rPr>
          <w:lang w:val="en-US"/>
        </w:rPr>
      </w:pPr>
      <w:r w:rsidRPr="00EA493A">
        <w:rPr>
          <w:rStyle w:val="Funotenzeichen"/>
          <w:lang w:val="en-US"/>
        </w:rPr>
        <w:t>1</w:t>
      </w:r>
      <w:r w:rsidRPr="00635FC0">
        <w:rPr>
          <w:lang w:val="en-US"/>
        </w:rPr>
        <w:t xml:space="preserve"> </w:t>
      </w:r>
      <w:r w:rsidRPr="00635FC0">
        <w:rPr>
          <w:lang w:val="en-US"/>
        </w:rPr>
        <w:tab/>
      </w:r>
      <w:r w:rsidRPr="00B93E72">
        <w:rPr>
          <w:lang w:val="en-GB"/>
        </w:rPr>
        <w:t>The Federal Office for Buildings and Logistics (FOBL), armasuisse Immobilien (ar Immo) and the Board of the Swiss Federal Institutes of Technology (ETH Board)</w:t>
      </w:r>
      <w:r>
        <w:rPr>
          <w:lang w:val="en-GB"/>
        </w:rPr>
        <w:t>.</w:t>
      </w:r>
    </w:p>
  </w:footnote>
  <w:footnote w:id="5">
    <w:p w14:paraId="204ED9D3" w14:textId="77777777" w:rsidR="00D74AB8" w:rsidRDefault="00D74AB8" w:rsidP="00D74AB8">
      <w:pPr>
        <w:pStyle w:val="Funotentext"/>
      </w:pPr>
      <w:r>
        <w:rPr>
          <w:rStyle w:val="Funotenzeichen"/>
        </w:rPr>
        <w:footnoteRef/>
      </w:r>
      <w:r w:rsidR="000C0386">
        <w:tab/>
      </w:r>
      <w:r>
        <w:rPr>
          <w:color w:val="auto"/>
        </w:rPr>
        <w:t>Postulat 12.4065 Vitali vom 06.12.</w:t>
      </w:r>
      <w:r w:rsidRPr="000353F2">
        <w:rPr>
          <w:color w:val="auto"/>
        </w:rPr>
        <w:t>2012</w:t>
      </w:r>
      <w:r w:rsidR="004B7182">
        <w:rPr>
          <w:color w:val="auto"/>
        </w:rPr>
        <w:t xml:space="preserve"> –</w:t>
      </w:r>
      <w:r>
        <w:rPr>
          <w:color w:val="auto"/>
        </w:rPr>
        <w:t xml:space="preserve"> </w:t>
      </w:r>
      <w:r w:rsidRPr="000353F2">
        <w:rPr>
          <w:color w:val="auto"/>
        </w:rPr>
        <w:t>Eine einzi</w:t>
      </w:r>
      <w:r>
        <w:rPr>
          <w:color w:val="auto"/>
        </w:rPr>
        <w:t xml:space="preserve">ge Dienststelle für zivile und </w:t>
      </w:r>
      <w:r w:rsidRPr="000353F2">
        <w:rPr>
          <w:color w:val="auto"/>
        </w:rPr>
        <w:t>militärische Immobilien</w:t>
      </w:r>
    </w:p>
  </w:footnote>
  <w:footnote w:id="6">
    <w:p w14:paraId="0C072FC0" w14:textId="77777777" w:rsidR="008A4C06" w:rsidRDefault="008A4C06" w:rsidP="008A4C06">
      <w:pPr>
        <w:pStyle w:val="Funotentext"/>
      </w:pPr>
      <w:r>
        <w:rPr>
          <w:rStyle w:val="Funotenzeichen"/>
        </w:rPr>
        <w:footnoteRef/>
      </w:r>
      <w:r>
        <w:t xml:space="preserve"> </w:t>
      </w:r>
      <w:r w:rsidR="00165C28">
        <w:tab/>
      </w:r>
      <w:r w:rsidRPr="000353F2">
        <w:t xml:space="preserve">Bericht des Bundesrats </w:t>
      </w:r>
      <w:r>
        <w:t xml:space="preserve">vom 26.05.2016 </w:t>
      </w:r>
      <w:r w:rsidRPr="000353F2">
        <w:t>in Erfüllung de</w:t>
      </w:r>
      <w:r>
        <w:t>s Postulats 12.4065 Vitali</w:t>
      </w:r>
    </w:p>
  </w:footnote>
  <w:footnote w:id="7">
    <w:p w14:paraId="0ABF7FCB" w14:textId="77777777" w:rsidR="00462C26" w:rsidRDefault="00462C26">
      <w:pPr>
        <w:pStyle w:val="Funotentext"/>
      </w:pPr>
      <w:r>
        <w:rPr>
          <w:rStyle w:val="Funotenzeichen"/>
        </w:rPr>
        <w:footnoteRef/>
      </w:r>
      <w:r>
        <w:t xml:space="preserve"> </w:t>
      </w:r>
      <w:r w:rsidR="00165C28">
        <w:tab/>
      </w:r>
      <w:r>
        <w:t>Art. 2 und 3 VILB</w:t>
      </w:r>
    </w:p>
  </w:footnote>
  <w:footnote w:id="8">
    <w:p w14:paraId="6F963435" w14:textId="77777777" w:rsidR="00127854" w:rsidRDefault="00127854">
      <w:pPr>
        <w:pStyle w:val="Funotentext"/>
      </w:pPr>
      <w:r>
        <w:rPr>
          <w:rStyle w:val="Funotenzeichen"/>
        </w:rPr>
        <w:footnoteRef/>
      </w:r>
      <w:r>
        <w:t xml:space="preserve"> </w:t>
      </w:r>
      <w:r w:rsidR="00165C28">
        <w:tab/>
      </w:r>
      <w:r w:rsidRPr="000353F2">
        <w:t xml:space="preserve">Bericht des Bundesrats </w:t>
      </w:r>
      <w:r>
        <w:t xml:space="preserve">vom 26.05.2016 </w:t>
      </w:r>
      <w:r w:rsidRPr="000353F2">
        <w:t>in Erfüllung de</w:t>
      </w:r>
      <w:r>
        <w:t>s Postulats 12.4065 Vitali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C007D" w14:textId="77777777" w:rsidR="00BB3B2B" w:rsidRPr="00C44A94" w:rsidRDefault="00BB3B2B" w:rsidP="00695285">
    <w:pPr>
      <w:pStyle w:val="TextEFK"/>
      <w:jc w:val="left"/>
    </w:pPr>
    <w:r w:rsidRPr="000405A9">
      <w:rPr>
        <w:noProof/>
        <w:lang w:eastAsia="de-CH"/>
      </w:rPr>
      <w:drawing>
        <wp:anchor distT="0" distB="0" distL="114300" distR="114300" simplePos="0" relativeHeight="251663360" behindDoc="1" locked="0" layoutInCell="1" allowOverlap="1" wp14:anchorId="612FFFEF" wp14:editId="097A6B7D">
          <wp:simplePos x="0" y="0"/>
          <wp:positionH relativeFrom="outsideMargin">
            <wp:posOffset>1080135</wp:posOffset>
          </wp:positionH>
          <wp:positionV relativeFrom="page">
            <wp:posOffset>360045</wp:posOffset>
          </wp:positionV>
          <wp:extent cx="417600" cy="388800"/>
          <wp:effectExtent l="0" t="0" r="1905" b="0"/>
          <wp:wrapTight wrapText="bothSides">
            <wp:wrapPolygon edited="0">
              <wp:start x="0" y="0"/>
              <wp:lineTo x="0" y="20118"/>
              <wp:lineTo x="20712" y="20118"/>
              <wp:lineTo x="20712" y="0"/>
              <wp:lineTo x="0" y="0"/>
            </wp:wrapPolygon>
          </wp:wrapTight>
          <wp:docPr id="8" name="Bild 4" descr="L:\Support\Betrieb\Vorlagen_Logo\Logos\2010\091209_folge.brief.b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upport\Betrieb\Vorlagen_Logo\Logos\2010\091209_folge.brief.ber.tif"/>
                  <pic:cNvPicPr>
                    <a:picLocks noChangeAspect="1" noChangeArrowheads="1"/>
                  </pic:cNvPicPr>
                </pic:nvPicPr>
                <pic:blipFill>
                  <a:blip r:embed="rId1" cstate="print"/>
                  <a:srcRect/>
                  <a:stretch>
                    <a:fillRect/>
                  </a:stretch>
                </pic:blipFill>
                <pic:spPr bwMode="auto">
                  <a:xfrm>
                    <a:off x="0" y="0"/>
                    <a:ext cx="417600" cy="388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color w:val="C00000"/>
        <w:sz w:val="28"/>
        <w:szCs w:val="28"/>
      </w:rPr>
      <w:t>CONFIDENTIEL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4EBA" w14:textId="77777777" w:rsidR="00BB3B2B" w:rsidRPr="00CF5BC6" w:rsidRDefault="00BB3B2B" w:rsidP="00C44A94">
    <w:pPr>
      <w:pStyle w:val="TextEFK"/>
      <w:rPr>
        <w:color w:val="FFFFFF" w:themeColor="background1"/>
      </w:rPr>
    </w:pPr>
    <w:r w:rsidRPr="00CF5BC6">
      <w:rPr>
        <w:color w:val="FFFFFF" w:themeColor="background1"/>
      </w:rPr>
      <w:t xml:space="preserve">EFK-Bericht Nr. </w:t>
    </w:r>
    <w:sdt>
      <w:sdtPr>
        <w:rPr>
          <w:color w:val="FFFFFF" w:themeColor="background1"/>
        </w:rPr>
        <w:alias w:val="Berichtsnummer"/>
        <w:tag w:val="BNUM"/>
        <w:id w:val="-700623921"/>
        <w:placeholder>
          <w:docPart w:val="F02030C1FE104251AA26A5ED7AFBB7A9"/>
        </w:placeholder>
        <w:showingPlcHdr/>
      </w:sdtPr>
      <w:sdtEndPr/>
      <w:sdtContent>
        <w:r w:rsidRPr="00CF5BC6">
          <w:rPr>
            <w:color w:val="FFFFFF" w:themeColor="background1"/>
          </w:rPr>
          <w:t>Registriernummer einzugeben</w:t>
        </w:r>
      </w:sdtContent>
    </w:sdt>
    <w:r w:rsidRPr="00CF5BC6">
      <w:rPr>
        <w:color w:val="FFFFFF" w:themeColor="background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7F3B7" w14:textId="77777777" w:rsidR="00BB3B2B" w:rsidRPr="00D67262" w:rsidRDefault="00BB3B2B" w:rsidP="00695285">
    <w:pPr>
      <w:pStyle w:val="TextEFK"/>
      <w:jc w:val="left"/>
    </w:pPr>
    <w:r>
      <w:rPr>
        <w:noProof/>
        <w:lang w:eastAsia="de-CH"/>
      </w:rPr>
      <w:drawing>
        <wp:anchor distT="0" distB="0" distL="114300" distR="114300" simplePos="0" relativeHeight="251661312" behindDoc="0" locked="0" layoutInCell="1" allowOverlap="1" wp14:anchorId="387A50F5" wp14:editId="4780A9D6">
          <wp:simplePos x="0" y="0"/>
          <wp:positionH relativeFrom="page">
            <wp:posOffset>3420745</wp:posOffset>
          </wp:positionH>
          <wp:positionV relativeFrom="page">
            <wp:posOffset>3373755</wp:posOffset>
          </wp:positionV>
          <wp:extent cx="2872800" cy="878400"/>
          <wp:effectExtent l="0" t="0" r="381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1217.cdf_logo.o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2800" cy="8784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D0F09" w14:textId="77777777" w:rsidR="0025516C" w:rsidRDefault="0025516C">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3B328" w14:textId="77777777" w:rsidR="0025516C" w:rsidRDefault="0025516C">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103A0" w14:textId="77777777" w:rsidR="00BB3B2B" w:rsidRPr="00D67262" w:rsidRDefault="00BB3B2B" w:rsidP="00C44A94">
    <w:pPr>
      <w:pStyle w:val="TextEFK"/>
    </w:pPr>
    <w:r>
      <w:rPr>
        <w:color w:val="C00000"/>
        <w:sz w:val="28"/>
        <w:szCs w:val="28"/>
      </w:rPr>
      <w:t>CONFIDENTIEL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96B"/>
    <w:multiLevelType w:val="multilevel"/>
    <w:tmpl w:val="44E45B40"/>
    <w:name w:val="Aufzählungsstrich32"/>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gt;"/>
      <w:lvlJc w:val="left"/>
      <w:pPr>
        <w:ind w:left="2149" w:hanging="360"/>
      </w:pPr>
      <w:rPr>
        <w:rFonts w:ascii="Courier New" w:hAnsi="Courier New" w:hint="default"/>
        <w:color w:val="FF973C" w:themeColor="accent2" w:themeShade="BF"/>
        <w:sz w:val="20"/>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3C12D2C"/>
    <w:multiLevelType w:val="hybridMultilevel"/>
    <w:tmpl w:val="FFBEB054"/>
    <w:lvl w:ilvl="0" w:tplc="F72AC59A">
      <w:start w:val="1"/>
      <w:numFmt w:val="decimal"/>
      <w:pStyle w:val="BeurteilungUndEmpfehlungNummerierungEFK"/>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 w15:restartNumberingAfterBreak="0">
    <w:nsid w:val="06AE6647"/>
    <w:multiLevelType w:val="multilevel"/>
    <w:tmpl w:val="5A40DE8A"/>
    <w:name w:val="Aufzählungsstrich"/>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B7B03E3"/>
    <w:multiLevelType w:val="hybridMultilevel"/>
    <w:tmpl w:val="28107BF0"/>
    <w:lvl w:ilvl="0" w:tplc="32FA2D1C">
      <w:start w:val="1"/>
      <w:numFmt w:val="bullet"/>
      <w:pStyle w:val="EFKAufzImKasten"/>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C0A71C5"/>
    <w:multiLevelType w:val="hybridMultilevel"/>
    <w:tmpl w:val="DD6C09B4"/>
    <w:lvl w:ilvl="0" w:tplc="8968D430">
      <w:start w:val="1"/>
      <w:numFmt w:val="decimal"/>
      <w:pStyle w:val="EFKNummerImKasten"/>
      <w:lvlText w:val="%1."/>
      <w:lvlJc w:val="left"/>
      <w:pPr>
        <w:ind w:left="1353" w:hanging="360"/>
      </w:pPr>
    </w:lvl>
    <w:lvl w:ilvl="1" w:tplc="100C0019" w:tentative="1">
      <w:start w:val="1"/>
      <w:numFmt w:val="lowerLetter"/>
      <w:lvlText w:val="%2."/>
      <w:lvlJc w:val="left"/>
      <w:pPr>
        <w:ind w:left="2073" w:hanging="360"/>
      </w:pPr>
    </w:lvl>
    <w:lvl w:ilvl="2" w:tplc="100C001B" w:tentative="1">
      <w:start w:val="1"/>
      <w:numFmt w:val="lowerRoman"/>
      <w:lvlText w:val="%3."/>
      <w:lvlJc w:val="right"/>
      <w:pPr>
        <w:ind w:left="2793" w:hanging="180"/>
      </w:pPr>
    </w:lvl>
    <w:lvl w:ilvl="3" w:tplc="100C000F" w:tentative="1">
      <w:start w:val="1"/>
      <w:numFmt w:val="decimal"/>
      <w:lvlText w:val="%4."/>
      <w:lvlJc w:val="left"/>
      <w:pPr>
        <w:ind w:left="3513" w:hanging="360"/>
      </w:pPr>
    </w:lvl>
    <w:lvl w:ilvl="4" w:tplc="100C0019" w:tentative="1">
      <w:start w:val="1"/>
      <w:numFmt w:val="lowerLetter"/>
      <w:lvlText w:val="%5."/>
      <w:lvlJc w:val="left"/>
      <w:pPr>
        <w:ind w:left="4233" w:hanging="360"/>
      </w:pPr>
    </w:lvl>
    <w:lvl w:ilvl="5" w:tplc="100C001B" w:tentative="1">
      <w:start w:val="1"/>
      <w:numFmt w:val="lowerRoman"/>
      <w:lvlText w:val="%6."/>
      <w:lvlJc w:val="right"/>
      <w:pPr>
        <w:ind w:left="4953" w:hanging="180"/>
      </w:pPr>
    </w:lvl>
    <w:lvl w:ilvl="6" w:tplc="100C000F" w:tentative="1">
      <w:start w:val="1"/>
      <w:numFmt w:val="decimal"/>
      <w:lvlText w:val="%7."/>
      <w:lvlJc w:val="left"/>
      <w:pPr>
        <w:ind w:left="5673" w:hanging="360"/>
      </w:pPr>
    </w:lvl>
    <w:lvl w:ilvl="7" w:tplc="100C0019" w:tentative="1">
      <w:start w:val="1"/>
      <w:numFmt w:val="lowerLetter"/>
      <w:lvlText w:val="%8."/>
      <w:lvlJc w:val="left"/>
      <w:pPr>
        <w:ind w:left="6393" w:hanging="360"/>
      </w:pPr>
    </w:lvl>
    <w:lvl w:ilvl="8" w:tplc="100C001B" w:tentative="1">
      <w:start w:val="1"/>
      <w:numFmt w:val="lowerRoman"/>
      <w:lvlText w:val="%9."/>
      <w:lvlJc w:val="right"/>
      <w:pPr>
        <w:ind w:left="7113" w:hanging="180"/>
      </w:pPr>
    </w:lvl>
  </w:abstractNum>
  <w:abstractNum w:abstractNumId="5" w15:restartNumberingAfterBreak="0">
    <w:nsid w:val="20801126"/>
    <w:multiLevelType w:val="hybridMultilevel"/>
    <w:tmpl w:val="AC6AF1B6"/>
    <w:lvl w:ilvl="0" w:tplc="F544CC48">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6" w15:restartNumberingAfterBreak="0">
    <w:nsid w:val="211268FA"/>
    <w:multiLevelType w:val="hybridMultilevel"/>
    <w:tmpl w:val="727A17D4"/>
    <w:lvl w:ilvl="0" w:tplc="8D9E6B1C">
      <w:numFmt w:val="bullet"/>
      <w:pStyle w:val="StellungnahmeAufzhlungEFK"/>
      <w:lvlText w:val=""/>
      <w:lvlJc w:val="left"/>
      <w:pPr>
        <w:ind w:left="1069" w:hanging="360"/>
      </w:pPr>
      <w:rPr>
        <w:rFonts w:ascii="Symbol" w:eastAsiaTheme="minorHAnsi"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24965887"/>
    <w:multiLevelType w:val="hybridMultilevel"/>
    <w:tmpl w:val="D28E378E"/>
    <w:lvl w:ilvl="0" w:tplc="C5666554">
      <w:numFmt w:val="bullet"/>
      <w:pStyle w:val="BeurteilungUndEmpfehlungAufzhlungEFK"/>
      <w:lvlText w:val=""/>
      <w:lvlJc w:val="left"/>
      <w:pPr>
        <w:ind w:left="1069" w:hanging="360"/>
      </w:pPr>
      <w:rPr>
        <w:rFonts w:ascii="Symbol" w:eastAsiaTheme="minorHAnsi"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8" w15:restartNumberingAfterBreak="0">
    <w:nsid w:val="2C8F20D3"/>
    <w:multiLevelType w:val="hybridMultilevel"/>
    <w:tmpl w:val="C904338E"/>
    <w:lvl w:ilvl="0" w:tplc="4866E940">
      <w:start w:val="1"/>
      <w:numFmt w:val="decimal"/>
      <w:pStyle w:val="StellungnahmeNummerierungEFK"/>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9" w15:restartNumberingAfterBreak="0">
    <w:nsid w:val="2F5F1DD6"/>
    <w:multiLevelType w:val="multilevel"/>
    <w:tmpl w:val="2654CFAC"/>
    <w:styleLink w:val="EFKListeAlphabtique"/>
    <w:lvl w:ilvl="0">
      <w:start w:val="1"/>
      <w:numFmt w:val="upperLetter"/>
      <w:lvlText w:val="%1."/>
      <w:lvlJc w:val="left"/>
      <w:pPr>
        <w:ind w:left="340" w:hanging="34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96C35F7"/>
    <w:multiLevelType w:val="hybridMultilevel"/>
    <w:tmpl w:val="2B98C5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B3D55AE"/>
    <w:multiLevelType w:val="multilevel"/>
    <w:tmpl w:val="BE2C23A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E9102B7"/>
    <w:multiLevelType w:val="hybridMultilevel"/>
    <w:tmpl w:val="D0223688"/>
    <w:lvl w:ilvl="0" w:tplc="7D20A4B0">
      <w:start w:val="1"/>
      <w:numFmt w:val="decimal"/>
      <w:pStyle w:val="TextNummerierungEFK"/>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3" w15:restartNumberingAfterBreak="0">
    <w:nsid w:val="44814D1B"/>
    <w:multiLevelType w:val="multilevel"/>
    <w:tmpl w:val="7E4E10F8"/>
    <w:lvl w:ilvl="0">
      <w:start w:val="1"/>
      <w:numFmt w:val="decimal"/>
      <w:pStyle w:val="berschrif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497079"/>
    <w:multiLevelType w:val="hybridMultilevel"/>
    <w:tmpl w:val="5A70FB66"/>
    <w:lvl w:ilvl="0" w:tplc="208E5040">
      <w:start w:val="1"/>
      <w:numFmt w:val="bullet"/>
      <w:pStyle w:val="Aufzhlungszeichen"/>
      <w:lvlText w:val=""/>
      <w:lvlJc w:val="left"/>
      <w:pPr>
        <w:tabs>
          <w:tab w:val="num" w:pos="360"/>
        </w:tabs>
        <w:ind w:left="284" w:hanging="284"/>
      </w:pPr>
      <w:rPr>
        <w:rFonts w:ascii="Wingdings" w:hAnsi="Wingdings" w:hint="default"/>
        <w:sz w:val="30"/>
        <w:szCs w:val="3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4C0144"/>
    <w:multiLevelType w:val="hybridMultilevel"/>
    <w:tmpl w:val="916C7F0C"/>
    <w:lvl w:ilvl="0" w:tplc="08070001">
      <w:start w:val="1"/>
      <w:numFmt w:val="bullet"/>
      <w:lvlText w:val=""/>
      <w:lvlJc w:val="left"/>
      <w:pPr>
        <w:ind w:left="360" w:hanging="360"/>
      </w:pPr>
      <w:rPr>
        <w:rFonts w:ascii="Symbol" w:hAnsi="Symbol" w:hint="default"/>
        <w:sz w:val="30"/>
        <w:u w:color="7030A0"/>
      </w:rPr>
    </w:lvl>
    <w:lvl w:ilvl="1" w:tplc="85B4C90E">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DD52BAA"/>
    <w:multiLevelType w:val="multilevel"/>
    <w:tmpl w:val="EEDE5658"/>
    <w:name w:val="Aufzählungsstrich2"/>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
      <w:lvlJc w:val="left"/>
      <w:pPr>
        <w:ind w:left="1440" w:hanging="360"/>
      </w:pPr>
      <w:rPr>
        <w:rFonts w:ascii="Courier New" w:hAnsi="Courier New" w:hint="default"/>
        <w:b/>
        <w:i w:val="0"/>
        <w:color w:val="ACA168" w:themeColor="accent3" w:themeTint="80"/>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2A77957"/>
    <w:multiLevelType w:val="hybridMultilevel"/>
    <w:tmpl w:val="C2CA55E4"/>
    <w:lvl w:ilvl="0" w:tplc="E7B815C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40841D9"/>
    <w:multiLevelType w:val="hybridMultilevel"/>
    <w:tmpl w:val="FAF8BD1C"/>
    <w:lvl w:ilvl="0" w:tplc="64244FD4">
      <w:start w:val="1"/>
      <w:numFmt w:val="bullet"/>
      <w:pStyle w:val="EFKAufzListe"/>
      <w:lvlText w:val=""/>
      <w:lvlJc w:val="left"/>
      <w:pPr>
        <w:ind w:left="360" w:hanging="360"/>
      </w:pPr>
      <w:rPr>
        <w:rFonts w:ascii="Wingdings" w:hAnsi="Wingdings" w:hint="default"/>
        <w:sz w:val="30"/>
        <w:u w:color="7030A0"/>
      </w:rPr>
    </w:lvl>
    <w:lvl w:ilvl="1" w:tplc="85B4C90E">
      <w:start w:val="1"/>
      <w:numFmt w:val="bullet"/>
      <w:pStyle w:val="Absatz2"/>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7C427F6"/>
    <w:multiLevelType w:val="multilevel"/>
    <w:tmpl w:val="8D22E2B8"/>
    <w:lvl w:ilvl="0">
      <w:start w:val="1"/>
      <w:numFmt w:val="decimal"/>
      <w:pStyle w:val="Titel1NoEFK"/>
      <w:lvlText w:val="%1"/>
      <w:lvlJc w:val="left"/>
      <w:pPr>
        <w:ind w:left="757" w:hanging="360"/>
      </w:pPr>
      <w:rPr>
        <w:rFonts w:hint="default"/>
      </w:rPr>
    </w:lvl>
    <w:lvl w:ilvl="1">
      <w:start w:val="1"/>
      <w:numFmt w:val="decimal"/>
      <w:pStyle w:val="Titel2NoEFK"/>
      <w:isLgl/>
      <w:lvlText w:val="%1.%2"/>
      <w:lvlJc w:val="right"/>
      <w:pPr>
        <w:ind w:left="352" w:hanging="64"/>
      </w:pPr>
      <w:rPr>
        <w:rFonts w:hint="default"/>
      </w:rPr>
    </w:lvl>
    <w:lvl w:ilvl="2">
      <w:start w:val="1"/>
      <w:numFmt w:val="decimal"/>
      <w:isLgl/>
      <w:lvlText w:val="%1.%2.%3"/>
      <w:lvlJc w:val="left"/>
      <w:pPr>
        <w:ind w:left="352" w:hanging="352"/>
      </w:pPr>
      <w:rPr>
        <w:rFonts w:hint="default"/>
      </w:rPr>
    </w:lvl>
    <w:lvl w:ilvl="3">
      <w:start w:val="1"/>
      <w:numFmt w:val="decimal"/>
      <w:isLgl/>
      <w:lvlText w:val="%1.%2.%3.%4"/>
      <w:lvlJc w:val="left"/>
      <w:pPr>
        <w:ind w:left="352" w:hanging="352"/>
      </w:pPr>
      <w:rPr>
        <w:rFonts w:hint="default"/>
      </w:rPr>
    </w:lvl>
    <w:lvl w:ilvl="4">
      <w:start w:val="1"/>
      <w:numFmt w:val="decimal"/>
      <w:isLgl/>
      <w:lvlText w:val="%1.%2.%3.%4.%5"/>
      <w:lvlJc w:val="left"/>
      <w:pPr>
        <w:ind w:left="352" w:hanging="352"/>
      </w:pPr>
      <w:rPr>
        <w:rFonts w:hint="default"/>
      </w:rPr>
    </w:lvl>
    <w:lvl w:ilvl="5">
      <w:start w:val="1"/>
      <w:numFmt w:val="decimal"/>
      <w:isLgl/>
      <w:lvlText w:val="%1.%2.%3.%4.%5.%6"/>
      <w:lvlJc w:val="left"/>
      <w:pPr>
        <w:ind w:left="352" w:hanging="352"/>
      </w:pPr>
      <w:rPr>
        <w:rFonts w:hint="default"/>
      </w:rPr>
    </w:lvl>
    <w:lvl w:ilvl="6">
      <w:start w:val="1"/>
      <w:numFmt w:val="decimal"/>
      <w:isLgl/>
      <w:lvlText w:val="%1.%2.%3.%4.%5.%6.%7"/>
      <w:lvlJc w:val="left"/>
      <w:pPr>
        <w:ind w:left="352" w:hanging="352"/>
      </w:pPr>
      <w:rPr>
        <w:rFonts w:hint="default"/>
      </w:rPr>
    </w:lvl>
    <w:lvl w:ilvl="7">
      <w:start w:val="1"/>
      <w:numFmt w:val="decimal"/>
      <w:isLgl/>
      <w:lvlText w:val="%1.%2.%3.%4.%5.%6.%7.%8"/>
      <w:lvlJc w:val="left"/>
      <w:pPr>
        <w:ind w:left="352" w:hanging="352"/>
      </w:pPr>
      <w:rPr>
        <w:rFonts w:hint="default"/>
      </w:rPr>
    </w:lvl>
    <w:lvl w:ilvl="8">
      <w:start w:val="1"/>
      <w:numFmt w:val="decimal"/>
      <w:isLgl/>
      <w:lvlText w:val="%1.%2.%3.%4.%5.%6.%7.%8.%9"/>
      <w:lvlJc w:val="left"/>
      <w:pPr>
        <w:ind w:left="352" w:hanging="352"/>
      </w:pPr>
      <w:rPr>
        <w:rFonts w:hint="default"/>
      </w:rPr>
    </w:lvl>
  </w:abstractNum>
  <w:abstractNum w:abstractNumId="20" w15:restartNumberingAfterBreak="0">
    <w:nsid w:val="72A91B93"/>
    <w:multiLevelType w:val="multilevel"/>
    <w:tmpl w:val="4992D088"/>
    <w:name w:val="Aufzählungsstrich3"/>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1" w15:restartNumberingAfterBreak="0">
    <w:nsid w:val="7C633345"/>
    <w:multiLevelType w:val="hybridMultilevel"/>
    <w:tmpl w:val="3364CA2A"/>
    <w:lvl w:ilvl="0" w:tplc="08070001">
      <w:start w:val="1"/>
      <w:numFmt w:val="bullet"/>
      <w:lvlText w:val=""/>
      <w:lvlJc w:val="left"/>
      <w:pPr>
        <w:ind w:left="1789" w:hanging="360"/>
      </w:pPr>
      <w:rPr>
        <w:rFonts w:ascii="Symbol" w:hAnsi="Symbol" w:hint="default"/>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num w:numId="1">
    <w:abstractNumId w:val="13"/>
  </w:num>
  <w:num w:numId="2">
    <w:abstractNumId w:val="14"/>
  </w:num>
  <w:num w:numId="3">
    <w:abstractNumId w:val="19"/>
  </w:num>
  <w:num w:numId="4">
    <w:abstractNumId w:val="12"/>
  </w:num>
  <w:num w:numId="5">
    <w:abstractNumId w:val="5"/>
  </w:num>
  <w:num w:numId="6">
    <w:abstractNumId w:val="8"/>
  </w:num>
  <w:num w:numId="7">
    <w:abstractNumId w:val="6"/>
  </w:num>
  <w:num w:numId="8">
    <w:abstractNumId w:val="7"/>
  </w:num>
  <w:num w:numId="9">
    <w:abstractNumId w:val="1"/>
  </w:num>
  <w:num w:numId="10">
    <w:abstractNumId w:val="18"/>
  </w:num>
  <w:num w:numId="11">
    <w:abstractNumId w:val="3"/>
  </w:num>
  <w:num w:numId="12">
    <w:abstractNumId w:val="9"/>
  </w:num>
  <w:num w:numId="13">
    <w:abstractNumId w:val="4"/>
  </w:num>
  <w:num w:numId="14">
    <w:abstractNumId w:val="19"/>
  </w:num>
  <w:num w:numId="15">
    <w:abstractNumId w:val="19"/>
  </w:num>
  <w:num w:numId="16">
    <w:abstractNumId w:val="11"/>
  </w:num>
  <w:num w:numId="17">
    <w:abstractNumId w:val="19"/>
  </w:num>
  <w:num w:numId="18">
    <w:abstractNumId w:val="19"/>
  </w:num>
  <w:num w:numId="19">
    <w:abstractNumId w:val="19"/>
  </w:num>
  <w:num w:numId="20">
    <w:abstractNumId w:val="19"/>
  </w:num>
  <w:num w:numId="21">
    <w:abstractNumId w:val="21"/>
  </w:num>
  <w:num w:numId="22">
    <w:abstractNumId w:val="15"/>
  </w:num>
  <w:num w:numId="23">
    <w:abstractNumId w:val="19"/>
  </w:num>
  <w:num w:numId="24">
    <w:abstractNumId w:val="10"/>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activeWritingStyle w:appName="MSWord" w:lang="it-IT" w:vendorID="64" w:dllVersion="6" w:nlCheck="1" w:checkStyle="0"/>
  <w:activeWritingStyle w:appName="MSWord" w:lang="fr-CH" w:vendorID="64" w:dllVersion="6" w:nlCheck="1" w:checkStyle="0"/>
  <w:activeWritingStyle w:appName="MSWord" w:lang="de-CH" w:vendorID="64" w:dllVersion="6" w:nlCheck="1" w:checkStyle="0"/>
  <w:activeWritingStyle w:appName="MSWord" w:lang="it-CH" w:vendorID="64" w:dllVersion="6" w:nlCheck="1" w:checkStyle="0"/>
  <w:activeWritingStyle w:appName="MSWord" w:lang="en-US" w:vendorID="64" w:dllVersion="6" w:nlCheck="1" w:checkStyle="1"/>
  <w:activeWritingStyle w:appName="MSWord" w:lang="de-DE" w:vendorID="64" w:dllVersion="6" w:nlCheck="1" w:checkStyle="0"/>
  <w:activeWritingStyle w:appName="MSWord" w:lang="fr-FR" w:vendorID="64" w:dllVersion="6" w:nlCheck="1" w:checkStyle="0"/>
  <w:activeWritingStyle w:appName="MSWord" w:lang="en-GB" w:vendorID="64" w:dllVersion="6" w:nlCheck="1" w:checkStyle="1"/>
  <w:activeWritingStyle w:appName="MSWord" w:lang="de-CH" w:vendorID="64" w:dllVersion="4096" w:nlCheck="1" w:checkStyle="0"/>
  <w:activeWritingStyle w:appName="MSWord" w:lang="it-CH" w:vendorID="64" w:dllVersion="4096" w:nlCheck="1" w:checkStyle="0"/>
  <w:activeWritingStyle w:appName="MSWord" w:lang="it-IT" w:vendorID="64" w:dllVersion="4096" w:nlCheck="1" w:checkStyle="0"/>
  <w:activeWritingStyle w:appName="MSWord" w:lang="fr-CH"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fr-FR" w:vendorID="64" w:dllVersion="4096" w:nlCheck="1" w:checkStyle="0"/>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ocumentProtection w:edit="trackedChanges" w:enforcement="0"/>
  <w:defaultTabStop w:val="709"/>
  <w:autoHyphenation/>
  <w:consecutiveHyphenLimit w:val="2"/>
  <w:hyphenationZone w:val="567"/>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66"/>
    <w:rsid w:val="00000F06"/>
    <w:rsid w:val="0000114D"/>
    <w:rsid w:val="00001546"/>
    <w:rsid w:val="000043E3"/>
    <w:rsid w:val="000045EC"/>
    <w:rsid w:val="00007521"/>
    <w:rsid w:val="0001178B"/>
    <w:rsid w:val="00017C95"/>
    <w:rsid w:val="00017DC0"/>
    <w:rsid w:val="00020D02"/>
    <w:rsid w:val="0002214F"/>
    <w:rsid w:val="000268E5"/>
    <w:rsid w:val="00027B96"/>
    <w:rsid w:val="00030CD8"/>
    <w:rsid w:val="00031344"/>
    <w:rsid w:val="00033449"/>
    <w:rsid w:val="00034D9A"/>
    <w:rsid w:val="00040066"/>
    <w:rsid w:val="000421C2"/>
    <w:rsid w:val="00042AB7"/>
    <w:rsid w:val="00052821"/>
    <w:rsid w:val="00056F38"/>
    <w:rsid w:val="00057E17"/>
    <w:rsid w:val="00057F86"/>
    <w:rsid w:val="00057FFD"/>
    <w:rsid w:val="00064515"/>
    <w:rsid w:val="00072F1C"/>
    <w:rsid w:val="000749D4"/>
    <w:rsid w:val="000761F7"/>
    <w:rsid w:val="00077E8C"/>
    <w:rsid w:val="00080C89"/>
    <w:rsid w:val="0008539E"/>
    <w:rsid w:val="00090519"/>
    <w:rsid w:val="00092904"/>
    <w:rsid w:val="00092917"/>
    <w:rsid w:val="000951A8"/>
    <w:rsid w:val="000955E9"/>
    <w:rsid w:val="000A0CD8"/>
    <w:rsid w:val="000A2541"/>
    <w:rsid w:val="000A403B"/>
    <w:rsid w:val="000A57E3"/>
    <w:rsid w:val="000B190C"/>
    <w:rsid w:val="000B25A2"/>
    <w:rsid w:val="000B365F"/>
    <w:rsid w:val="000B50F3"/>
    <w:rsid w:val="000B5329"/>
    <w:rsid w:val="000B6087"/>
    <w:rsid w:val="000C0386"/>
    <w:rsid w:val="000C0790"/>
    <w:rsid w:val="000C4AE9"/>
    <w:rsid w:val="000C4AF0"/>
    <w:rsid w:val="000D0905"/>
    <w:rsid w:val="000D2F12"/>
    <w:rsid w:val="000D667A"/>
    <w:rsid w:val="000D6ECB"/>
    <w:rsid w:val="000D7279"/>
    <w:rsid w:val="000E4714"/>
    <w:rsid w:val="000E59C6"/>
    <w:rsid w:val="000E6DA8"/>
    <w:rsid w:val="000E75F3"/>
    <w:rsid w:val="000F1041"/>
    <w:rsid w:val="000F34BE"/>
    <w:rsid w:val="000F797A"/>
    <w:rsid w:val="001046D3"/>
    <w:rsid w:val="00120B7E"/>
    <w:rsid w:val="00125362"/>
    <w:rsid w:val="00126A34"/>
    <w:rsid w:val="00127854"/>
    <w:rsid w:val="00127A1F"/>
    <w:rsid w:val="001332EF"/>
    <w:rsid w:val="0013416C"/>
    <w:rsid w:val="00141FCF"/>
    <w:rsid w:val="001435AD"/>
    <w:rsid w:val="00143AB4"/>
    <w:rsid w:val="00145B77"/>
    <w:rsid w:val="0015211D"/>
    <w:rsid w:val="00156239"/>
    <w:rsid w:val="0016018F"/>
    <w:rsid w:val="00165C05"/>
    <w:rsid w:val="00165C28"/>
    <w:rsid w:val="001761A8"/>
    <w:rsid w:val="00182A83"/>
    <w:rsid w:val="0018327D"/>
    <w:rsid w:val="00185EC5"/>
    <w:rsid w:val="001860AD"/>
    <w:rsid w:val="00187E91"/>
    <w:rsid w:val="0019190E"/>
    <w:rsid w:val="0019399F"/>
    <w:rsid w:val="00195F4A"/>
    <w:rsid w:val="001A1BD8"/>
    <w:rsid w:val="001A7F41"/>
    <w:rsid w:val="001B06CB"/>
    <w:rsid w:val="001B0B1D"/>
    <w:rsid w:val="001B21F8"/>
    <w:rsid w:val="001B331B"/>
    <w:rsid w:val="001B3E32"/>
    <w:rsid w:val="001B4371"/>
    <w:rsid w:val="001B4A29"/>
    <w:rsid w:val="001B4CE7"/>
    <w:rsid w:val="001B5535"/>
    <w:rsid w:val="001C304A"/>
    <w:rsid w:val="001C33CD"/>
    <w:rsid w:val="001D12A6"/>
    <w:rsid w:val="001D2D18"/>
    <w:rsid w:val="001D76E2"/>
    <w:rsid w:val="001E0908"/>
    <w:rsid w:val="001E5483"/>
    <w:rsid w:val="001F137B"/>
    <w:rsid w:val="001F19E2"/>
    <w:rsid w:val="001F1F74"/>
    <w:rsid w:val="001F4E3A"/>
    <w:rsid w:val="002007FC"/>
    <w:rsid w:val="0020580B"/>
    <w:rsid w:val="00205BCD"/>
    <w:rsid w:val="00206517"/>
    <w:rsid w:val="00206D5B"/>
    <w:rsid w:val="00213BB1"/>
    <w:rsid w:val="0022134E"/>
    <w:rsid w:val="00230B2E"/>
    <w:rsid w:val="00230F55"/>
    <w:rsid w:val="002332DB"/>
    <w:rsid w:val="00244F9E"/>
    <w:rsid w:val="002475C8"/>
    <w:rsid w:val="00247902"/>
    <w:rsid w:val="00251CAE"/>
    <w:rsid w:val="002529FE"/>
    <w:rsid w:val="002538F9"/>
    <w:rsid w:val="00253BC8"/>
    <w:rsid w:val="00253D24"/>
    <w:rsid w:val="0025516C"/>
    <w:rsid w:val="00256200"/>
    <w:rsid w:val="002618EF"/>
    <w:rsid w:val="002630B7"/>
    <w:rsid w:val="00273771"/>
    <w:rsid w:val="002739A5"/>
    <w:rsid w:val="0027571A"/>
    <w:rsid w:val="00284C78"/>
    <w:rsid w:val="00284F83"/>
    <w:rsid w:val="00286C78"/>
    <w:rsid w:val="002952B5"/>
    <w:rsid w:val="002A26E8"/>
    <w:rsid w:val="002A5102"/>
    <w:rsid w:val="002A6A22"/>
    <w:rsid w:val="002B33FC"/>
    <w:rsid w:val="002B4041"/>
    <w:rsid w:val="002B5275"/>
    <w:rsid w:val="002C50B6"/>
    <w:rsid w:val="002C59EE"/>
    <w:rsid w:val="002C644A"/>
    <w:rsid w:val="002C7051"/>
    <w:rsid w:val="002D1743"/>
    <w:rsid w:val="002D1D59"/>
    <w:rsid w:val="002D6652"/>
    <w:rsid w:val="002E4241"/>
    <w:rsid w:val="002F3981"/>
    <w:rsid w:val="00301EBA"/>
    <w:rsid w:val="00303012"/>
    <w:rsid w:val="0031190E"/>
    <w:rsid w:val="003164B8"/>
    <w:rsid w:val="00320F6F"/>
    <w:rsid w:val="00325233"/>
    <w:rsid w:val="003325D2"/>
    <w:rsid w:val="00333E5F"/>
    <w:rsid w:val="003375A9"/>
    <w:rsid w:val="003420B8"/>
    <w:rsid w:val="0035161F"/>
    <w:rsid w:val="0036270D"/>
    <w:rsid w:val="003637D7"/>
    <w:rsid w:val="00372084"/>
    <w:rsid w:val="003731BC"/>
    <w:rsid w:val="003779F7"/>
    <w:rsid w:val="00385A58"/>
    <w:rsid w:val="00385AEF"/>
    <w:rsid w:val="00391BAC"/>
    <w:rsid w:val="00393A9D"/>
    <w:rsid w:val="00394F05"/>
    <w:rsid w:val="0039696A"/>
    <w:rsid w:val="003976AC"/>
    <w:rsid w:val="003A0D7F"/>
    <w:rsid w:val="003A1D17"/>
    <w:rsid w:val="003A4D33"/>
    <w:rsid w:val="003A57BA"/>
    <w:rsid w:val="003A731C"/>
    <w:rsid w:val="003B2A59"/>
    <w:rsid w:val="003C4F5E"/>
    <w:rsid w:val="003C5153"/>
    <w:rsid w:val="003C7616"/>
    <w:rsid w:val="003D130B"/>
    <w:rsid w:val="003D3FC4"/>
    <w:rsid w:val="003D60E8"/>
    <w:rsid w:val="003E062D"/>
    <w:rsid w:val="003E2D34"/>
    <w:rsid w:val="003F1CAB"/>
    <w:rsid w:val="003F1EA5"/>
    <w:rsid w:val="003F3D41"/>
    <w:rsid w:val="003F6B0B"/>
    <w:rsid w:val="0040017E"/>
    <w:rsid w:val="00401DD4"/>
    <w:rsid w:val="00402AF6"/>
    <w:rsid w:val="00402D1C"/>
    <w:rsid w:val="004031CF"/>
    <w:rsid w:val="004052B4"/>
    <w:rsid w:val="00414629"/>
    <w:rsid w:val="0041557C"/>
    <w:rsid w:val="0041594D"/>
    <w:rsid w:val="004206F6"/>
    <w:rsid w:val="00420721"/>
    <w:rsid w:val="00421443"/>
    <w:rsid w:val="0042257A"/>
    <w:rsid w:val="00435D2F"/>
    <w:rsid w:val="00444BC4"/>
    <w:rsid w:val="004555FD"/>
    <w:rsid w:val="00461C63"/>
    <w:rsid w:val="00462C26"/>
    <w:rsid w:val="004633F8"/>
    <w:rsid w:val="00466AFF"/>
    <w:rsid w:val="00473AD3"/>
    <w:rsid w:val="00473C65"/>
    <w:rsid w:val="004768E0"/>
    <w:rsid w:val="004769C2"/>
    <w:rsid w:val="00482CEC"/>
    <w:rsid w:val="0048386F"/>
    <w:rsid w:val="00483968"/>
    <w:rsid w:val="00487887"/>
    <w:rsid w:val="00491635"/>
    <w:rsid w:val="00491AAA"/>
    <w:rsid w:val="00494D0A"/>
    <w:rsid w:val="00496658"/>
    <w:rsid w:val="00497EB7"/>
    <w:rsid w:val="004A189D"/>
    <w:rsid w:val="004A229C"/>
    <w:rsid w:val="004A6A12"/>
    <w:rsid w:val="004A6AB0"/>
    <w:rsid w:val="004B0D70"/>
    <w:rsid w:val="004B2482"/>
    <w:rsid w:val="004B39B4"/>
    <w:rsid w:val="004B7182"/>
    <w:rsid w:val="004B7C3D"/>
    <w:rsid w:val="004C2296"/>
    <w:rsid w:val="004C32DF"/>
    <w:rsid w:val="004D05D2"/>
    <w:rsid w:val="004D3E0E"/>
    <w:rsid w:val="004D4586"/>
    <w:rsid w:val="004D6EC3"/>
    <w:rsid w:val="004D70B7"/>
    <w:rsid w:val="004E4CEA"/>
    <w:rsid w:val="004E51A4"/>
    <w:rsid w:val="004F07B5"/>
    <w:rsid w:val="004F0A6A"/>
    <w:rsid w:val="004F275B"/>
    <w:rsid w:val="004F431C"/>
    <w:rsid w:val="004F4A18"/>
    <w:rsid w:val="00501C4D"/>
    <w:rsid w:val="005105DE"/>
    <w:rsid w:val="0051290A"/>
    <w:rsid w:val="00512DDE"/>
    <w:rsid w:val="005145AC"/>
    <w:rsid w:val="00523008"/>
    <w:rsid w:val="00523320"/>
    <w:rsid w:val="005252B7"/>
    <w:rsid w:val="00526E8A"/>
    <w:rsid w:val="005304B2"/>
    <w:rsid w:val="005419CC"/>
    <w:rsid w:val="00546721"/>
    <w:rsid w:val="00546E52"/>
    <w:rsid w:val="0055248D"/>
    <w:rsid w:val="00560093"/>
    <w:rsid w:val="005609C1"/>
    <w:rsid w:val="00561319"/>
    <w:rsid w:val="005626B2"/>
    <w:rsid w:val="005746C4"/>
    <w:rsid w:val="00574F72"/>
    <w:rsid w:val="00580BD6"/>
    <w:rsid w:val="00580CE0"/>
    <w:rsid w:val="0058534E"/>
    <w:rsid w:val="00586B49"/>
    <w:rsid w:val="00587F17"/>
    <w:rsid w:val="0059120D"/>
    <w:rsid w:val="00591760"/>
    <w:rsid w:val="00593323"/>
    <w:rsid w:val="00597422"/>
    <w:rsid w:val="005A17AD"/>
    <w:rsid w:val="005A2CB3"/>
    <w:rsid w:val="005B2269"/>
    <w:rsid w:val="005B2B59"/>
    <w:rsid w:val="005B4EB7"/>
    <w:rsid w:val="005B5F5C"/>
    <w:rsid w:val="005B7D1E"/>
    <w:rsid w:val="005C0A41"/>
    <w:rsid w:val="005C2D1D"/>
    <w:rsid w:val="005C2DAD"/>
    <w:rsid w:val="005C5DD7"/>
    <w:rsid w:val="005C6FBA"/>
    <w:rsid w:val="005C715A"/>
    <w:rsid w:val="005C741B"/>
    <w:rsid w:val="005C7A17"/>
    <w:rsid w:val="005D1486"/>
    <w:rsid w:val="005D2378"/>
    <w:rsid w:val="005D410E"/>
    <w:rsid w:val="005D5BB5"/>
    <w:rsid w:val="005E002C"/>
    <w:rsid w:val="005E5D83"/>
    <w:rsid w:val="005E66AC"/>
    <w:rsid w:val="005E788C"/>
    <w:rsid w:val="005F5010"/>
    <w:rsid w:val="005F5C7F"/>
    <w:rsid w:val="005F6240"/>
    <w:rsid w:val="005F6BCC"/>
    <w:rsid w:val="00600312"/>
    <w:rsid w:val="00603BB0"/>
    <w:rsid w:val="006051C9"/>
    <w:rsid w:val="00607FDC"/>
    <w:rsid w:val="0062297E"/>
    <w:rsid w:val="00622BCA"/>
    <w:rsid w:val="00624681"/>
    <w:rsid w:val="0063072C"/>
    <w:rsid w:val="00632373"/>
    <w:rsid w:val="00643494"/>
    <w:rsid w:val="0064553C"/>
    <w:rsid w:val="00647EFC"/>
    <w:rsid w:val="0065092F"/>
    <w:rsid w:val="0065460E"/>
    <w:rsid w:val="00667880"/>
    <w:rsid w:val="006733A5"/>
    <w:rsid w:val="00677957"/>
    <w:rsid w:val="00677D47"/>
    <w:rsid w:val="0068026E"/>
    <w:rsid w:val="00684939"/>
    <w:rsid w:val="00686EDA"/>
    <w:rsid w:val="00692EDD"/>
    <w:rsid w:val="00695285"/>
    <w:rsid w:val="006A31B4"/>
    <w:rsid w:val="006C0A50"/>
    <w:rsid w:val="006C4767"/>
    <w:rsid w:val="006C6C6B"/>
    <w:rsid w:val="006C7E3B"/>
    <w:rsid w:val="006D19BF"/>
    <w:rsid w:val="006D45ED"/>
    <w:rsid w:val="006E74AA"/>
    <w:rsid w:val="006E7754"/>
    <w:rsid w:val="006F094D"/>
    <w:rsid w:val="00701443"/>
    <w:rsid w:val="00705209"/>
    <w:rsid w:val="007070C6"/>
    <w:rsid w:val="007109D7"/>
    <w:rsid w:val="00711CF2"/>
    <w:rsid w:val="00713B7B"/>
    <w:rsid w:val="00722E46"/>
    <w:rsid w:val="0072385A"/>
    <w:rsid w:val="007244BF"/>
    <w:rsid w:val="0072565F"/>
    <w:rsid w:val="0073233E"/>
    <w:rsid w:val="007343B9"/>
    <w:rsid w:val="0073469D"/>
    <w:rsid w:val="00736840"/>
    <w:rsid w:val="0074034C"/>
    <w:rsid w:val="00743919"/>
    <w:rsid w:val="00744239"/>
    <w:rsid w:val="00744AD7"/>
    <w:rsid w:val="00750D84"/>
    <w:rsid w:val="0075416C"/>
    <w:rsid w:val="00754400"/>
    <w:rsid w:val="00756CA6"/>
    <w:rsid w:val="007604A4"/>
    <w:rsid w:val="0076081B"/>
    <w:rsid w:val="0077141D"/>
    <w:rsid w:val="00783A3F"/>
    <w:rsid w:val="007856A4"/>
    <w:rsid w:val="00787F3E"/>
    <w:rsid w:val="00793FEC"/>
    <w:rsid w:val="007976EE"/>
    <w:rsid w:val="007A0320"/>
    <w:rsid w:val="007A5534"/>
    <w:rsid w:val="007A5F5C"/>
    <w:rsid w:val="007B1C11"/>
    <w:rsid w:val="007B44FB"/>
    <w:rsid w:val="007B7A88"/>
    <w:rsid w:val="007C0FC2"/>
    <w:rsid w:val="007C5648"/>
    <w:rsid w:val="007C5FB5"/>
    <w:rsid w:val="007C6F83"/>
    <w:rsid w:val="007E2505"/>
    <w:rsid w:val="007E351E"/>
    <w:rsid w:val="007E41BE"/>
    <w:rsid w:val="007E45E8"/>
    <w:rsid w:val="007E6793"/>
    <w:rsid w:val="007F308E"/>
    <w:rsid w:val="007F3966"/>
    <w:rsid w:val="007F41AB"/>
    <w:rsid w:val="007F4522"/>
    <w:rsid w:val="007F5A5F"/>
    <w:rsid w:val="007F5B54"/>
    <w:rsid w:val="007F5D8D"/>
    <w:rsid w:val="007F757B"/>
    <w:rsid w:val="007F7D8F"/>
    <w:rsid w:val="007F7DFF"/>
    <w:rsid w:val="00801EC6"/>
    <w:rsid w:val="00802333"/>
    <w:rsid w:val="00803D45"/>
    <w:rsid w:val="00805CF0"/>
    <w:rsid w:val="00807EEA"/>
    <w:rsid w:val="00813A07"/>
    <w:rsid w:val="00814492"/>
    <w:rsid w:val="0081533A"/>
    <w:rsid w:val="00815B53"/>
    <w:rsid w:val="00816123"/>
    <w:rsid w:val="00816F1B"/>
    <w:rsid w:val="00817E8C"/>
    <w:rsid w:val="00820F34"/>
    <w:rsid w:val="0082437C"/>
    <w:rsid w:val="0082534A"/>
    <w:rsid w:val="00825866"/>
    <w:rsid w:val="00826C54"/>
    <w:rsid w:val="00830271"/>
    <w:rsid w:val="00836DD9"/>
    <w:rsid w:val="008377C3"/>
    <w:rsid w:val="00840483"/>
    <w:rsid w:val="00840BB7"/>
    <w:rsid w:val="00842710"/>
    <w:rsid w:val="00843022"/>
    <w:rsid w:val="008436DE"/>
    <w:rsid w:val="00843B20"/>
    <w:rsid w:val="008451CA"/>
    <w:rsid w:val="0084619E"/>
    <w:rsid w:val="00846B8F"/>
    <w:rsid w:val="00846B96"/>
    <w:rsid w:val="00846CB6"/>
    <w:rsid w:val="00846CFF"/>
    <w:rsid w:val="00851076"/>
    <w:rsid w:val="00851737"/>
    <w:rsid w:val="00852449"/>
    <w:rsid w:val="00853AE7"/>
    <w:rsid w:val="008567D7"/>
    <w:rsid w:val="00870B2F"/>
    <w:rsid w:val="008735D5"/>
    <w:rsid w:val="0087733B"/>
    <w:rsid w:val="00880563"/>
    <w:rsid w:val="00880F29"/>
    <w:rsid w:val="0088129E"/>
    <w:rsid w:val="008847FA"/>
    <w:rsid w:val="008A214F"/>
    <w:rsid w:val="008A4184"/>
    <w:rsid w:val="008A4C06"/>
    <w:rsid w:val="008A682B"/>
    <w:rsid w:val="008A6B2E"/>
    <w:rsid w:val="008A7081"/>
    <w:rsid w:val="008A7742"/>
    <w:rsid w:val="008B0A52"/>
    <w:rsid w:val="008B1D60"/>
    <w:rsid w:val="008B2473"/>
    <w:rsid w:val="008C704C"/>
    <w:rsid w:val="008D063E"/>
    <w:rsid w:val="008D2EE7"/>
    <w:rsid w:val="008D3363"/>
    <w:rsid w:val="008D376D"/>
    <w:rsid w:val="008E47DD"/>
    <w:rsid w:val="008E4DA6"/>
    <w:rsid w:val="008F0FCB"/>
    <w:rsid w:val="008F3E4C"/>
    <w:rsid w:val="008F3E4E"/>
    <w:rsid w:val="008F672D"/>
    <w:rsid w:val="008F7754"/>
    <w:rsid w:val="008F7A17"/>
    <w:rsid w:val="00902CFD"/>
    <w:rsid w:val="009031F3"/>
    <w:rsid w:val="00904021"/>
    <w:rsid w:val="00904E0F"/>
    <w:rsid w:val="00906133"/>
    <w:rsid w:val="00911377"/>
    <w:rsid w:val="009118D4"/>
    <w:rsid w:val="00911FD8"/>
    <w:rsid w:val="009166AA"/>
    <w:rsid w:val="00920636"/>
    <w:rsid w:val="009208C7"/>
    <w:rsid w:val="00921C16"/>
    <w:rsid w:val="00926A0C"/>
    <w:rsid w:val="00927C3C"/>
    <w:rsid w:val="00932BEE"/>
    <w:rsid w:val="00934EAE"/>
    <w:rsid w:val="0093599A"/>
    <w:rsid w:val="00936D01"/>
    <w:rsid w:val="0093737B"/>
    <w:rsid w:val="0094140B"/>
    <w:rsid w:val="00942F50"/>
    <w:rsid w:val="00953867"/>
    <w:rsid w:val="00954FAF"/>
    <w:rsid w:val="00961E59"/>
    <w:rsid w:val="009670DE"/>
    <w:rsid w:val="0097036C"/>
    <w:rsid w:val="009709C3"/>
    <w:rsid w:val="009713A1"/>
    <w:rsid w:val="00971830"/>
    <w:rsid w:val="0097247D"/>
    <w:rsid w:val="00975DC1"/>
    <w:rsid w:val="00981C80"/>
    <w:rsid w:val="00990DF2"/>
    <w:rsid w:val="00990E00"/>
    <w:rsid w:val="00995984"/>
    <w:rsid w:val="00997CD4"/>
    <w:rsid w:val="00997CD9"/>
    <w:rsid w:val="00997D0B"/>
    <w:rsid w:val="009A0E22"/>
    <w:rsid w:val="009A199C"/>
    <w:rsid w:val="009A3B99"/>
    <w:rsid w:val="009A4CEF"/>
    <w:rsid w:val="009A57AA"/>
    <w:rsid w:val="009A6CF1"/>
    <w:rsid w:val="009B09AE"/>
    <w:rsid w:val="009B398D"/>
    <w:rsid w:val="009C2445"/>
    <w:rsid w:val="009D00FB"/>
    <w:rsid w:val="009D1DF9"/>
    <w:rsid w:val="009D1EB0"/>
    <w:rsid w:val="009D747E"/>
    <w:rsid w:val="009E03DE"/>
    <w:rsid w:val="009F396E"/>
    <w:rsid w:val="009F73DF"/>
    <w:rsid w:val="009F7482"/>
    <w:rsid w:val="00A0212E"/>
    <w:rsid w:val="00A0336D"/>
    <w:rsid w:val="00A033D5"/>
    <w:rsid w:val="00A0506C"/>
    <w:rsid w:val="00A068D4"/>
    <w:rsid w:val="00A0764C"/>
    <w:rsid w:val="00A11547"/>
    <w:rsid w:val="00A11A7B"/>
    <w:rsid w:val="00A17AB4"/>
    <w:rsid w:val="00A224E2"/>
    <w:rsid w:val="00A24B52"/>
    <w:rsid w:val="00A37F00"/>
    <w:rsid w:val="00A43BB2"/>
    <w:rsid w:val="00A46B3D"/>
    <w:rsid w:val="00A55E35"/>
    <w:rsid w:val="00A601E1"/>
    <w:rsid w:val="00A74507"/>
    <w:rsid w:val="00A74DD6"/>
    <w:rsid w:val="00A770BA"/>
    <w:rsid w:val="00A812D2"/>
    <w:rsid w:val="00A81509"/>
    <w:rsid w:val="00A81D83"/>
    <w:rsid w:val="00A82109"/>
    <w:rsid w:val="00A84AAB"/>
    <w:rsid w:val="00A861DF"/>
    <w:rsid w:val="00A9050B"/>
    <w:rsid w:val="00A90741"/>
    <w:rsid w:val="00A91F2B"/>
    <w:rsid w:val="00A9791C"/>
    <w:rsid w:val="00AA389D"/>
    <w:rsid w:val="00AA74EF"/>
    <w:rsid w:val="00AA7D49"/>
    <w:rsid w:val="00AB449D"/>
    <w:rsid w:val="00AB44A6"/>
    <w:rsid w:val="00AB4D81"/>
    <w:rsid w:val="00AC0E60"/>
    <w:rsid w:val="00AC3297"/>
    <w:rsid w:val="00AD15D1"/>
    <w:rsid w:val="00AD366E"/>
    <w:rsid w:val="00AD5FAF"/>
    <w:rsid w:val="00AD6163"/>
    <w:rsid w:val="00AD6253"/>
    <w:rsid w:val="00AE1974"/>
    <w:rsid w:val="00AE2865"/>
    <w:rsid w:val="00AE36A7"/>
    <w:rsid w:val="00AE58FF"/>
    <w:rsid w:val="00AE5D46"/>
    <w:rsid w:val="00AE7DD7"/>
    <w:rsid w:val="00AF252A"/>
    <w:rsid w:val="00AF67DF"/>
    <w:rsid w:val="00B0193E"/>
    <w:rsid w:val="00B03AEF"/>
    <w:rsid w:val="00B14930"/>
    <w:rsid w:val="00B20329"/>
    <w:rsid w:val="00B23A89"/>
    <w:rsid w:val="00B317E1"/>
    <w:rsid w:val="00B33306"/>
    <w:rsid w:val="00B34724"/>
    <w:rsid w:val="00B34F49"/>
    <w:rsid w:val="00B36824"/>
    <w:rsid w:val="00B40CCA"/>
    <w:rsid w:val="00B40D87"/>
    <w:rsid w:val="00B4246C"/>
    <w:rsid w:val="00B448D6"/>
    <w:rsid w:val="00B50B29"/>
    <w:rsid w:val="00B51313"/>
    <w:rsid w:val="00B52681"/>
    <w:rsid w:val="00B54D73"/>
    <w:rsid w:val="00B600D8"/>
    <w:rsid w:val="00B60700"/>
    <w:rsid w:val="00B63F5C"/>
    <w:rsid w:val="00B64C52"/>
    <w:rsid w:val="00B67C3C"/>
    <w:rsid w:val="00B70DF9"/>
    <w:rsid w:val="00B77054"/>
    <w:rsid w:val="00B802DF"/>
    <w:rsid w:val="00B81A48"/>
    <w:rsid w:val="00B82D2A"/>
    <w:rsid w:val="00B83306"/>
    <w:rsid w:val="00B840ED"/>
    <w:rsid w:val="00B863BC"/>
    <w:rsid w:val="00B87F90"/>
    <w:rsid w:val="00B91C1F"/>
    <w:rsid w:val="00B94692"/>
    <w:rsid w:val="00B95062"/>
    <w:rsid w:val="00B95545"/>
    <w:rsid w:val="00B95DF5"/>
    <w:rsid w:val="00BA5332"/>
    <w:rsid w:val="00BA6DA8"/>
    <w:rsid w:val="00BA7476"/>
    <w:rsid w:val="00BB271C"/>
    <w:rsid w:val="00BB3687"/>
    <w:rsid w:val="00BB3B2B"/>
    <w:rsid w:val="00BB4DD8"/>
    <w:rsid w:val="00BB540F"/>
    <w:rsid w:val="00BB5638"/>
    <w:rsid w:val="00BC0B9C"/>
    <w:rsid w:val="00BC4D9F"/>
    <w:rsid w:val="00BD0C8A"/>
    <w:rsid w:val="00BD5A36"/>
    <w:rsid w:val="00BE0C03"/>
    <w:rsid w:val="00BE4E21"/>
    <w:rsid w:val="00BF0893"/>
    <w:rsid w:val="00BF12C6"/>
    <w:rsid w:val="00BF1BF6"/>
    <w:rsid w:val="00BF4F27"/>
    <w:rsid w:val="00C015DA"/>
    <w:rsid w:val="00C04B52"/>
    <w:rsid w:val="00C17A6E"/>
    <w:rsid w:val="00C20365"/>
    <w:rsid w:val="00C20AF1"/>
    <w:rsid w:val="00C20F09"/>
    <w:rsid w:val="00C21670"/>
    <w:rsid w:val="00C21F67"/>
    <w:rsid w:val="00C22062"/>
    <w:rsid w:val="00C2468C"/>
    <w:rsid w:val="00C25549"/>
    <w:rsid w:val="00C30DF6"/>
    <w:rsid w:val="00C32F4F"/>
    <w:rsid w:val="00C35B04"/>
    <w:rsid w:val="00C36552"/>
    <w:rsid w:val="00C36770"/>
    <w:rsid w:val="00C372E2"/>
    <w:rsid w:val="00C40239"/>
    <w:rsid w:val="00C41545"/>
    <w:rsid w:val="00C44A94"/>
    <w:rsid w:val="00C44DEE"/>
    <w:rsid w:val="00C534FF"/>
    <w:rsid w:val="00C543A0"/>
    <w:rsid w:val="00C54D9C"/>
    <w:rsid w:val="00C55A9C"/>
    <w:rsid w:val="00C60E31"/>
    <w:rsid w:val="00C613BE"/>
    <w:rsid w:val="00C6437B"/>
    <w:rsid w:val="00C64500"/>
    <w:rsid w:val="00C7352C"/>
    <w:rsid w:val="00C768FA"/>
    <w:rsid w:val="00C80346"/>
    <w:rsid w:val="00C8357B"/>
    <w:rsid w:val="00C8719E"/>
    <w:rsid w:val="00C92557"/>
    <w:rsid w:val="00CA29B3"/>
    <w:rsid w:val="00CA2D16"/>
    <w:rsid w:val="00CA30CD"/>
    <w:rsid w:val="00CA4FED"/>
    <w:rsid w:val="00CA59A5"/>
    <w:rsid w:val="00CA5EAC"/>
    <w:rsid w:val="00CA7E52"/>
    <w:rsid w:val="00CB0F69"/>
    <w:rsid w:val="00CC3830"/>
    <w:rsid w:val="00CD193E"/>
    <w:rsid w:val="00CD4106"/>
    <w:rsid w:val="00CD6839"/>
    <w:rsid w:val="00CD7110"/>
    <w:rsid w:val="00CD72C5"/>
    <w:rsid w:val="00CE1591"/>
    <w:rsid w:val="00CE17B3"/>
    <w:rsid w:val="00CE25ED"/>
    <w:rsid w:val="00CE279B"/>
    <w:rsid w:val="00CE6922"/>
    <w:rsid w:val="00CF16DB"/>
    <w:rsid w:val="00CF16F3"/>
    <w:rsid w:val="00CF1D60"/>
    <w:rsid w:val="00CF231D"/>
    <w:rsid w:val="00CF7E23"/>
    <w:rsid w:val="00D025D0"/>
    <w:rsid w:val="00D03648"/>
    <w:rsid w:val="00D04FD8"/>
    <w:rsid w:val="00D06440"/>
    <w:rsid w:val="00D06A18"/>
    <w:rsid w:val="00D14474"/>
    <w:rsid w:val="00D17A82"/>
    <w:rsid w:val="00D23238"/>
    <w:rsid w:val="00D35710"/>
    <w:rsid w:val="00D3596E"/>
    <w:rsid w:val="00D35F3E"/>
    <w:rsid w:val="00D36058"/>
    <w:rsid w:val="00D37E21"/>
    <w:rsid w:val="00D403D2"/>
    <w:rsid w:val="00D406BB"/>
    <w:rsid w:val="00D4735B"/>
    <w:rsid w:val="00D50E64"/>
    <w:rsid w:val="00D52314"/>
    <w:rsid w:val="00D530CD"/>
    <w:rsid w:val="00D531E1"/>
    <w:rsid w:val="00D54BAA"/>
    <w:rsid w:val="00D56739"/>
    <w:rsid w:val="00D573EC"/>
    <w:rsid w:val="00D63150"/>
    <w:rsid w:val="00D64C51"/>
    <w:rsid w:val="00D65730"/>
    <w:rsid w:val="00D65E8D"/>
    <w:rsid w:val="00D66B5C"/>
    <w:rsid w:val="00D67262"/>
    <w:rsid w:val="00D717DD"/>
    <w:rsid w:val="00D74AB8"/>
    <w:rsid w:val="00D82FF5"/>
    <w:rsid w:val="00D84A7C"/>
    <w:rsid w:val="00D84E67"/>
    <w:rsid w:val="00D86D1D"/>
    <w:rsid w:val="00D91130"/>
    <w:rsid w:val="00D92437"/>
    <w:rsid w:val="00D935B0"/>
    <w:rsid w:val="00D9366B"/>
    <w:rsid w:val="00D941B1"/>
    <w:rsid w:val="00DA4249"/>
    <w:rsid w:val="00DA4876"/>
    <w:rsid w:val="00DB46B0"/>
    <w:rsid w:val="00DC44DB"/>
    <w:rsid w:val="00DC513B"/>
    <w:rsid w:val="00DC6551"/>
    <w:rsid w:val="00DC6654"/>
    <w:rsid w:val="00DC7D9D"/>
    <w:rsid w:val="00DD0AB1"/>
    <w:rsid w:val="00DD0D66"/>
    <w:rsid w:val="00DD171E"/>
    <w:rsid w:val="00DD73F5"/>
    <w:rsid w:val="00DE0C1B"/>
    <w:rsid w:val="00DE2C7E"/>
    <w:rsid w:val="00DE35A8"/>
    <w:rsid w:val="00DE4013"/>
    <w:rsid w:val="00DF601D"/>
    <w:rsid w:val="00E002B0"/>
    <w:rsid w:val="00E04405"/>
    <w:rsid w:val="00E0469E"/>
    <w:rsid w:val="00E04B8D"/>
    <w:rsid w:val="00E04BD2"/>
    <w:rsid w:val="00E0787F"/>
    <w:rsid w:val="00E112F2"/>
    <w:rsid w:val="00E12DA2"/>
    <w:rsid w:val="00E14CA0"/>
    <w:rsid w:val="00E152F7"/>
    <w:rsid w:val="00E22A37"/>
    <w:rsid w:val="00E23FD7"/>
    <w:rsid w:val="00E2745C"/>
    <w:rsid w:val="00E30FF7"/>
    <w:rsid w:val="00E36628"/>
    <w:rsid w:val="00E40EFA"/>
    <w:rsid w:val="00E45021"/>
    <w:rsid w:val="00E46F5C"/>
    <w:rsid w:val="00E510AE"/>
    <w:rsid w:val="00E5261C"/>
    <w:rsid w:val="00E53D13"/>
    <w:rsid w:val="00E61CE0"/>
    <w:rsid w:val="00E627D7"/>
    <w:rsid w:val="00E62EDB"/>
    <w:rsid w:val="00E64C87"/>
    <w:rsid w:val="00E74943"/>
    <w:rsid w:val="00E76367"/>
    <w:rsid w:val="00E80141"/>
    <w:rsid w:val="00E810C6"/>
    <w:rsid w:val="00E82586"/>
    <w:rsid w:val="00E83742"/>
    <w:rsid w:val="00E8783A"/>
    <w:rsid w:val="00E95FEA"/>
    <w:rsid w:val="00EA3B1D"/>
    <w:rsid w:val="00EA46AF"/>
    <w:rsid w:val="00EA493A"/>
    <w:rsid w:val="00EB0ABF"/>
    <w:rsid w:val="00EB15F1"/>
    <w:rsid w:val="00EB3931"/>
    <w:rsid w:val="00EC6498"/>
    <w:rsid w:val="00EC708F"/>
    <w:rsid w:val="00ED021B"/>
    <w:rsid w:val="00ED3A88"/>
    <w:rsid w:val="00ED6184"/>
    <w:rsid w:val="00ED7DAF"/>
    <w:rsid w:val="00EE2F19"/>
    <w:rsid w:val="00EF0DDC"/>
    <w:rsid w:val="00EF2172"/>
    <w:rsid w:val="00EF4E94"/>
    <w:rsid w:val="00EF7297"/>
    <w:rsid w:val="00EF74AD"/>
    <w:rsid w:val="00EF7FDA"/>
    <w:rsid w:val="00F02527"/>
    <w:rsid w:val="00F05FE3"/>
    <w:rsid w:val="00F06C3C"/>
    <w:rsid w:val="00F06C91"/>
    <w:rsid w:val="00F07E31"/>
    <w:rsid w:val="00F101C8"/>
    <w:rsid w:val="00F104FD"/>
    <w:rsid w:val="00F13BA9"/>
    <w:rsid w:val="00F20AB1"/>
    <w:rsid w:val="00F22923"/>
    <w:rsid w:val="00F2428C"/>
    <w:rsid w:val="00F26941"/>
    <w:rsid w:val="00F34866"/>
    <w:rsid w:val="00F37866"/>
    <w:rsid w:val="00F46C32"/>
    <w:rsid w:val="00F476C8"/>
    <w:rsid w:val="00F47A7B"/>
    <w:rsid w:val="00F51671"/>
    <w:rsid w:val="00F52C4D"/>
    <w:rsid w:val="00F541E9"/>
    <w:rsid w:val="00F57EB6"/>
    <w:rsid w:val="00F61195"/>
    <w:rsid w:val="00F61461"/>
    <w:rsid w:val="00F631B1"/>
    <w:rsid w:val="00F75880"/>
    <w:rsid w:val="00F7744C"/>
    <w:rsid w:val="00F80105"/>
    <w:rsid w:val="00F81DBB"/>
    <w:rsid w:val="00F83345"/>
    <w:rsid w:val="00F900D6"/>
    <w:rsid w:val="00F90715"/>
    <w:rsid w:val="00F96183"/>
    <w:rsid w:val="00FA0249"/>
    <w:rsid w:val="00FA691C"/>
    <w:rsid w:val="00FB2558"/>
    <w:rsid w:val="00FB3438"/>
    <w:rsid w:val="00FB6150"/>
    <w:rsid w:val="00FB7459"/>
    <w:rsid w:val="00FB75E3"/>
    <w:rsid w:val="00FC022B"/>
    <w:rsid w:val="00FC062F"/>
    <w:rsid w:val="00FC1AC9"/>
    <w:rsid w:val="00FC5298"/>
    <w:rsid w:val="00FC6A61"/>
    <w:rsid w:val="00FC72F4"/>
    <w:rsid w:val="00FD7C5D"/>
    <w:rsid w:val="00FE08B2"/>
    <w:rsid w:val="00FE3D7F"/>
    <w:rsid w:val="00FE7685"/>
    <w:rsid w:val="00FF2E3F"/>
    <w:rsid w:val="00FF4021"/>
    <w:rsid w:val="00FF5AA8"/>
    <w:rsid w:val="00FF661B"/>
    <w:rsid w:val="00FF7902"/>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01858BE"/>
  <w15:docId w15:val="{195802C9-F018-45EE-ADFD-E88A0AC2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2"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9" w:unhideWhenUsed="1" w:qFormat="1"/>
    <w:lsdException w:name="heading 5" w:semiHidden="1" w:uiPriority="19" w:unhideWhenUsed="1" w:qFormat="1"/>
    <w:lsdException w:name="heading 6" w:semiHidden="1" w:uiPriority="19" w:unhideWhenUsed="1" w:qFormat="1"/>
    <w:lsdException w:name="heading 7" w:semiHidden="1" w:uiPriority="19" w:unhideWhenUsed="1" w:qFormat="1"/>
    <w:lsdException w:name="heading 8" w:semiHidden="1" w:uiPriority="19" w:unhideWhenUsed="1" w:qFormat="1"/>
    <w:lsdException w:name="heading 9" w:semiHidden="1" w:uiPriority="1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9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semiHidden="1" w:uiPriority="4" w:unhideWhenUsed="1"/>
    <w:lsdException w:name="List Number" w:semiHidden="1" w:uiPriority="8" w:unhideWhenUsed="1"/>
    <w:lsdException w:name="List 2" w:semiHidden="1" w:uiPriority="14" w:unhideWhenUsed="1"/>
    <w:lsdException w:name="List 3" w:semiHidden="1" w:uiPriority="14" w:unhideWhenUsed="1"/>
    <w:lsdException w:name="List 4" w:semiHidden="1" w:uiPriority="14" w:unhideWhenUsed="1"/>
    <w:lsdException w:name="List 5" w:semiHidden="1" w:uiPriority="1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17" w:unhideWhenUsed="1"/>
    <w:lsdException w:name="List Number 5" w:semiHidden="1" w:uiPriority="17"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14" w:unhideWhenUsed="1"/>
    <w:lsdException w:name="List Continue 2" w:semiHidden="1" w:uiPriority="14" w:unhideWhenUsed="1"/>
    <w:lsdException w:name="List Continue 3" w:semiHidden="1" w:uiPriority="14" w:unhideWhenUsed="1"/>
    <w:lsdException w:name="List Continue 4" w:semiHidden="1" w:uiPriority="14" w:unhideWhenUsed="1"/>
    <w:lsdException w:name="List Continue 5" w:semiHidden="1" w:uiPriority="14" w:unhideWhenUsed="1"/>
    <w:lsdException w:name="Message Header" w:semiHidden="1" w:unhideWhenUsed="1"/>
    <w:lsdException w:name="Subtitle" w:semiHidden="1" w:uiPriority="11" w:unhideWhenUsed="1" w:qFormat="1"/>
    <w:lsdException w:name="Salutation" w:semiHidden="1" w:unhideWhenUsed="1"/>
    <w:lsdException w:name="Date" w:semiHidden="1" w:uiPriority="15"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12"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9"/>
    <w:unhideWhenUsed/>
    <w:rsid w:val="000E4714"/>
    <w:pPr>
      <w:spacing w:before="180" w:line="300" w:lineRule="atLeast"/>
    </w:pPr>
    <w:rPr>
      <w:rFonts w:eastAsia="Times New Roman" w:cs="Times New Roman"/>
      <w:color w:val="000000" w:themeColor="text1"/>
      <w:sz w:val="20"/>
      <w:szCs w:val="20"/>
      <w:lang w:val="de-CH"/>
    </w:rPr>
  </w:style>
  <w:style w:type="paragraph" w:styleId="berschrift1">
    <w:name w:val="heading 1"/>
    <w:aliases w:val="EFK_Tit1"/>
    <w:basedOn w:val="Verzeichnis1"/>
    <w:next w:val="Standard"/>
    <w:link w:val="berschrift1Zchn"/>
    <w:uiPriority w:val="1"/>
    <w:unhideWhenUsed/>
    <w:qFormat/>
    <w:rsid w:val="00F47A7B"/>
    <w:pPr>
      <w:numPr>
        <w:numId w:val="1"/>
      </w:numPr>
      <w:tabs>
        <w:tab w:val="right" w:pos="1418"/>
      </w:tabs>
      <w:spacing w:before="360"/>
      <w:outlineLvl w:val="0"/>
    </w:pPr>
    <w:rPr>
      <w:b w:val="0"/>
      <w:sz w:val="32"/>
      <w:szCs w:val="32"/>
    </w:rPr>
  </w:style>
  <w:style w:type="paragraph" w:styleId="berschrift2">
    <w:name w:val="heading 2"/>
    <w:aliases w:val="EFK_Tit2"/>
    <w:basedOn w:val="Standard"/>
    <w:next w:val="Standard"/>
    <w:link w:val="berschrift2Zchn"/>
    <w:uiPriority w:val="1"/>
    <w:unhideWhenUsed/>
    <w:qFormat/>
    <w:rsid w:val="00F47A7B"/>
    <w:pPr>
      <w:keepNext/>
      <w:spacing w:before="360" w:after="60"/>
      <w:outlineLvl w:val="1"/>
    </w:pPr>
    <w:rPr>
      <w:rFonts w:cs="Arial"/>
      <w:b/>
      <w:bCs/>
      <w:iCs/>
      <w:color w:val="auto"/>
    </w:rPr>
  </w:style>
  <w:style w:type="paragraph" w:styleId="berschrift3">
    <w:name w:val="heading 3"/>
    <w:aliases w:val="EFK_Tit3"/>
    <w:basedOn w:val="Standard"/>
    <w:next w:val="Standard"/>
    <w:link w:val="berschrift3Zchn"/>
    <w:uiPriority w:val="1"/>
    <w:unhideWhenUsed/>
    <w:qFormat/>
    <w:rsid w:val="00F47A7B"/>
    <w:pPr>
      <w:keepNext/>
      <w:tabs>
        <w:tab w:val="left" w:pos="852"/>
      </w:tabs>
      <w:spacing w:before="360" w:after="60"/>
      <w:outlineLvl w:val="2"/>
    </w:pPr>
    <w:rPr>
      <w:rFonts w:cs="Arial"/>
      <w:b/>
      <w:bCs/>
      <w:color w:val="auto"/>
      <w:szCs w:val="26"/>
      <w:lang w:eastAsia="de-DE"/>
    </w:rPr>
  </w:style>
  <w:style w:type="paragraph" w:styleId="berschrift4">
    <w:name w:val="heading 4"/>
    <w:basedOn w:val="Standard"/>
    <w:next w:val="Standard"/>
    <w:link w:val="berschrift4Zchn"/>
    <w:uiPriority w:val="19"/>
    <w:unhideWhenUsed/>
    <w:qFormat/>
    <w:rsid w:val="00F47A7B"/>
    <w:pPr>
      <w:keepNext/>
      <w:outlineLvl w:val="3"/>
    </w:pPr>
    <w:rPr>
      <w:b/>
      <w:bCs/>
    </w:rPr>
  </w:style>
  <w:style w:type="paragraph" w:styleId="berschrift5">
    <w:name w:val="heading 5"/>
    <w:basedOn w:val="Standard"/>
    <w:next w:val="Standard"/>
    <w:link w:val="berschrift5Zchn"/>
    <w:uiPriority w:val="19"/>
    <w:unhideWhenUsed/>
    <w:qFormat/>
    <w:rsid w:val="00F47A7B"/>
    <w:pPr>
      <w:outlineLvl w:val="4"/>
    </w:pPr>
    <w:rPr>
      <w:b/>
      <w:bCs/>
      <w:iCs/>
    </w:rPr>
  </w:style>
  <w:style w:type="paragraph" w:styleId="berschrift6">
    <w:name w:val="heading 6"/>
    <w:basedOn w:val="Standard"/>
    <w:next w:val="Standard"/>
    <w:link w:val="berschrift6Zchn"/>
    <w:uiPriority w:val="19"/>
    <w:unhideWhenUsed/>
    <w:qFormat/>
    <w:rsid w:val="00F47A7B"/>
    <w:pPr>
      <w:outlineLvl w:val="5"/>
    </w:pPr>
    <w:rPr>
      <w:bCs/>
    </w:rPr>
  </w:style>
  <w:style w:type="paragraph" w:styleId="berschrift7">
    <w:name w:val="heading 7"/>
    <w:basedOn w:val="Standard"/>
    <w:next w:val="Standard"/>
    <w:link w:val="berschrift7Zchn"/>
    <w:uiPriority w:val="19"/>
    <w:unhideWhenUsed/>
    <w:qFormat/>
    <w:rsid w:val="00F47A7B"/>
    <w:pPr>
      <w:outlineLvl w:val="6"/>
    </w:pPr>
  </w:style>
  <w:style w:type="paragraph" w:styleId="berschrift8">
    <w:name w:val="heading 8"/>
    <w:basedOn w:val="Standard"/>
    <w:next w:val="Standard"/>
    <w:link w:val="berschrift8Zchn"/>
    <w:uiPriority w:val="19"/>
    <w:unhideWhenUsed/>
    <w:qFormat/>
    <w:rsid w:val="00F47A7B"/>
    <w:pPr>
      <w:outlineLvl w:val="7"/>
    </w:pPr>
    <w:rPr>
      <w:iCs/>
    </w:rPr>
  </w:style>
  <w:style w:type="paragraph" w:styleId="berschrift9">
    <w:name w:val="heading 9"/>
    <w:basedOn w:val="Standard"/>
    <w:next w:val="Standard"/>
    <w:link w:val="berschrift9Zchn"/>
    <w:uiPriority w:val="19"/>
    <w:unhideWhenUsed/>
    <w:qFormat/>
    <w:rsid w:val="00F47A7B"/>
    <w:pPr>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EFK_Tit1 Zchn"/>
    <w:basedOn w:val="Absatz-Standardschriftart"/>
    <w:link w:val="berschrift1"/>
    <w:uiPriority w:val="89"/>
    <w:rsid w:val="000E4714"/>
    <w:rPr>
      <w:rFonts w:eastAsia="Times New Roman" w:cs="Arial"/>
      <w:noProof/>
      <w:sz w:val="32"/>
      <w:szCs w:val="32"/>
      <w:lang w:val="de-CH" w:eastAsia="de-DE"/>
    </w:rPr>
  </w:style>
  <w:style w:type="character" w:customStyle="1" w:styleId="berschrift2Zchn">
    <w:name w:val="Überschrift 2 Zchn"/>
    <w:aliases w:val="EFK_Tit2 Zchn"/>
    <w:basedOn w:val="Absatz-Standardschriftart"/>
    <w:link w:val="berschrift2"/>
    <w:uiPriority w:val="89"/>
    <w:rsid w:val="000E4714"/>
    <w:rPr>
      <w:rFonts w:eastAsia="Times New Roman" w:cs="Arial"/>
      <w:b/>
      <w:bCs/>
      <w:iCs/>
      <w:sz w:val="20"/>
      <w:szCs w:val="20"/>
      <w:lang w:val="de-CH"/>
    </w:rPr>
  </w:style>
  <w:style w:type="character" w:customStyle="1" w:styleId="berschrift3Zchn">
    <w:name w:val="Überschrift 3 Zchn"/>
    <w:aliases w:val="EFK_Tit3 Zchn"/>
    <w:basedOn w:val="Absatz-Standardschriftart"/>
    <w:link w:val="berschrift3"/>
    <w:uiPriority w:val="89"/>
    <w:rsid w:val="000E4714"/>
    <w:rPr>
      <w:rFonts w:eastAsia="Times New Roman" w:cs="Arial"/>
      <w:b/>
      <w:bCs/>
      <w:sz w:val="20"/>
      <w:szCs w:val="26"/>
      <w:lang w:val="de-CH" w:eastAsia="de-DE"/>
    </w:rPr>
  </w:style>
  <w:style w:type="character" w:customStyle="1" w:styleId="berschrift4Zchn">
    <w:name w:val="Überschrift 4 Zchn"/>
    <w:basedOn w:val="Absatz-Standardschriftart"/>
    <w:link w:val="berschrift4"/>
    <w:uiPriority w:val="89"/>
    <w:rsid w:val="000E4714"/>
    <w:rPr>
      <w:rFonts w:eastAsia="Times New Roman" w:cs="Times New Roman"/>
      <w:b/>
      <w:bCs/>
      <w:color w:val="000000" w:themeColor="text1"/>
      <w:sz w:val="20"/>
      <w:szCs w:val="20"/>
      <w:lang w:val="de-CH"/>
    </w:rPr>
  </w:style>
  <w:style w:type="character" w:customStyle="1" w:styleId="berschrift5Zchn">
    <w:name w:val="Überschrift 5 Zchn"/>
    <w:basedOn w:val="Absatz-Standardschriftart"/>
    <w:link w:val="berschrift5"/>
    <w:uiPriority w:val="89"/>
    <w:rsid w:val="000E4714"/>
    <w:rPr>
      <w:rFonts w:eastAsia="Times New Roman" w:cs="Times New Roman"/>
      <w:b/>
      <w:bCs/>
      <w:iCs/>
      <w:color w:val="000000" w:themeColor="text1"/>
      <w:sz w:val="20"/>
      <w:szCs w:val="20"/>
      <w:lang w:val="de-CH"/>
    </w:rPr>
  </w:style>
  <w:style w:type="character" w:customStyle="1" w:styleId="berschrift6Zchn">
    <w:name w:val="Überschrift 6 Zchn"/>
    <w:basedOn w:val="Absatz-Standardschriftart"/>
    <w:link w:val="berschrift6"/>
    <w:uiPriority w:val="89"/>
    <w:rsid w:val="000E4714"/>
    <w:rPr>
      <w:rFonts w:eastAsia="Times New Roman" w:cs="Times New Roman"/>
      <w:bCs/>
      <w:color w:val="000000" w:themeColor="text1"/>
      <w:sz w:val="20"/>
      <w:szCs w:val="20"/>
      <w:lang w:val="de-CH"/>
    </w:rPr>
  </w:style>
  <w:style w:type="character" w:customStyle="1" w:styleId="berschrift7Zchn">
    <w:name w:val="Überschrift 7 Zchn"/>
    <w:basedOn w:val="Absatz-Standardschriftart"/>
    <w:link w:val="berschrift7"/>
    <w:uiPriority w:val="89"/>
    <w:rsid w:val="000E4714"/>
    <w:rPr>
      <w:rFonts w:eastAsia="Times New Roman" w:cs="Times New Roman"/>
      <w:color w:val="000000" w:themeColor="text1"/>
      <w:sz w:val="20"/>
      <w:szCs w:val="20"/>
      <w:lang w:val="de-CH"/>
    </w:rPr>
  </w:style>
  <w:style w:type="character" w:customStyle="1" w:styleId="berschrift8Zchn">
    <w:name w:val="Überschrift 8 Zchn"/>
    <w:basedOn w:val="Absatz-Standardschriftart"/>
    <w:link w:val="berschrift8"/>
    <w:uiPriority w:val="89"/>
    <w:rsid w:val="000E4714"/>
    <w:rPr>
      <w:rFonts w:eastAsia="Times New Roman" w:cs="Times New Roman"/>
      <w:iCs/>
      <w:color w:val="000000" w:themeColor="text1"/>
      <w:sz w:val="20"/>
      <w:szCs w:val="20"/>
      <w:lang w:val="de-CH"/>
    </w:rPr>
  </w:style>
  <w:style w:type="character" w:customStyle="1" w:styleId="berschrift9Zchn">
    <w:name w:val="Überschrift 9 Zchn"/>
    <w:basedOn w:val="Absatz-Standardschriftart"/>
    <w:link w:val="berschrift9"/>
    <w:uiPriority w:val="89"/>
    <w:rsid w:val="000E4714"/>
    <w:rPr>
      <w:rFonts w:eastAsia="Times New Roman" w:cs="Arial"/>
      <w:color w:val="000000" w:themeColor="text1"/>
      <w:sz w:val="20"/>
      <w:szCs w:val="20"/>
      <w:lang w:val="de-CH"/>
    </w:rPr>
  </w:style>
  <w:style w:type="paragraph" w:styleId="Verzeichnis1">
    <w:name w:val="toc 1"/>
    <w:basedOn w:val="Standard"/>
    <w:next w:val="Standard"/>
    <w:uiPriority w:val="39"/>
    <w:unhideWhenUsed/>
    <w:rsid w:val="0022134E"/>
    <w:pPr>
      <w:tabs>
        <w:tab w:val="right" w:leader="dot" w:pos="8789"/>
      </w:tabs>
      <w:spacing w:before="240" w:after="60"/>
      <w:ind w:left="567" w:hanging="567"/>
    </w:pPr>
    <w:rPr>
      <w:rFonts w:cs="Arial"/>
      <w:b/>
      <w:noProof/>
      <w:color w:val="auto"/>
      <w:sz w:val="22"/>
      <w:lang w:eastAsia="de-DE"/>
    </w:rPr>
  </w:style>
  <w:style w:type="paragraph" w:styleId="Kopfzeile">
    <w:name w:val="header"/>
    <w:basedOn w:val="Standard"/>
    <w:link w:val="KopfzeileZchn"/>
    <w:uiPriority w:val="89"/>
    <w:unhideWhenUsed/>
    <w:rsid w:val="00F47A7B"/>
    <w:pPr>
      <w:tabs>
        <w:tab w:val="center" w:pos="4536"/>
        <w:tab w:val="right" w:pos="9072"/>
      </w:tabs>
      <w:spacing w:before="0" w:line="240" w:lineRule="auto"/>
    </w:pPr>
  </w:style>
  <w:style w:type="character" w:customStyle="1" w:styleId="KopfzeileZchn">
    <w:name w:val="Kopfzeile Zchn"/>
    <w:basedOn w:val="Absatz-Standardschriftart"/>
    <w:link w:val="Kopfzeile"/>
    <w:uiPriority w:val="89"/>
    <w:rsid w:val="000E4714"/>
    <w:rPr>
      <w:rFonts w:eastAsia="Times New Roman" w:cs="Times New Roman"/>
      <w:color w:val="000000" w:themeColor="text1"/>
      <w:sz w:val="20"/>
      <w:szCs w:val="20"/>
      <w:lang w:val="de-CH"/>
    </w:rPr>
  </w:style>
  <w:style w:type="paragraph" w:styleId="Verzeichnis2">
    <w:name w:val="toc 2"/>
    <w:basedOn w:val="Verzeichnis1"/>
    <w:next w:val="Standard"/>
    <w:uiPriority w:val="39"/>
    <w:unhideWhenUsed/>
    <w:rsid w:val="00E510AE"/>
    <w:pPr>
      <w:spacing w:before="60" w:after="0"/>
      <w:ind w:left="1134"/>
    </w:pPr>
    <w:rPr>
      <w:b w:val="0"/>
    </w:rPr>
  </w:style>
  <w:style w:type="paragraph" w:styleId="Verzeichnis3">
    <w:name w:val="toc 3"/>
    <w:basedOn w:val="Standard"/>
    <w:next w:val="Standard"/>
    <w:uiPriority w:val="39"/>
    <w:unhideWhenUsed/>
    <w:rsid w:val="00F47A7B"/>
    <w:pPr>
      <w:tabs>
        <w:tab w:val="right" w:pos="8789"/>
      </w:tabs>
      <w:spacing w:before="60"/>
      <w:ind w:left="1134" w:hanging="1134"/>
    </w:pPr>
    <w:rPr>
      <w:rFonts w:cs="Arial"/>
    </w:rPr>
  </w:style>
  <w:style w:type="paragraph" w:styleId="Verzeichnis4">
    <w:name w:val="toc 4"/>
    <w:basedOn w:val="Standard"/>
    <w:next w:val="Standard"/>
    <w:uiPriority w:val="39"/>
    <w:unhideWhenUsed/>
    <w:rsid w:val="00D531E1"/>
    <w:pPr>
      <w:tabs>
        <w:tab w:val="right" w:leader="dot" w:pos="8777"/>
      </w:tabs>
      <w:ind w:left="567"/>
    </w:pPr>
    <w:rPr>
      <w:rFonts w:cs="Arial"/>
      <w:b/>
      <w:noProof/>
    </w:rPr>
  </w:style>
  <w:style w:type="paragraph" w:styleId="Verzeichnis5">
    <w:name w:val="toc 5"/>
    <w:basedOn w:val="Standard"/>
    <w:next w:val="Standard"/>
    <w:autoRedefine/>
    <w:uiPriority w:val="39"/>
    <w:unhideWhenUsed/>
    <w:rsid w:val="00C25549"/>
    <w:pPr>
      <w:tabs>
        <w:tab w:val="right" w:pos="8777"/>
      </w:tabs>
      <w:ind w:left="567"/>
    </w:pPr>
    <w:rPr>
      <w:rFonts w:cs="Arial"/>
      <w:noProof/>
    </w:rPr>
  </w:style>
  <w:style w:type="paragraph" w:styleId="Verzeichnis6">
    <w:name w:val="toc 6"/>
    <w:basedOn w:val="Standard"/>
    <w:next w:val="Standard"/>
    <w:autoRedefine/>
    <w:uiPriority w:val="89"/>
    <w:unhideWhenUsed/>
    <w:rsid w:val="00F47A7B"/>
    <w:pPr>
      <w:ind w:left="1000"/>
    </w:pPr>
    <w:rPr>
      <w:rFonts w:cs="Arial"/>
    </w:rPr>
  </w:style>
  <w:style w:type="paragraph" w:styleId="Verzeichnis7">
    <w:name w:val="toc 7"/>
    <w:basedOn w:val="Standard"/>
    <w:next w:val="Standard"/>
    <w:autoRedefine/>
    <w:uiPriority w:val="89"/>
    <w:unhideWhenUsed/>
    <w:rsid w:val="00F47A7B"/>
    <w:pPr>
      <w:ind w:left="1200"/>
    </w:pPr>
    <w:rPr>
      <w:rFonts w:cs="Arial"/>
    </w:rPr>
  </w:style>
  <w:style w:type="paragraph" w:styleId="Verzeichnis8">
    <w:name w:val="toc 8"/>
    <w:basedOn w:val="Standard"/>
    <w:next w:val="Standard"/>
    <w:autoRedefine/>
    <w:uiPriority w:val="39"/>
    <w:unhideWhenUsed/>
    <w:rsid w:val="00F47A7B"/>
    <w:pPr>
      <w:tabs>
        <w:tab w:val="right" w:pos="8789"/>
      </w:tabs>
      <w:ind w:left="1134" w:hanging="1134"/>
    </w:pPr>
    <w:rPr>
      <w:rFonts w:cs="Arial"/>
      <w:b/>
    </w:rPr>
  </w:style>
  <w:style w:type="paragraph" w:styleId="Sprechblasentext">
    <w:name w:val="Balloon Text"/>
    <w:basedOn w:val="Standard"/>
    <w:link w:val="SprechblasentextZchn"/>
    <w:uiPriority w:val="89"/>
    <w:unhideWhenUsed/>
    <w:rsid w:val="00F47A7B"/>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89"/>
    <w:rsid w:val="000E4714"/>
    <w:rPr>
      <w:rFonts w:ascii="Tahoma" w:eastAsia="Times New Roman" w:hAnsi="Tahoma" w:cs="Tahoma"/>
      <w:color w:val="000000" w:themeColor="text1"/>
      <w:sz w:val="16"/>
      <w:szCs w:val="16"/>
      <w:lang w:val="de-CH"/>
    </w:rPr>
  </w:style>
  <w:style w:type="paragraph" w:styleId="Liste">
    <w:name w:val="List"/>
    <w:basedOn w:val="Standard"/>
    <w:uiPriority w:val="14"/>
    <w:unhideWhenUsed/>
    <w:rsid w:val="00F47A7B"/>
    <w:pPr>
      <w:tabs>
        <w:tab w:val="num" w:pos="720"/>
      </w:tabs>
      <w:ind w:left="720" w:hanging="720"/>
    </w:pPr>
  </w:style>
  <w:style w:type="paragraph" w:styleId="Liste2">
    <w:name w:val="List 2"/>
    <w:basedOn w:val="Liste"/>
    <w:uiPriority w:val="14"/>
    <w:unhideWhenUsed/>
    <w:rsid w:val="00F47A7B"/>
    <w:pPr>
      <w:tabs>
        <w:tab w:val="left" w:pos="567"/>
      </w:tabs>
      <w:ind w:left="568"/>
    </w:pPr>
  </w:style>
  <w:style w:type="paragraph" w:styleId="Liste3">
    <w:name w:val="List 3"/>
    <w:basedOn w:val="Liste"/>
    <w:uiPriority w:val="14"/>
    <w:unhideWhenUsed/>
    <w:rsid w:val="00F47A7B"/>
    <w:pPr>
      <w:tabs>
        <w:tab w:val="left" w:pos="851"/>
      </w:tabs>
      <w:ind w:left="849" w:hanging="283"/>
    </w:pPr>
  </w:style>
  <w:style w:type="paragraph" w:styleId="Liste4">
    <w:name w:val="List 4"/>
    <w:basedOn w:val="Liste"/>
    <w:uiPriority w:val="14"/>
    <w:unhideWhenUsed/>
    <w:rsid w:val="00F47A7B"/>
    <w:pPr>
      <w:tabs>
        <w:tab w:val="left" w:pos="1134"/>
      </w:tabs>
      <w:ind w:left="1135"/>
    </w:pPr>
  </w:style>
  <w:style w:type="paragraph" w:styleId="Liste5">
    <w:name w:val="List 5"/>
    <w:basedOn w:val="Liste"/>
    <w:uiPriority w:val="14"/>
    <w:unhideWhenUsed/>
    <w:rsid w:val="00F47A7B"/>
    <w:pPr>
      <w:tabs>
        <w:tab w:val="left" w:pos="1418"/>
      </w:tabs>
      <w:ind w:left="1418"/>
    </w:pPr>
  </w:style>
  <w:style w:type="paragraph" w:styleId="Listenfortsetzung">
    <w:name w:val="List Continue"/>
    <w:basedOn w:val="Standard"/>
    <w:uiPriority w:val="14"/>
    <w:unhideWhenUsed/>
    <w:rsid w:val="00F47A7B"/>
    <w:pPr>
      <w:spacing w:after="120"/>
      <w:ind w:left="283"/>
    </w:pPr>
  </w:style>
  <w:style w:type="paragraph" w:styleId="Listenfortsetzung2">
    <w:name w:val="List Continue 2"/>
    <w:basedOn w:val="Listenfortsetzung"/>
    <w:uiPriority w:val="14"/>
    <w:unhideWhenUsed/>
    <w:rsid w:val="00F47A7B"/>
    <w:pPr>
      <w:ind w:left="566"/>
    </w:pPr>
  </w:style>
  <w:style w:type="paragraph" w:styleId="Listenfortsetzung3">
    <w:name w:val="List Continue 3"/>
    <w:basedOn w:val="Listenfortsetzung"/>
    <w:uiPriority w:val="14"/>
    <w:unhideWhenUsed/>
    <w:rsid w:val="00F47A7B"/>
    <w:pPr>
      <w:ind w:left="849"/>
    </w:pPr>
  </w:style>
  <w:style w:type="paragraph" w:styleId="Listenfortsetzung4">
    <w:name w:val="List Continue 4"/>
    <w:basedOn w:val="Listenfortsetzung"/>
    <w:uiPriority w:val="14"/>
    <w:unhideWhenUsed/>
    <w:rsid w:val="00F47A7B"/>
    <w:pPr>
      <w:ind w:left="1132"/>
    </w:pPr>
  </w:style>
  <w:style w:type="paragraph" w:styleId="Listenfortsetzung5">
    <w:name w:val="List Continue 5"/>
    <w:basedOn w:val="Listenfortsetzung"/>
    <w:uiPriority w:val="14"/>
    <w:unhideWhenUsed/>
    <w:rsid w:val="00F47A7B"/>
    <w:pPr>
      <w:ind w:left="1415"/>
    </w:pPr>
  </w:style>
  <w:style w:type="paragraph" w:styleId="Listennummer">
    <w:name w:val="List Number"/>
    <w:basedOn w:val="Liste"/>
    <w:uiPriority w:val="8"/>
    <w:unhideWhenUsed/>
    <w:rsid w:val="00F47A7B"/>
    <w:pPr>
      <w:tabs>
        <w:tab w:val="left" w:pos="284"/>
      </w:tabs>
      <w:ind w:left="284" w:hanging="284"/>
    </w:pPr>
  </w:style>
  <w:style w:type="paragraph" w:styleId="Listennummer2">
    <w:name w:val="List Number 2"/>
    <w:basedOn w:val="Liste"/>
    <w:uiPriority w:val="8"/>
    <w:unhideWhenUsed/>
    <w:rsid w:val="00F47A7B"/>
    <w:pPr>
      <w:tabs>
        <w:tab w:val="left" w:pos="567"/>
      </w:tabs>
      <w:ind w:left="568" w:hanging="284"/>
    </w:pPr>
  </w:style>
  <w:style w:type="paragraph" w:styleId="Listennummer3">
    <w:name w:val="List Number 3"/>
    <w:basedOn w:val="Liste"/>
    <w:uiPriority w:val="8"/>
    <w:unhideWhenUsed/>
    <w:rsid w:val="00F47A7B"/>
    <w:pPr>
      <w:tabs>
        <w:tab w:val="left" w:pos="851"/>
      </w:tabs>
      <w:ind w:left="851" w:hanging="284"/>
    </w:pPr>
  </w:style>
  <w:style w:type="paragraph" w:styleId="Listennummer4">
    <w:name w:val="List Number 4"/>
    <w:basedOn w:val="Liste"/>
    <w:uiPriority w:val="17"/>
    <w:unhideWhenUsed/>
    <w:rsid w:val="00F47A7B"/>
    <w:pPr>
      <w:tabs>
        <w:tab w:val="left" w:pos="1134"/>
      </w:tabs>
      <w:ind w:left="1135" w:hanging="284"/>
    </w:pPr>
  </w:style>
  <w:style w:type="paragraph" w:styleId="Listennummer5">
    <w:name w:val="List Number 5"/>
    <w:basedOn w:val="Liste"/>
    <w:uiPriority w:val="17"/>
    <w:unhideWhenUsed/>
    <w:rsid w:val="00F47A7B"/>
    <w:pPr>
      <w:tabs>
        <w:tab w:val="left" w:pos="1418"/>
      </w:tabs>
      <w:ind w:left="1418" w:hanging="284"/>
    </w:pPr>
  </w:style>
  <w:style w:type="character" w:styleId="Seitenzahl">
    <w:name w:val="page number"/>
    <w:basedOn w:val="Absatz-Standardschriftart"/>
    <w:uiPriority w:val="98"/>
    <w:unhideWhenUsed/>
    <w:rsid w:val="00F47A7B"/>
    <w:rPr>
      <w:rFonts w:ascii="Arial" w:hAnsi="Arial"/>
      <w:sz w:val="20"/>
    </w:rPr>
  </w:style>
  <w:style w:type="paragraph" w:styleId="Fuzeile">
    <w:name w:val="footer"/>
    <w:basedOn w:val="Standard"/>
    <w:link w:val="FuzeileZchn"/>
    <w:uiPriority w:val="99"/>
    <w:unhideWhenUsed/>
    <w:rsid w:val="00CB0F69"/>
    <w:pPr>
      <w:tabs>
        <w:tab w:val="right" w:pos="9072"/>
      </w:tabs>
      <w:spacing w:before="0" w:line="240" w:lineRule="auto"/>
      <w:jc w:val="right"/>
    </w:pPr>
    <w:rPr>
      <w:rFonts w:eastAsiaTheme="minorHAnsi" w:cstheme="minorBidi"/>
      <w:color w:val="C00000"/>
      <w:lang w:val="fr-CH"/>
    </w:rPr>
  </w:style>
  <w:style w:type="character" w:customStyle="1" w:styleId="FuzeileZchn">
    <w:name w:val="Fußzeile Zchn"/>
    <w:basedOn w:val="Absatz-Standardschriftart"/>
    <w:link w:val="Fuzeile"/>
    <w:uiPriority w:val="99"/>
    <w:rsid w:val="00CB0F69"/>
    <w:rPr>
      <w:color w:val="C00000"/>
      <w:sz w:val="20"/>
      <w:szCs w:val="20"/>
    </w:rPr>
  </w:style>
  <w:style w:type="paragraph" w:styleId="Inhaltsverzeichnisberschrift">
    <w:name w:val="TOC Heading"/>
    <w:basedOn w:val="berschrift1"/>
    <w:next w:val="Standard"/>
    <w:uiPriority w:val="39"/>
    <w:semiHidden/>
    <w:unhideWhenUsed/>
    <w:rsid w:val="00F47A7B"/>
    <w:pPr>
      <w:keepLines/>
      <w:numPr>
        <w:numId w:val="0"/>
      </w:numPr>
      <w:spacing w:line="276" w:lineRule="auto"/>
      <w:outlineLvl w:val="9"/>
    </w:pPr>
    <w:rPr>
      <w:rFonts w:asciiTheme="majorHAnsi" w:eastAsiaTheme="majorEastAsia" w:hAnsiTheme="majorHAnsi" w:cstheme="majorBidi"/>
      <w:b/>
      <w:color w:val="CA5F00" w:themeColor="accent1" w:themeShade="BF"/>
      <w:sz w:val="28"/>
      <w:szCs w:val="28"/>
      <w:lang w:val="de-DE"/>
    </w:rPr>
  </w:style>
  <w:style w:type="character" w:styleId="Fett">
    <w:name w:val="Strong"/>
    <w:basedOn w:val="Absatz-Standardschriftart"/>
    <w:uiPriority w:val="3"/>
    <w:qFormat/>
    <w:rsid w:val="00F101C8"/>
    <w:rPr>
      <w:b/>
      <w:bCs/>
    </w:rPr>
  </w:style>
  <w:style w:type="paragraph" w:styleId="Listenabsatz">
    <w:name w:val="List Paragraph"/>
    <w:basedOn w:val="Standard"/>
    <w:uiPriority w:val="98"/>
    <w:unhideWhenUsed/>
    <w:qFormat/>
    <w:rsid w:val="00F47A7B"/>
    <w:pPr>
      <w:ind w:left="720"/>
      <w:contextualSpacing/>
    </w:pPr>
  </w:style>
  <w:style w:type="character" w:styleId="Hyperlink">
    <w:name w:val="Hyperlink"/>
    <w:basedOn w:val="Absatz-Standardschriftart"/>
    <w:uiPriority w:val="99"/>
    <w:unhideWhenUsed/>
    <w:rsid w:val="00064515"/>
    <w:rPr>
      <w:color w:val="1D1B10" w:themeColor="hyperlink"/>
      <w:sz w:val="22"/>
      <w:u w:val="none"/>
    </w:rPr>
  </w:style>
  <w:style w:type="character" w:styleId="Platzhaltertext">
    <w:name w:val="Placeholder Text"/>
    <w:basedOn w:val="Absatz-Standardschriftart"/>
    <w:uiPriority w:val="99"/>
    <w:unhideWhenUsed/>
    <w:rsid w:val="00F47A7B"/>
    <w:rPr>
      <w:color w:val="808080"/>
    </w:rPr>
  </w:style>
  <w:style w:type="paragraph" w:styleId="Verzeichnis9">
    <w:name w:val="toc 9"/>
    <w:basedOn w:val="Standard"/>
    <w:next w:val="Standard"/>
    <w:autoRedefine/>
    <w:uiPriority w:val="39"/>
    <w:unhideWhenUsed/>
    <w:rsid w:val="00F47A7B"/>
    <w:pPr>
      <w:tabs>
        <w:tab w:val="right" w:pos="8777"/>
      </w:tabs>
      <w:spacing w:after="100"/>
      <w:ind w:left="1134" w:hanging="1134"/>
    </w:pPr>
    <w:rPr>
      <w:b/>
      <w:noProof/>
    </w:rPr>
  </w:style>
  <w:style w:type="paragraph" w:styleId="Aufzhlungszeichen">
    <w:name w:val="List Bullet"/>
    <w:basedOn w:val="Standard"/>
    <w:uiPriority w:val="4"/>
    <w:semiHidden/>
    <w:unhideWhenUsed/>
    <w:rsid w:val="00F47A7B"/>
    <w:pPr>
      <w:numPr>
        <w:numId w:val="2"/>
      </w:numPr>
      <w:tabs>
        <w:tab w:val="clear" w:pos="360"/>
        <w:tab w:val="left" w:pos="284"/>
      </w:tabs>
    </w:pPr>
  </w:style>
  <w:style w:type="paragraph" w:styleId="StandardWeb">
    <w:name w:val="Normal (Web)"/>
    <w:basedOn w:val="Standard"/>
    <w:uiPriority w:val="99"/>
    <w:unhideWhenUsed/>
    <w:rsid w:val="00F47A7B"/>
    <w:pPr>
      <w:spacing w:before="100" w:beforeAutospacing="1" w:after="100" w:afterAutospacing="1" w:line="240" w:lineRule="auto"/>
    </w:pPr>
    <w:rPr>
      <w:rFonts w:ascii="Times New Roman" w:hAnsi="Times New Roman"/>
      <w:color w:val="auto"/>
      <w:sz w:val="24"/>
      <w:szCs w:val="24"/>
      <w:lang w:val="fr-CH" w:eastAsia="fr-CH"/>
    </w:rPr>
  </w:style>
  <w:style w:type="character" w:styleId="Kommentarzeichen">
    <w:name w:val="annotation reference"/>
    <w:basedOn w:val="Absatz-Standardschriftart"/>
    <w:unhideWhenUsed/>
    <w:rsid w:val="00F47A7B"/>
    <w:rPr>
      <w:sz w:val="16"/>
      <w:szCs w:val="16"/>
    </w:rPr>
  </w:style>
  <w:style w:type="paragraph" w:styleId="Kommentarthema">
    <w:name w:val="annotation subject"/>
    <w:basedOn w:val="Standard"/>
    <w:link w:val="KommentarthemaZchn"/>
    <w:uiPriority w:val="12"/>
    <w:unhideWhenUsed/>
    <w:rsid w:val="00256200"/>
    <w:rPr>
      <w:b/>
      <w:bCs/>
    </w:rPr>
  </w:style>
  <w:style w:type="character" w:customStyle="1" w:styleId="KommentarthemaZchn">
    <w:name w:val="Kommentarthema Zchn"/>
    <w:basedOn w:val="Absatz-Standardschriftart"/>
    <w:link w:val="Kommentarthema"/>
    <w:uiPriority w:val="12"/>
    <w:rsid w:val="00256200"/>
    <w:rPr>
      <w:rFonts w:eastAsia="Times New Roman" w:cs="Times New Roman"/>
      <w:b/>
      <w:bCs/>
      <w:color w:val="000000" w:themeColor="text1"/>
      <w:sz w:val="20"/>
      <w:szCs w:val="20"/>
      <w:lang w:val="de-CH"/>
    </w:rPr>
  </w:style>
  <w:style w:type="paragraph" w:styleId="Funotentext">
    <w:name w:val="footnote text"/>
    <w:basedOn w:val="Standard"/>
    <w:link w:val="FunotentextZchn"/>
    <w:unhideWhenUsed/>
    <w:rsid w:val="00064515"/>
    <w:pPr>
      <w:spacing w:before="0" w:line="240" w:lineRule="auto"/>
      <w:ind w:left="142" w:hanging="142"/>
      <w:jc w:val="both"/>
    </w:pPr>
    <w:rPr>
      <w:sz w:val="18"/>
    </w:rPr>
  </w:style>
  <w:style w:type="character" w:customStyle="1" w:styleId="FunotentextZchn">
    <w:name w:val="Fußnotentext Zchn"/>
    <w:basedOn w:val="Absatz-Standardschriftart"/>
    <w:link w:val="Funotentext"/>
    <w:rsid w:val="000E4714"/>
    <w:rPr>
      <w:rFonts w:eastAsia="Times New Roman" w:cs="Times New Roman"/>
      <w:color w:val="000000" w:themeColor="text1"/>
      <w:sz w:val="18"/>
      <w:szCs w:val="20"/>
      <w:lang w:val="de-CH"/>
    </w:rPr>
  </w:style>
  <w:style w:type="character" w:styleId="Funotenzeichen">
    <w:name w:val="footnote reference"/>
    <w:basedOn w:val="Absatz-Standardschriftart"/>
    <w:rsid w:val="00F47A7B"/>
    <w:rPr>
      <w:vertAlign w:val="superscript"/>
    </w:rPr>
  </w:style>
  <w:style w:type="table" w:styleId="Tabellenraster">
    <w:name w:val="Table Grid"/>
    <w:basedOn w:val="NormaleTabelle"/>
    <w:rsid w:val="006C4767"/>
    <w:rPr>
      <w:rFonts w:eastAsia="Times New Roman" w:cs="Times New Roman"/>
      <w:color w:val="000000" w:themeColor="text1"/>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5">
    <w:name w:val="Light List Accent 5"/>
    <w:basedOn w:val="NormaleTabelle"/>
    <w:uiPriority w:val="61"/>
    <w:rsid w:val="00F47A7B"/>
    <w:rPr>
      <w:rFonts w:ascii="Arial" w:eastAsia="Times New Roman" w:hAnsi="Arial" w:cs="Times New Roman"/>
      <w:color w:val="000000" w:themeColor="text1"/>
      <w:sz w:val="20"/>
      <w:szCs w:val="20"/>
      <w:lang w:val="de-CH" w:eastAsia="de-CH"/>
    </w:rPr>
    <w:tblPr>
      <w:tblStyleRowBandSize w:val="1"/>
      <w:tblStyleColBandSize w:val="1"/>
      <w:tblBorders>
        <w:top w:val="sing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insideH w:val="single" w:sz="4" w:space="0" w:color="CA5F00" w:themeColor="accent1" w:themeShade="BF"/>
      </w:tblBorders>
    </w:tblPr>
    <w:tblStylePr w:type="firstRow">
      <w:pPr>
        <w:spacing w:before="0" w:after="0" w:line="240" w:lineRule="auto"/>
      </w:pPr>
      <w:rPr>
        <w:b/>
        <w:bCs/>
        <w:color w:val="FFFFFF" w:themeColor="background1"/>
      </w:rPr>
      <w:tblPr/>
      <w:tcPr>
        <w:shd w:val="clear" w:color="auto" w:fill="CA5F00" w:themeFill="accent1" w:themeFillShade="BF"/>
      </w:tcPr>
    </w:tblStylePr>
    <w:tblStylePr w:type="lastRow">
      <w:pPr>
        <w:spacing w:before="0" w:after="0" w:line="240" w:lineRule="auto"/>
      </w:pPr>
      <w:rPr>
        <w:b/>
        <w:bCs/>
      </w:rPr>
      <w:tblPr/>
      <w:tcPr>
        <w:tcBorders>
          <w:top w:val="doub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tcBorders>
      </w:tcPr>
    </w:tblStylePr>
    <w:tblStylePr w:type="firstCol">
      <w:rPr>
        <w:b/>
        <w:bCs/>
      </w:rPr>
    </w:tblStylePr>
    <w:tblStylePr w:type="lastCol">
      <w:rPr>
        <w:b/>
        <w:bCs/>
      </w:rPr>
    </w:tblStylePr>
    <w:tblStylePr w:type="band1Vert">
      <w:tblPr/>
      <w:tcPr>
        <w:tcBorders>
          <w:top w:val="sing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insideH w:val="single" w:sz="4" w:space="0" w:color="CA5F00" w:themeColor="accent1" w:themeShade="BF"/>
          <w:insideV w:val="single" w:sz="4" w:space="0" w:color="CA5F00" w:themeColor="accent1" w:themeShade="BF"/>
        </w:tcBorders>
      </w:tcPr>
    </w:tblStylePr>
    <w:tblStylePr w:type="band1Horz">
      <w:tblPr/>
      <w:tcPr>
        <w:tcBorders>
          <w:top w:val="sing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tcBorders>
      </w:tcPr>
    </w:tblStylePr>
  </w:style>
  <w:style w:type="paragraph" w:styleId="Beschriftung">
    <w:name w:val="caption"/>
    <w:basedOn w:val="TextEFK"/>
    <w:next w:val="TextEFK"/>
    <w:uiPriority w:val="35"/>
    <w:unhideWhenUsed/>
    <w:qFormat/>
    <w:rsid w:val="00D4735B"/>
    <w:pPr>
      <w:spacing w:before="60"/>
    </w:pPr>
    <w:rPr>
      <w:rFonts w:eastAsiaTheme="minorHAnsi" w:cstheme="minorBidi"/>
      <w:b/>
      <w:bCs/>
      <w:color w:val="404040" w:themeColor="text1" w:themeTint="BF"/>
      <w:sz w:val="16"/>
      <w:szCs w:val="16"/>
      <w:lang w:val="fr-CH"/>
    </w:rPr>
  </w:style>
  <w:style w:type="paragraph" w:styleId="berarbeitung">
    <w:name w:val="Revision"/>
    <w:hidden/>
    <w:uiPriority w:val="99"/>
    <w:semiHidden/>
    <w:rsid w:val="00F47A7B"/>
    <w:rPr>
      <w:rFonts w:ascii="Arial" w:eastAsia="Times New Roman" w:hAnsi="Arial" w:cs="Times New Roman"/>
      <w:color w:val="000000" w:themeColor="text1"/>
      <w:sz w:val="20"/>
      <w:szCs w:val="20"/>
      <w:lang w:val="de-CH"/>
    </w:rPr>
  </w:style>
  <w:style w:type="paragraph" w:customStyle="1" w:styleId="Titel1EFK">
    <w:name w:val="Titel1_EFK"/>
    <w:basedOn w:val="Standard"/>
    <w:next w:val="TextEFK"/>
    <w:uiPriority w:val="2"/>
    <w:qFormat/>
    <w:rsid w:val="00E510AE"/>
    <w:pPr>
      <w:pageBreakBefore/>
      <w:spacing w:before="0" w:after="360" w:line="280" w:lineRule="atLeast"/>
    </w:pPr>
    <w:rPr>
      <w:color w:val="C00000"/>
      <w:sz w:val="40"/>
      <w:szCs w:val="40"/>
    </w:rPr>
  </w:style>
  <w:style w:type="paragraph" w:customStyle="1" w:styleId="Titel2EFK">
    <w:name w:val="Titel2_EFK"/>
    <w:basedOn w:val="Titel1EFK"/>
    <w:next w:val="TextEFK"/>
    <w:uiPriority w:val="2"/>
    <w:qFormat/>
    <w:rsid w:val="00E510AE"/>
    <w:pPr>
      <w:keepNext/>
      <w:pageBreakBefore w:val="0"/>
      <w:pBdr>
        <w:bottom w:val="single" w:sz="4" w:space="1" w:color="FF0000"/>
      </w:pBdr>
      <w:suppressAutoHyphens/>
      <w:spacing w:line="240" w:lineRule="auto"/>
    </w:pPr>
    <w:rPr>
      <w:color w:val="auto"/>
      <w:sz w:val="32"/>
      <w:szCs w:val="32"/>
    </w:rPr>
  </w:style>
  <w:style w:type="paragraph" w:customStyle="1" w:styleId="Titel3EFK">
    <w:name w:val="Titel3_EFK"/>
    <w:basedOn w:val="Standard"/>
    <w:next w:val="TextEFK"/>
    <w:uiPriority w:val="2"/>
    <w:qFormat/>
    <w:rsid w:val="0022134E"/>
    <w:pPr>
      <w:keepNext/>
      <w:suppressAutoHyphens/>
      <w:spacing w:before="360" w:after="120" w:line="280" w:lineRule="atLeast"/>
    </w:pPr>
    <w:rPr>
      <w:rFonts w:eastAsiaTheme="minorHAnsi" w:cs="Arial"/>
      <w:b/>
      <w:sz w:val="22"/>
      <w:szCs w:val="22"/>
    </w:rPr>
  </w:style>
  <w:style w:type="paragraph" w:customStyle="1" w:styleId="TextEFK">
    <w:name w:val="Text_EFK"/>
    <w:basedOn w:val="Standard"/>
    <w:link w:val="TextEFKCar"/>
    <w:uiPriority w:val="2"/>
    <w:qFormat/>
    <w:rsid w:val="00CF7E23"/>
    <w:pPr>
      <w:spacing w:before="0" w:after="120" w:line="240" w:lineRule="auto"/>
      <w:ind w:left="709"/>
      <w:jc w:val="both"/>
    </w:pPr>
    <w:rPr>
      <w:rFonts w:cs="Arial"/>
      <w:sz w:val="22"/>
      <w:szCs w:val="22"/>
    </w:rPr>
  </w:style>
  <w:style w:type="paragraph" w:styleId="KeinLeerraum">
    <w:name w:val="No Spacing"/>
    <w:link w:val="KeinLeerraumZchn"/>
    <w:uiPriority w:val="1"/>
    <w:unhideWhenUsed/>
    <w:rsid w:val="00F47A7B"/>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1E5483"/>
    <w:rPr>
      <w:rFonts w:eastAsiaTheme="minorEastAsia"/>
      <w:sz w:val="22"/>
      <w:szCs w:val="22"/>
      <w:lang w:val="en-US" w:eastAsia="zh-CN"/>
    </w:rPr>
  </w:style>
  <w:style w:type="paragraph" w:customStyle="1" w:styleId="Titel2NoEFK">
    <w:name w:val="Titel2No_EFK"/>
    <w:basedOn w:val="Titel2EFK"/>
    <w:next w:val="TextEFK"/>
    <w:uiPriority w:val="2"/>
    <w:qFormat/>
    <w:rsid w:val="00AD5FAF"/>
    <w:pPr>
      <w:numPr>
        <w:ilvl w:val="1"/>
        <w:numId w:val="3"/>
      </w:numPr>
      <w:pBdr>
        <w:bottom w:val="none" w:sz="0" w:space="0" w:color="auto"/>
      </w:pBdr>
      <w:spacing w:before="360" w:after="120" w:line="280" w:lineRule="atLeast"/>
      <w:outlineLvl w:val="1"/>
    </w:pPr>
    <w:rPr>
      <w:rFonts w:eastAsiaTheme="minorHAnsi" w:cstheme="minorBidi"/>
    </w:rPr>
  </w:style>
  <w:style w:type="paragraph" w:customStyle="1" w:styleId="Titel1NoEFK">
    <w:name w:val="Titel1No_EFK"/>
    <w:basedOn w:val="Titel1EFK"/>
    <w:next w:val="TextEFK"/>
    <w:uiPriority w:val="2"/>
    <w:qFormat/>
    <w:rsid w:val="00580BD6"/>
    <w:pPr>
      <w:keepNext/>
      <w:numPr>
        <w:numId w:val="3"/>
      </w:numPr>
      <w:suppressAutoHyphens/>
      <w:outlineLvl w:val="0"/>
    </w:pPr>
    <w:rPr>
      <w:rFonts w:eastAsiaTheme="minorHAnsi" w:cstheme="minorBidi"/>
      <w:szCs w:val="44"/>
    </w:rPr>
  </w:style>
  <w:style w:type="paragraph" w:customStyle="1" w:styleId="ZHaupttitelEFK">
    <w:name w:val="Z_Haupttitel_EFK"/>
    <w:basedOn w:val="Standard"/>
    <w:next w:val="ZHaupttitel2EFK"/>
    <w:link w:val="ZHaupttitelEFKCar"/>
    <w:uiPriority w:val="4"/>
    <w:rsid w:val="0049163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9D9D9" w:themeFill="background1" w:themeFillShade="D9"/>
      <w:suppressAutoHyphens/>
      <w:spacing w:before="0" w:after="180" w:line="240" w:lineRule="auto"/>
    </w:pPr>
    <w:rPr>
      <w:rFonts w:cs="Arial"/>
      <w:color w:val="auto"/>
      <w:sz w:val="52"/>
      <w:szCs w:val="40"/>
      <w:lang w:eastAsia="de-DE"/>
    </w:rPr>
  </w:style>
  <w:style w:type="paragraph" w:customStyle="1" w:styleId="ZHaupttitel2EFK">
    <w:name w:val="Z_Haupttitel2_EFK"/>
    <w:basedOn w:val="ZHaupttitelEFK"/>
    <w:next w:val="Standard"/>
    <w:link w:val="ZHaupttitel2EFKCar"/>
    <w:uiPriority w:val="4"/>
    <w:unhideWhenUsed/>
    <w:rsid w:val="00491635"/>
    <w:rPr>
      <w:sz w:val="32"/>
    </w:rPr>
  </w:style>
  <w:style w:type="character" w:customStyle="1" w:styleId="ZHaupttitelEFKCar">
    <w:name w:val="Z_Haupttitel_EFK Car"/>
    <w:basedOn w:val="Absatz-Standardschriftart"/>
    <w:link w:val="ZHaupttitelEFK"/>
    <w:uiPriority w:val="4"/>
    <w:rsid w:val="000E4714"/>
    <w:rPr>
      <w:rFonts w:eastAsia="Times New Roman" w:cs="Arial"/>
      <w:sz w:val="52"/>
      <w:szCs w:val="40"/>
      <w:shd w:val="clear" w:color="auto" w:fill="D9D9D9" w:themeFill="background1" w:themeFillShade="D9"/>
      <w:lang w:val="de-CH" w:eastAsia="de-DE"/>
    </w:rPr>
  </w:style>
  <w:style w:type="character" w:customStyle="1" w:styleId="ZHaupttitel2EFKCar">
    <w:name w:val="Z_Haupttitel2_EFK Car"/>
    <w:basedOn w:val="ZHaupttitelEFKCar"/>
    <w:link w:val="ZHaupttitel2EFK"/>
    <w:uiPriority w:val="4"/>
    <w:rsid w:val="000E4714"/>
    <w:rPr>
      <w:rFonts w:eastAsia="Times New Roman" w:cs="Arial"/>
      <w:sz w:val="32"/>
      <w:szCs w:val="40"/>
      <w:shd w:val="clear" w:color="auto" w:fill="D9D9D9" w:themeFill="background1" w:themeFillShade="D9"/>
      <w:lang w:val="de-CH" w:eastAsia="de-DE"/>
    </w:rPr>
  </w:style>
  <w:style w:type="table" w:styleId="HelleSchattierung-Akzent3">
    <w:name w:val="Light Shading Accent 3"/>
    <w:basedOn w:val="NormaleTabelle"/>
    <w:uiPriority w:val="60"/>
    <w:rsid w:val="00851076"/>
    <w:rPr>
      <w:color w:val="15140C" w:themeColor="accent3" w:themeShade="BF"/>
    </w:rPr>
    <w:tblPr>
      <w:tblStyleRowBandSize w:val="1"/>
      <w:tblStyleColBandSize w:val="1"/>
      <w:tblBorders>
        <w:top w:val="single" w:sz="8" w:space="0" w:color="1D1B10" w:themeColor="accent3"/>
        <w:bottom w:val="single" w:sz="8" w:space="0" w:color="1D1B10" w:themeColor="accent3"/>
      </w:tblBorders>
    </w:tblPr>
    <w:tblStylePr w:type="firstRow">
      <w:pPr>
        <w:spacing w:before="0" w:after="0" w:line="240" w:lineRule="auto"/>
      </w:pPr>
      <w:rPr>
        <w:b/>
        <w:bCs/>
      </w:rPr>
      <w:tblPr/>
      <w:tcPr>
        <w:tcBorders>
          <w:top w:val="single" w:sz="8" w:space="0" w:color="1D1B10" w:themeColor="accent3"/>
          <w:left w:val="nil"/>
          <w:bottom w:val="single" w:sz="8" w:space="0" w:color="1D1B10" w:themeColor="accent3"/>
          <w:right w:val="nil"/>
          <w:insideH w:val="nil"/>
          <w:insideV w:val="nil"/>
        </w:tcBorders>
      </w:tcPr>
    </w:tblStylePr>
    <w:tblStylePr w:type="lastRow">
      <w:pPr>
        <w:spacing w:before="0" w:after="0" w:line="240" w:lineRule="auto"/>
      </w:pPr>
      <w:rPr>
        <w:b/>
        <w:bCs/>
      </w:rPr>
      <w:tblPr/>
      <w:tcPr>
        <w:tcBorders>
          <w:top w:val="single" w:sz="8" w:space="0" w:color="1D1B10" w:themeColor="accent3"/>
          <w:left w:val="nil"/>
          <w:bottom w:val="single" w:sz="8" w:space="0" w:color="1D1B1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0B4" w:themeFill="accent3" w:themeFillTint="3F"/>
      </w:tcPr>
    </w:tblStylePr>
    <w:tblStylePr w:type="band1Horz">
      <w:tblPr/>
      <w:tcPr>
        <w:tcBorders>
          <w:left w:val="nil"/>
          <w:right w:val="nil"/>
          <w:insideH w:val="nil"/>
          <w:insideV w:val="nil"/>
        </w:tcBorders>
        <w:shd w:val="clear" w:color="auto" w:fill="D6D0B4" w:themeFill="accent3" w:themeFillTint="3F"/>
      </w:tcPr>
    </w:tblStylePr>
  </w:style>
  <w:style w:type="paragraph" w:customStyle="1" w:styleId="TabellentextEFK">
    <w:name w:val="Tabellentext_EFK"/>
    <w:basedOn w:val="TextEFK"/>
    <w:uiPriority w:val="2"/>
    <w:qFormat/>
    <w:rsid w:val="006C4767"/>
    <w:pPr>
      <w:ind w:left="0"/>
      <w:jc w:val="left"/>
    </w:pPr>
    <w:rPr>
      <w:lang w:eastAsia="de-CH"/>
    </w:rPr>
  </w:style>
  <w:style w:type="table" w:customStyle="1" w:styleId="EFKMitUeberschrift">
    <w:name w:val="EFK_MitUeberschrift"/>
    <w:basedOn w:val="NormaleTabelle"/>
    <w:uiPriority w:val="99"/>
    <w:rsid w:val="00A9050B"/>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rFonts w:asciiTheme="minorHAnsi" w:hAnsiTheme="minorHAnsi"/>
        <w:b/>
        <w:color w:val="8C4300"/>
      </w:rPr>
      <w:tblPr/>
      <w:tcPr>
        <w:shd w:val="clear" w:color="auto" w:fill="BDB487" w:themeFill="accent3" w:themeFillTint="66"/>
      </w:tcPr>
    </w:tblStylePr>
  </w:style>
  <w:style w:type="table" w:styleId="HelleListe-Akzent4">
    <w:name w:val="Light List Accent 4"/>
    <w:basedOn w:val="NormaleTabelle"/>
    <w:uiPriority w:val="61"/>
    <w:rsid w:val="00E0469E"/>
    <w:tblPr>
      <w:tblStyleRowBandSize w:val="1"/>
      <w:tblStyleColBandSize w:val="1"/>
      <w:tblBorders>
        <w:top w:val="single" w:sz="8" w:space="0" w:color="494429" w:themeColor="accent4"/>
        <w:left w:val="single" w:sz="8" w:space="0" w:color="494429" w:themeColor="accent4"/>
        <w:bottom w:val="single" w:sz="8" w:space="0" w:color="494429" w:themeColor="accent4"/>
        <w:right w:val="single" w:sz="8" w:space="0" w:color="494429" w:themeColor="accent4"/>
      </w:tblBorders>
    </w:tblPr>
    <w:tblStylePr w:type="firstRow">
      <w:pPr>
        <w:spacing w:before="0" w:after="0" w:line="240" w:lineRule="auto"/>
      </w:pPr>
      <w:rPr>
        <w:b/>
        <w:bCs/>
        <w:color w:val="FFFFFF" w:themeColor="background1"/>
      </w:rPr>
      <w:tblPr/>
      <w:tcPr>
        <w:shd w:val="clear" w:color="auto" w:fill="494429" w:themeFill="accent4"/>
      </w:tcPr>
    </w:tblStylePr>
    <w:tblStylePr w:type="lastRow">
      <w:pPr>
        <w:spacing w:before="0" w:after="0" w:line="240" w:lineRule="auto"/>
      </w:pPr>
      <w:rPr>
        <w:b/>
        <w:bCs/>
      </w:rPr>
      <w:tblPr/>
      <w:tcPr>
        <w:tcBorders>
          <w:top w:val="double" w:sz="6" w:space="0" w:color="494429" w:themeColor="accent4"/>
          <w:left w:val="single" w:sz="8" w:space="0" w:color="494429" w:themeColor="accent4"/>
          <w:bottom w:val="single" w:sz="8" w:space="0" w:color="494429" w:themeColor="accent4"/>
          <w:right w:val="single" w:sz="8" w:space="0" w:color="494429" w:themeColor="accent4"/>
        </w:tcBorders>
      </w:tcPr>
    </w:tblStylePr>
    <w:tblStylePr w:type="firstCol">
      <w:rPr>
        <w:b/>
        <w:bCs/>
      </w:rPr>
    </w:tblStylePr>
    <w:tblStylePr w:type="lastCol">
      <w:rPr>
        <w:b/>
        <w:bCs/>
      </w:rPr>
    </w:tblStylePr>
    <w:tblStylePr w:type="band1Vert">
      <w:tblPr/>
      <w:tcPr>
        <w:tcBorders>
          <w:top w:val="single" w:sz="8" w:space="0" w:color="494429" w:themeColor="accent4"/>
          <w:left w:val="single" w:sz="8" w:space="0" w:color="494429" w:themeColor="accent4"/>
          <w:bottom w:val="single" w:sz="8" w:space="0" w:color="494429" w:themeColor="accent4"/>
          <w:right w:val="single" w:sz="8" w:space="0" w:color="494429" w:themeColor="accent4"/>
        </w:tcBorders>
      </w:tcPr>
    </w:tblStylePr>
    <w:tblStylePr w:type="band1Horz">
      <w:tblPr/>
      <w:tcPr>
        <w:tcBorders>
          <w:top w:val="single" w:sz="8" w:space="0" w:color="494429" w:themeColor="accent4"/>
          <w:left w:val="single" w:sz="8" w:space="0" w:color="494429" w:themeColor="accent4"/>
          <w:bottom w:val="single" w:sz="8" w:space="0" w:color="494429" w:themeColor="accent4"/>
          <w:right w:val="single" w:sz="8" w:space="0" w:color="494429" w:themeColor="accent4"/>
        </w:tcBorders>
      </w:tcPr>
    </w:tblStylePr>
  </w:style>
  <w:style w:type="table" w:customStyle="1" w:styleId="EFKOhneUeberschrift">
    <w:name w:val="EFK_OhneUeberschrift"/>
    <w:basedOn w:val="NormaleTabelle"/>
    <w:uiPriority w:val="99"/>
    <w:rsid w:val="00D403D2"/>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FKZebra">
    <w:name w:val="EFK_Zebra"/>
    <w:basedOn w:val="NormaleTabelle"/>
    <w:uiPriority w:val="99"/>
    <w:rsid w:val="000A403B"/>
    <w:tblPr>
      <w:tblStyleRowBandSize w:val="1"/>
      <w:tblBorders>
        <w:top w:val="single" w:sz="4" w:space="0" w:color="FFDBBD" w:themeColor="text2" w:themeTint="33"/>
        <w:left w:val="single" w:sz="4" w:space="0" w:color="FFDBBD" w:themeColor="text2" w:themeTint="33"/>
        <w:bottom w:val="single" w:sz="4" w:space="0" w:color="FFDBBD" w:themeColor="text2" w:themeTint="33"/>
        <w:right w:val="single" w:sz="4" w:space="0" w:color="FFDBBD" w:themeColor="text2" w:themeTint="33"/>
        <w:insideH w:val="single" w:sz="4" w:space="0" w:color="FFDBBD" w:themeColor="text2" w:themeTint="33"/>
        <w:insideV w:val="single" w:sz="4" w:space="0" w:color="FFDBBD" w:themeColor="text2" w:themeTint="33"/>
      </w:tblBorders>
    </w:tblPr>
    <w:tcPr>
      <w:shd w:val="clear" w:color="auto" w:fill="auto"/>
    </w:tcPr>
    <w:tblStylePr w:type="firstRow">
      <w:tblPr/>
      <w:tcPr>
        <w:shd w:val="clear" w:color="auto" w:fill="948A54" w:themeFill="background2" w:themeFillShade="80"/>
      </w:tcPr>
    </w:tblStylePr>
    <w:tblStylePr w:type="band2Horz">
      <w:tblPr/>
      <w:tcPr>
        <w:shd w:val="clear" w:color="auto" w:fill="C4BC96" w:themeFill="background2" w:themeFillShade="BF"/>
      </w:tcPr>
    </w:tblStylePr>
  </w:style>
  <w:style w:type="paragraph" w:customStyle="1" w:styleId="BeurteilungUndEmpfehlungEFK">
    <w:name w:val="BeurteilungUndEmpfehlung_EFK"/>
    <w:basedOn w:val="TextEFK"/>
    <w:link w:val="BeurteilungUndEmpfehlungEFKCar"/>
    <w:uiPriority w:val="2"/>
    <w:qFormat/>
    <w:rsid w:val="00AD5FAF"/>
    <w:pPr>
      <w:pBdr>
        <w:top w:val="single" w:sz="8" w:space="1" w:color="EEEBE0" w:themeColor="accent3" w:themeTint="1A"/>
        <w:left w:val="single" w:sz="8" w:space="4" w:color="EEEBE0" w:themeColor="accent3" w:themeTint="1A"/>
        <w:bottom w:val="single" w:sz="8" w:space="1" w:color="EEEBE0" w:themeColor="accent3" w:themeTint="1A"/>
        <w:right w:val="single" w:sz="8" w:space="4" w:color="EEEBE0" w:themeColor="accent3" w:themeTint="1A"/>
      </w:pBdr>
      <w:shd w:val="clear" w:color="auto" w:fill="EEEBE0" w:themeFill="accent3" w:themeFillTint="1A"/>
    </w:pPr>
    <w:rPr>
      <w:rFonts w:eastAsiaTheme="minorHAnsi"/>
    </w:rPr>
  </w:style>
  <w:style w:type="paragraph" w:customStyle="1" w:styleId="StellungnahmeEFK">
    <w:name w:val="Stellungnahme_EFK"/>
    <w:basedOn w:val="TextEFK"/>
    <w:uiPriority w:val="2"/>
    <w:qFormat/>
    <w:rsid w:val="00D717DD"/>
    <w:pPr>
      <w:pBdr>
        <w:left w:val="single" w:sz="18" w:space="4" w:color="C00000"/>
      </w:pBdr>
      <w:shd w:val="clear" w:color="auto" w:fill="FFFFFF" w:themeFill="background1"/>
      <w:spacing w:before="120"/>
    </w:pPr>
    <w:rPr>
      <w:rFonts w:eastAsiaTheme="minorHAnsi"/>
    </w:rPr>
  </w:style>
  <w:style w:type="paragraph" w:customStyle="1" w:styleId="FusszeileRotEFK">
    <w:name w:val="FusszeileRot_EFK"/>
    <w:basedOn w:val="Fuzeile"/>
    <w:uiPriority w:val="2"/>
    <w:rsid w:val="00F46C32"/>
    <w:rPr>
      <w:lang w:val="de-CH"/>
    </w:rPr>
  </w:style>
  <w:style w:type="paragraph" w:customStyle="1" w:styleId="OriginaltextEFK">
    <w:name w:val="Originaltext_EFK"/>
    <w:basedOn w:val="TextEFK"/>
    <w:next w:val="TextEFK"/>
    <w:uiPriority w:val="2"/>
    <w:rsid w:val="003779F7"/>
    <w:pPr>
      <w:jc w:val="right"/>
    </w:pPr>
    <w:rPr>
      <w:b/>
      <w:sz w:val="20"/>
    </w:rPr>
  </w:style>
  <w:style w:type="paragraph" w:customStyle="1" w:styleId="ExkursEFK">
    <w:name w:val="Exkurs_EFK"/>
    <w:basedOn w:val="TextEFK"/>
    <w:uiPriority w:val="2"/>
    <w:qFormat/>
    <w:rsid w:val="000A403B"/>
    <w:pPr>
      <w:pBdr>
        <w:top w:val="single" w:sz="4" w:space="1" w:color="auto"/>
        <w:left w:val="single" w:sz="4" w:space="4" w:color="auto"/>
        <w:bottom w:val="single" w:sz="4" w:space="1" w:color="auto"/>
        <w:right w:val="single" w:sz="4" w:space="4" w:color="auto"/>
      </w:pBdr>
    </w:pPr>
  </w:style>
  <w:style w:type="paragraph" w:customStyle="1" w:styleId="BeurteilungTitelEFK">
    <w:name w:val="BeurteilungTitel_EFK"/>
    <w:basedOn w:val="BeurteilungUndEmpfehlungEFK"/>
    <w:next w:val="BeurteilungUndEmpfehlungEFK"/>
    <w:link w:val="BeurteilungTitelEFKCar"/>
    <w:uiPriority w:val="2"/>
    <w:qFormat/>
    <w:rsid w:val="00E62EDB"/>
    <w:pPr>
      <w:keepNext/>
    </w:pPr>
    <w:rPr>
      <w:b/>
      <w:color w:val="C00000"/>
    </w:rPr>
  </w:style>
  <w:style w:type="paragraph" w:customStyle="1" w:styleId="StellungnahmeTitelEFK">
    <w:name w:val="StellungnahmeTitel_EFK"/>
    <w:basedOn w:val="Standard"/>
    <w:uiPriority w:val="2"/>
    <w:qFormat/>
    <w:rsid w:val="0035161F"/>
    <w:pPr>
      <w:keepNext/>
      <w:pBdr>
        <w:left w:val="single" w:sz="18" w:space="4" w:color="C00000"/>
      </w:pBdr>
      <w:spacing w:before="0" w:after="120" w:line="240" w:lineRule="auto"/>
      <w:ind w:left="709"/>
      <w:jc w:val="both"/>
    </w:pPr>
    <w:rPr>
      <w:rFonts w:cs="Arial"/>
      <w:b/>
      <w:sz w:val="22"/>
      <w:szCs w:val="22"/>
    </w:rPr>
  </w:style>
  <w:style w:type="paragraph" w:customStyle="1" w:styleId="ExkursTitelEFK">
    <w:name w:val="ExkursTitel_EFK"/>
    <w:basedOn w:val="TextEFK"/>
    <w:next w:val="ExkursEFK"/>
    <w:uiPriority w:val="2"/>
    <w:qFormat/>
    <w:rsid w:val="000951A8"/>
    <w:pPr>
      <w:keepNext/>
      <w:pBdr>
        <w:top w:val="single" w:sz="4" w:space="1" w:color="auto"/>
        <w:left w:val="single" w:sz="4" w:space="4" w:color="auto"/>
        <w:bottom w:val="single" w:sz="4" w:space="1" w:color="auto"/>
        <w:right w:val="single" w:sz="4" w:space="4" w:color="auto"/>
      </w:pBdr>
    </w:pPr>
    <w:rPr>
      <w:b/>
    </w:rPr>
  </w:style>
  <w:style w:type="paragraph" w:customStyle="1" w:styleId="AnhangTitelEFK">
    <w:name w:val="AnhangTitel_EFK"/>
    <w:basedOn w:val="Titel1EFK"/>
    <w:next w:val="TabellentextEFK"/>
    <w:uiPriority w:val="2"/>
    <w:qFormat/>
    <w:rsid w:val="004B0D70"/>
    <w:pPr>
      <w:ind w:left="709"/>
    </w:pPr>
  </w:style>
  <w:style w:type="paragraph" w:customStyle="1" w:styleId="BeurteilungUndEmpfehlungAufzhlungEFK">
    <w:name w:val="BeurteilungUndEmpfehlungAufzählung_EFK"/>
    <w:basedOn w:val="BeurteilungUndEmpfehlungEFK"/>
    <w:uiPriority w:val="2"/>
    <w:qFormat/>
    <w:rsid w:val="00F51671"/>
    <w:pPr>
      <w:numPr>
        <w:numId w:val="8"/>
      </w:numPr>
    </w:pPr>
  </w:style>
  <w:style w:type="paragraph" w:customStyle="1" w:styleId="BeurteilungUndEmpfehlungNummerierungEFK">
    <w:name w:val="BeurteilungUndEmpfehlungNummerierung_EFK"/>
    <w:basedOn w:val="BeurteilungUndEmpfehlungEFK"/>
    <w:uiPriority w:val="2"/>
    <w:qFormat/>
    <w:rsid w:val="00F51671"/>
    <w:pPr>
      <w:numPr>
        <w:numId w:val="9"/>
      </w:numPr>
    </w:pPr>
  </w:style>
  <w:style w:type="paragraph" w:customStyle="1" w:styleId="TextAufzhlungEFK">
    <w:name w:val="TextAufzählung_EFK"/>
    <w:basedOn w:val="TextEFK"/>
    <w:uiPriority w:val="2"/>
    <w:qFormat/>
    <w:rsid w:val="004C2296"/>
    <w:pPr>
      <w:ind w:left="0"/>
    </w:pPr>
    <w:rPr>
      <w:lang w:val="fr-CH"/>
    </w:rPr>
  </w:style>
  <w:style w:type="paragraph" w:customStyle="1" w:styleId="TextNummerierungEFK">
    <w:name w:val="TextNummerierung_EFK"/>
    <w:basedOn w:val="TextEFK"/>
    <w:uiPriority w:val="2"/>
    <w:qFormat/>
    <w:rsid w:val="00F104FD"/>
    <w:pPr>
      <w:numPr>
        <w:numId w:val="4"/>
      </w:numPr>
    </w:pPr>
    <w:rPr>
      <w:lang w:val="fr-CH"/>
    </w:rPr>
  </w:style>
  <w:style w:type="paragraph" w:customStyle="1" w:styleId="StellungnahmeAufzhlungEFK">
    <w:name w:val="StellungnahmeAufzählung_EFK"/>
    <w:basedOn w:val="StellungnahmeEFK"/>
    <w:uiPriority w:val="2"/>
    <w:qFormat/>
    <w:rsid w:val="00C534FF"/>
    <w:pPr>
      <w:numPr>
        <w:numId w:val="7"/>
      </w:numPr>
    </w:pPr>
  </w:style>
  <w:style w:type="paragraph" w:customStyle="1" w:styleId="StellungnahmeNummerierungEFK">
    <w:name w:val="StellungnahmeNummerierung_EFK"/>
    <w:basedOn w:val="Standard"/>
    <w:uiPriority w:val="2"/>
    <w:qFormat/>
    <w:rsid w:val="0035161F"/>
    <w:pPr>
      <w:numPr>
        <w:numId w:val="6"/>
      </w:numPr>
      <w:pBdr>
        <w:left w:val="single" w:sz="18" w:space="4" w:color="C00000"/>
      </w:pBdr>
      <w:spacing w:before="0" w:after="120" w:line="240" w:lineRule="auto"/>
      <w:jc w:val="both"/>
    </w:pPr>
    <w:rPr>
      <w:rFonts w:cs="Arial"/>
      <w:sz w:val="22"/>
      <w:szCs w:val="22"/>
    </w:rPr>
  </w:style>
  <w:style w:type="character" w:styleId="BesuchterLink">
    <w:name w:val="FollowedHyperlink"/>
    <w:basedOn w:val="Absatz-Standardschriftart"/>
    <w:uiPriority w:val="99"/>
    <w:semiHidden/>
    <w:unhideWhenUsed/>
    <w:rsid w:val="0015211D"/>
    <w:rPr>
      <w:color w:val="1D1B10" w:themeColor="followedHyperlink"/>
      <w:u w:val="single"/>
    </w:rPr>
  </w:style>
  <w:style w:type="paragraph" w:customStyle="1" w:styleId="EmpfehlungTitelEFK">
    <w:name w:val="EmpfehlungTitel_EFK"/>
    <w:basedOn w:val="BeurteilungTitelEFK"/>
    <w:link w:val="EmpfehlungTitelEFKCar"/>
    <w:uiPriority w:val="2"/>
    <w:qFormat/>
    <w:rsid w:val="00807EEA"/>
    <w:rPr>
      <w:color w:val="auto"/>
    </w:rPr>
  </w:style>
  <w:style w:type="character" w:customStyle="1" w:styleId="TextEFKCar">
    <w:name w:val="Text_EFK Car"/>
    <w:basedOn w:val="Absatz-Standardschriftart"/>
    <w:link w:val="TextEFK"/>
    <w:uiPriority w:val="2"/>
    <w:rsid w:val="00807EEA"/>
    <w:rPr>
      <w:rFonts w:eastAsia="Times New Roman" w:cs="Arial"/>
      <w:color w:val="000000" w:themeColor="text1"/>
      <w:sz w:val="22"/>
      <w:szCs w:val="22"/>
      <w:lang w:val="de-CH"/>
    </w:rPr>
  </w:style>
  <w:style w:type="character" w:customStyle="1" w:styleId="BeurteilungUndEmpfehlungEFKCar">
    <w:name w:val="BeurteilungUndEmpfehlung_EFK Car"/>
    <w:basedOn w:val="TextEFKCar"/>
    <w:link w:val="BeurteilungUndEmpfehlungEFK"/>
    <w:uiPriority w:val="2"/>
    <w:rsid w:val="00807EEA"/>
    <w:rPr>
      <w:rFonts w:eastAsia="Times New Roman" w:cs="Arial"/>
      <w:color w:val="000000" w:themeColor="text1"/>
      <w:sz w:val="22"/>
      <w:szCs w:val="22"/>
      <w:shd w:val="clear" w:color="auto" w:fill="EEEBE0" w:themeFill="accent3" w:themeFillTint="1A"/>
      <w:lang w:val="de-CH"/>
    </w:rPr>
  </w:style>
  <w:style w:type="character" w:customStyle="1" w:styleId="BeurteilungTitelEFKCar">
    <w:name w:val="BeurteilungTitel_EFK Car"/>
    <w:basedOn w:val="BeurteilungUndEmpfehlungEFKCar"/>
    <w:link w:val="BeurteilungTitelEFK"/>
    <w:uiPriority w:val="2"/>
    <w:rsid w:val="00807EEA"/>
    <w:rPr>
      <w:rFonts w:eastAsia="Times New Roman" w:cs="Arial"/>
      <w:b/>
      <w:color w:val="C00000"/>
      <w:sz w:val="22"/>
      <w:szCs w:val="22"/>
      <w:shd w:val="clear" w:color="auto" w:fill="EEEBE0" w:themeFill="accent3" w:themeFillTint="1A"/>
      <w:lang w:val="de-CH"/>
    </w:rPr>
  </w:style>
  <w:style w:type="character" w:customStyle="1" w:styleId="EmpfehlungTitelEFKCar">
    <w:name w:val="EmpfehlungTitel_EFK Car"/>
    <w:basedOn w:val="BeurteilungTitelEFKCar"/>
    <w:link w:val="EmpfehlungTitelEFK"/>
    <w:uiPriority w:val="2"/>
    <w:rsid w:val="00807EEA"/>
    <w:rPr>
      <w:rFonts w:eastAsia="Times New Roman" w:cs="Arial"/>
      <w:b/>
      <w:color w:val="C00000"/>
      <w:sz w:val="22"/>
      <w:szCs w:val="22"/>
      <w:shd w:val="clear" w:color="auto" w:fill="EEEBE0" w:themeFill="accent3" w:themeFillTint="1A"/>
      <w:lang w:val="de-CH"/>
    </w:rPr>
  </w:style>
  <w:style w:type="character" w:styleId="IntensiveHervorhebung">
    <w:name w:val="Intense Emphasis"/>
    <w:basedOn w:val="Absatz-Standardschriftart"/>
    <w:uiPriority w:val="21"/>
    <w:qFormat/>
    <w:rsid w:val="000D7279"/>
    <w:rPr>
      <w:i/>
      <w:iCs/>
      <w:color w:val="FF8110" w:themeColor="accent1"/>
    </w:rPr>
  </w:style>
  <w:style w:type="paragraph" w:customStyle="1" w:styleId="EFKAufzListe">
    <w:name w:val="EFK_AufzListe"/>
    <w:basedOn w:val="Standard"/>
    <w:link w:val="EFKAufzListeCar"/>
    <w:qFormat/>
    <w:rsid w:val="00AB449D"/>
    <w:pPr>
      <w:numPr>
        <w:numId w:val="10"/>
      </w:numPr>
      <w:spacing w:before="0" w:after="180"/>
    </w:pPr>
    <w:rPr>
      <w:rFonts w:ascii="Arial" w:hAnsi="Arial"/>
      <w:color w:val="auto"/>
      <w:szCs w:val="24"/>
      <w:lang w:eastAsia="de-DE"/>
    </w:rPr>
  </w:style>
  <w:style w:type="character" w:customStyle="1" w:styleId="EFKAufzListeCar">
    <w:name w:val="EFK_AufzListe Car"/>
    <w:basedOn w:val="Absatz-Standardschriftart"/>
    <w:link w:val="EFKAufzListe"/>
    <w:rsid w:val="00AB449D"/>
    <w:rPr>
      <w:rFonts w:ascii="Arial" w:eastAsia="Times New Roman" w:hAnsi="Arial" w:cs="Times New Roman"/>
      <w:sz w:val="20"/>
      <w:lang w:val="de-CH" w:eastAsia="de-DE"/>
    </w:rPr>
  </w:style>
  <w:style w:type="paragraph" w:customStyle="1" w:styleId="Absatz2">
    <w:name w:val="Absatz_2"/>
    <w:basedOn w:val="EFKAufzListe"/>
    <w:qFormat/>
    <w:rsid w:val="00AB449D"/>
    <w:pPr>
      <w:numPr>
        <w:ilvl w:val="1"/>
      </w:numPr>
      <w:spacing w:after="120" w:line="300" w:lineRule="exact"/>
      <w:ind w:left="1434" w:hanging="357"/>
    </w:pPr>
    <w:rPr>
      <w:lang w:eastAsia="en-US"/>
    </w:rPr>
  </w:style>
  <w:style w:type="paragraph" w:customStyle="1" w:styleId="EFKAufzImKasten">
    <w:name w:val="EFK_AufzImKasten"/>
    <w:basedOn w:val="Standard"/>
    <w:link w:val="EFKAufzImKastenCar"/>
    <w:qFormat/>
    <w:rsid w:val="00AB449D"/>
    <w:pPr>
      <w:keepNext/>
      <w:keepLines/>
      <w:numPr>
        <w:numId w:val="11"/>
      </w:numPr>
      <w:pBdr>
        <w:top w:val="single" w:sz="4" w:space="4" w:color="auto"/>
        <w:left w:val="single" w:sz="4" w:space="4" w:color="auto"/>
        <w:bottom w:val="single" w:sz="4" w:space="4" w:color="auto"/>
        <w:right w:val="single" w:sz="4" w:space="4" w:color="auto"/>
      </w:pBdr>
      <w:spacing w:before="0" w:after="180"/>
      <w:ind w:left="357" w:hanging="357"/>
    </w:pPr>
    <w:rPr>
      <w:rFonts w:ascii="Arial" w:hAnsi="Arial"/>
      <w:color w:val="auto"/>
      <w:szCs w:val="24"/>
      <w:lang w:eastAsia="de-DE"/>
    </w:rPr>
  </w:style>
  <w:style w:type="character" w:customStyle="1" w:styleId="EFKAufzImKastenCar">
    <w:name w:val="EFK_AufzImKasten Car"/>
    <w:basedOn w:val="Absatz-Standardschriftart"/>
    <w:link w:val="EFKAufzImKasten"/>
    <w:rsid w:val="00AB449D"/>
    <w:rPr>
      <w:rFonts w:ascii="Arial" w:eastAsia="Times New Roman" w:hAnsi="Arial" w:cs="Times New Roman"/>
      <w:sz w:val="20"/>
      <w:lang w:val="de-CH" w:eastAsia="de-DE"/>
    </w:rPr>
  </w:style>
  <w:style w:type="numbering" w:customStyle="1" w:styleId="EFKListeAlphabtique">
    <w:name w:val="EFK_ListeAlphabètique"/>
    <w:uiPriority w:val="99"/>
    <w:rsid w:val="005C715A"/>
    <w:pPr>
      <w:numPr>
        <w:numId w:val="12"/>
      </w:numPr>
    </w:pPr>
  </w:style>
  <w:style w:type="paragraph" w:customStyle="1" w:styleId="EFKNummerImKasten">
    <w:name w:val="EFK_NummerImKasten"/>
    <w:basedOn w:val="EFKAufzImKasten"/>
    <w:link w:val="EFKNummerImKastenCar"/>
    <w:qFormat/>
    <w:rsid w:val="005C715A"/>
    <w:pPr>
      <w:numPr>
        <w:numId w:val="13"/>
      </w:numPr>
      <w:ind w:left="357" w:hanging="357"/>
    </w:pPr>
  </w:style>
  <w:style w:type="character" w:customStyle="1" w:styleId="EFKNummerImKastenCar">
    <w:name w:val="EFK_NummerImKasten Car"/>
    <w:basedOn w:val="EFKAufzImKastenCar"/>
    <w:link w:val="EFKNummerImKasten"/>
    <w:rsid w:val="005C715A"/>
    <w:rPr>
      <w:rFonts w:ascii="Arial" w:eastAsia="Times New Roman" w:hAnsi="Arial" w:cs="Times New Roman"/>
      <w:sz w:val="20"/>
      <w:lang w:val="de-CH" w:eastAsia="de-DE"/>
    </w:rPr>
  </w:style>
  <w:style w:type="character" w:styleId="Hervorhebung">
    <w:name w:val="Emphasis"/>
    <w:basedOn w:val="Absatz-Standardschriftart"/>
    <w:uiPriority w:val="20"/>
    <w:qFormat/>
    <w:rsid w:val="008E47DD"/>
    <w:rPr>
      <w:b/>
      <w:bCs/>
      <w:i w:val="0"/>
      <w:iCs w:val="0"/>
    </w:rPr>
  </w:style>
  <w:style w:type="character" w:customStyle="1" w:styleId="st1">
    <w:name w:val="st1"/>
    <w:basedOn w:val="Absatz-Standardschriftart"/>
    <w:rsid w:val="008E47DD"/>
  </w:style>
  <w:style w:type="paragraph" w:styleId="Kommentartext">
    <w:name w:val="annotation text"/>
    <w:basedOn w:val="Standard"/>
    <w:link w:val="KommentartextZchn"/>
    <w:unhideWhenUsed/>
    <w:rsid w:val="00496658"/>
    <w:pPr>
      <w:spacing w:before="0" w:after="180"/>
    </w:pPr>
    <w:rPr>
      <w:rFonts w:ascii="Arial" w:hAnsi="Arial"/>
      <w:color w:val="auto"/>
      <w:lang w:eastAsia="de-DE"/>
    </w:rPr>
  </w:style>
  <w:style w:type="character" w:customStyle="1" w:styleId="KommentartextZchn">
    <w:name w:val="Kommentartext Zchn"/>
    <w:basedOn w:val="Absatz-Standardschriftart"/>
    <w:link w:val="Kommentartext"/>
    <w:rsid w:val="00496658"/>
    <w:rPr>
      <w:rFonts w:ascii="Arial" w:eastAsia="Times New Roman" w:hAnsi="Arial" w:cs="Times New Roman"/>
      <w:sz w:val="20"/>
      <w:szCs w:val="20"/>
      <w:lang w:val="de-CH" w:eastAsia="de-DE"/>
    </w:rPr>
  </w:style>
  <w:style w:type="paragraph" w:customStyle="1" w:styleId="Default">
    <w:name w:val="Default"/>
    <w:rsid w:val="00D35710"/>
    <w:pPr>
      <w:autoSpaceDE w:val="0"/>
      <w:autoSpaceDN w:val="0"/>
      <w:adjustRightInd w:val="0"/>
    </w:pPr>
    <w:rPr>
      <w:rFonts w:ascii="Calibri" w:hAnsi="Calibri" w:cs="Calibri"/>
      <w:color w:val="000000"/>
      <w:lang w:val="de-CH"/>
    </w:rPr>
  </w:style>
  <w:style w:type="paragraph" w:customStyle="1" w:styleId="EFKAbsenderinfo">
    <w:name w:val="EFK Absenderinfo"/>
    <w:basedOn w:val="Standard"/>
    <w:uiPriority w:val="5"/>
    <w:qFormat/>
    <w:rsid w:val="00EA46AF"/>
    <w:pPr>
      <w:tabs>
        <w:tab w:val="right" w:pos="8789"/>
        <w:tab w:val="left" w:pos="9015"/>
      </w:tabs>
      <w:spacing w:before="0"/>
    </w:pPr>
    <w:rPr>
      <w:rFonts w:ascii="Arial Narrow" w:hAnsi="Arial Narrow" w:cs="Arial"/>
      <w:i/>
      <w:sz w:val="17"/>
    </w:rPr>
  </w:style>
  <w:style w:type="paragraph" w:customStyle="1" w:styleId="TexteEFK">
    <w:name w:val="Texte_EFK"/>
    <w:basedOn w:val="Standard"/>
    <w:link w:val="TexteEFKCar"/>
    <w:uiPriority w:val="2"/>
    <w:qFormat/>
    <w:rsid w:val="0073233E"/>
    <w:pPr>
      <w:spacing w:before="0" w:after="120" w:line="240" w:lineRule="auto"/>
      <w:ind w:left="709"/>
      <w:jc w:val="both"/>
    </w:pPr>
    <w:rPr>
      <w:rFonts w:cs="Arial"/>
      <w:sz w:val="22"/>
      <w:szCs w:val="22"/>
      <w:lang w:val="fr-CH"/>
    </w:rPr>
  </w:style>
  <w:style w:type="character" w:customStyle="1" w:styleId="TexteEFKCar">
    <w:name w:val="Texte_EFK Car"/>
    <w:basedOn w:val="Absatz-Standardschriftart"/>
    <w:link w:val="TexteEFK"/>
    <w:uiPriority w:val="2"/>
    <w:qFormat/>
    <w:rsid w:val="0073233E"/>
    <w:rPr>
      <w:rFonts w:eastAsia="Times New Roman" w:cs="Arial"/>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50625">
      <w:bodyDiv w:val="1"/>
      <w:marLeft w:val="0"/>
      <w:marRight w:val="0"/>
      <w:marTop w:val="0"/>
      <w:marBottom w:val="0"/>
      <w:divBdr>
        <w:top w:val="none" w:sz="0" w:space="0" w:color="auto"/>
        <w:left w:val="none" w:sz="0" w:space="0" w:color="auto"/>
        <w:bottom w:val="none" w:sz="0" w:space="0" w:color="auto"/>
        <w:right w:val="none" w:sz="0" w:space="0" w:color="auto"/>
      </w:divBdr>
    </w:div>
    <w:div w:id="132868633">
      <w:bodyDiv w:val="1"/>
      <w:marLeft w:val="0"/>
      <w:marRight w:val="0"/>
      <w:marTop w:val="0"/>
      <w:marBottom w:val="0"/>
      <w:divBdr>
        <w:top w:val="none" w:sz="0" w:space="0" w:color="auto"/>
        <w:left w:val="none" w:sz="0" w:space="0" w:color="auto"/>
        <w:bottom w:val="none" w:sz="0" w:space="0" w:color="auto"/>
        <w:right w:val="none" w:sz="0" w:space="0" w:color="auto"/>
      </w:divBdr>
    </w:div>
    <w:div w:id="1563521505">
      <w:bodyDiv w:val="1"/>
      <w:marLeft w:val="0"/>
      <w:marRight w:val="0"/>
      <w:marTop w:val="0"/>
      <w:marBottom w:val="0"/>
      <w:divBdr>
        <w:top w:val="none" w:sz="0" w:space="0" w:color="auto"/>
        <w:left w:val="none" w:sz="0" w:space="0" w:color="auto"/>
        <w:bottom w:val="none" w:sz="0" w:space="0" w:color="auto"/>
        <w:right w:val="none" w:sz="0" w:space="0" w:color="auto"/>
      </w:divBdr>
    </w:div>
    <w:div w:id="1950234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2030C1FE104251AA26A5ED7AFBB7A9"/>
        <w:category>
          <w:name w:val="Allgemein"/>
          <w:gallery w:val="placeholder"/>
        </w:category>
        <w:types>
          <w:type w:val="bbPlcHdr"/>
        </w:types>
        <w:behaviors>
          <w:behavior w:val="content"/>
        </w:behaviors>
        <w:guid w:val="{23065240-3C2A-4002-8D28-74950A2ECB96}"/>
      </w:docPartPr>
      <w:docPartBody>
        <w:p w:rsidR="008D360B" w:rsidRDefault="008D360B">
          <w:pPr>
            <w:pStyle w:val="F02030C1FE104251AA26A5ED7AFBB7A9"/>
          </w:pPr>
          <w:r w:rsidRPr="002E7D6A">
            <w:rPr>
              <w:rStyle w:val="Platzhaltertext"/>
            </w:rPr>
            <w:t>[Titre ]</w:t>
          </w:r>
        </w:p>
      </w:docPartBody>
    </w:docPart>
    <w:docPart>
      <w:docPartPr>
        <w:name w:val="9D62D48379744123B7B4C704AF2956FB"/>
        <w:category>
          <w:name w:val="Allgemein"/>
          <w:gallery w:val="placeholder"/>
        </w:category>
        <w:types>
          <w:type w:val="bbPlcHdr"/>
        </w:types>
        <w:behaviors>
          <w:behavior w:val="content"/>
        </w:behaviors>
        <w:guid w:val="{CED9D1E0-B68A-4A51-87D0-36688C769AEA}"/>
      </w:docPartPr>
      <w:docPartBody>
        <w:p w:rsidR="008D360B" w:rsidRDefault="008D360B">
          <w:pPr>
            <w:pStyle w:val="9D62D48379744123B7B4C704AF2956FB"/>
          </w:pPr>
          <w:r w:rsidRPr="002E7D6A">
            <w:rPr>
              <w:rStyle w:val="Platzhaltertext"/>
            </w:rPr>
            <w:t>[Objet ]</w:t>
          </w:r>
        </w:p>
      </w:docPartBody>
    </w:docPart>
    <w:docPart>
      <w:docPartPr>
        <w:name w:val="91AFBCD673F34C70B66E9C78EA4B83D9"/>
        <w:category>
          <w:name w:val="Allgemein"/>
          <w:gallery w:val="placeholder"/>
        </w:category>
        <w:types>
          <w:type w:val="bbPlcHdr"/>
        </w:types>
        <w:behaviors>
          <w:behavior w:val="content"/>
        </w:behaviors>
        <w:guid w:val="{15A8EC2F-B87B-4EA8-9880-FDF8F7187243}"/>
      </w:docPartPr>
      <w:docPartBody>
        <w:p w:rsidR="008D360B" w:rsidRDefault="008D360B">
          <w:pPr>
            <w:pStyle w:val="91AFBCD673F34C70B66E9C78EA4B83D9"/>
          </w:pPr>
          <w:r>
            <w:rPr>
              <w:rStyle w:val="Platzhaltertext"/>
              <w:color w:val="000000" w:themeColor="text1"/>
            </w:rPr>
            <w:t>Nummer / numéro</w:t>
          </w:r>
        </w:p>
      </w:docPartBody>
    </w:docPart>
    <w:docPart>
      <w:docPartPr>
        <w:name w:val="02BA2DE1A6214BABB50688BC53249A76"/>
        <w:category>
          <w:name w:val="Allgemein"/>
          <w:gallery w:val="placeholder"/>
        </w:category>
        <w:types>
          <w:type w:val="bbPlcHdr"/>
        </w:types>
        <w:behaviors>
          <w:behavior w:val="content"/>
        </w:behaviors>
        <w:guid w:val="{B1078397-7619-4EA3-AE72-03AD2EAF720C}"/>
      </w:docPartPr>
      <w:docPartBody>
        <w:p w:rsidR="008D360B" w:rsidRDefault="008D360B">
          <w:pPr>
            <w:pStyle w:val="02BA2DE1A6214BABB50688BC53249A76"/>
          </w:pPr>
          <w:r>
            <w:rPr>
              <w:rStyle w:val="Platzhaltertext"/>
            </w:rPr>
            <w:t>Nummer / numéro</w:t>
          </w:r>
        </w:p>
      </w:docPartBody>
    </w:docPart>
    <w:docPart>
      <w:docPartPr>
        <w:name w:val="9DEE1A8A3E3D45D49537F1C32FEA34C5"/>
        <w:category>
          <w:name w:val="Allgemein"/>
          <w:gallery w:val="placeholder"/>
        </w:category>
        <w:types>
          <w:type w:val="bbPlcHdr"/>
        </w:types>
        <w:behaviors>
          <w:behavior w:val="content"/>
        </w:behaviors>
        <w:guid w:val="{568D8B08-D98C-48F1-B7E4-48C048F648C4}"/>
      </w:docPartPr>
      <w:docPartBody>
        <w:p w:rsidR="008D360B" w:rsidRDefault="008D360B">
          <w:pPr>
            <w:pStyle w:val="9DEE1A8A3E3D45D49537F1C32FEA34C5"/>
          </w:pPr>
          <w:r w:rsidRPr="002E7D6A">
            <w:rPr>
              <w:rStyle w:val="Platzhaltertext"/>
            </w:rPr>
            <w:t>[Titre ]</w:t>
          </w:r>
        </w:p>
      </w:docPartBody>
    </w:docPart>
    <w:docPart>
      <w:docPartPr>
        <w:name w:val="4815C05440D241DD85AD2C159A2F822E"/>
        <w:category>
          <w:name w:val="Allgemein"/>
          <w:gallery w:val="placeholder"/>
        </w:category>
        <w:types>
          <w:type w:val="bbPlcHdr"/>
        </w:types>
        <w:behaviors>
          <w:behavior w:val="content"/>
        </w:behaviors>
        <w:guid w:val="{6B49A480-305B-48AF-85F4-ADA01D782C09}"/>
      </w:docPartPr>
      <w:docPartBody>
        <w:p w:rsidR="008D360B" w:rsidRDefault="008D360B">
          <w:pPr>
            <w:pStyle w:val="4815C05440D241DD85AD2C159A2F822E"/>
          </w:pPr>
          <w:r w:rsidRPr="002E7D6A">
            <w:rPr>
              <w:rStyle w:val="Platzhaltertext"/>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60B"/>
    <w:rsid w:val="000A178B"/>
    <w:rsid w:val="000C2E79"/>
    <w:rsid w:val="000D6122"/>
    <w:rsid w:val="000F4B86"/>
    <w:rsid w:val="00115AE2"/>
    <w:rsid w:val="001636C4"/>
    <w:rsid w:val="0018684F"/>
    <w:rsid w:val="00195FFB"/>
    <w:rsid w:val="00260C05"/>
    <w:rsid w:val="00265E03"/>
    <w:rsid w:val="003D6575"/>
    <w:rsid w:val="00411A60"/>
    <w:rsid w:val="004D450D"/>
    <w:rsid w:val="005E5D7B"/>
    <w:rsid w:val="008D360B"/>
    <w:rsid w:val="008E009F"/>
    <w:rsid w:val="009E4937"/>
    <w:rsid w:val="00A301C8"/>
    <w:rsid w:val="00AC3FF4"/>
    <w:rsid w:val="00B329C1"/>
    <w:rsid w:val="00B3431D"/>
    <w:rsid w:val="00D10636"/>
    <w:rsid w:val="00E54E9E"/>
    <w:rsid w:val="00EE29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unhideWhenUsed/>
    <w:rsid w:val="008D360B"/>
    <w:rPr>
      <w:color w:val="808080"/>
    </w:rPr>
  </w:style>
  <w:style w:type="paragraph" w:customStyle="1" w:styleId="F02030C1FE104251AA26A5ED7AFBB7A9">
    <w:name w:val="F02030C1FE104251AA26A5ED7AFBB7A9"/>
  </w:style>
  <w:style w:type="paragraph" w:customStyle="1" w:styleId="9D62D48379744123B7B4C704AF2956FB">
    <w:name w:val="9D62D48379744123B7B4C704AF2956FB"/>
  </w:style>
  <w:style w:type="paragraph" w:customStyle="1" w:styleId="91AFBCD673F34C70B66E9C78EA4B83D9">
    <w:name w:val="91AFBCD673F34C70B66E9C78EA4B83D9"/>
  </w:style>
  <w:style w:type="paragraph" w:customStyle="1" w:styleId="02BA2DE1A6214BABB50688BC53249A76">
    <w:name w:val="02BA2DE1A6214BABB50688BC53249A76"/>
  </w:style>
  <w:style w:type="paragraph" w:customStyle="1" w:styleId="9DEE1A8A3E3D45D49537F1C32FEA34C5">
    <w:name w:val="9DEE1A8A3E3D45D49537F1C32FEA34C5"/>
  </w:style>
  <w:style w:type="paragraph" w:customStyle="1" w:styleId="4815C05440D241DD85AD2C159A2F822E">
    <w:name w:val="4815C05440D241DD85AD2C159A2F82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efk">
  <a:themeElements>
    <a:clrScheme name="EFKBrown">
      <a:dk1>
        <a:sysClr val="windowText" lastClr="000000"/>
      </a:dk1>
      <a:lt1>
        <a:sysClr val="window" lastClr="FFFFFF"/>
      </a:lt1>
      <a:dk2>
        <a:srgbClr val="B55500"/>
      </a:dk2>
      <a:lt2>
        <a:srgbClr val="EEECE1"/>
      </a:lt2>
      <a:accent1>
        <a:srgbClr val="FF8110"/>
      </a:accent1>
      <a:accent2>
        <a:srgbClr val="FFD0A6"/>
      </a:accent2>
      <a:accent3>
        <a:srgbClr val="1D1B10"/>
      </a:accent3>
      <a:accent4>
        <a:srgbClr val="494429"/>
      </a:accent4>
      <a:accent5>
        <a:srgbClr val="938953"/>
      </a:accent5>
      <a:accent6>
        <a:srgbClr val="C4BD97"/>
      </a:accent6>
      <a:hlink>
        <a:srgbClr val="1D1B10"/>
      </a:hlink>
      <a:folHlink>
        <a:srgbClr val="1D1B1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68993-1E6F-42C8-9B77-84E58B01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3615</Words>
  <Characters>22776</Characters>
  <Application>Microsoft Office Word</Application>
  <DocSecurity>0</DocSecurity>
  <Lines>189</Lines>
  <Paragraphs>52</Paragraphs>
  <ScaleCrop>false</ScaleCrop>
  <HeadingPairs>
    <vt:vector size="6" baseType="variant">
      <vt:variant>
        <vt:lpstr>Titel</vt:lpstr>
      </vt:variant>
      <vt:variant>
        <vt:i4>1</vt:i4>
      </vt:variant>
      <vt:variant>
        <vt:lpstr>Titre</vt:lpstr>
      </vt:variant>
      <vt:variant>
        <vt:i4>1</vt:i4>
      </vt:variant>
      <vt:variant>
        <vt:lpstr>Headings</vt:lpstr>
      </vt:variant>
      <vt:variant>
        <vt:i4>5</vt:i4>
      </vt:variant>
    </vt:vector>
  </HeadingPairs>
  <TitlesOfParts>
    <vt:vector size="7" baseType="lpstr">
      <vt:lpstr>Strategische Führung des Immobilienportfolios Bund</vt:lpstr>
      <vt:lpstr>Strategische Führung des Immobilienportfolios Bund</vt:lpstr>
      <vt:lpstr>BEDARFSANALYSE</vt:lpstr>
      <vt:lpstr>    Die Schweiz begleitet das IKRK eng</vt:lpstr>
      <vt:lpstr>Administrationskostensatz als Indikator für Effizienz</vt:lpstr>
      <vt:lpstr>Rechtsgrundlagen, Abkürzungen</vt:lpstr>
      <vt:lpstr>    Rechtsgrundlagen:</vt:lpstr>
    </vt:vector>
  </TitlesOfParts>
  <Company>Bundesverwaltung</Company>
  <LinksUpToDate>false</LinksUpToDate>
  <CharactersWithSpaces>26339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Strategische Führung des Immobilienportfolios Bund</dc:title>
  <dc:subject>Querschnittsprüfung bei den Bau- und Liegenschaftsorganen</dc:subject>
  <dc:creator>Matti Urs EFK</dc:creator>
  <cp:lastModifiedBy>Ryan Gregory EFK</cp:lastModifiedBy>
  <cp:revision>4</cp:revision>
  <cp:lastPrinted>2019-03-29T13:06:00Z</cp:lastPrinted>
  <dcterms:created xsi:type="dcterms:W3CDTF">2025-05-23T14:14:00Z</dcterms:created>
  <dcterms:modified xsi:type="dcterms:W3CDTF">2025-05-26T07:36:00Z</dcterms:modified>
</cp:coreProperties>
</file>