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ZHaupttitelEFKCar"/>
          <w:lang w:val="fr-CH"/>
        </w:rPr>
        <w:alias w:val="Titre "/>
        <w:tag w:val=""/>
        <w:id w:val="1779754308"/>
        <w:placeholder>
          <w:docPart w:val="449AFD8F104C454F9136E52AB06BA927"/>
        </w:placeholder>
        <w:dataBinding w:prefixMappings="xmlns:ns0='http://purl.org/dc/elements/1.1/' xmlns:ns1='http://schemas.openxmlformats.org/package/2006/metadata/core-properties' " w:xpath="/ns1:coreProperties[1]/ns0:title[1]" w:storeItemID="{6C3C8BC8-F283-45AE-878A-BAB7291924A1}"/>
        <w:text/>
      </w:sdtPr>
      <w:sdtEndPr>
        <w:rPr>
          <w:rStyle w:val="ZHaupttitelEFKCar"/>
        </w:rPr>
      </w:sdtEndPr>
      <w:sdtContent>
        <w:p w14:paraId="0B8B2392" w14:textId="77777777" w:rsidR="001B4CE7" w:rsidRPr="00B24EB4" w:rsidRDefault="002D2A7E" w:rsidP="0082534A">
          <w:pPr>
            <w:pStyle w:val="ZHaupttitelEFK"/>
            <w:ind w:right="113"/>
            <w:rPr>
              <w:rStyle w:val="ZHaupttitelEFKCar"/>
              <w:lang w:val="fr-CH"/>
            </w:rPr>
          </w:pPr>
          <w:r>
            <w:rPr>
              <w:rStyle w:val="ZHaupttitelEFKCar"/>
              <w:lang w:val="fr-CH"/>
            </w:rPr>
            <w:t>Audit de la nécessité des mesures pour renforcer la Suisse comme Etat hôte</w:t>
          </w:r>
        </w:p>
      </w:sdtContent>
    </w:sdt>
    <w:sdt>
      <w:sdtPr>
        <w:rPr>
          <w:sz w:val="32"/>
          <w:szCs w:val="32"/>
          <w:lang w:val="fr-CH"/>
        </w:rPr>
        <w:alias w:val="Objet "/>
        <w:tag w:val=""/>
        <w:id w:val="-692922974"/>
        <w:placeholder>
          <w:docPart w:val="0A09BA656AC94F9BB0BE82789CC74B98"/>
        </w:placeholder>
        <w:dataBinding w:prefixMappings="xmlns:ns0='http://purl.org/dc/elements/1.1/' xmlns:ns1='http://schemas.openxmlformats.org/package/2006/metadata/core-properties' " w:xpath="/ns1:coreProperties[1]/ns0:subject[1]" w:storeItemID="{6C3C8BC8-F283-45AE-878A-BAB7291924A1}"/>
        <w:text/>
      </w:sdtPr>
      <w:sdtEndPr/>
      <w:sdtContent>
        <w:p w14:paraId="73E04704" w14:textId="77777777" w:rsidR="0082534A" w:rsidRPr="00B24EB4" w:rsidRDefault="00E47B34" w:rsidP="0082534A">
          <w:pPr>
            <w:pStyle w:val="ZHaupttitelEFK"/>
            <w:ind w:right="113"/>
            <w:rPr>
              <w:sz w:val="32"/>
              <w:szCs w:val="32"/>
              <w:lang w:val="fr-CH"/>
            </w:rPr>
          </w:pPr>
          <w:r>
            <w:rPr>
              <w:sz w:val="32"/>
              <w:szCs w:val="32"/>
              <w:lang w:val="fr-CH"/>
            </w:rPr>
            <w:t>Département fédéral des affaires étrangères</w:t>
          </w:r>
        </w:p>
      </w:sdtContent>
    </w:sdt>
    <w:p w14:paraId="7E116062" w14:textId="77777777" w:rsidR="0082534A" w:rsidRPr="00B24EB4" w:rsidRDefault="0082534A" w:rsidP="00FF661B">
      <w:pPr>
        <w:pStyle w:val="TexteEFK"/>
        <w:suppressAutoHyphens/>
        <w:spacing w:after="180"/>
        <w:ind w:left="0" w:right="113"/>
        <w:jc w:val="left"/>
        <w:rPr>
          <w:sz w:val="44"/>
          <w:szCs w:val="44"/>
        </w:rPr>
        <w:sectPr w:rsidR="0082534A" w:rsidRPr="00B24EB4" w:rsidSect="00E61CE0">
          <w:headerReference w:type="even" r:id="rId8"/>
          <w:headerReference w:type="default" r:id="rId9"/>
          <w:footerReference w:type="even" r:id="rId10"/>
          <w:footerReference w:type="default" r:id="rId11"/>
          <w:headerReference w:type="first" r:id="rId12"/>
          <w:footerReference w:type="first" r:id="rId13"/>
          <w:pgSz w:w="11906" w:h="16838" w:code="9"/>
          <w:pgMar w:top="1843" w:right="3119" w:bottom="1701" w:left="1701" w:header="709" w:footer="635" w:gutter="0"/>
          <w:cols w:space="708"/>
          <w:vAlign w:val="center"/>
          <w:titlePg/>
          <w:docGrid w:linePitch="360"/>
        </w:sectPr>
      </w:pPr>
    </w:p>
    <w:tbl>
      <w:tblPr>
        <w:tblStyle w:val="Tabellenraster"/>
        <w:tblpPr w:leftFromText="142" w:rightFromText="142" w:vertAnchor="page" w:horzAnchor="margin" w:tblpY="93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4"/>
        <w:gridCol w:w="5323"/>
      </w:tblGrid>
      <w:tr w:rsidR="00040066" w:rsidRPr="008A7934" w14:paraId="5A314B0D" w14:textId="77777777" w:rsidTr="00722E46">
        <w:trPr>
          <w:cantSplit/>
          <w:trHeight w:val="340"/>
        </w:trPr>
        <w:tc>
          <w:tcPr>
            <w:tcW w:w="3541" w:type="dxa"/>
            <w:shd w:val="clear" w:color="auto" w:fill="F2F2F2" w:themeFill="background1" w:themeFillShade="F2"/>
            <w:vAlign w:val="bottom"/>
            <w:hideMark/>
          </w:tcPr>
          <w:p w14:paraId="7BAB7A39" w14:textId="77777777" w:rsidR="00040066" w:rsidRPr="00B24EB4" w:rsidRDefault="00040066" w:rsidP="00722E46">
            <w:pPr>
              <w:pStyle w:val="TexteTableauEFK"/>
              <w:spacing w:after="0"/>
            </w:pPr>
            <w:r w:rsidRPr="00B24EB4">
              <w:lastRenderedPageBreak/>
              <w:t>Bestelladresse</w:t>
            </w:r>
          </w:p>
        </w:tc>
        <w:tc>
          <w:tcPr>
            <w:tcW w:w="5462" w:type="dxa"/>
            <w:shd w:val="clear" w:color="auto" w:fill="F2F2F2" w:themeFill="background1" w:themeFillShade="F2"/>
            <w:vAlign w:val="bottom"/>
            <w:hideMark/>
          </w:tcPr>
          <w:p w14:paraId="7C7CC8D3" w14:textId="77777777" w:rsidR="00040066" w:rsidRPr="00B24EB4" w:rsidRDefault="00AF41FA" w:rsidP="00AF41FA">
            <w:pPr>
              <w:pStyle w:val="TexteTableauEFK"/>
              <w:spacing w:after="0"/>
              <w:rPr>
                <w:rFonts w:ascii="Arial" w:hAnsi="Arial" w:cs="Times New Roman"/>
              </w:rPr>
            </w:pPr>
            <w:r w:rsidRPr="00B24EB4">
              <w:t>Contrôle fédéral des finances</w:t>
            </w:r>
            <w:r w:rsidR="00040066" w:rsidRPr="00B24EB4">
              <w:t xml:space="preserve"> </w:t>
            </w:r>
            <w:r w:rsidRPr="00B24EB4">
              <w:t>(CDF</w:t>
            </w:r>
            <w:r w:rsidR="00040066" w:rsidRPr="00B24EB4">
              <w:t>)</w:t>
            </w:r>
          </w:p>
        </w:tc>
      </w:tr>
      <w:tr w:rsidR="00040066" w:rsidRPr="00B24EB4" w14:paraId="69F7AB1F" w14:textId="77777777" w:rsidTr="00722E46">
        <w:trPr>
          <w:cantSplit/>
          <w:trHeight w:val="340"/>
        </w:trPr>
        <w:tc>
          <w:tcPr>
            <w:tcW w:w="3541" w:type="dxa"/>
            <w:shd w:val="clear" w:color="auto" w:fill="F2F2F2" w:themeFill="background1" w:themeFillShade="F2"/>
            <w:vAlign w:val="bottom"/>
            <w:hideMark/>
          </w:tcPr>
          <w:p w14:paraId="30190A10" w14:textId="77777777" w:rsidR="00040066" w:rsidRPr="00B24EB4" w:rsidRDefault="00040066" w:rsidP="00722E46">
            <w:pPr>
              <w:pStyle w:val="TexteTableauEFK"/>
              <w:spacing w:after="0"/>
            </w:pPr>
            <w:r w:rsidRPr="00B24EB4">
              <w:t>Adresse de commande</w:t>
            </w:r>
          </w:p>
        </w:tc>
        <w:tc>
          <w:tcPr>
            <w:tcW w:w="5462" w:type="dxa"/>
            <w:shd w:val="clear" w:color="auto" w:fill="F2F2F2" w:themeFill="background1" w:themeFillShade="F2"/>
            <w:vAlign w:val="bottom"/>
            <w:hideMark/>
          </w:tcPr>
          <w:p w14:paraId="4BA3E792" w14:textId="77777777" w:rsidR="00040066" w:rsidRPr="00B24EB4" w:rsidRDefault="00040066" w:rsidP="00722E46">
            <w:pPr>
              <w:pStyle w:val="TexteTableauEFK"/>
              <w:spacing w:after="0"/>
              <w:rPr>
                <w:rFonts w:ascii="Arial" w:hAnsi="Arial" w:cs="Times New Roman"/>
              </w:rPr>
            </w:pPr>
            <w:r w:rsidRPr="00B24EB4">
              <w:t xml:space="preserve">Monbijoustrasse 45 </w:t>
            </w:r>
          </w:p>
        </w:tc>
      </w:tr>
      <w:tr w:rsidR="00040066" w:rsidRPr="00B24EB4" w14:paraId="0CEC2F31" w14:textId="77777777" w:rsidTr="00722E46">
        <w:trPr>
          <w:cantSplit/>
          <w:trHeight w:val="340"/>
        </w:trPr>
        <w:tc>
          <w:tcPr>
            <w:tcW w:w="3541" w:type="dxa"/>
            <w:shd w:val="clear" w:color="auto" w:fill="F2F2F2" w:themeFill="background1" w:themeFillShade="F2"/>
            <w:vAlign w:val="bottom"/>
            <w:hideMark/>
          </w:tcPr>
          <w:p w14:paraId="5D6CB15B" w14:textId="77777777" w:rsidR="00040066" w:rsidRPr="00B24EB4" w:rsidRDefault="00040066" w:rsidP="00722E46">
            <w:pPr>
              <w:pStyle w:val="TexteTableauEFK"/>
              <w:spacing w:after="0"/>
            </w:pPr>
            <w:r w:rsidRPr="00B24EB4">
              <w:t>Indirizzo di ordinazione</w:t>
            </w:r>
          </w:p>
        </w:tc>
        <w:tc>
          <w:tcPr>
            <w:tcW w:w="5462" w:type="dxa"/>
            <w:shd w:val="clear" w:color="auto" w:fill="F2F2F2" w:themeFill="background1" w:themeFillShade="F2"/>
            <w:vAlign w:val="bottom"/>
            <w:hideMark/>
          </w:tcPr>
          <w:p w14:paraId="2DDCDBE2" w14:textId="77777777" w:rsidR="00040066" w:rsidRPr="00B24EB4" w:rsidRDefault="00040066" w:rsidP="00722E46">
            <w:pPr>
              <w:pStyle w:val="TexteTableauEFK"/>
              <w:spacing w:after="0"/>
              <w:rPr>
                <w:rFonts w:ascii="Arial" w:hAnsi="Arial" w:cs="Times New Roman"/>
              </w:rPr>
            </w:pPr>
            <w:r w:rsidRPr="00B24EB4">
              <w:t>3003 Bern</w:t>
            </w:r>
            <w:r w:rsidR="00AF41FA" w:rsidRPr="00B24EB4">
              <w:t>e</w:t>
            </w:r>
          </w:p>
        </w:tc>
      </w:tr>
      <w:tr w:rsidR="00040066" w:rsidRPr="00B24EB4" w14:paraId="5D5A9607" w14:textId="77777777" w:rsidTr="00722E46">
        <w:trPr>
          <w:cantSplit/>
          <w:trHeight w:val="340"/>
        </w:trPr>
        <w:tc>
          <w:tcPr>
            <w:tcW w:w="3541" w:type="dxa"/>
            <w:shd w:val="clear" w:color="auto" w:fill="F2F2F2" w:themeFill="background1" w:themeFillShade="F2"/>
            <w:vAlign w:val="bottom"/>
            <w:hideMark/>
          </w:tcPr>
          <w:p w14:paraId="5BDB2638" w14:textId="77777777" w:rsidR="00040066" w:rsidRPr="00B24EB4" w:rsidRDefault="00040066" w:rsidP="00722E46">
            <w:pPr>
              <w:pStyle w:val="TexteTableauEFK"/>
              <w:spacing w:after="0"/>
            </w:pPr>
            <w:r w:rsidRPr="00B24EB4">
              <w:t>Order</w:t>
            </w:r>
            <w:r w:rsidR="00F72AAA">
              <w:t>ing</w:t>
            </w:r>
            <w:r w:rsidRPr="00B24EB4">
              <w:t xml:space="preserve"> address </w:t>
            </w:r>
          </w:p>
        </w:tc>
        <w:tc>
          <w:tcPr>
            <w:tcW w:w="5462" w:type="dxa"/>
            <w:shd w:val="clear" w:color="auto" w:fill="F2F2F2" w:themeFill="background1" w:themeFillShade="F2"/>
            <w:vAlign w:val="bottom"/>
            <w:hideMark/>
          </w:tcPr>
          <w:p w14:paraId="01560DC3" w14:textId="77777777" w:rsidR="00040066" w:rsidRPr="00B24EB4" w:rsidRDefault="00AF41FA" w:rsidP="00722E46">
            <w:pPr>
              <w:pStyle w:val="TexteTableauEFK"/>
              <w:spacing w:after="0"/>
              <w:rPr>
                <w:rFonts w:ascii="Arial" w:hAnsi="Arial" w:cs="Times New Roman"/>
              </w:rPr>
            </w:pPr>
            <w:r w:rsidRPr="00B24EB4">
              <w:t>Suisse</w:t>
            </w:r>
          </w:p>
        </w:tc>
      </w:tr>
      <w:tr w:rsidR="00040066" w:rsidRPr="00B24EB4" w14:paraId="68C4A12E" w14:textId="77777777" w:rsidTr="00722E46">
        <w:trPr>
          <w:cantSplit/>
          <w:trHeight w:val="340"/>
        </w:trPr>
        <w:tc>
          <w:tcPr>
            <w:tcW w:w="3541" w:type="dxa"/>
            <w:shd w:val="clear" w:color="auto" w:fill="FFFFFF" w:themeFill="background1"/>
            <w:vAlign w:val="bottom"/>
            <w:hideMark/>
          </w:tcPr>
          <w:p w14:paraId="773A807A" w14:textId="77777777" w:rsidR="00040066" w:rsidRPr="00B24EB4" w:rsidRDefault="00040066" w:rsidP="00722E46">
            <w:pPr>
              <w:pStyle w:val="TexteTableauEFK"/>
              <w:spacing w:after="0"/>
            </w:pPr>
            <w:r w:rsidRPr="00B24EB4">
              <w:t>Bestellnummer</w:t>
            </w:r>
          </w:p>
        </w:tc>
        <w:tc>
          <w:tcPr>
            <w:tcW w:w="5462" w:type="dxa"/>
            <w:shd w:val="clear" w:color="auto" w:fill="FFFFFF" w:themeFill="background1"/>
            <w:vAlign w:val="bottom"/>
            <w:hideMark/>
          </w:tcPr>
          <w:p w14:paraId="1A5FD03E" w14:textId="317ACA50" w:rsidR="00040066" w:rsidRPr="00B24EB4" w:rsidRDefault="008A7934" w:rsidP="00141FCF">
            <w:pPr>
              <w:pStyle w:val="TexteTableauEFK"/>
              <w:spacing w:after="0"/>
              <w:rPr>
                <w:rFonts w:ascii="Arial" w:hAnsi="Arial" w:cs="Times New Roman"/>
              </w:rPr>
            </w:pPr>
            <w:sdt>
              <w:sdtPr>
                <w:alias w:val="BestellNr"/>
                <w:tag w:val="BestellNr"/>
                <w:id w:val="36700661"/>
                <w:placeholder>
                  <w:docPart w:val="89560D1E0C6146C391C426FF3AF13721"/>
                </w:placeholder>
              </w:sdtPr>
              <w:sdtEndPr/>
              <w:sdtContent>
                <w:sdt>
                  <w:sdtPr>
                    <w:alias w:val="BestellNr"/>
                    <w:tag w:val="BestellNr"/>
                    <w:id w:val="26412514"/>
                    <w:placeholder>
                      <w:docPart w:val="845D30B9E379425C99BDCFC4CE12F56B"/>
                    </w:placeholder>
                  </w:sdtPr>
                  <w:sdtEndPr/>
                  <w:sdtContent>
                    <w:r w:rsidR="00844BCC" w:rsidRPr="00844BCC">
                      <w:t>1.18360.201.00445</w:t>
                    </w:r>
                  </w:sdtContent>
                </w:sdt>
              </w:sdtContent>
            </w:sdt>
          </w:p>
        </w:tc>
      </w:tr>
      <w:tr w:rsidR="00040066" w:rsidRPr="00B24EB4" w14:paraId="47443582" w14:textId="77777777" w:rsidTr="00722E46">
        <w:trPr>
          <w:cantSplit/>
          <w:trHeight w:val="340"/>
        </w:trPr>
        <w:tc>
          <w:tcPr>
            <w:tcW w:w="3541" w:type="dxa"/>
            <w:shd w:val="clear" w:color="auto" w:fill="FFFFFF" w:themeFill="background1"/>
            <w:vAlign w:val="bottom"/>
            <w:hideMark/>
          </w:tcPr>
          <w:p w14:paraId="5A684690" w14:textId="77777777" w:rsidR="00040066" w:rsidRPr="00B24EB4" w:rsidRDefault="00040066" w:rsidP="00722E46">
            <w:pPr>
              <w:pStyle w:val="TexteTableauEFK"/>
              <w:spacing w:after="0"/>
              <w:rPr>
                <w:rFonts w:ascii="Arial" w:hAnsi="Arial" w:cs="Times New Roman"/>
              </w:rPr>
            </w:pPr>
            <w:r w:rsidRPr="00B24EB4">
              <w:t>Numéro de commande</w:t>
            </w:r>
          </w:p>
        </w:tc>
        <w:tc>
          <w:tcPr>
            <w:tcW w:w="5462" w:type="dxa"/>
            <w:shd w:val="clear" w:color="auto" w:fill="FFFFFF" w:themeFill="background1"/>
            <w:vAlign w:val="bottom"/>
          </w:tcPr>
          <w:p w14:paraId="6D67EEE2" w14:textId="77777777" w:rsidR="00040066" w:rsidRPr="00B24EB4" w:rsidRDefault="00040066" w:rsidP="00722E46">
            <w:pPr>
              <w:pStyle w:val="TexteTableauEFK"/>
              <w:spacing w:after="0"/>
              <w:rPr>
                <w:rFonts w:ascii="Arial" w:hAnsi="Arial" w:cs="Times New Roman"/>
              </w:rPr>
            </w:pPr>
          </w:p>
        </w:tc>
      </w:tr>
      <w:tr w:rsidR="00040066" w:rsidRPr="00B24EB4" w14:paraId="75250DC9" w14:textId="77777777" w:rsidTr="00722E46">
        <w:trPr>
          <w:cantSplit/>
          <w:trHeight w:val="340"/>
        </w:trPr>
        <w:tc>
          <w:tcPr>
            <w:tcW w:w="3541" w:type="dxa"/>
            <w:shd w:val="clear" w:color="auto" w:fill="FFFFFF" w:themeFill="background1"/>
            <w:vAlign w:val="bottom"/>
            <w:hideMark/>
          </w:tcPr>
          <w:p w14:paraId="1EC59B2A" w14:textId="77777777" w:rsidR="00040066" w:rsidRPr="00B24EB4" w:rsidRDefault="00040066" w:rsidP="00722E46">
            <w:pPr>
              <w:pStyle w:val="TexteTableauEFK"/>
              <w:spacing w:after="0"/>
              <w:rPr>
                <w:rFonts w:ascii="Arial" w:hAnsi="Arial" w:cs="Times New Roman"/>
              </w:rPr>
            </w:pPr>
            <w:r w:rsidRPr="00B24EB4">
              <w:t>Numero di ordinazione</w:t>
            </w:r>
          </w:p>
        </w:tc>
        <w:tc>
          <w:tcPr>
            <w:tcW w:w="5462" w:type="dxa"/>
            <w:shd w:val="clear" w:color="auto" w:fill="FFFFFF" w:themeFill="background1"/>
            <w:vAlign w:val="bottom"/>
          </w:tcPr>
          <w:p w14:paraId="1DDE530E" w14:textId="77777777" w:rsidR="00040066" w:rsidRPr="00B24EB4" w:rsidRDefault="00040066" w:rsidP="00722E46">
            <w:pPr>
              <w:pStyle w:val="TexteTableauEFK"/>
              <w:spacing w:after="0"/>
              <w:rPr>
                <w:rFonts w:ascii="Arial" w:hAnsi="Arial" w:cs="Times New Roman"/>
              </w:rPr>
            </w:pPr>
          </w:p>
        </w:tc>
      </w:tr>
      <w:tr w:rsidR="00040066" w:rsidRPr="00B24EB4" w14:paraId="00342463" w14:textId="77777777" w:rsidTr="00722E46">
        <w:trPr>
          <w:cantSplit/>
          <w:trHeight w:val="340"/>
        </w:trPr>
        <w:tc>
          <w:tcPr>
            <w:tcW w:w="3541" w:type="dxa"/>
            <w:shd w:val="clear" w:color="auto" w:fill="FFFFFF" w:themeFill="background1"/>
            <w:vAlign w:val="bottom"/>
            <w:hideMark/>
          </w:tcPr>
          <w:p w14:paraId="298EBFB9" w14:textId="77777777" w:rsidR="00040066" w:rsidRPr="00B24EB4" w:rsidRDefault="00040066" w:rsidP="00722E46">
            <w:pPr>
              <w:pStyle w:val="TexteTableauEFK"/>
              <w:spacing w:after="0"/>
              <w:rPr>
                <w:rFonts w:ascii="Arial" w:hAnsi="Arial" w:cs="Times New Roman"/>
              </w:rPr>
            </w:pPr>
            <w:r w:rsidRPr="00B24EB4">
              <w:t>Order</w:t>
            </w:r>
            <w:r w:rsidR="00F72AAA">
              <w:t>ing</w:t>
            </w:r>
            <w:r w:rsidRPr="00B24EB4">
              <w:t xml:space="preserve"> number</w:t>
            </w:r>
          </w:p>
        </w:tc>
        <w:tc>
          <w:tcPr>
            <w:tcW w:w="5462" w:type="dxa"/>
            <w:shd w:val="clear" w:color="auto" w:fill="FFFFFF" w:themeFill="background1"/>
            <w:vAlign w:val="bottom"/>
          </w:tcPr>
          <w:p w14:paraId="645DDEAB" w14:textId="77777777" w:rsidR="00040066" w:rsidRPr="00B24EB4" w:rsidRDefault="00040066" w:rsidP="00722E46">
            <w:pPr>
              <w:pStyle w:val="TexteTableauEFK"/>
              <w:spacing w:after="0"/>
              <w:rPr>
                <w:rFonts w:ascii="Arial" w:hAnsi="Arial" w:cs="Times New Roman"/>
              </w:rPr>
            </w:pPr>
          </w:p>
        </w:tc>
      </w:tr>
      <w:tr w:rsidR="00040066" w:rsidRPr="00B24EB4" w14:paraId="328295C1" w14:textId="77777777" w:rsidTr="00722E46">
        <w:trPr>
          <w:cantSplit/>
          <w:trHeight w:val="340"/>
        </w:trPr>
        <w:tc>
          <w:tcPr>
            <w:tcW w:w="3541" w:type="dxa"/>
            <w:shd w:val="clear" w:color="auto" w:fill="F2F2F2" w:themeFill="background1" w:themeFillShade="F2"/>
            <w:vAlign w:val="bottom"/>
            <w:hideMark/>
          </w:tcPr>
          <w:p w14:paraId="6B648A68" w14:textId="77777777" w:rsidR="00040066" w:rsidRPr="00B24EB4" w:rsidRDefault="00040066" w:rsidP="00722E46">
            <w:pPr>
              <w:pStyle w:val="TexteTableauEFK"/>
              <w:spacing w:after="0"/>
            </w:pPr>
            <w:r w:rsidRPr="00B24EB4">
              <w:t>Zusätzliche Informationen</w:t>
            </w:r>
          </w:p>
        </w:tc>
        <w:tc>
          <w:tcPr>
            <w:tcW w:w="5462" w:type="dxa"/>
            <w:shd w:val="clear" w:color="auto" w:fill="F2F2F2" w:themeFill="background1" w:themeFillShade="F2"/>
            <w:vAlign w:val="bottom"/>
            <w:hideMark/>
          </w:tcPr>
          <w:p w14:paraId="0B1EAA94" w14:textId="77777777" w:rsidR="00040066" w:rsidRPr="00B24EB4" w:rsidRDefault="00040066" w:rsidP="00722E46">
            <w:pPr>
              <w:pStyle w:val="TexteTableauEFK"/>
              <w:spacing w:after="0"/>
              <w:rPr>
                <w:rFonts w:ascii="Arial" w:hAnsi="Arial" w:cs="Times New Roman"/>
              </w:rPr>
            </w:pPr>
            <w:r w:rsidRPr="00B24EB4">
              <w:t>www.efk.admin.ch</w:t>
            </w:r>
          </w:p>
        </w:tc>
      </w:tr>
      <w:tr w:rsidR="00040066" w:rsidRPr="00B24EB4" w14:paraId="04B47751" w14:textId="77777777" w:rsidTr="00722E46">
        <w:trPr>
          <w:cantSplit/>
          <w:trHeight w:val="340"/>
        </w:trPr>
        <w:tc>
          <w:tcPr>
            <w:tcW w:w="3541" w:type="dxa"/>
            <w:shd w:val="clear" w:color="auto" w:fill="F2F2F2" w:themeFill="background1" w:themeFillShade="F2"/>
            <w:vAlign w:val="bottom"/>
            <w:hideMark/>
          </w:tcPr>
          <w:p w14:paraId="56B7EA79" w14:textId="77777777" w:rsidR="00040066" w:rsidRPr="00B24EB4" w:rsidRDefault="00040066" w:rsidP="00722E46">
            <w:pPr>
              <w:pStyle w:val="TexteTableauEFK"/>
              <w:spacing w:after="0"/>
            </w:pPr>
            <w:r w:rsidRPr="00B24EB4">
              <w:t>Complément d’informations</w:t>
            </w:r>
          </w:p>
        </w:tc>
        <w:tc>
          <w:tcPr>
            <w:tcW w:w="5462" w:type="dxa"/>
            <w:shd w:val="clear" w:color="auto" w:fill="F2F2F2" w:themeFill="background1" w:themeFillShade="F2"/>
            <w:vAlign w:val="bottom"/>
            <w:hideMark/>
          </w:tcPr>
          <w:p w14:paraId="68AB0A3B" w14:textId="77777777" w:rsidR="00040066" w:rsidRPr="00B24EB4" w:rsidRDefault="00040066" w:rsidP="00722E46">
            <w:pPr>
              <w:pStyle w:val="TexteTableauEFK"/>
              <w:spacing w:after="0"/>
              <w:rPr>
                <w:rFonts w:ascii="Arial" w:hAnsi="Arial" w:cs="Times New Roman"/>
              </w:rPr>
            </w:pPr>
            <w:r w:rsidRPr="00B24EB4">
              <w:t>info@efk.admin.ch</w:t>
            </w:r>
          </w:p>
        </w:tc>
      </w:tr>
      <w:tr w:rsidR="00040066" w:rsidRPr="00B24EB4" w14:paraId="6BD63D7F" w14:textId="77777777" w:rsidTr="00722E46">
        <w:trPr>
          <w:cantSplit/>
          <w:trHeight w:val="340"/>
        </w:trPr>
        <w:tc>
          <w:tcPr>
            <w:tcW w:w="3541" w:type="dxa"/>
            <w:shd w:val="clear" w:color="auto" w:fill="F2F2F2" w:themeFill="background1" w:themeFillShade="F2"/>
            <w:vAlign w:val="bottom"/>
            <w:hideMark/>
          </w:tcPr>
          <w:p w14:paraId="1A5217E6" w14:textId="77777777" w:rsidR="00040066" w:rsidRPr="00B24EB4" w:rsidRDefault="00040066" w:rsidP="00722E46">
            <w:pPr>
              <w:pStyle w:val="TexteTableauEFK"/>
              <w:spacing w:after="0"/>
            </w:pPr>
            <w:r w:rsidRPr="00B24EB4">
              <w:t>Informazioni complementari</w:t>
            </w:r>
          </w:p>
        </w:tc>
        <w:tc>
          <w:tcPr>
            <w:tcW w:w="5462" w:type="dxa"/>
            <w:shd w:val="clear" w:color="auto" w:fill="F2F2F2" w:themeFill="background1" w:themeFillShade="F2"/>
            <w:vAlign w:val="bottom"/>
            <w:hideMark/>
          </w:tcPr>
          <w:p w14:paraId="5A6B923E" w14:textId="77777777" w:rsidR="00040066" w:rsidRPr="00B24EB4" w:rsidRDefault="00B51313" w:rsidP="00722E46">
            <w:pPr>
              <w:pStyle w:val="TexteTableauEFK"/>
              <w:spacing w:after="0"/>
              <w:rPr>
                <w:rFonts w:ascii="Arial" w:hAnsi="Arial" w:cs="Times New Roman"/>
              </w:rPr>
            </w:pPr>
            <w:r w:rsidRPr="00B24EB4">
              <w:t>twitter</w:t>
            </w:r>
            <w:r w:rsidR="00CB0F69" w:rsidRPr="00B24EB4">
              <w:t xml:space="preserve">: </w:t>
            </w:r>
            <w:r w:rsidR="00040066" w:rsidRPr="00B24EB4">
              <w:t>@EFK_CDF_SFAO</w:t>
            </w:r>
          </w:p>
        </w:tc>
      </w:tr>
      <w:tr w:rsidR="00040066" w:rsidRPr="00B24EB4" w14:paraId="7273145F" w14:textId="77777777" w:rsidTr="00722E46">
        <w:trPr>
          <w:cantSplit/>
          <w:trHeight w:val="340"/>
        </w:trPr>
        <w:tc>
          <w:tcPr>
            <w:tcW w:w="3541" w:type="dxa"/>
            <w:shd w:val="clear" w:color="auto" w:fill="F2F2F2" w:themeFill="background1" w:themeFillShade="F2"/>
            <w:vAlign w:val="bottom"/>
            <w:hideMark/>
          </w:tcPr>
          <w:p w14:paraId="15021D56" w14:textId="77777777" w:rsidR="00040066" w:rsidRPr="00B24EB4" w:rsidRDefault="00040066" w:rsidP="00722E46">
            <w:pPr>
              <w:pStyle w:val="TexteTableauEFK"/>
              <w:spacing w:after="0"/>
            </w:pPr>
            <w:r w:rsidRPr="00B24EB4">
              <w:t xml:space="preserve">Additional information </w:t>
            </w:r>
          </w:p>
        </w:tc>
        <w:tc>
          <w:tcPr>
            <w:tcW w:w="5462" w:type="dxa"/>
            <w:shd w:val="clear" w:color="auto" w:fill="F2F2F2" w:themeFill="background1" w:themeFillShade="F2"/>
            <w:vAlign w:val="bottom"/>
            <w:hideMark/>
          </w:tcPr>
          <w:p w14:paraId="0D2C2AD0" w14:textId="77777777" w:rsidR="00040066" w:rsidRPr="00B24EB4" w:rsidRDefault="00040066" w:rsidP="00722E46">
            <w:pPr>
              <w:pStyle w:val="TexteTableauEFK"/>
              <w:spacing w:after="0"/>
              <w:rPr>
                <w:rFonts w:ascii="Arial" w:hAnsi="Arial" w:cs="Times New Roman"/>
              </w:rPr>
            </w:pPr>
            <w:r w:rsidRPr="00B24EB4">
              <w:t>+ 41 58 463 11 11</w:t>
            </w:r>
          </w:p>
        </w:tc>
      </w:tr>
      <w:tr w:rsidR="00040066" w:rsidRPr="00B24EB4" w14:paraId="0A1C9E67" w14:textId="77777777" w:rsidTr="00722E46">
        <w:trPr>
          <w:cantSplit/>
          <w:trHeight w:val="340"/>
        </w:trPr>
        <w:tc>
          <w:tcPr>
            <w:tcW w:w="3541" w:type="dxa"/>
            <w:shd w:val="clear" w:color="auto" w:fill="FFFFFF" w:themeFill="background1"/>
            <w:vAlign w:val="bottom"/>
            <w:hideMark/>
          </w:tcPr>
          <w:p w14:paraId="43E18429" w14:textId="77777777" w:rsidR="00040066" w:rsidRPr="00B24EB4" w:rsidRDefault="00040066" w:rsidP="00722E46">
            <w:pPr>
              <w:pStyle w:val="TexteTableauEFK"/>
              <w:spacing w:after="0"/>
            </w:pPr>
            <w:r w:rsidRPr="00B24EB4">
              <w:t>Abdruck</w:t>
            </w:r>
          </w:p>
        </w:tc>
        <w:tc>
          <w:tcPr>
            <w:tcW w:w="5462" w:type="dxa"/>
            <w:shd w:val="clear" w:color="auto" w:fill="FFFFFF" w:themeFill="background1"/>
            <w:vAlign w:val="bottom"/>
            <w:hideMark/>
          </w:tcPr>
          <w:p w14:paraId="3D97F847" w14:textId="77777777" w:rsidR="00040066" w:rsidRPr="00B24EB4" w:rsidRDefault="00040066" w:rsidP="00722E46">
            <w:pPr>
              <w:pStyle w:val="TexteTableauEFK"/>
              <w:spacing w:after="0"/>
              <w:rPr>
                <w:rFonts w:ascii="Arial" w:hAnsi="Arial"/>
              </w:rPr>
            </w:pPr>
            <w:r w:rsidRPr="00B24EB4">
              <w:t>Gestattet (mit Quellenvermerk)</w:t>
            </w:r>
          </w:p>
        </w:tc>
      </w:tr>
      <w:tr w:rsidR="00040066" w:rsidRPr="008A7934" w14:paraId="4C095F7D" w14:textId="77777777" w:rsidTr="00722E46">
        <w:trPr>
          <w:cantSplit/>
          <w:trHeight w:val="340"/>
        </w:trPr>
        <w:tc>
          <w:tcPr>
            <w:tcW w:w="3541" w:type="dxa"/>
            <w:shd w:val="clear" w:color="auto" w:fill="FFFFFF" w:themeFill="background1"/>
            <w:vAlign w:val="bottom"/>
            <w:hideMark/>
          </w:tcPr>
          <w:p w14:paraId="06F58A65" w14:textId="77777777" w:rsidR="00040066" w:rsidRPr="00B24EB4" w:rsidRDefault="00040066" w:rsidP="00722E46">
            <w:pPr>
              <w:pStyle w:val="TexteTableauEFK"/>
              <w:spacing w:after="0"/>
            </w:pPr>
            <w:r w:rsidRPr="00B24EB4">
              <w:t>Reproduction</w:t>
            </w:r>
          </w:p>
        </w:tc>
        <w:tc>
          <w:tcPr>
            <w:tcW w:w="5462" w:type="dxa"/>
            <w:shd w:val="clear" w:color="auto" w:fill="FFFFFF" w:themeFill="background1"/>
            <w:vAlign w:val="bottom"/>
            <w:hideMark/>
          </w:tcPr>
          <w:p w14:paraId="14CB0848" w14:textId="77777777" w:rsidR="00040066" w:rsidRPr="00B24EB4" w:rsidRDefault="00040066" w:rsidP="00722E46">
            <w:pPr>
              <w:pStyle w:val="TexteTableauEFK"/>
              <w:spacing w:after="0"/>
              <w:rPr>
                <w:rFonts w:ascii="Arial" w:hAnsi="Arial"/>
              </w:rPr>
            </w:pPr>
            <w:r w:rsidRPr="00B24EB4">
              <w:t>Autorisée (merci de mentionner la source)</w:t>
            </w:r>
          </w:p>
        </w:tc>
      </w:tr>
      <w:tr w:rsidR="00040066" w:rsidRPr="00B24EB4" w14:paraId="77D71722" w14:textId="77777777" w:rsidTr="00722E46">
        <w:trPr>
          <w:cantSplit/>
          <w:trHeight w:val="340"/>
        </w:trPr>
        <w:tc>
          <w:tcPr>
            <w:tcW w:w="3541" w:type="dxa"/>
            <w:shd w:val="clear" w:color="auto" w:fill="FFFFFF" w:themeFill="background1"/>
            <w:vAlign w:val="bottom"/>
            <w:hideMark/>
          </w:tcPr>
          <w:p w14:paraId="1EA11421" w14:textId="77777777" w:rsidR="00040066" w:rsidRPr="00B24EB4" w:rsidRDefault="00040066" w:rsidP="00722E46">
            <w:pPr>
              <w:pStyle w:val="TexteTableauEFK"/>
              <w:spacing w:after="0"/>
            </w:pPr>
            <w:r w:rsidRPr="00B24EB4">
              <w:t>Riproduzione</w:t>
            </w:r>
          </w:p>
        </w:tc>
        <w:tc>
          <w:tcPr>
            <w:tcW w:w="5462" w:type="dxa"/>
            <w:shd w:val="clear" w:color="auto" w:fill="FFFFFF" w:themeFill="background1"/>
            <w:vAlign w:val="bottom"/>
            <w:hideMark/>
          </w:tcPr>
          <w:p w14:paraId="248E0809" w14:textId="77777777" w:rsidR="00040066" w:rsidRPr="00B24EB4" w:rsidRDefault="00040066" w:rsidP="00722E46">
            <w:pPr>
              <w:pStyle w:val="TexteTableauEFK"/>
              <w:spacing w:after="0"/>
              <w:rPr>
                <w:rFonts w:ascii="Arial" w:hAnsi="Arial"/>
              </w:rPr>
            </w:pPr>
            <w:r w:rsidRPr="00B24EB4">
              <w:t>Autorizzata (indicare la fonte)</w:t>
            </w:r>
          </w:p>
        </w:tc>
      </w:tr>
      <w:tr w:rsidR="00040066" w:rsidRPr="00F72AAA" w14:paraId="33D8E846" w14:textId="77777777" w:rsidTr="00722E46">
        <w:trPr>
          <w:cantSplit/>
          <w:trHeight w:val="340"/>
        </w:trPr>
        <w:tc>
          <w:tcPr>
            <w:tcW w:w="3541" w:type="dxa"/>
            <w:shd w:val="clear" w:color="auto" w:fill="FFFFFF" w:themeFill="background1"/>
            <w:vAlign w:val="bottom"/>
            <w:hideMark/>
          </w:tcPr>
          <w:p w14:paraId="119F79B3" w14:textId="77777777" w:rsidR="00040066" w:rsidRPr="00B24EB4" w:rsidRDefault="00F72AAA" w:rsidP="00722E46">
            <w:pPr>
              <w:pStyle w:val="TexteTableauEFK"/>
              <w:spacing w:after="0"/>
            </w:pPr>
            <w:r>
              <w:t>Reprint</w:t>
            </w:r>
          </w:p>
        </w:tc>
        <w:tc>
          <w:tcPr>
            <w:tcW w:w="5462" w:type="dxa"/>
            <w:shd w:val="clear" w:color="auto" w:fill="FFFFFF" w:themeFill="background1"/>
            <w:vAlign w:val="bottom"/>
            <w:hideMark/>
          </w:tcPr>
          <w:p w14:paraId="2E0C95BB" w14:textId="77777777" w:rsidR="00040066" w:rsidRPr="00DB6464" w:rsidRDefault="00040066" w:rsidP="00F72AAA">
            <w:pPr>
              <w:pStyle w:val="TexteTableauEFK"/>
              <w:spacing w:after="0"/>
              <w:rPr>
                <w:rFonts w:ascii="Arial" w:hAnsi="Arial" w:cs="Times New Roman"/>
                <w:lang w:val="en-US"/>
              </w:rPr>
            </w:pPr>
            <w:r w:rsidRPr="00DB6464">
              <w:rPr>
                <w:lang w:val="en-US"/>
              </w:rPr>
              <w:t>Authorized (please mention source)</w:t>
            </w:r>
          </w:p>
        </w:tc>
      </w:tr>
    </w:tbl>
    <w:p w14:paraId="235387E5" w14:textId="77777777" w:rsidR="00926A0C" w:rsidRPr="00DB6464" w:rsidRDefault="00926A0C" w:rsidP="00926A0C">
      <w:pPr>
        <w:pStyle w:val="TexteEFK"/>
        <w:rPr>
          <w:lang w:val="en-US"/>
        </w:rPr>
      </w:pPr>
    </w:p>
    <w:p w14:paraId="56911416" w14:textId="77777777" w:rsidR="00926A0C" w:rsidRPr="004002AA" w:rsidRDefault="00926A0C" w:rsidP="007F1BC4">
      <w:pPr>
        <w:pStyle w:val="TexteEFK"/>
        <w:rPr>
          <w:lang w:val="en-US"/>
        </w:rPr>
        <w:sectPr w:rsidR="00926A0C" w:rsidRPr="004002AA" w:rsidSect="00695285">
          <w:headerReference w:type="first" r:id="rId14"/>
          <w:footerReference w:type="first" r:id="rId15"/>
          <w:pgSz w:w="11906" w:h="16838" w:code="9"/>
          <w:pgMar w:top="1843" w:right="1418" w:bottom="1702" w:left="1701" w:header="709" w:footer="635" w:gutter="0"/>
          <w:cols w:space="708"/>
          <w:docGrid w:linePitch="360"/>
        </w:sectPr>
      </w:pPr>
    </w:p>
    <w:p w14:paraId="16BC7D2A" w14:textId="77777777" w:rsidR="00040066" w:rsidRPr="00B24EB4" w:rsidRDefault="00AF41FA" w:rsidP="00E510AE">
      <w:pPr>
        <w:pStyle w:val="Titre1EFK"/>
        <w:rPr>
          <w:lang w:val="fr-CH"/>
        </w:rPr>
      </w:pPr>
      <w:r w:rsidRPr="00B24EB4">
        <w:rPr>
          <w:lang w:val="fr-CH"/>
        </w:rPr>
        <w:lastRenderedPageBreak/>
        <w:t>Table des matières</w:t>
      </w:r>
    </w:p>
    <w:p w14:paraId="7D81A441" w14:textId="2B9A4074" w:rsidR="000A2FDD" w:rsidRDefault="003375A9">
      <w:pPr>
        <w:pStyle w:val="Verzeichnis1"/>
        <w:rPr>
          <w:rFonts w:eastAsiaTheme="minorEastAsia" w:cstheme="minorBidi"/>
          <w:b w:val="0"/>
          <w:szCs w:val="22"/>
          <w:lang w:eastAsia="de-CH"/>
        </w:rPr>
      </w:pPr>
      <w:r w:rsidRPr="00B24EB4">
        <w:rPr>
          <w:lang w:val="fr-CH"/>
        </w:rPr>
        <w:fldChar w:fldCharType="begin"/>
      </w:r>
      <w:r w:rsidR="00ED698D">
        <w:rPr>
          <w:lang w:val="fr-CH"/>
        </w:rPr>
        <w:instrText xml:space="preserve"> TOC \h \z \t "Titre2_EFK;1;Titre2No_EFK;2;Titre</w:instrText>
      </w:r>
      <w:r w:rsidRPr="00B24EB4">
        <w:rPr>
          <w:lang w:val="fr-CH"/>
        </w:rPr>
        <w:instrText>1No_EFK;1</w:instrText>
      </w:r>
      <w:r w:rsidR="00ED698D">
        <w:rPr>
          <w:lang w:val="fr-CH"/>
        </w:rPr>
        <w:instrText>;AnnexeTitre</w:instrText>
      </w:r>
      <w:r w:rsidR="00CF7E23" w:rsidRPr="00B24EB4">
        <w:rPr>
          <w:lang w:val="fr-CH"/>
        </w:rPr>
        <w:instrText>_EFK;1</w:instrText>
      </w:r>
      <w:r w:rsidRPr="00B24EB4">
        <w:rPr>
          <w:lang w:val="fr-CH"/>
        </w:rPr>
        <w:instrText xml:space="preserve">" </w:instrText>
      </w:r>
      <w:r w:rsidRPr="00B24EB4">
        <w:rPr>
          <w:lang w:val="fr-CH"/>
        </w:rPr>
        <w:fldChar w:fldCharType="separate"/>
      </w:r>
      <w:hyperlink w:anchor="_Toc5114689" w:history="1">
        <w:r w:rsidR="000A2FDD" w:rsidRPr="00BF661A">
          <w:rPr>
            <w:rStyle w:val="Hyperlink"/>
            <w:lang w:val="fr-CH"/>
          </w:rPr>
          <w:t>L’essentiel en bref</w:t>
        </w:r>
        <w:r w:rsidR="000A2FDD">
          <w:rPr>
            <w:webHidden/>
          </w:rPr>
          <w:tab/>
        </w:r>
        <w:r w:rsidR="000A2FDD">
          <w:rPr>
            <w:webHidden/>
          </w:rPr>
          <w:fldChar w:fldCharType="begin"/>
        </w:r>
        <w:r w:rsidR="000A2FDD">
          <w:rPr>
            <w:webHidden/>
          </w:rPr>
          <w:instrText xml:space="preserve"> PAGEREF _Toc5114689 \h </w:instrText>
        </w:r>
        <w:r w:rsidR="000A2FDD">
          <w:rPr>
            <w:webHidden/>
          </w:rPr>
        </w:r>
        <w:r w:rsidR="000A2FDD">
          <w:rPr>
            <w:webHidden/>
          </w:rPr>
          <w:fldChar w:fldCharType="separate"/>
        </w:r>
        <w:r w:rsidR="00DE497A">
          <w:rPr>
            <w:webHidden/>
          </w:rPr>
          <w:t>4</w:t>
        </w:r>
        <w:r w:rsidR="000A2FDD">
          <w:rPr>
            <w:webHidden/>
          </w:rPr>
          <w:fldChar w:fldCharType="end"/>
        </w:r>
      </w:hyperlink>
    </w:p>
    <w:p w14:paraId="7187418E" w14:textId="590F3156" w:rsidR="000A2FDD" w:rsidRDefault="008A7934">
      <w:pPr>
        <w:pStyle w:val="Verzeichnis1"/>
        <w:rPr>
          <w:rFonts w:eastAsiaTheme="minorEastAsia" w:cstheme="minorBidi"/>
          <w:b w:val="0"/>
          <w:szCs w:val="22"/>
          <w:lang w:eastAsia="de-CH"/>
        </w:rPr>
      </w:pPr>
      <w:hyperlink w:anchor="_Toc5114690" w:history="1">
        <w:r w:rsidR="000A2FDD" w:rsidRPr="00BF661A">
          <w:rPr>
            <w:rStyle w:val="Hyperlink"/>
          </w:rPr>
          <w:t>Das Wesentliche in Kürze</w:t>
        </w:r>
        <w:r w:rsidR="000A2FDD">
          <w:rPr>
            <w:webHidden/>
          </w:rPr>
          <w:tab/>
        </w:r>
        <w:r w:rsidR="000A2FDD">
          <w:rPr>
            <w:webHidden/>
          </w:rPr>
          <w:fldChar w:fldCharType="begin"/>
        </w:r>
        <w:r w:rsidR="000A2FDD">
          <w:rPr>
            <w:webHidden/>
          </w:rPr>
          <w:instrText xml:space="preserve"> PAGEREF _Toc5114690 \h </w:instrText>
        </w:r>
        <w:r w:rsidR="000A2FDD">
          <w:rPr>
            <w:webHidden/>
          </w:rPr>
        </w:r>
        <w:r w:rsidR="000A2FDD">
          <w:rPr>
            <w:webHidden/>
          </w:rPr>
          <w:fldChar w:fldCharType="separate"/>
        </w:r>
        <w:r w:rsidR="00DE497A">
          <w:rPr>
            <w:webHidden/>
          </w:rPr>
          <w:t>5</w:t>
        </w:r>
        <w:r w:rsidR="000A2FDD">
          <w:rPr>
            <w:webHidden/>
          </w:rPr>
          <w:fldChar w:fldCharType="end"/>
        </w:r>
      </w:hyperlink>
    </w:p>
    <w:p w14:paraId="6CEACCCF" w14:textId="7B359AE8" w:rsidR="000A2FDD" w:rsidRDefault="008A7934">
      <w:pPr>
        <w:pStyle w:val="Verzeichnis1"/>
        <w:rPr>
          <w:rFonts w:eastAsiaTheme="minorEastAsia" w:cstheme="minorBidi"/>
          <w:b w:val="0"/>
          <w:szCs w:val="22"/>
          <w:lang w:eastAsia="de-CH"/>
        </w:rPr>
      </w:pPr>
      <w:hyperlink w:anchor="_Toc5114691" w:history="1">
        <w:r w:rsidR="000A2FDD" w:rsidRPr="00BF661A">
          <w:rPr>
            <w:rStyle w:val="Hyperlink"/>
            <w:lang w:val="it-CH"/>
          </w:rPr>
          <w:t>L’essenziale in breve</w:t>
        </w:r>
        <w:r w:rsidR="000A2FDD">
          <w:rPr>
            <w:webHidden/>
          </w:rPr>
          <w:tab/>
        </w:r>
        <w:r w:rsidR="000A2FDD">
          <w:rPr>
            <w:webHidden/>
          </w:rPr>
          <w:fldChar w:fldCharType="begin"/>
        </w:r>
        <w:r w:rsidR="000A2FDD">
          <w:rPr>
            <w:webHidden/>
          </w:rPr>
          <w:instrText xml:space="preserve"> PAGEREF _Toc5114691 \h </w:instrText>
        </w:r>
        <w:r w:rsidR="000A2FDD">
          <w:rPr>
            <w:webHidden/>
          </w:rPr>
        </w:r>
        <w:r w:rsidR="000A2FDD">
          <w:rPr>
            <w:webHidden/>
          </w:rPr>
          <w:fldChar w:fldCharType="separate"/>
        </w:r>
        <w:r w:rsidR="00DE497A">
          <w:rPr>
            <w:webHidden/>
          </w:rPr>
          <w:t>6</w:t>
        </w:r>
        <w:r w:rsidR="000A2FDD">
          <w:rPr>
            <w:webHidden/>
          </w:rPr>
          <w:fldChar w:fldCharType="end"/>
        </w:r>
      </w:hyperlink>
    </w:p>
    <w:p w14:paraId="06C01485" w14:textId="46E0F5A9" w:rsidR="000A2FDD" w:rsidRDefault="008A7934">
      <w:pPr>
        <w:pStyle w:val="Verzeichnis1"/>
        <w:rPr>
          <w:rFonts w:eastAsiaTheme="minorEastAsia" w:cstheme="minorBidi"/>
          <w:b w:val="0"/>
          <w:szCs w:val="22"/>
          <w:lang w:eastAsia="de-CH"/>
        </w:rPr>
      </w:pPr>
      <w:hyperlink w:anchor="_Toc5114692" w:history="1">
        <w:r w:rsidR="000A2FDD" w:rsidRPr="00BF661A">
          <w:rPr>
            <w:rStyle w:val="Hyperlink"/>
            <w:lang w:val="en-US"/>
          </w:rPr>
          <w:t>Key facts</w:t>
        </w:r>
        <w:r w:rsidR="000A2FDD">
          <w:rPr>
            <w:webHidden/>
          </w:rPr>
          <w:tab/>
        </w:r>
        <w:r w:rsidR="000A2FDD">
          <w:rPr>
            <w:webHidden/>
          </w:rPr>
          <w:fldChar w:fldCharType="begin"/>
        </w:r>
        <w:r w:rsidR="000A2FDD">
          <w:rPr>
            <w:webHidden/>
          </w:rPr>
          <w:instrText xml:space="preserve"> PAGEREF _Toc5114692 \h </w:instrText>
        </w:r>
        <w:r w:rsidR="000A2FDD">
          <w:rPr>
            <w:webHidden/>
          </w:rPr>
        </w:r>
        <w:r w:rsidR="000A2FDD">
          <w:rPr>
            <w:webHidden/>
          </w:rPr>
          <w:fldChar w:fldCharType="separate"/>
        </w:r>
        <w:r w:rsidR="00DE497A">
          <w:rPr>
            <w:webHidden/>
          </w:rPr>
          <w:t>7</w:t>
        </w:r>
        <w:r w:rsidR="000A2FDD">
          <w:rPr>
            <w:webHidden/>
          </w:rPr>
          <w:fldChar w:fldCharType="end"/>
        </w:r>
      </w:hyperlink>
    </w:p>
    <w:p w14:paraId="11DFD469" w14:textId="297CA176" w:rsidR="000A2FDD" w:rsidRDefault="008A7934">
      <w:pPr>
        <w:pStyle w:val="Verzeichnis1"/>
        <w:rPr>
          <w:rFonts w:eastAsiaTheme="minorEastAsia" w:cstheme="minorBidi"/>
          <w:b w:val="0"/>
          <w:szCs w:val="22"/>
          <w:lang w:eastAsia="de-CH"/>
        </w:rPr>
      </w:pPr>
      <w:hyperlink w:anchor="_Toc5114693" w:history="1">
        <w:r w:rsidR="000A2FDD" w:rsidRPr="00BF661A">
          <w:rPr>
            <w:rStyle w:val="Hyperlink"/>
          </w:rPr>
          <w:t>1</w:t>
        </w:r>
        <w:r w:rsidR="000A2FDD">
          <w:rPr>
            <w:rFonts w:eastAsiaTheme="minorEastAsia" w:cstheme="minorBidi"/>
            <w:b w:val="0"/>
            <w:szCs w:val="22"/>
            <w:lang w:eastAsia="de-CH"/>
          </w:rPr>
          <w:tab/>
        </w:r>
        <w:r w:rsidR="000A2FDD" w:rsidRPr="00BF661A">
          <w:rPr>
            <w:rStyle w:val="Hyperlink"/>
          </w:rPr>
          <w:t>Mission et déroulement</w:t>
        </w:r>
        <w:r w:rsidR="000A2FDD">
          <w:rPr>
            <w:webHidden/>
          </w:rPr>
          <w:tab/>
        </w:r>
        <w:r w:rsidR="000A2FDD">
          <w:rPr>
            <w:webHidden/>
          </w:rPr>
          <w:fldChar w:fldCharType="begin"/>
        </w:r>
        <w:r w:rsidR="000A2FDD">
          <w:rPr>
            <w:webHidden/>
          </w:rPr>
          <w:instrText xml:space="preserve"> PAGEREF _Toc5114693 \h </w:instrText>
        </w:r>
        <w:r w:rsidR="000A2FDD">
          <w:rPr>
            <w:webHidden/>
          </w:rPr>
        </w:r>
        <w:r w:rsidR="000A2FDD">
          <w:rPr>
            <w:webHidden/>
          </w:rPr>
          <w:fldChar w:fldCharType="separate"/>
        </w:r>
        <w:r w:rsidR="00DE497A">
          <w:rPr>
            <w:webHidden/>
          </w:rPr>
          <w:t>9</w:t>
        </w:r>
        <w:r w:rsidR="000A2FDD">
          <w:rPr>
            <w:webHidden/>
          </w:rPr>
          <w:fldChar w:fldCharType="end"/>
        </w:r>
      </w:hyperlink>
    </w:p>
    <w:p w14:paraId="52E48C6C" w14:textId="302FB90F" w:rsidR="000A2FDD" w:rsidRDefault="008A7934">
      <w:pPr>
        <w:pStyle w:val="Verzeichnis2"/>
        <w:tabs>
          <w:tab w:val="left" w:pos="1134"/>
        </w:tabs>
        <w:rPr>
          <w:rFonts w:eastAsiaTheme="minorEastAsia" w:cstheme="minorBidi"/>
          <w:szCs w:val="22"/>
          <w:lang w:eastAsia="de-CH"/>
        </w:rPr>
      </w:pPr>
      <w:hyperlink w:anchor="_Toc5114694" w:history="1">
        <w:r w:rsidR="000A2FDD" w:rsidRPr="00BF661A">
          <w:rPr>
            <w:rStyle w:val="Hyperlink"/>
          </w:rPr>
          <w:t>1.1</w:t>
        </w:r>
        <w:r w:rsidR="000A2FDD">
          <w:rPr>
            <w:rFonts w:eastAsiaTheme="minorEastAsia" w:cstheme="minorBidi"/>
            <w:szCs w:val="22"/>
            <w:lang w:eastAsia="de-CH"/>
          </w:rPr>
          <w:tab/>
        </w:r>
        <w:r w:rsidR="000A2FDD" w:rsidRPr="00BF661A">
          <w:rPr>
            <w:rStyle w:val="Hyperlink"/>
          </w:rPr>
          <w:t>Contexte</w:t>
        </w:r>
        <w:r w:rsidR="000A2FDD">
          <w:rPr>
            <w:webHidden/>
          </w:rPr>
          <w:tab/>
        </w:r>
        <w:r w:rsidR="000A2FDD">
          <w:rPr>
            <w:webHidden/>
          </w:rPr>
          <w:fldChar w:fldCharType="begin"/>
        </w:r>
        <w:r w:rsidR="000A2FDD">
          <w:rPr>
            <w:webHidden/>
          </w:rPr>
          <w:instrText xml:space="preserve"> PAGEREF _Toc5114694 \h </w:instrText>
        </w:r>
        <w:r w:rsidR="000A2FDD">
          <w:rPr>
            <w:webHidden/>
          </w:rPr>
        </w:r>
        <w:r w:rsidR="000A2FDD">
          <w:rPr>
            <w:webHidden/>
          </w:rPr>
          <w:fldChar w:fldCharType="separate"/>
        </w:r>
        <w:r w:rsidR="00DE497A">
          <w:rPr>
            <w:webHidden/>
          </w:rPr>
          <w:t>9</w:t>
        </w:r>
        <w:r w:rsidR="000A2FDD">
          <w:rPr>
            <w:webHidden/>
          </w:rPr>
          <w:fldChar w:fldCharType="end"/>
        </w:r>
      </w:hyperlink>
    </w:p>
    <w:p w14:paraId="24EBE1A1" w14:textId="441DECA7" w:rsidR="000A2FDD" w:rsidRDefault="008A7934">
      <w:pPr>
        <w:pStyle w:val="Verzeichnis2"/>
        <w:tabs>
          <w:tab w:val="left" w:pos="1134"/>
        </w:tabs>
        <w:rPr>
          <w:rFonts w:eastAsiaTheme="minorEastAsia" w:cstheme="minorBidi"/>
          <w:szCs w:val="22"/>
          <w:lang w:eastAsia="de-CH"/>
        </w:rPr>
      </w:pPr>
      <w:hyperlink w:anchor="_Toc5114695" w:history="1">
        <w:r w:rsidR="000A2FDD" w:rsidRPr="00BF661A">
          <w:rPr>
            <w:rStyle w:val="Hyperlink"/>
          </w:rPr>
          <w:t>1.2</w:t>
        </w:r>
        <w:r w:rsidR="000A2FDD">
          <w:rPr>
            <w:rFonts w:eastAsiaTheme="minorEastAsia" w:cstheme="minorBidi"/>
            <w:szCs w:val="22"/>
            <w:lang w:eastAsia="de-CH"/>
          </w:rPr>
          <w:tab/>
        </w:r>
        <w:r w:rsidR="000A2FDD" w:rsidRPr="00BF661A">
          <w:rPr>
            <w:rStyle w:val="Hyperlink"/>
          </w:rPr>
          <w:t>Objectif et questions d’audit</w:t>
        </w:r>
        <w:r w:rsidR="000A2FDD">
          <w:rPr>
            <w:webHidden/>
          </w:rPr>
          <w:tab/>
        </w:r>
        <w:r w:rsidR="000A2FDD">
          <w:rPr>
            <w:webHidden/>
          </w:rPr>
          <w:fldChar w:fldCharType="begin"/>
        </w:r>
        <w:r w:rsidR="000A2FDD">
          <w:rPr>
            <w:webHidden/>
          </w:rPr>
          <w:instrText xml:space="preserve"> PAGEREF _Toc5114695 \h </w:instrText>
        </w:r>
        <w:r w:rsidR="000A2FDD">
          <w:rPr>
            <w:webHidden/>
          </w:rPr>
        </w:r>
        <w:r w:rsidR="000A2FDD">
          <w:rPr>
            <w:webHidden/>
          </w:rPr>
          <w:fldChar w:fldCharType="separate"/>
        </w:r>
        <w:r w:rsidR="00DE497A">
          <w:rPr>
            <w:webHidden/>
          </w:rPr>
          <w:t>10</w:t>
        </w:r>
        <w:r w:rsidR="000A2FDD">
          <w:rPr>
            <w:webHidden/>
          </w:rPr>
          <w:fldChar w:fldCharType="end"/>
        </w:r>
      </w:hyperlink>
    </w:p>
    <w:p w14:paraId="083BA187" w14:textId="3C1F6CF2" w:rsidR="000A2FDD" w:rsidRDefault="008A7934">
      <w:pPr>
        <w:pStyle w:val="Verzeichnis2"/>
        <w:tabs>
          <w:tab w:val="left" w:pos="1134"/>
        </w:tabs>
        <w:rPr>
          <w:rFonts w:eastAsiaTheme="minorEastAsia" w:cstheme="minorBidi"/>
          <w:szCs w:val="22"/>
          <w:lang w:eastAsia="de-CH"/>
        </w:rPr>
      </w:pPr>
      <w:hyperlink w:anchor="_Toc5114696" w:history="1">
        <w:r w:rsidR="000A2FDD" w:rsidRPr="00BF661A">
          <w:rPr>
            <w:rStyle w:val="Hyperlink"/>
          </w:rPr>
          <w:t>1.3</w:t>
        </w:r>
        <w:r w:rsidR="000A2FDD">
          <w:rPr>
            <w:rFonts w:eastAsiaTheme="minorEastAsia" w:cstheme="minorBidi"/>
            <w:szCs w:val="22"/>
            <w:lang w:eastAsia="de-CH"/>
          </w:rPr>
          <w:tab/>
        </w:r>
        <w:r w:rsidR="000A2FDD" w:rsidRPr="00BF661A">
          <w:rPr>
            <w:rStyle w:val="Hyperlink"/>
          </w:rPr>
          <w:t>Etendue de l’audit et principe</w:t>
        </w:r>
        <w:r w:rsidR="000A2FDD">
          <w:rPr>
            <w:webHidden/>
          </w:rPr>
          <w:tab/>
        </w:r>
        <w:r w:rsidR="000A2FDD">
          <w:rPr>
            <w:webHidden/>
          </w:rPr>
          <w:fldChar w:fldCharType="begin"/>
        </w:r>
        <w:r w:rsidR="000A2FDD">
          <w:rPr>
            <w:webHidden/>
          </w:rPr>
          <w:instrText xml:space="preserve"> PAGEREF _Toc5114696 \h </w:instrText>
        </w:r>
        <w:r w:rsidR="000A2FDD">
          <w:rPr>
            <w:webHidden/>
          </w:rPr>
        </w:r>
        <w:r w:rsidR="000A2FDD">
          <w:rPr>
            <w:webHidden/>
          </w:rPr>
          <w:fldChar w:fldCharType="separate"/>
        </w:r>
        <w:r w:rsidR="00DE497A">
          <w:rPr>
            <w:webHidden/>
          </w:rPr>
          <w:t>10</w:t>
        </w:r>
        <w:r w:rsidR="000A2FDD">
          <w:rPr>
            <w:webHidden/>
          </w:rPr>
          <w:fldChar w:fldCharType="end"/>
        </w:r>
      </w:hyperlink>
    </w:p>
    <w:p w14:paraId="72B068D2" w14:textId="3FA34AB6" w:rsidR="000A2FDD" w:rsidRDefault="008A7934">
      <w:pPr>
        <w:pStyle w:val="Verzeichnis2"/>
        <w:tabs>
          <w:tab w:val="left" w:pos="1134"/>
        </w:tabs>
        <w:rPr>
          <w:rFonts w:eastAsiaTheme="minorEastAsia" w:cstheme="minorBidi"/>
          <w:szCs w:val="22"/>
          <w:lang w:eastAsia="de-CH"/>
        </w:rPr>
      </w:pPr>
      <w:hyperlink w:anchor="_Toc5114697" w:history="1">
        <w:r w:rsidR="000A2FDD" w:rsidRPr="00BF661A">
          <w:rPr>
            <w:rStyle w:val="Hyperlink"/>
          </w:rPr>
          <w:t>1.4</w:t>
        </w:r>
        <w:r w:rsidR="000A2FDD">
          <w:rPr>
            <w:rFonts w:eastAsiaTheme="minorEastAsia" w:cstheme="minorBidi"/>
            <w:szCs w:val="22"/>
            <w:lang w:eastAsia="de-CH"/>
          </w:rPr>
          <w:tab/>
        </w:r>
        <w:r w:rsidR="000A2FDD" w:rsidRPr="00BF661A">
          <w:rPr>
            <w:rStyle w:val="Hyperlink"/>
          </w:rPr>
          <w:t>Documentation et entretiens</w:t>
        </w:r>
        <w:r w:rsidR="000A2FDD">
          <w:rPr>
            <w:webHidden/>
          </w:rPr>
          <w:tab/>
        </w:r>
        <w:r w:rsidR="000A2FDD">
          <w:rPr>
            <w:webHidden/>
          </w:rPr>
          <w:fldChar w:fldCharType="begin"/>
        </w:r>
        <w:r w:rsidR="000A2FDD">
          <w:rPr>
            <w:webHidden/>
          </w:rPr>
          <w:instrText xml:space="preserve"> PAGEREF _Toc5114697 \h </w:instrText>
        </w:r>
        <w:r w:rsidR="000A2FDD">
          <w:rPr>
            <w:webHidden/>
          </w:rPr>
        </w:r>
        <w:r w:rsidR="000A2FDD">
          <w:rPr>
            <w:webHidden/>
          </w:rPr>
          <w:fldChar w:fldCharType="separate"/>
        </w:r>
        <w:r w:rsidR="00DE497A">
          <w:rPr>
            <w:webHidden/>
          </w:rPr>
          <w:t>11</w:t>
        </w:r>
        <w:r w:rsidR="000A2FDD">
          <w:rPr>
            <w:webHidden/>
          </w:rPr>
          <w:fldChar w:fldCharType="end"/>
        </w:r>
      </w:hyperlink>
    </w:p>
    <w:p w14:paraId="74B223A4" w14:textId="2769CEDC" w:rsidR="000A2FDD" w:rsidRDefault="008A7934">
      <w:pPr>
        <w:pStyle w:val="Verzeichnis2"/>
        <w:tabs>
          <w:tab w:val="left" w:pos="1134"/>
        </w:tabs>
        <w:rPr>
          <w:rFonts w:eastAsiaTheme="minorEastAsia" w:cstheme="minorBidi"/>
          <w:szCs w:val="22"/>
          <w:lang w:eastAsia="de-CH"/>
        </w:rPr>
      </w:pPr>
      <w:hyperlink w:anchor="_Toc5114698" w:history="1">
        <w:r w:rsidR="000A2FDD" w:rsidRPr="00BF661A">
          <w:rPr>
            <w:rStyle w:val="Hyperlink"/>
          </w:rPr>
          <w:t>1.5</w:t>
        </w:r>
        <w:r w:rsidR="000A2FDD">
          <w:rPr>
            <w:rFonts w:eastAsiaTheme="minorEastAsia" w:cstheme="minorBidi"/>
            <w:szCs w:val="22"/>
            <w:lang w:eastAsia="de-CH"/>
          </w:rPr>
          <w:tab/>
        </w:r>
        <w:r w:rsidR="000A2FDD" w:rsidRPr="00BF661A">
          <w:rPr>
            <w:rStyle w:val="Hyperlink"/>
          </w:rPr>
          <w:t>Discussion finale</w:t>
        </w:r>
        <w:r w:rsidR="000A2FDD">
          <w:rPr>
            <w:webHidden/>
          </w:rPr>
          <w:tab/>
        </w:r>
        <w:r w:rsidR="000A2FDD">
          <w:rPr>
            <w:webHidden/>
          </w:rPr>
          <w:fldChar w:fldCharType="begin"/>
        </w:r>
        <w:r w:rsidR="000A2FDD">
          <w:rPr>
            <w:webHidden/>
          </w:rPr>
          <w:instrText xml:space="preserve"> PAGEREF _Toc5114698 \h </w:instrText>
        </w:r>
        <w:r w:rsidR="000A2FDD">
          <w:rPr>
            <w:webHidden/>
          </w:rPr>
        </w:r>
        <w:r w:rsidR="000A2FDD">
          <w:rPr>
            <w:webHidden/>
          </w:rPr>
          <w:fldChar w:fldCharType="separate"/>
        </w:r>
        <w:r w:rsidR="00DE497A">
          <w:rPr>
            <w:webHidden/>
          </w:rPr>
          <w:t>11</w:t>
        </w:r>
        <w:r w:rsidR="000A2FDD">
          <w:rPr>
            <w:webHidden/>
          </w:rPr>
          <w:fldChar w:fldCharType="end"/>
        </w:r>
      </w:hyperlink>
    </w:p>
    <w:p w14:paraId="710E4562" w14:textId="06CA4EDD" w:rsidR="000A2FDD" w:rsidRDefault="008A7934">
      <w:pPr>
        <w:pStyle w:val="Verzeichnis1"/>
        <w:rPr>
          <w:rFonts w:eastAsiaTheme="minorEastAsia" w:cstheme="minorBidi"/>
          <w:b w:val="0"/>
          <w:szCs w:val="22"/>
          <w:lang w:eastAsia="de-CH"/>
        </w:rPr>
      </w:pPr>
      <w:hyperlink w:anchor="_Toc5114699" w:history="1">
        <w:r w:rsidR="000A2FDD" w:rsidRPr="00BF661A">
          <w:rPr>
            <w:rStyle w:val="Hyperlink"/>
          </w:rPr>
          <w:t>2</w:t>
        </w:r>
        <w:r w:rsidR="000A2FDD">
          <w:rPr>
            <w:rFonts w:eastAsiaTheme="minorEastAsia" w:cstheme="minorBidi"/>
            <w:b w:val="0"/>
            <w:szCs w:val="22"/>
            <w:lang w:eastAsia="de-CH"/>
          </w:rPr>
          <w:tab/>
        </w:r>
        <w:r w:rsidR="000A2FDD" w:rsidRPr="00BF661A">
          <w:rPr>
            <w:rStyle w:val="Hyperlink"/>
          </w:rPr>
          <w:t>Une organisation et une gestion adaptée aux besoins</w:t>
        </w:r>
        <w:r w:rsidR="000A2FDD">
          <w:rPr>
            <w:webHidden/>
          </w:rPr>
          <w:tab/>
        </w:r>
        <w:r w:rsidR="000A2FDD">
          <w:rPr>
            <w:webHidden/>
          </w:rPr>
          <w:fldChar w:fldCharType="begin"/>
        </w:r>
        <w:r w:rsidR="000A2FDD">
          <w:rPr>
            <w:webHidden/>
          </w:rPr>
          <w:instrText xml:space="preserve"> PAGEREF _Toc5114699 \h </w:instrText>
        </w:r>
        <w:r w:rsidR="000A2FDD">
          <w:rPr>
            <w:webHidden/>
          </w:rPr>
        </w:r>
        <w:r w:rsidR="000A2FDD">
          <w:rPr>
            <w:webHidden/>
          </w:rPr>
          <w:fldChar w:fldCharType="separate"/>
        </w:r>
        <w:r w:rsidR="00DE497A">
          <w:rPr>
            <w:webHidden/>
          </w:rPr>
          <w:t>12</w:t>
        </w:r>
        <w:r w:rsidR="000A2FDD">
          <w:rPr>
            <w:webHidden/>
          </w:rPr>
          <w:fldChar w:fldCharType="end"/>
        </w:r>
      </w:hyperlink>
    </w:p>
    <w:p w14:paraId="4B88B5B7" w14:textId="2A8172AB" w:rsidR="000A2FDD" w:rsidRDefault="008A7934">
      <w:pPr>
        <w:pStyle w:val="Verzeichnis2"/>
        <w:tabs>
          <w:tab w:val="left" w:pos="1134"/>
        </w:tabs>
        <w:rPr>
          <w:rFonts w:eastAsiaTheme="minorEastAsia" w:cstheme="minorBidi"/>
          <w:szCs w:val="22"/>
          <w:lang w:eastAsia="de-CH"/>
        </w:rPr>
      </w:pPr>
      <w:hyperlink w:anchor="_Toc5114700" w:history="1">
        <w:r w:rsidR="000A2FDD" w:rsidRPr="00BF661A">
          <w:rPr>
            <w:rStyle w:val="Hyperlink"/>
          </w:rPr>
          <w:t>2.1</w:t>
        </w:r>
        <w:r w:rsidR="000A2FDD">
          <w:rPr>
            <w:rFonts w:eastAsiaTheme="minorEastAsia" w:cstheme="minorBidi"/>
            <w:szCs w:val="22"/>
            <w:lang w:eastAsia="de-CH"/>
          </w:rPr>
          <w:tab/>
        </w:r>
        <w:r w:rsidR="000A2FDD" w:rsidRPr="00BF661A">
          <w:rPr>
            <w:rStyle w:val="Hyperlink"/>
          </w:rPr>
          <w:t>Une organisation adéquate</w:t>
        </w:r>
        <w:r w:rsidR="000A2FDD">
          <w:rPr>
            <w:webHidden/>
          </w:rPr>
          <w:tab/>
        </w:r>
        <w:r w:rsidR="000A2FDD">
          <w:rPr>
            <w:webHidden/>
          </w:rPr>
          <w:fldChar w:fldCharType="begin"/>
        </w:r>
        <w:r w:rsidR="000A2FDD">
          <w:rPr>
            <w:webHidden/>
          </w:rPr>
          <w:instrText xml:space="preserve"> PAGEREF _Toc5114700 \h </w:instrText>
        </w:r>
        <w:r w:rsidR="000A2FDD">
          <w:rPr>
            <w:webHidden/>
          </w:rPr>
        </w:r>
        <w:r w:rsidR="000A2FDD">
          <w:rPr>
            <w:webHidden/>
          </w:rPr>
          <w:fldChar w:fldCharType="separate"/>
        </w:r>
        <w:r w:rsidR="00DE497A">
          <w:rPr>
            <w:webHidden/>
          </w:rPr>
          <w:t>12</w:t>
        </w:r>
        <w:r w:rsidR="000A2FDD">
          <w:rPr>
            <w:webHidden/>
          </w:rPr>
          <w:fldChar w:fldCharType="end"/>
        </w:r>
      </w:hyperlink>
    </w:p>
    <w:p w14:paraId="56B003B9" w14:textId="2AC63EDF" w:rsidR="000A2FDD" w:rsidRDefault="008A7934">
      <w:pPr>
        <w:pStyle w:val="Verzeichnis2"/>
        <w:tabs>
          <w:tab w:val="left" w:pos="1134"/>
        </w:tabs>
        <w:rPr>
          <w:rFonts w:eastAsiaTheme="minorEastAsia" w:cstheme="minorBidi"/>
          <w:szCs w:val="22"/>
          <w:lang w:eastAsia="de-CH"/>
        </w:rPr>
      </w:pPr>
      <w:hyperlink w:anchor="_Toc5114701" w:history="1">
        <w:r w:rsidR="000A2FDD" w:rsidRPr="00BF661A">
          <w:rPr>
            <w:rStyle w:val="Hyperlink"/>
          </w:rPr>
          <w:t>2.2</w:t>
        </w:r>
        <w:r w:rsidR="000A2FDD">
          <w:rPr>
            <w:rFonts w:eastAsiaTheme="minorEastAsia" w:cstheme="minorBidi"/>
            <w:szCs w:val="22"/>
            <w:lang w:eastAsia="de-CH"/>
          </w:rPr>
          <w:tab/>
        </w:r>
        <w:r w:rsidR="000A2FDD" w:rsidRPr="00BF661A">
          <w:rPr>
            <w:rStyle w:val="Hyperlink"/>
          </w:rPr>
          <w:t>Une gestion des contrats en ligne avec les directives</w:t>
        </w:r>
        <w:r w:rsidR="000A2FDD">
          <w:rPr>
            <w:webHidden/>
          </w:rPr>
          <w:tab/>
        </w:r>
        <w:r w:rsidR="000A2FDD">
          <w:rPr>
            <w:webHidden/>
          </w:rPr>
          <w:fldChar w:fldCharType="begin"/>
        </w:r>
        <w:r w:rsidR="000A2FDD">
          <w:rPr>
            <w:webHidden/>
          </w:rPr>
          <w:instrText xml:space="preserve"> PAGEREF _Toc5114701 \h </w:instrText>
        </w:r>
        <w:r w:rsidR="000A2FDD">
          <w:rPr>
            <w:webHidden/>
          </w:rPr>
        </w:r>
        <w:r w:rsidR="000A2FDD">
          <w:rPr>
            <w:webHidden/>
          </w:rPr>
          <w:fldChar w:fldCharType="separate"/>
        </w:r>
        <w:r w:rsidR="00DE497A">
          <w:rPr>
            <w:webHidden/>
          </w:rPr>
          <w:t>12</w:t>
        </w:r>
        <w:r w:rsidR="000A2FDD">
          <w:rPr>
            <w:webHidden/>
          </w:rPr>
          <w:fldChar w:fldCharType="end"/>
        </w:r>
      </w:hyperlink>
    </w:p>
    <w:p w14:paraId="398BACAB" w14:textId="0A47B87A" w:rsidR="000A2FDD" w:rsidRDefault="008A7934">
      <w:pPr>
        <w:pStyle w:val="Verzeichnis1"/>
        <w:rPr>
          <w:rFonts w:eastAsiaTheme="minorEastAsia" w:cstheme="minorBidi"/>
          <w:b w:val="0"/>
          <w:szCs w:val="22"/>
          <w:lang w:eastAsia="de-CH"/>
        </w:rPr>
      </w:pPr>
      <w:hyperlink w:anchor="_Toc5114702" w:history="1">
        <w:r w:rsidR="000A2FDD" w:rsidRPr="00BF661A">
          <w:rPr>
            <w:rStyle w:val="Hyperlink"/>
          </w:rPr>
          <w:t>3</w:t>
        </w:r>
        <w:r w:rsidR="000A2FDD">
          <w:rPr>
            <w:rFonts w:eastAsiaTheme="minorEastAsia" w:cstheme="minorBidi"/>
            <w:b w:val="0"/>
            <w:szCs w:val="22"/>
            <w:lang w:eastAsia="de-CH"/>
          </w:rPr>
          <w:tab/>
        </w:r>
        <w:r w:rsidR="000A2FDD" w:rsidRPr="00BF661A">
          <w:rPr>
            <w:rStyle w:val="Hyperlink"/>
          </w:rPr>
          <w:t>Mise en œuvre des mesures du Message</w:t>
        </w:r>
        <w:r w:rsidR="000A2FDD">
          <w:rPr>
            <w:webHidden/>
          </w:rPr>
          <w:tab/>
        </w:r>
        <w:r w:rsidR="000A2FDD">
          <w:rPr>
            <w:webHidden/>
          </w:rPr>
          <w:fldChar w:fldCharType="begin"/>
        </w:r>
        <w:r w:rsidR="000A2FDD">
          <w:rPr>
            <w:webHidden/>
          </w:rPr>
          <w:instrText xml:space="preserve"> PAGEREF _Toc5114702 \h </w:instrText>
        </w:r>
        <w:r w:rsidR="000A2FDD">
          <w:rPr>
            <w:webHidden/>
          </w:rPr>
        </w:r>
        <w:r w:rsidR="000A2FDD">
          <w:rPr>
            <w:webHidden/>
          </w:rPr>
          <w:fldChar w:fldCharType="separate"/>
        </w:r>
        <w:r w:rsidR="00DE497A">
          <w:rPr>
            <w:webHidden/>
          </w:rPr>
          <w:t>14</w:t>
        </w:r>
        <w:r w:rsidR="000A2FDD">
          <w:rPr>
            <w:webHidden/>
          </w:rPr>
          <w:fldChar w:fldCharType="end"/>
        </w:r>
      </w:hyperlink>
    </w:p>
    <w:p w14:paraId="3E6BFB81" w14:textId="5D5179B5" w:rsidR="000A2FDD" w:rsidRDefault="008A7934">
      <w:pPr>
        <w:pStyle w:val="Verzeichnis2"/>
        <w:tabs>
          <w:tab w:val="left" w:pos="1134"/>
        </w:tabs>
        <w:rPr>
          <w:rFonts w:eastAsiaTheme="minorEastAsia" w:cstheme="minorBidi"/>
          <w:szCs w:val="22"/>
          <w:lang w:eastAsia="de-CH"/>
        </w:rPr>
      </w:pPr>
      <w:hyperlink w:anchor="_Toc5114703" w:history="1">
        <w:r w:rsidR="000A2FDD" w:rsidRPr="00BF661A">
          <w:rPr>
            <w:rStyle w:val="Hyperlink"/>
          </w:rPr>
          <w:t>3.1</w:t>
        </w:r>
        <w:r w:rsidR="000A2FDD">
          <w:rPr>
            <w:rFonts w:eastAsiaTheme="minorEastAsia" w:cstheme="minorBidi"/>
            <w:szCs w:val="22"/>
            <w:lang w:eastAsia="de-CH"/>
          </w:rPr>
          <w:tab/>
        </w:r>
        <w:r w:rsidR="000A2FDD" w:rsidRPr="00BF661A">
          <w:rPr>
            <w:rStyle w:val="Hyperlink"/>
          </w:rPr>
          <w:t>Des mesures de différents types ont été définies</w:t>
        </w:r>
        <w:r w:rsidR="000A2FDD">
          <w:rPr>
            <w:webHidden/>
          </w:rPr>
          <w:tab/>
        </w:r>
        <w:r w:rsidR="000A2FDD">
          <w:rPr>
            <w:webHidden/>
          </w:rPr>
          <w:fldChar w:fldCharType="begin"/>
        </w:r>
        <w:r w:rsidR="000A2FDD">
          <w:rPr>
            <w:webHidden/>
          </w:rPr>
          <w:instrText xml:space="preserve"> PAGEREF _Toc5114703 \h </w:instrText>
        </w:r>
        <w:r w:rsidR="000A2FDD">
          <w:rPr>
            <w:webHidden/>
          </w:rPr>
        </w:r>
        <w:r w:rsidR="000A2FDD">
          <w:rPr>
            <w:webHidden/>
          </w:rPr>
          <w:fldChar w:fldCharType="separate"/>
        </w:r>
        <w:r w:rsidR="00DE497A">
          <w:rPr>
            <w:webHidden/>
          </w:rPr>
          <w:t>14</w:t>
        </w:r>
        <w:r w:rsidR="000A2FDD">
          <w:rPr>
            <w:webHidden/>
          </w:rPr>
          <w:fldChar w:fldCharType="end"/>
        </w:r>
      </w:hyperlink>
    </w:p>
    <w:p w14:paraId="4F9C6678" w14:textId="1E97D918" w:rsidR="000A2FDD" w:rsidRDefault="008A7934">
      <w:pPr>
        <w:pStyle w:val="Verzeichnis2"/>
        <w:tabs>
          <w:tab w:val="left" w:pos="1134"/>
        </w:tabs>
        <w:rPr>
          <w:rFonts w:eastAsiaTheme="minorEastAsia" w:cstheme="minorBidi"/>
          <w:szCs w:val="22"/>
          <w:lang w:eastAsia="de-CH"/>
        </w:rPr>
      </w:pPr>
      <w:hyperlink w:anchor="_Toc5114704" w:history="1">
        <w:r w:rsidR="000A2FDD" w:rsidRPr="00BF661A">
          <w:rPr>
            <w:rStyle w:val="Hyperlink"/>
          </w:rPr>
          <w:t>3.2</w:t>
        </w:r>
        <w:r w:rsidR="000A2FDD">
          <w:rPr>
            <w:rFonts w:eastAsiaTheme="minorEastAsia" w:cstheme="minorBidi"/>
            <w:szCs w:val="22"/>
            <w:lang w:eastAsia="de-CH"/>
          </w:rPr>
          <w:tab/>
        </w:r>
        <w:r w:rsidR="000A2FDD" w:rsidRPr="00BF661A">
          <w:rPr>
            <w:rStyle w:val="Hyperlink"/>
          </w:rPr>
          <w:t>Les mesures définies dans le message ont été mises en place</w:t>
        </w:r>
        <w:r w:rsidR="000A2FDD">
          <w:rPr>
            <w:webHidden/>
          </w:rPr>
          <w:tab/>
        </w:r>
        <w:r w:rsidR="000A2FDD">
          <w:rPr>
            <w:webHidden/>
          </w:rPr>
          <w:fldChar w:fldCharType="begin"/>
        </w:r>
        <w:r w:rsidR="000A2FDD">
          <w:rPr>
            <w:webHidden/>
          </w:rPr>
          <w:instrText xml:space="preserve"> PAGEREF _Toc5114704 \h </w:instrText>
        </w:r>
        <w:r w:rsidR="000A2FDD">
          <w:rPr>
            <w:webHidden/>
          </w:rPr>
        </w:r>
        <w:r w:rsidR="000A2FDD">
          <w:rPr>
            <w:webHidden/>
          </w:rPr>
          <w:fldChar w:fldCharType="separate"/>
        </w:r>
        <w:r w:rsidR="00DE497A">
          <w:rPr>
            <w:webHidden/>
          </w:rPr>
          <w:t>16</w:t>
        </w:r>
        <w:r w:rsidR="000A2FDD">
          <w:rPr>
            <w:webHidden/>
          </w:rPr>
          <w:fldChar w:fldCharType="end"/>
        </w:r>
      </w:hyperlink>
    </w:p>
    <w:p w14:paraId="3E13E4EF" w14:textId="6470F8EB" w:rsidR="000A2FDD" w:rsidRDefault="008A7934">
      <w:pPr>
        <w:pStyle w:val="Verzeichnis1"/>
        <w:rPr>
          <w:rFonts w:eastAsiaTheme="minorEastAsia" w:cstheme="minorBidi"/>
          <w:b w:val="0"/>
          <w:szCs w:val="22"/>
          <w:lang w:eastAsia="de-CH"/>
        </w:rPr>
      </w:pPr>
      <w:hyperlink w:anchor="_Toc5114705" w:history="1">
        <w:r w:rsidR="000A2FDD" w:rsidRPr="00BF661A">
          <w:rPr>
            <w:rStyle w:val="Hyperlink"/>
          </w:rPr>
          <w:t>4</w:t>
        </w:r>
        <w:r w:rsidR="000A2FDD">
          <w:rPr>
            <w:rFonts w:eastAsiaTheme="minorEastAsia" w:cstheme="minorBidi"/>
            <w:b w:val="0"/>
            <w:szCs w:val="22"/>
            <w:lang w:eastAsia="de-CH"/>
          </w:rPr>
          <w:tab/>
        </w:r>
        <w:r w:rsidR="000A2FDD" w:rsidRPr="00BF661A">
          <w:rPr>
            <w:rStyle w:val="Hyperlink"/>
          </w:rPr>
          <w:t>La mise en œuvre des mesures est en ligne avec la planification</w:t>
        </w:r>
        <w:r w:rsidR="000A2FDD">
          <w:rPr>
            <w:webHidden/>
          </w:rPr>
          <w:tab/>
        </w:r>
        <w:r w:rsidR="000A2FDD">
          <w:rPr>
            <w:webHidden/>
          </w:rPr>
          <w:fldChar w:fldCharType="begin"/>
        </w:r>
        <w:r w:rsidR="000A2FDD">
          <w:rPr>
            <w:webHidden/>
          </w:rPr>
          <w:instrText xml:space="preserve"> PAGEREF _Toc5114705 \h </w:instrText>
        </w:r>
        <w:r w:rsidR="000A2FDD">
          <w:rPr>
            <w:webHidden/>
          </w:rPr>
        </w:r>
        <w:r w:rsidR="000A2FDD">
          <w:rPr>
            <w:webHidden/>
          </w:rPr>
          <w:fldChar w:fldCharType="separate"/>
        </w:r>
        <w:r w:rsidR="00DE497A">
          <w:rPr>
            <w:webHidden/>
          </w:rPr>
          <w:t>17</w:t>
        </w:r>
        <w:r w:rsidR="000A2FDD">
          <w:rPr>
            <w:webHidden/>
          </w:rPr>
          <w:fldChar w:fldCharType="end"/>
        </w:r>
      </w:hyperlink>
    </w:p>
    <w:p w14:paraId="1C426869" w14:textId="6C6B30CD" w:rsidR="000A2FDD" w:rsidRDefault="008A7934">
      <w:pPr>
        <w:pStyle w:val="Verzeichnis2"/>
        <w:tabs>
          <w:tab w:val="left" w:pos="1134"/>
        </w:tabs>
        <w:rPr>
          <w:rFonts w:eastAsiaTheme="minorEastAsia" w:cstheme="minorBidi"/>
          <w:szCs w:val="22"/>
          <w:lang w:eastAsia="de-CH"/>
        </w:rPr>
      </w:pPr>
      <w:hyperlink w:anchor="_Toc5114706" w:history="1">
        <w:r w:rsidR="000A2FDD" w:rsidRPr="00BF661A">
          <w:rPr>
            <w:rStyle w:val="Hyperlink"/>
          </w:rPr>
          <w:t>4.1</w:t>
        </w:r>
        <w:r w:rsidR="000A2FDD">
          <w:rPr>
            <w:rFonts w:eastAsiaTheme="minorEastAsia" w:cstheme="minorBidi"/>
            <w:szCs w:val="22"/>
            <w:lang w:eastAsia="de-CH"/>
          </w:rPr>
          <w:tab/>
        </w:r>
        <w:r w:rsidR="000A2FDD" w:rsidRPr="00BF661A">
          <w:rPr>
            <w:rStyle w:val="Hyperlink"/>
          </w:rPr>
          <w:t>Une exception confirme la règle</w:t>
        </w:r>
        <w:r w:rsidR="000A2FDD">
          <w:rPr>
            <w:webHidden/>
          </w:rPr>
          <w:tab/>
        </w:r>
        <w:r w:rsidR="000A2FDD">
          <w:rPr>
            <w:webHidden/>
          </w:rPr>
          <w:fldChar w:fldCharType="begin"/>
        </w:r>
        <w:r w:rsidR="000A2FDD">
          <w:rPr>
            <w:webHidden/>
          </w:rPr>
          <w:instrText xml:space="preserve"> PAGEREF _Toc5114706 \h </w:instrText>
        </w:r>
        <w:r w:rsidR="000A2FDD">
          <w:rPr>
            <w:webHidden/>
          </w:rPr>
        </w:r>
        <w:r w:rsidR="000A2FDD">
          <w:rPr>
            <w:webHidden/>
          </w:rPr>
          <w:fldChar w:fldCharType="separate"/>
        </w:r>
        <w:r w:rsidR="00DE497A">
          <w:rPr>
            <w:webHidden/>
          </w:rPr>
          <w:t>17</w:t>
        </w:r>
        <w:r w:rsidR="000A2FDD">
          <w:rPr>
            <w:webHidden/>
          </w:rPr>
          <w:fldChar w:fldCharType="end"/>
        </w:r>
      </w:hyperlink>
    </w:p>
    <w:p w14:paraId="3AAC57D7" w14:textId="070BA7F7" w:rsidR="000A2FDD" w:rsidRDefault="008A7934">
      <w:pPr>
        <w:pStyle w:val="Verzeichnis1"/>
        <w:rPr>
          <w:rFonts w:eastAsiaTheme="minorEastAsia" w:cstheme="minorBidi"/>
          <w:b w:val="0"/>
          <w:szCs w:val="22"/>
          <w:lang w:eastAsia="de-CH"/>
        </w:rPr>
      </w:pPr>
      <w:hyperlink w:anchor="_Toc5114707" w:history="1">
        <w:r w:rsidR="000A2FDD" w:rsidRPr="00BF661A">
          <w:rPr>
            <w:rStyle w:val="Hyperlink"/>
          </w:rPr>
          <w:t>5</w:t>
        </w:r>
        <w:r w:rsidR="000A2FDD">
          <w:rPr>
            <w:rFonts w:eastAsiaTheme="minorEastAsia" w:cstheme="minorBidi"/>
            <w:b w:val="0"/>
            <w:szCs w:val="22"/>
            <w:lang w:eastAsia="de-CH"/>
          </w:rPr>
          <w:tab/>
        </w:r>
        <w:r w:rsidR="000A2FDD" w:rsidRPr="00BF661A">
          <w:rPr>
            <w:rStyle w:val="Hyperlink"/>
          </w:rPr>
          <w:t>Les bénéficiaires sont satisfaits des prestations de la DOI</w:t>
        </w:r>
        <w:r w:rsidR="000A2FDD">
          <w:rPr>
            <w:webHidden/>
          </w:rPr>
          <w:tab/>
        </w:r>
        <w:r w:rsidR="000A2FDD">
          <w:rPr>
            <w:webHidden/>
          </w:rPr>
          <w:fldChar w:fldCharType="begin"/>
        </w:r>
        <w:r w:rsidR="000A2FDD">
          <w:rPr>
            <w:webHidden/>
          </w:rPr>
          <w:instrText xml:space="preserve"> PAGEREF _Toc5114707 \h </w:instrText>
        </w:r>
        <w:r w:rsidR="000A2FDD">
          <w:rPr>
            <w:webHidden/>
          </w:rPr>
        </w:r>
        <w:r w:rsidR="000A2FDD">
          <w:rPr>
            <w:webHidden/>
          </w:rPr>
          <w:fldChar w:fldCharType="separate"/>
        </w:r>
        <w:r w:rsidR="00DE497A">
          <w:rPr>
            <w:webHidden/>
          </w:rPr>
          <w:t>19</w:t>
        </w:r>
        <w:r w:rsidR="000A2FDD">
          <w:rPr>
            <w:webHidden/>
          </w:rPr>
          <w:fldChar w:fldCharType="end"/>
        </w:r>
      </w:hyperlink>
    </w:p>
    <w:p w14:paraId="00B2A8D4" w14:textId="1815C48F" w:rsidR="000A2FDD" w:rsidRDefault="008A7934">
      <w:pPr>
        <w:pStyle w:val="Verzeichnis2"/>
        <w:tabs>
          <w:tab w:val="left" w:pos="1134"/>
        </w:tabs>
        <w:rPr>
          <w:rFonts w:eastAsiaTheme="minorEastAsia" w:cstheme="minorBidi"/>
          <w:szCs w:val="22"/>
          <w:lang w:eastAsia="de-CH"/>
        </w:rPr>
      </w:pPr>
      <w:hyperlink w:anchor="_Toc5114708" w:history="1">
        <w:r w:rsidR="000A2FDD" w:rsidRPr="00BF661A">
          <w:rPr>
            <w:rStyle w:val="Hyperlink"/>
          </w:rPr>
          <w:t>5.1</w:t>
        </w:r>
        <w:r w:rsidR="000A2FDD">
          <w:rPr>
            <w:rFonts w:eastAsiaTheme="minorEastAsia" w:cstheme="minorBidi"/>
            <w:szCs w:val="22"/>
            <w:lang w:eastAsia="de-CH"/>
          </w:rPr>
          <w:tab/>
        </w:r>
        <w:r w:rsidR="000A2FDD" w:rsidRPr="00BF661A">
          <w:rPr>
            <w:rStyle w:val="Hyperlink"/>
          </w:rPr>
          <w:t>Un questionnaire couvrant une large palette d’activités</w:t>
        </w:r>
        <w:r w:rsidR="000A2FDD">
          <w:rPr>
            <w:webHidden/>
          </w:rPr>
          <w:tab/>
        </w:r>
        <w:r w:rsidR="000A2FDD">
          <w:rPr>
            <w:webHidden/>
          </w:rPr>
          <w:fldChar w:fldCharType="begin"/>
        </w:r>
        <w:r w:rsidR="000A2FDD">
          <w:rPr>
            <w:webHidden/>
          </w:rPr>
          <w:instrText xml:space="preserve"> PAGEREF _Toc5114708 \h </w:instrText>
        </w:r>
        <w:r w:rsidR="000A2FDD">
          <w:rPr>
            <w:webHidden/>
          </w:rPr>
        </w:r>
        <w:r w:rsidR="000A2FDD">
          <w:rPr>
            <w:webHidden/>
          </w:rPr>
          <w:fldChar w:fldCharType="separate"/>
        </w:r>
        <w:r w:rsidR="00DE497A">
          <w:rPr>
            <w:webHidden/>
          </w:rPr>
          <w:t>19</w:t>
        </w:r>
        <w:r w:rsidR="000A2FDD">
          <w:rPr>
            <w:webHidden/>
          </w:rPr>
          <w:fldChar w:fldCharType="end"/>
        </w:r>
      </w:hyperlink>
    </w:p>
    <w:p w14:paraId="610378B2" w14:textId="401412AC" w:rsidR="000A2FDD" w:rsidRDefault="008A7934">
      <w:pPr>
        <w:pStyle w:val="Verzeichnis2"/>
        <w:tabs>
          <w:tab w:val="left" w:pos="1134"/>
        </w:tabs>
        <w:rPr>
          <w:rFonts w:eastAsiaTheme="minorEastAsia" w:cstheme="minorBidi"/>
          <w:szCs w:val="22"/>
          <w:lang w:eastAsia="de-CH"/>
        </w:rPr>
      </w:pPr>
      <w:hyperlink w:anchor="_Toc5114709" w:history="1">
        <w:r w:rsidR="000A2FDD" w:rsidRPr="00BF661A">
          <w:rPr>
            <w:rStyle w:val="Hyperlink"/>
          </w:rPr>
          <w:t>5.2</w:t>
        </w:r>
        <w:r w:rsidR="000A2FDD">
          <w:rPr>
            <w:rFonts w:eastAsiaTheme="minorEastAsia" w:cstheme="minorBidi"/>
            <w:szCs w:val="22"/>
            <w:lang w:eastAsia="de-CH"/>
          </w:rPr>
          <w:tab/>
        </w:r>
        <w:r w:rsidR="000A2FDD" w:rsidRPr="00BF661A">
          <w:rPr>
            <w:rStyle w:val="Hyperlink"/>
          </w:rPr>
          <w:t>Un échantillon représentatif</w:t>
        </w:r>
        <w:r w:rsidR="000A2FDD">
          <w:rPr>
            <w:webHidden/>
          </w:rPr>
          <w:tab/>
        </w:r>
        <w:r w:rsidR="000A2FDD">
          <w:rPr>
            <w:webHidden/>
          </w:rPr>
          <w:fldChar w:fldCharType="begin"/>
        </w:r>
        <w:r w:rsidR="000A2FDD">
          <w:rPr>
            <w:webHidden/>
          </w:rPr>
          <w:instrText xml:space="preserve"> PAGEREF _Toc5114709 \h </w:instrText>
        </w:r>
        <w:r w:rsidR="000A2FDD">
          <w:rPr>
            <w:webHidden/>
          </w:rPr>
        </w:r>
        <w:r w:rsidR="000A2FDD">
          <w:rPr>
            <w:webHidden/>
          </w:rPr>
          <w:fldChar w:fldCharType="separate"/>
        </w:r>
        <w:r w:rsidR="00DE497A">
          <w:rPr>
            <w:webHidden/>
          </w:rPr>
          <w:t>19</w:t>
        </w:r>
        <w:r w:rsidR="000A2FDD">
          <w:rPr>
            <w:webHidden/>
          </w:rPr>
          <w:fldChar w:fldCharType="end"/>
        </w:r>
      </w:hyperlink>
    </w:p>
    <w:p w14:paraId="5D3A40E5" w14:textId="43356097" w:rsidR="000A2FDD" w:rsidRDefault="008A7934">
      <w:pPr>
        <w:pStyle w:val="Verzeichnis2"/>
        <w:tabs>
          <w:tab w:val="left" w:pos="1134"/>
        </w:tabs>
        <w:rPr>
          <w:rFonts w:eastAsiaTheme="minorEastAsia" w:cstheme="minorBidi"/>
          <w:szCs w:val="22"/>
          <w:lang w:eastAsia="de-CH"/>
        </w:rPr>
      </w:pPr>
      <w:hyperlink w:anchor="_Toc5114710" w:history="1">
        <w:r w:rsidR="000A2FDD" w:rsidRPr="00BF661A">
          <w:rPr>
            <w:rStyle w:val="Hyperlink"/>
          </w:rPr>
          <w:t>5.3</w:t>
        </w:r>
        <w:r w:rsidR="000A2FDD">
          <w:rPr>
            <w:rFonts w:eastAsiaTheme="minorEastAsia" w:cstheme="minorBidi"/>
            <w:szCs w:val="22"/>
            <w:lang w:eastAsia="de-CH"/>
          </w:rPr>
          <w:tab/>
        </w:r>
        <w:r w:rsidR="000A2FDD" w:rsidRPr="00BF661A">
          <w:rPr>
            <w:rStyle w:val="Hyperlink"/>
          </w:rPr>
          <w:t>Les résultats sont positifs</w:t>
        </w:r>
        <w:r w:rsidR="000A2FDD">
          <w:rPr>
            <w:webHidden/>
          </w:rPr>
          <w:tab/>
        </w:r>
        <w:r w:rsidR="000A2FDD">
          <w:rPr>
            <w:webHidden/>
          </w:rPr>
          <w:fldChar w:fldCharType="begin"/>
        </w:r>
        <w:r w:rsidR="000A2FDD">
          <w:rPr>
            <w:webHidden/>
          </w:rPr>
          <w:instrText xml:space="preserve"> PAGEREF _Toc5114710 \h </w:instrText>
        </w:r>
        <w:r w:rsidR="000A2FDD">
          <w:rPr>
            <w:webHidden/>
          </w:rPr>
        </w:r>
        <w:r w:rsidR="000A2FDD">
          <w:rPr>
            <w:webHidden/>
          </w:rPr>
          <w:fldChar w:fldCharType="separate"/>
        </w:r>
        <w:r w:rsidR="00DE497A">
          <w:rPr>
            <w:webHidden/>
          </w:rPr>
          <w:t>20</w:t>
        </w:r>
        <w:r w:rsidR="000A2FDD">
          <w:rPr>
            <w:webHidden/>
          </w:rPr>
          <w:fldChar w:fldCharType="end"/>
        </w:r>
      </w:hyperlink>
    </w:p>
    <w:p w14:paraId="1ED87CA4" w14:textId="09ACBC4B" w:rsidR="000A2FDD" w:rsidRDefault="008A7934">
      <w:pPr>
        <w:pStyle w:val="Verzeichnis1"/>
        <w:rPr>
          <w:rFonts w:eastAsiaTheme="minorEastAsia" w:cstheme="minorBidi"/>
          <w:b w:val="0"/>
          <w:szCs w:val="22"/>
          <w:lang w:eastAsia="de-CH"/>
        </w:rPr>
      </w:pPr>
      <w:hyperlink w:anchor="_Toc5114711" w:history="1">
        <w:r w:rsidR="000A2FDD" w:rsidRPr="00BF661A">
          <w:rPr>
            <w:rStyle w:val="Hyperlink"/>
          </w:rPr>
          <w:t>6</w:t>
        </w:r>
        <w:r w:rsidR="000A2FDD">
          <w:rPr>
            <w:rFonts w:eastAsiaTheme="minorEastAsia" w:cstheme="minorBidi"/>
            <w:b w:val="0"/>
            <w:szCs w:val="22"/>
            <w:lang w:eastAsia="de-CH"/>
          </w:rPr>
          <w:tab/>
        </w:r>
        <w:r w:rsidR="000A2FDD" w:rsidRPr="00BF661A">
          <w:rPr>
            <w:rStyle w:val="Hyperlink"/>
          </w:rPr>
          <w:t>Des indicateurs à revoir et à étoffer</w:t>
        </w:r>
        <w:r w:rsidR="000A2FDD">
          <w:rPr>
            <w:webHidden/>
          </w:rPr>
          <w:tab/>
        </w:r>
        <w:r w:rsidR="000A2FDD">
          <w:rPr>
            <w:webHidden/>
          </w:rPr>
          <w:fldChar w:fldCharType="begin"/>
        </w:r>
        <w:r w:rsidR="000A2FDD">
          <w:rPr>
            <w:webHidden/>
          </w:rPr>
          <w:instrText xml:space="preserve"> PAGEREF _Toc5114711 \h </w:instrText>
        </w:r>
        <w:r w:rsidR="000A2FDD">
          <w:rPr>
            <w:webHidden/>
          </w:rPr>
        </w:r>
        <w:r w:rsidR="000A2FDD">
          <w:rPr>
            <w:webHidden/>
          </w:rPr>
          <w:fldChar w:fldCharType="separate"/>
        </w:r>
        <w:r w:rsidR="00DE497A">
          <w:rPr>
            <w:webHidden/>
          </w:rPr>
          <w:t>21</w:t>
        </w:r>
        <w:r w:rsidR="000A2FDD">
          <w:rPr>
            <w:webHidden/>
          </w:rPr>
          <w:fldChar w:fldCharType="end"/>
        </w:r>
      </w:hyperlink>
    </w:p>
    <w:p w14:paraId="7232652F" w14:textId="65DA8060" w:rsidR="000A2FDD" w:rsidRDefault="008A7934">
      <w:pPr>
        <w:pStyle w:val="Verzeichnis2"/>
        <w:tabs>
          <w:tab w:val="left" w:pos="1134"/>
        </w:tabs>
        <w:rPr>
          <w:rFonts w:eastAsiaTheme="minorEastAsia" w:cstheme="minorBidi"/>
          <w:szCs w:val="22"/>
          <w:lang w:eastAsia="de-CH"/>
        </w:rPr>
      </w:pPr>
      <w:hyperlink w:anchor="_Toc5114712" w:history="1">
        <w:r w:rsidR="000A2FDD" w:rsidRPr="00BF661A">
          <w:rPr>
            <w:rStyle w:val="Hyperlink"/>
          </w:rPr>
          <w:t>6.1</w:t>
        </w:r>
        <w:r w:rsidR="000A2FDD">
          <w:rPr>
            <w:rFonts w:eastAsiaTheme="minorEastAsia" w:cstheme="minorBidi"/>
            <w:szCs w:val="22"/>
            <w:lang w:eastAsia="de-CH"/>
          </w:rPr>
          <w:tab/>
        </w:r>
        <w:r w:rsidR="000A2FDD" w:rsidRPr="00BF661A">
          <w:rPr>
            <w:rStyle w:val="Hyperlink"/>
          </w:rPr>
          <w:t>Des critères d’évaluation sont prévus dans le message</w:t>
        </w:r>
        <w:r w:rsidR="000A2FDD">
          <w:rPr>
            <w:webHidden/>
          </w:rPr>
          <w:tab/>
        </w:r>
        <w:r w:rsidR="000A2FDD">
          <w:rPr>
            <w:webHidden/>
          </w:rPr>
          <w:fldChar w:fldCharType="begin"/>
        </w:r>
        <w:r w:rsidR="000A2FDD">
          <w:rPr>
            <w:webHidden/>
          </w:rPr>
          <w:instrText xml:space="preserve"> PAGEREF _Toc5114712 \h </w:instrText>
        </w:r>
        <w:r w:rsidR="000A2FDD">
          <w:rPr>
            <w:webHidden/>
          </w:rPr>
        </w:r>
        <w:r w:rsidR="000A2FDD">
          <w:rPr>
            <w:webHidden/>
          </w:rPr>
          <w:fldChar w:fldCharType="separate"/>
        </w:r>
        <w:r w:rsidR="00DE497A">
          <w:rPr>
            <w:webHidden/>
          </w:rPr>
          <w:t>21</w:t>
        </w:r>
        <w:r w:rsidR="000A2FDD">
          <w:rPr>
            <w:webHidden/>
          </w:rPr>
          <w:fldChar w:fldCharType="end"/>
        </w:r>
      </w:hyperlink>
    </w:p>
    <w:p w14:paraId="1260B277" w14:textId="49B8767F" w:rsidR="000A2FDD" w:rsidRDefault="008A7934">
      <w:pPr>
        <w:pStyle w:val="Verzeichnis2"/>
        <w:tabs>
          <w:tab w:val="left" w:pos="1134"/>
        </w:tabs>
        <w:rPr>
          <w:rFonts w:eastAsiaTheme="minorEastAsia" w:cstheme="minorBidi"/>
          <w:szCs w:val="22"/>
          <w:lang w:eastAsia="de-CH"/>
        </w:rPr>
      </w:pPr>
      <w:hyperlink w:anchor="_Toc5114713" w:history="1">
        <w:r w:rsidR="000A2FDD" w:rsidRPr="00BF661A">
          <w:rPr>
            <w:rStyle w:val="Hyperlink"/>
          </w:rPr>
          <w:t>6.2</w:t>
        </w:r>
        <w:r w:rsidR="000A2FDD">
          <w:rPr>
            <w:rFonts w:eastAsiaTheme="minorEastAsia" w:cstheme="minorBidi"/>
            <w:szCs w:val="22"/>
            <w:lang w:eastAsia="de-CH"/>
          </w:rPr>
          <w:tab/>
        </w:r>
        <w:r w:rsidR="000A2FDD" w:rsidRPr="00BF661A">
          <w:rPr>
            <w:rStyle w:val="Hyperlink"/>
          </w:rPr>
          <w:t>La DOI dispose également d’autres outils de reporting</w:t>
        </w:r>
        <w:r w:rsidR="000A2FDD">
          <w:rPr>
            <w:webHidden/>
          </w:rPr>
          <w:tab/>
        </w:r>
        <w:r w:rsidR="000A2FDD">
          <w:rPr>
            <w:webHidden/>
          </w:rPr>
          <w:fldChar w:fldCharType="begin"/>
        </w:r>
        <w:r w:rsidR="000A2FDD">
          <w:rPr>
            <w:webHidden/>
          </w:rPr>
          <w:instrText xml:space="preserve"> PAGEREF _Toc5114713 \h </w:instrText>
        </w:r>
        <w:r w:rsidR="000A2FDD">
          <w:rPr>
            <w:webHidden/>
          </w:rPr>
        </w:r>
        <w:r w:rsidR="000A2FDD">
          <w:rPr>
            <w:webHidden/>
          </w:rPr>
          <w:fldChar w:fldCharType="separate"/>
        </w:r>
        <w:r w:rsidR="00DE497A">
          <w:rPr>
            <w:webHidden/>
          </w:rPr>
          <w:t>22</w:t>
        </w:r>
        <w:r w:rsidR="000A2FDD">
          <w:rPr>
            <w:webHidden/>
          </w:rPr>
          <w:fldChar w:fldCharType="end"/>
        </w:r>
      </w:hyperlink>
    </w:p>
    <w:p w14:paraId="22AB3269" w14:textId="4A2B81FF" w:rsidR="000A2FDD" w:rsidRDefault="008A7934">
      <w:pPr>
        <w:pStyle w:val="Verzeichnis1"/>
        <w:rPr>
          <w:rFonts w:eastAsiaTheme="minorEastAsia" w:cstheme="minorBidi"/>
          <w:b w:val="0"/>
          <w:szCs w:val="22"/>
          <w:lang w:eastAsia="de-CH"/>
        </w:rPr>
      </w:pPr>
      <w:hyperlink w:anchor="_Toc5114714" w:history="1">
        <w:r w:rsidR="000A2FDD" w:rsidRPr="00BF661A">
          <w:rPr>
            <w:rStyle w:val="Hyperlink"/>
          </w:rPr>
          <w:t>Annexe 1: Bases légales</w:t>
        </w:r>
        <w:r w:rsidR="000A2FDD">
          <w:rPr>
            <w:webHidden/>
          </w:rPr>
          <w:tab/>
        </w:r>
        <w:r w:rsidR="000A2FDD">
          <w:rPr>
            <w:webHidden/>
          </w:rPr>
          <w:fldChar w:fldCharType="begin"/>
        </w:r>
        <w:r w:rsidR="000A2FDD">
          <w:rPr>
            <w:webHidden/>
          </w:rPr>
          <w:instrText xml:space="preserve"> PAGEREF _Toc5114714 \h </w:instrText>
        </w:r>
        <w:r w:rsidR="000A2FDD">
          <w:rPr>
            <w:webHidden/>
          </w:rPr>
        </w:r>
        <w:r w:rsidR="000A2FDD">
          <w:rPr>
            <w:webHidden/>
          </w:rPr>
          <w:fldChar w:fldCharType="separate"/>
        </w:r>
        <w:r w:rsidR="00DE497A">
          <w:rPr>
            <w:webHidden/>
          </w:rPr>
          <w:t>23</w:t>
        </w:r>
        <w:r w:rsidR="000A2FDD">
          <w:rPr>
            <w:webHidden/>
          </w:rPr>
          <w:fldChar w:fldCharType="end"/>
        </w:r>
      </w:hyperlink>
    </w:p>
    <w:p w14:paraId="1CB99BF2" w14:textId="2899C834" w:rsidR="000A2FDD" w:rsidRDefault="008A7934">
      <w:pPr>
        <w:pStyle w:val="Verzeichnis1"/>
        <w:rPr>
          <w:rFonts w:eastAsiaTheme="minorEastAsia" w:cstheme="minorBidi"/>
          <w:b w:val="0"/>
          <w:szCs w:val="22"/>
          <w:lang w:eastAsia="de-CH"/>
        </w:rPr>
      </w:pPr>
      <w:hyperlink w:anchor="_Toc5114715" w:history="1">
        <w:r w:rsidR="000A2FDD" w:rsidRPr="00BF661A">
          <w:rPr>
            <w:rStyle w:val="Hyperlink"/>
          </w:rPr>
          <w:t>Annexe 2: Abréviations</w:t>
        </w:r>
        <w:r w:rsidR="000A2FDD">
          <w:rPr>
            <w:webHidden/>
          </w:rPr>
          <w:tab/>
        </w:r>
        <w:r w:rsidR="000A2FDD">
          <w:rPr>
            <w:webHidden/>
          </w:rPr>
          <w:fldChar w:fldCharType="begin"/>
        </w:r>
        <w:r w:rsidR="000A2FDD">
          <w:rPr>
            <w:webHidden/>
          </w:rPr>
          <w:instrText xml:space="preserve"> PAGEREF _Toc5114715 \h </w:instrText>
        </w:r>
        <w:r w:rsidR="000A2FDD">
          <w:rPr>
            <w:webHidden/>
          </w:rPr>
        </w:r>
        <w:r w:rsidR="000A2FDD">
          <w:rPr>
            <w:webHidden/>
          </w:rPr>
          <w:fldChar w:fldCharType="separate"/>
        </w:r>
        <w:r w:rsidR="00DE497A">
          <w:rPr>
            <w:webHidden/>
          </w:rPr>
          <w:t>24</w:t>
        </w:r>
        <w:r w:rsidR="000A2FDD">
          <w:rPr>
            <w:webHidden/>
          </w:rPr>
          <w:fldChar w:fldCharType="end"/>
        </w:r>
      </w:hyperlink>
    </w:p>
    <w:p w14:paraId="48FD89BD" w14:textId="4FDD7295" w:rsidR="00040066" w:rsidRPr="00B24EB4" w:rsidRDefault="003375A9" w:rsidP="00040066">
      <w:pPr>
        <w:pStyle w:val="TexteEFK"/>
        <w:sectPr w:rsidR="00040066" w:rsidRPr="00B24EB4" w:rsidSect="00695285">
          <w:pgSz w:w="11906" w:h="16838" w:code="9"/>
          <w:pgMar w:top="1843" w:right="1418" w:bottom="1702" w:left="1701" w:header="709" w:footer="635" w:gutter="0"/>
          <w:cols w:space="708"/>
          <w:docGrid w:linePitch="360"/>
        </w:sectPr>
      </w:pPr>
      <w:r w:rsidRPr="00B24EB4">
        <w:fldChar w:fldCharType="end"/>
      </w:r>
    </w:p>
    <w:p w14:paraId="419A050E" w14:textId="77777777" w:rsidR="00FB3438" w:rsidRPr="008A7934" w:rsidRDefault="008A7934" w:rsidP="00FB3438">
      <w:pPr>
        <w:pStyle w:val="Titre1EFK"/>
        <w:rPr>
          <w:highlight w:val="cyan"/>
          <w:lang w:val="fr-CH"/>
        </w:rPr>
      </w:pPr>
      <w:sdt>
        <w:sdtPr>
          <w:rPr>
            <w:highlight w:val="cyan"/>
            <w:lang w:val="fr-CH"/>
          </w:rPr>
          <w:alias w:val="Titre "/>
          <w:tag w:val=""/>
          <w:id w:val="908964405"/>
          <w:placeholder>
            <w:docPart w:val="D67BC75A4BE949FCB288A5DFEA31E4A3"/>
          </w:placeholder>
          <w:dataBinding w:prefixMappings="xmlns:ns0='http://purl.org/dc/elements/1.1/' xmlns:ns1='http://schemas.openxmlformats.org/package/2006/metadata/core-properties' " w:xpath="/ns1:coreProperties[1]/ns0:title[1]" w:storeItemID="{6C3C8BC8-F283-45AE-878A-BAB7291924A1}"/>
          <w:text/>
        </w:sdtPr>
        <w:sdtEndPr/>
        <w:sdtContent>
          <w:r w:rsidR="00E47B34" w:rsidRPr="008A7934">
            <w:rPr>
              <w:highlight w:val="cyan"/>
              <w:lang w:val="fr-CH"/>
            </w:rPr>
            <w:t>Audit de la nécessité des mesures pour renforcer la Suisse comme Etat hôte</w:t>
          </w:r>
        </w:sdtContent>
      </w:sdt>
      <w:r w:rsidR="0082534A" w:rsidRPr="008A7934">
        <w:rPr>
          <w:highlight w:val="cyan"/>
          <w:lang w:val="fr-CH"/>
        </w:rPr>
        <w:br/>
      </w:r>
      <w:sdt>
        <w:sdtPr>
          <w:rPr>
            <w:sz w:val="32"/>
            <w:szCs w:val="32"/>
            <w:highlight w:val="cyan"/>
            <w:lang w:val="fr-CH"/>
          </w:rPr>
          <w:alias w:val="Objet "/>
          <w:tag w:val=""/>
          <w:id w:val="616947967"/>
          <w:placeholder>
            <w:docPart w:val="6001AC3B9D944065BB535387B8289B09"/>
          </w:placeholder>
          <w:dataBinding w:prefixMappings="xmlns:ns0='http://purl.org/dc/elements/1.1/' xmlns:ns1='http://schemas.openxmlformats.org/package/2006/metadata/core-properties' " w:xpath="/ns1:coreProperties[1]/ns0:subject[1]" w:storeItemID="{6C3C8BC8-F283-45AE-878A-BAB7291924A1}"/>
          <w:text/>
        </w:sdtPr>
        <w:sdtEndPr/>
        <w:sdtContent>
          <w:r w:rsidR="00E47B34" w:rsidRPr="008A7934">
            <w:rPr>
              <w:sz w:val="32"/>
              <w:szCs w:val="32"/>
              <w:highlight w:val="cyan"/>
              <w:lang w:val="fr-CH"/>
            </w:rPr>
            <w:t>Département fédéral des affaires étrangères</w:t>
          </w:r>
        </w:sdtContent>
      </w:sdt>
    </w:p>
    <w:p w14:paraId="4CC0CB6B" w14:textId="77777777" w:rsidR="00EF74AD" w:rsidRPr="008A7934" w:rsidRDefault="00AF41FA" w:rsidP="00E510AE">
      <w:pPr>
        <w:pStyle w:val="Titre2EFK"/>
        <w:rPr>
          <w:highlight w:val="cyan"/>
          <w:lang w:val="fr-CH"/>
        </w:rPr>
      </w:pPr>
      <w:bookmarkStart w:id="0" w:name="_Toc5114689"/>
      <w:r w:rsidRPr="008A7934">
        <w:rPr>
          <w:highlight w:val="cyan"/>
          <w:lang w:val="fr-CH"/>
        </w:rPr>
        <w:t>L’essentiel en bref</w:t>
      </w:r>
      <w:bookmarkEnd w:id="0"/>
    </w:p>
    <w:p w14:paraId="1B489FD7" w14:textId="6E5EE782" w:rsidR="00EF74AD" w:rsidRPr="00D10E75" w:rsidRDefault="004B3F83" w:rsidP="00681A31">
      <w:pPr>
        <w:pStyle w:val="TexteEFK"/>
        <w:rPr>
          <w:highlight w:val="cyan"/>
        </w:rPr>
      </w:pPr>
      <w:r w:rsidRPr="008A7934">
        <w:rPr>
          <w:highlight w:val="cyan"/>
        </w:rPr>
        <w:t>Au sein du Département fédéral des affaires étrangères (DFAE), l</w:t>
      </w:r>
      <w:r w:rsidR="008A599D" w:rsidRPr="008A7934">
        <w:rPr>
          <w:highlight w:val="cyan"/>
        </w:rPr>
        <w:t xml:space="preserve">a Division Nations Unies et organisations internationales </w:t>
      </w:r>
      <w:r w:rsidR="008A599D" w:rsidRPr="00D10E75">
        <w:rPr>
          <w:highlight w:val="cyan"/>
        </w:rPr>
        <w:t>(DOI</w:t>
      </w:r>
      <w:r w:rsidRPr="00D10E75">
        <w:rPr>
          <w:highlight w:val="cyan"/>
        </w:rPr>
        <w:t>) a la charge de renforcer le rôle de la Suisse comme Etat hôte. Pour ce faire, elle d</w:t>
      </w:r>
      <w:r w:rsidR="008A599D" w:rsidRPr="00D10E75">
        <w:rPr>
          <w:highlight w:val="cyan"/>
        </w:rPr>
        <w:t>ispose de mo</w:t>
      </w:r>
      <w:r w:rsidR="00C336AC" w:rsidRPr="00D10E75">
        <w:rPr>
          <w:highlight w:val="cyan"/>
        </w:rPr>
        <w:t>yens financiers s’élevant à 117,</w:t>
      </w:r>
      <w:r w:rsidR="008A599D" w:rsidRPr="00D10E75">
        <w:rPr>
          <w:highlight w:val="cyan"/>
        </w:rPr>
        <w:t>2 millions de francs pour la période 2016–2019</w:t>
      </w:r>
      <w:r w:rsidR="00681A31" w:rsidRPr="00D10E75">
        <w:rPr>
          <w:rStyle w:val="Funotenzeichen"/>
          <w:highlight w:val="cyan"/>
        </w:rPr>
        <w:footnoteReference w:id="2"/>
      </w:r>
      <w:r w:rsidRPr="00D10E75">
        <w:rPr>
          <w:highlight w:val="cyan"/>
        </w:rPr>
        <w:t>.</w:t>
      </w:r>
      <w:r w:rsidR="00681A31" w:rsidRPr="00D10E75">
        <w:rPr>
          <w:highlight w:val="cyan"/>
        </w:rPr>
        <w:t xml:space="preserve"> </w:t>
      </w:r>
      <w:r w:rsidR="0036314D" w:rsidRPr="00D10E75">
        <w:rPr>
          <w:highlight w:val="cyan"/>
        </w:rPr>
        <w:t>Une stratégie a été mise en place</w:t>
      </w:r>
      <w:r w:rsidR="00681A31" w:rsidRPr="00D10E75">
        <w:rPr>
          <w:highlight w:val="cyan"/>
        </w:rPr>
        <w:t>. Elle</w:t>
      </w:r>
      <w:r w:rsidR="0036314D" w:rsidRPr="00D10E75">
        <w:rPr>
          <w:highlight w:val="cyan"/>
        </w:rPr>
        <w:t xml:space="preserve"> prévoit deux types de mesures : renforcer le dispositif d’accueil et accroître l’impact et le rayonnement mondial de la Genève internationale.</w:t>
      </w:r>
    </w:p>
    <w:p w14:paraId="4C28B806" w14:textId="7210DC55" w:rsidR="0036314D" w:rsidRPr="00D10E75" w:rsidRDefault="0036314D" w:rsidP="00EF74AD">
      <w:pPr>
        <w:pStyle w:val="TexteEFK"/>
        <w:rPr>
          <w:highlight w:val="cyan"/>
        </w:rPr>
      </w:pPr>
      <w:r w:rsidRPr="00D10E75">
        <w:rPr>
          <w:highlight w:val="cyan"/>
        </w:rPr>
        <w:t>Le Contrôle fédéral des finances (CDF) a vérifié l’atteinte des objectifs et l’efficacité d’une partie des mesures prévues dans le me</w:t>
      </w:r>
      <w:r w:rsidR="006C5796" w:rsidRPr="00D10E75">
        <w:rPr>
          <w:highlight w:val="cyan"/>
        </w:rPr>
        <w:t>ssage.</w:t>
      </w:r>
      <w:r w:rsidR="00681A31" w:rsidRPr="00D10E75">
        <w:rPr>
          <w:highlight w:val="cyan"/>
        </w:rPr>
        <w:t xml:space="preserve"> A une exception, les résultats sont positifs.</w:t>
      </w:r>
    </w:p>
    <w:p w14:paraId="51288B81" w14:textId="608D0085" w:rsidR="00C04B52" w:rsidRPr="00D10E75" w:rsidRDefault="006C5796" w:rsidP="00EF74AD">
      <w:pPr>
        <w:pStyle w:val="Titre3EFK"/>
        <w:rPr>
          <w:highlight w:val="cyan"/>
          <w:lang w:val="fr-CH"/>
        </w:rPr>
      </w:pPr>
      <w:r w:rsidRPr="00D10E75">
        <w:rPr>
          <w:highlight w:val="cyan"/>
          <w:lang w:val="fr-CH"/>
        </w:rPr>
        <w:t>La mise en œuvre des mesures avance</w:t>
      </w:r>
      <w:r w:rsidR="00681A31" w:rsidRPr="00D10E75">
        <w:rPr>
          <w:highlight w:val="cyan"/>
          <w:lang w:val="fr-CH"/>
        </w:rPr>
        <w:t>, sauf dans le secteur de la sécurité des bâtiments</w:t>
      </w:r>
    </w:p>
    <w:p w14:paraId="18626FD2" w14:textId="3F7F47ED" w:rsidR="00681A31" w:rsidRPr="00D10E75" w:rsidRDefault="006C5796" w:rsidP="000E50C0">
      <w:pPr>
        <w:pStyle w:val="TexteEFK"/>
        <w:rPr>
          <w:rStyle w:val="IntensiveHervorhebung"/>
          <w:i w:val="0"/>
          <w:iCs w:val="0"/>
          <w:color w:val="000000" w:themeColor="text1"/>
          <w:highlight w:val="cyan"/>
        </w:rPr>
      </w:pPr>
      <w:r w:rsidRPr="00D10E75">
        <w:rPr>
          <w:rStyle w:val="IntensiveHervorhebung"/>
          <w:i w:val="0"/>
          <w:iCs w:val="0"/>
          <w:color w:val="000000" w:themeColor="text1"/>
          <w:highlight w:val="cyan"/>
        </w:rPr>
        <w:t xml:space="preserve">Selon les vérifications </w:t>
      </w:r>
      <w:r w:rsidR="00681A31" w:rsidRPr="00D10E75">
        <w:rPr>
          <w:rStyle w:val="IntensiveHervorhebung"/>
          <w:i w:val="0"/>
          <w:iCs w:val="0"/>
          <w:color w:val="000000" w:themeColor="text1"/>
          <w:highlight w:val="cyan"/>
        </w:rPr>
        <w:t>du</w:t>
      </w:r>
      <w:r w:rsidRPr="00D10E75">
        <w:rPr>
          <w:rStyle w:val="IntensiveHervorhebung"/>
          <w:i w:val="0"/>
          <w:iCs w:val="0"/>
          <w:color w:val="000000" w:themeColor="text1"/>
          <w:highlight w:val="cyan"/>
        </w:rPr>
        <w:t xml:space="preserve"> CDF</w:t>
      </w:r>
      <w:r w:rsidR="00681A31" w:rsidRPr="00D10E75">
        <w:rPr>
          <w:rStyle w:val="IntensiveHervorhebung"/>
          <w:i w:val="0"/>
          <w:iCs w:val="0"/>
          <w:color w:val="000000" w:themeColor="text1"/>
          <w:highlight w:val="cyan"/>
        </w:rPr>
        <w:t>,</w:t>
      </w:r>
      <w:r w:rsidRPr="00D10E75">
        <w:rPr>
          <w:rStyle w:val="IntensiveHervorhebung"/>
          <w:i w:val="0"/>
          <w:iCs w:val="0"/>
          <w:color w:val="000000" w:themeColor="text1"/>
          <w:highlight w:val="cyan"/>
        </w:rPr>
        <w:t xml:space="preserve"> la mise en œuvre des mesures </w:t>
      </w:r>
      <w:r w:rsidR="00681A31" w:rsidRPr="00D10E75">
        <w:rPr>
          <w:rStyle w:val="IntensiveHervorhebung"/>
          <w:i w:val="0"/>
          <w:iCs w:val="0"/>
          <w:color w:val="000000" w:themeColor="text1"/>
          <w:highlight w:val="cyan"/>
        </w:rPr>
        <w:t xml:space="preserve">de renforcement à la Genève internationale </w:t>
      </w:r>
      <w:r w:rsidRPr="00D10E75">
        <w:rPr>
          <w:rStyle w:val="IntensiveHervorhebung"/>
          <w:i w:val="0"/>
          <w:iCs w:val="0"/>
          <w:color w:val="000000" w:themeColor="text1"/>
          <w:highlight w:val="cyan"/>
        </w:rPr>
        <w:t xml:space="preserve">avance comme </w:t>
      </w:r>
      <w:r w:rsidR="000A5806" w:rsidRPr="00D10E75">
        <w:rPr>
          <w:rStyle w:val="IntensiveHervorhebung"/>
          <w:i w:val="0"/>
          <w:iCs w:val="0"/>
          <w:color w:val="000000" w:themeColor="text1"/>
          <w:highlight w:val="cyan"/>
        </w:rPr>
        <w:t>attendu</w:t>
      </w:r>
      <w:r w:rsidR="00681A31" w:rsidRPr="00D10E75">
        <w:rPr>
          <w:rStyle w:val="IntensiveHervorhebung"/>
          <w:i w:val="0"/>
          <w:iCs w:val="0"/>
          <w:color w:val="000000" w:themeColor="text1"/>
          <w:highlight w:val="cyan"/>
        </w:rPr>
        <w:t>. L</w:t>
      </w:r>
      <w:r w:rsidRPr="00D10E75">
        <w:rPr>
          <w:rStyle w:val="IntensiveHervorhebung"/>
          <w:i w:val="0"/>
          <w:iCs w:val="0"/>
          <w:color w:val="000000" w:themeColor="text1"/>
          <w:highlight w:val="cyan"/>
        </w:rPr>
        <w:t>es objectifs sont atteints</w:t>
      </w:r>
      <w:r w:rsidR="00681A31" w:rsidRPr="00D10E75">
        <w:rPr>
          <w:rStyle w:val="IntensiveHervorhebung"/>
          <w:i w:val="0"/>
          <w:iCs w:val="0"/>
          <w:color w:val="000000" w:themeColor="text1"/>
          <w:highlight w:val="cyan"/>
        </w:rPr>
        <w:t>,</w:t>
      </w:r>
      <w:r w:rsidRPr="00D10E75">
        <w:rPr>
          <w:rStyle w:val="IntensiveHervorhebung"/>
          <w:i w:val="0"/>
          <w:iCs w:val="0"/>
          <w:color w:val="000000" w:themeColor="text1"/>
          <w:highlight w:val="cyan"/>
        </w:rPr>
        <w:t xml:space="preserve"> ou le seront </w:t>
      </w:r>
      <w:r w:rsidR="00681A31" w:rsidRPr="00D10E75">
        <w:rPr>
          <w:rStyle w:val="IntensiveHervorhebung"/>
          <w:i w:val="0"/>
          <w:iCs w:val="0"/>
          <w:color w:val="000000" w:themeColor="text1"/>
          <w:highlight w:val="cyan"/>
        </w:rPr>
        <w:t>bientôt</w:t>
      </w:r>
      <w:r w:rsidRPr="00D10E75">
        <w:rPr>
          <w:rStyle w:val="IntensiveHervorhebung"/>
          <w:i w:val="0"/>
          <w:iCs w:val="0"/>
          <w:color w:val="000000" w:themeColor="text1"/>
          <w:highlight w:val="cyan"/>
        </w:rPr>
        <w:t xml:space="preserve">. </w:t>
      </w:r>
    </w:p>
    <w:p w14:paraId="1BBB8610" w14:textId="245121BB" w:rsidR="006C5796" w:rsidRPr="00D10E75" w:rsidRDefault="006C5796" w:rsidP="000E50C0">
      <w:pPr>
        <w:pStyle w:val="TexteEFK"/>
        <w:rPr>
          <w:rStyle w:val="IntensiveHervorhebung"/>
          <w:i w:val="0"/>
          <w:iCs w:val="0"/>
          <w:color w:val="000000" w:themeColor="text1"/>
          <w:highlight w:val="cyan"/>
        </w:rPr>
      </w:pPr>
      <w:r w:rsidRPr="00D10E75">
        <w:rPr>
          <w:rStyle w:val="IntensiveHervorhebung"/>
          <w:i w:val="0"/>
          <w:iCs w:val="0"/>
          <w:color w:val="000000" w:themeColor="text1"/>
          <w:highlight w:val="cyan"/>
        </w:rPr>
        <w:t>Toutefois, un point critique subsiste</w:t>
      </w:r>
      <w:r w:rsidR="00681A31" w:rsidRPr="00D10E75">
        <w:rPr>
          <w:rStyle w:val="IntensiveHervorhebung"/>
          <w:i w:val="0"/>
          <w:iCs w:val="0"/>
          <w:color w:val="000000" w:themeColor="text1"/>
          <w:highlight w:val="cyan"/>
        </w:rPr>
        <w:t xml:space="preserve">. Il s’agit du </w:t>
      </w:r>
      <w:r w:rsidRPr="00D10E75">
        <w:rPr>
          <w:rStyle w:val="IntensiveHervorhebung"/>
          <w:i w:val="0"/>
          <w:iCs w:val="0"/>
          <w:color w:val="000000" w:themeColor="text1"/>
          <w:highlight w:val="cyan"/>
        </w:rPr>
        <w:t>renforcement de la protection extérieure des sites d’organisations internationales</w:t>
      </w:r>
      <w:r w:rsidR="00681A31" w:rsidRPr="00D10E75">
        <w:rPr>
          <w:rStyle w:val="IntensiveHervorhebung"/>
          <w:i w:val="0"/>
          <w:iCs w:val="0"/>
          <w:color w:val="000000" w:themeColor="text1"/>
          <w:highlight w:val="cyan"/>
        </w:rPr>
        <w:t xml:space="preserve">. </w:t>
      </w:r>
      <w:r w:rsidRPr="00D10E75">
        <w:rPr>
          <w:rStyle w:val="IntensiveHervorhebung"/>
          <w:i w:val="0"/>
          <w:iCs w:val="0"/>
          <w:color w:val="000000" w:themeColor="text1"/>
          <w:highlight w:val="cyan"/>
        </w:rPr>
        <w:t>Ces mesures de protection découlent d’une obli</w:t>
      </w:r>
      <w:r w:rsidR="00542B40" w:rsidRPr="00D10E75">
        <w:rPr>
          <w:rStyle w:val="IntensiveHervorhebung"/>
          <w:i w:val="0"/>
          <w:iCs w:val="0"/>
          <w:color w:val="000000" w:themeColor="text1"/>
          <w:highlight w:val="cyan"/>
        </w:rPr>
        <w:softHyphen/>
      </w:r>
      <w:r w:rsidRPr="00D10E75">
        <w:rPr>
          <w:rStyle w:val="IntensiveHervorhebung"/>
          <w:i w:val="0"/>
          <w:iCs w:val="0"/>
          <w:color w:val="000000" w:themeColor="text1"/>
          <w:highlight w:val="cyan"/>
        </w:rPr>
        <w:t xml:space="preserve">gation légale </w:t>
      </w:r>
      <w:r w:rsidR="00681A31" w:rsidRPr="00D10E75">
        <w:rPr>
          <w:rStyle w:val="IntensiveHervorhebung"/>
          <w:i w:val="0"/>
          <w:iCs w:val="0"/>
          <w:color w:val="000000" w:themeColor="text1"/>
          <w:highlight w:val="cyan"/>
        </w:rPr>
        <w:t>relative à</w:t>
      </w:r>
      <w:r w:rsidRPr="00D10E75">
        <w:rPr>
          <w:rStyle w:val="IntensiveHervorhebung"/>
          <w:i w:val="0"/>
          <w:iCs w:val="0"/>
          <w:color w:val="000000" w:themeColor="text1"/>
          <w:highlight w:val="cyan"/>
        </w:rPr>
        <w:t xml:space="preserve"> la sécurité à l’extérieur des bâtiments d</w:t>
      </w:r>
      <w:r w:rsidR="00681A31" w:rsidRPr="00D10E75">
        <w:rPr>
          <w:rStyle w:val="IntensiveHervorhebung"/>
          <w:i w:val="0"/>
          <w:iCs w:val="0"/>
          <w:color w:val="000000" w:themeColor="text1"/>
          <w:highlight w:val="cyan"/>
        </w:rPr>
        <w:t xml:space="preserve">e ces organisations. </w:t>
      </w:r>
      <w:r w:rsidRPr="00D10E75">
        <w:rPr>
          <w:rStyle w:val="IntensiveHervorhebung"/>
          <w:i w:val="0"/>
          <w:iCs w:val="0"/>
          <w:color w:val="000000" w:themeColor="text1"/>
          <w:highlight w:val="cyan"/>
        </w:rPr>
        <w:t>Sur les 11 millions à disposition</w:t>
      </w:r>
      <w:r w:rsidR="00C336AC" w:rsidRPr="00D10E75">
        <w:rPr>
          <w:rStyle w:val="IntensiveHervorhebung"/>
          <w:i w:val="0"/>
          <w:iCs w:val="0"/>
          <w:color w:val="000000" w:themeColor="text1"/>
          <w:highlight w:val="cyan"/>
        </w:rPr>
        <w:t>, seul un montant d’environ 500 </w:t>
      </w:r>
      <w:r w:rsidRPr="00D10E75">
        <w:rPr>
          <w:rStyle w:val="IntensiveHervorhebung"/>
          <w:i w:val="0"/>
          <w:iCs w:val="0"/>
          <w:color w:val="000000" w:themeColor="text1"/>
          <w:highlight w:val="cyan"/>
        </w:rPr>
        <w:t xml:space="preserve">000 francs a été dépensé. </w:t>
      </w:r>
      <w:r w:rsidR="00681A31" w:rsidRPr="00D10E75">
        <w:rPr>
          <w:rStyle w:val="IntensiveHervorhebung"/>
          <w:i w:val="0"/>
          <w:iCs w:val="0"/>
          <w:color w:val="000000" w:themeColor="text1"/>
          <w:highlight w:val="cyan"/>
        </w:rPr>
        <w:t>D</w:t>
      </w:r>
      <w:r w:rsidRPr="00D10E75">
        <w:rPr>
          <w:rStyle w:val="IntensiveHervorhebung"/>
          <w:i w:val="0"/>
          <w:iCs w:val="0"/>
          <w:color w:val="000000" w:themeColor="text1"/>
          <w:highlight w:val="cyan"/>
        </w:rPr>
        <w:t>iffé</w:t>
      </w:r>
      <w:r w:rsidR="00542B40" w:rsidRPr="00D10E75">
        <w:rPr>
          <w:rStyle w:val="IntensiveHervorhebung"/>
          <w:i w:val="0"/>
          <w:iCs w:val="0"/>
          <w:color w:val="000000" w:themeColor="text1"/>
          <w:highlight w:val="cyan"/>
        </w:rPr>
        <w:softHyphen/>
      </w:r>
      <w:r w:rsidRPr="00D10E75">
        <w:rPr>
          <w:rStyle w:val="IntensiveHervorhebung"/>
          <w:i w:val="0"/>
          <w:iCs w:val="0"/>
          <w:color w:val="000000" w:themeColor="text1"/>
          <w:highlight w:val="cyan"/>
        </w:rPr>
        <w:t>rents projets sont au point mort et aucune réalisation n’est prévue à court et moyen terme</w:t>
      </w:r>
      <w:r w:rsidR="00612566" w:rsidRPr="00D10E75">
        <w:rPr>
          <w:rStyle w:val="IntensiveHervorhebung"/>
          <w:i w:val="0"/>
          <w:iCs w:val="0"/>
          <w:color w:val="000000" w:themeColor="text1"/>
          <w:highlight w:val="cyan"/>
        </w:rPr>
        <w:t>. Le CDF recommande à la DOI de revoir le processus y relatif et de clarifier les responsabilités au niveau de la direction de projet.</w:t>
      </w:r>
    </w:p>
    <w:p w14:paraId="3BC9C50A" w14:textId="0B6960E3" w:rsidR="00681A31" w:rsidRPr="00D10E75" w:rsidRDefault="00681A31" w:rsidP="00681A31">
      <w:pPr>
        <w:pStyle w:val="Titre3EFK"/>
        <w:rPr>
          <w:highlight w:val="cyan"/>
          <w:lang w:val="fr-CH"/>
        </w:rPr>
      </w:pPr>
      <w:r w:rsidRPr="00D10E75">
        <w:rPr>
          <w:highlight w:val="cyan"/>
          <w:lang w:val="fr-CH"/>
        </w:rPr>
        <w:t>Des bénéficiaires de subvention satisfaits</w:t>
      </w:r>
      <w:r w:rsidR="00C12C8B" w:rsidRPr="00D10E75">
        <w:rPr>
          <w:highlight w:val="cyan"/>
          <w:lang w:val="fr-CH"/>
        </w:rPr>
        <w:t>, un système d’indicateurs perfectible</w:t>
      </w:r>
    </w:p>
    <w:p w14:paraId="405D96F1" w14:textId="31A0714C" w:rsidR="003E062D" w:rsidRPr="00D10E75" w:rsidRDefault="00681A31" w:rsidP="00B05269">
      <w:pPr>
        <w:pStyle w:val="TextEFK"/>
        <w:rPr>
          <w:highlight w:val="cyan"/>
          <w:lang w:val="fr-CH"/>
        </w:rPr>
      </w:pPr>
      <w:r w:rsidRPr="00D10E75">
        <w:rPr>
          <w:highlight w:val="cyan"/>
          <w:lang w:val="fr-CH"/>
        </w:rPr>
        <w:t xml:space="preserve">Par questionnaire, le CDF a </w:t>
      </w:r>
      <w:r w:rsidR="00C12C8B" w:rsidRPr="00D10E75">
        <w:rPr>
          <w:highlight w:val="cyan"/>
          <w:lang w:val="fr-CH"/>
        </w:rPr>
        <w:t>noté</w:t>
      </w:r>
      <w:r w:rsidRPr="00D10E75">
        <w:rPr>
          <w:highlight w:val="cyan"/>
          <w:lang w:val="fr-CH"/>
        </w:rPr>
        <w:t xml:space="preserve"> que les récipiendaires des subventions fédérales </w:t>
      </w:r>
      <w:r w:rsidR="000A5806" w:rsidRPr="00D10E75">
        <w:rPr>
          <w:highlight w:val="cyan"/>
          <w:lang w:val="fr-CH"/>
        </w:rPr>
        <w:t xml:space="preserve">affichent </w:t>
      </w:r>
      <w:r w:rsidRPr="00D10E75">
        <w:rPr>
          <w:highlight w:val="cyan"/>
          <w:lang w:val="fr-CH"/>
        </w:rPr>
        <w:t>leur satisfaction à l’égard de prestations offertes</w:t>
      </w:r>
      <w:r w:rsidR="00C12C8B" w:rsidRPr="00D10E75">
        <w:rPr>
          <w:highlight w:val="cyan"/>
          <w:lang w:val="fr-CH"/>
        </w:rPr>
        <w:t xml:space="preserve"> et du travail réalisé</w:t>
      </w:r>
      <w:r w:rsidRPr="00D10E75">
        <w:rPr>
          <w:highlight w:val="cyan"/>
          <w:lang w:val="fr-CH"/>
        </w:rPr>
        <w:t xml:space="preserve"> par la DOI. </w:t>
      </w:r>
      <w:r w:rsidR="00C12C8B" w:rsidRPr="00D10E75">
        <w:rPr>
          <w:highlight w:val="cyan"/>
          <w:lang w:val="fr-CH"/>
        </w:rPr>
        <w:t xml:space="preserve">Ce questionnaire a été envoyé à 28 entités et </w:t>
      </w:r>
      <w:r w:rsidR="002A490B" w:rsidRPr="00D10E75">
        <w:rPr>
          <w:highlight w:val="cyan"/>
          <w:lang w:val="fr-CH"/>
        </w:rPr>
        <w:t>correspond à un échantillon représen</w:t>
      </w:r>
      <w:r w:rsidR="00542B40" w:rsidRPr="00D10E75">
        <w:rPr>
          <w:highlight w:val="cyan"/>
          <w:lang w:val="fr-CH"/>
        </w:rPr>
        <w:softHyphen/>
      </w:r>
      <w:r w:rsidR="002A490B" w:rsidRPr="00D10E75">
        <w:rPr>
          <w:highlight w:val="cyan"/>
          <w:lang w:val="fr-CH"/>
        </w:rPr>
        <w:t>tatif.</w:t>
      </w:r>
    </w:p>
    <w:p w14:paraId="3FAFF785" w14:textId="27BBE80D" w:rsidR="00681A31" w:rsidRPr="00D10E75" w:rsidRDefault="00C12C8B" w:rsidP="00681A31">
      <w:pPr>
        <w:pStyle w:val="TexteEFK"/>
        <w:rPr>
          <w:highlight w:val="cyan"/>
        </w:rPr>
      </w:pPr>
      <w:r w:rsidRPr="00D10E75">
        <w:rPr>
          <w:highlight w:val="cyan"/>
        </w:rPr>
        <w:t xml:space="preserve">Afin d’évaluer le résultat de ses actions, la DOI </w:t>
      </w:r>
      <w:r w:rsidR="00681A31" w:rsidRPr="00D10E75">
        <w:rPr>
          <w:highlight w:val="cyan"/>
        </w:rPr>
        <w:t xml:space="preserve">dispose de </w:t>
      </w:r>
      <w:r w:rsidR="00680569" w:rsidRPr="00D10E75">
        <w:rPr>
          <w:highlight w:val="cyan"/>
        </w:rPr>
        <w:t>quatre</w:t>
      </w:r>
      <w:r w:rsidR="00681A31" w:rsidRPr="00D10E75">
        <w:rPr>
          <w:highlight w:val="cyan"/>
        </w:rPr>
        <w:t xml:space="preserve"> critères d’évaluation. </w:t>
      </w:r>
      <w:r w:rsidRPr="00D10E75">
        <w:rPr>
          <w:highlight w:val="cyan"/>
        </w:rPr>
        <w:t>Ce</w:t>
      </w:r>
      <w:r w:rsidR="00681A31" w:rsidRPr="00D10E75">
        <w:rPr>
          <w:highlight w:val="cyan"/>
        </w:rPr>
        <w:t xml:space="preserve"> choix </w:t>
      </w:r>
      <w:r w:rsidRPr="00D10E75">
        <w:rPr>
          <w:highlight w:val="cyan"/>
        </w:rPr>
        <w:t xml:space="preserve">est </w:t>
      </w:r>
      <w:r w:rsidR="00681A31" w:rsidRPr="00D10E75">
        <w:rPr>
          <w:highlight w:val="cyan"/>
        </w:rPr>
        <w:t>restreint</w:t>
      </w:r>
      <w:r w:rsidRPr="00D10E75">
        <w:rPr>
          <w:highlight w:val="cyan"/>
        </w:rPr>
        <w:t xml:space="preserve">. Il n’est </w:t>
      </w:r>
      <w:r w:rsidR="00681A31" w:rsidRPr="00D10E75">
        <w:rPr>
          <w:highlight w:val="cyan"/>
        </w:rPr>
        <w:t>pas forcément représentatif</w:t>
      </w:r>
      <w:r w:rsidRPr="00D10E75">
        <w:rPr>
          <w:highlight w:val="cyan"/>
        </w:rPr>
        <w:t xml:space="preserve"> et</w:t>
      </w:r>
      <w:r w:rsidR="00681A31" w:rsidRPr="00D10E75">
        <w:rPr>
          <w:highlight w:val="cyan"/>
        </w:rPr>
        <w:t xml:space="preserve"> rendra difficile une évaluation objective en 2019. Par conséquent, le CDF recommande </w:t>
      </w:r>
      <w:r w:rsidRPr="00D10E75">
        <w:rPr>
          <w:highlight w:val="cyan"/>
        </w:rPr>
        <w:t xml:space="preserve">à la DOI </w:t>
      </w:r>
      <w:r w:rsidR="00681A31" w:rsidRPr="00D10E75">
        <w:rPr>
          <w:highlight w:val="cyan"/>
        </w:rPr>
        <w:t>d’augmenter le nombre d’indica</w:t>
      </w:r>
      <w:r w:rsidR="00542B40" w:rsidRPr="00D10E75">
        <w:rPr>
          <w:highlight w:val="cyan"/>
        </w:rPr>
        <w:softHyphen/>
      </w:r>
      <w:r w:rsidR="00681A31" w:rsidRPr="00D10E75">
        <w:rPr>
          <w:highlight w:val="cyan"/>
        </w:rPr>
        <w:t xml:space="preserve">teurs afin de mieux représenter la diversité des tâches </w:t>
      </w:r>
      <w:r w:rsidRPr="00D10E75">
        <w:rPr>
          <w:highlight w:val="cyan"/>
        </w:rPr>
        <w:t>qu’elle doit accomplir</w:t>
      </w:r>
      <w:r w:rsidR="00681A31" w:rsidRPr="00D10E75">
        <w:rPr>
          <w:highlight w:val="cyan"/>
        </w:rPr>
        <w:t>.</w:t>
      </w:r>
    </w:p>
    <w:p w14:paraId="031626BC" w14:textId="66B694D1" w:rsidR="00681A31" w:rsidRPr="00D10E75" w:rsidRDefault="00681A31" w:rsidP="00612566">
      <w:pPr>
        <w:pStyle w:val="TexteEFK"/>
        <w:rPr>
          <w:highlight w:val="cyan"/>
        </w:rPr>
      </w:pPr>
    </w:p>
    <w:p w14:paraId="0577F6D0" w14:textId="4462914B" w:rsidR="00913035" w:rsidRPr="00D10E75" w:rsidRDefault="00913035" w:rsidP="00612566">
      <w:pPr>
        <w:pStyle w:val="TexteEFK"/>
        <w:rPr>
          <w:highlight w:val="cyan"/>
        </w:rPr>
      </w:pPr>
    </w:p>
    <w:p w14:paraId="5722AD39" w14:textId="4FC3C187" w:rsidR="00913035" w:rsidRPr="00D10E75" w:rsidRDefault="00913035" w:rsidP="00913035">
      <w:pPr>
        <w:pStyle w:val="Titre1EFK"/>
        <w:rPr>
          <w:highlight w:val="cyan"/>
        </w:rPr>
      </w:pPr>
      <w:r w:rsidRPr="00D10E75">
        <w:rPr>
          <w:highlight w:val="cyan"/>
        </w:rPr>
        <w:lastRenderedPageBreak/>
        <w:t xml:space="preserve">Prüfung der Notwendigkeit </w:t>
      </w:r>
      <w:r w:rsidR="00B9264E" w:rsidRPr="00D10E75">
        <w:rPr>
          <w:highlight w:val="cyan"/>
        </w:rPr>
        <w:t>der</w:t>
      </w:r>
      <w:r w:rsidRPr="00D10E75">
        <w:rPr>
          <w:highlight w:val="cyan"/>
        </w:rPr>
        <w:t xml:space="preserve"> Massnahmen zur Stärkung der Schweiz als Gaststaat</w:t>
      </w:r>
      <w:r w:rsidRPr="00D10E75">
        <w:rPr>
          <w:highlight w:val="cyan"/>
        </w:rPr>
        <w:br/>
      </w:r>
      <w:r w:rsidRPr="00D10E75">
        <w:rPr>
          <w:sz w:val="32"/>
          <w:szCs w:val="32"/>
          <w:highlight w:val="cyan"/>
        </w:rPr>
        <w:t>Eidgenössisches Departement für auswärtige Angelegenheiten</w:t>
      </w:r>
    </w:p>
    <w:p w14:paraId="685C52F9" w14:textId="77777777" w:rsidR="00913035" w:rsidRPr="00D10E75" w:rsidRDefault="00913035" w:rsidP="00913035">
      <w:pPr>
        <w:pStyle w:val="Titre2EFK"/>
        <w:rPr>
          <w:highlight w:val="cyan"/>
        </w:rPr>
      </w:pPr>
      <w:bookmarkStart w:id="1" w:name="_Toc473904004"/>
      <w:bookmarkStart w:id="2" w:name="_Toc5114690"/>
      <w:r w:rsidRPr="00D10E75">
        <w:rPr>
          <w:highlight w:val="cyan"/>
        </w:rPr>
        <w:t>Das Wesentliche in Kürze</w:t>
      </w:r>
      <w:bookmarkEnd w:id="1"/>
      <w:bookmarkEnd w:id="2"/>
    </w:p>
    <w:p w14:paraId="2659E9CC" w14:textId="0B0AB97B" w:rsidR="008D2488" w:rsidRPr="00D10E75" w:rsidRDefault="00CE20D8" w:rsidP="008D2488">
      <w:pPr>
        <w:pStyle w:val="TexteEFK"/>
        <w:rPr>
          <w:highlight w:val="cyan"/>
          <w:lang w:val="de-CH"/>
        </w:rPr>
        <w:sectPr w:rsidR="008D2488" w:rsidRPr="00D10E75" w:rsidSect="008D2488">
          <w:footnotePr>
            <w:numRestart w:val="eachPage"/>
          </w:footnotePr>
          <w:type w:val="continuous"/>
          <w:pgSz w:w="11906" w:h="16838" w:code="9"/>
          <w:pgMar w:top="1843" w:right="1418" w:bottom="1702" w:left="1701" w:header="709" w:footer="635" w:gutter="0"/>
          <w:cols w:space="708"/>
          <w:docGrid w:linePitch="360"/>
        </w:sectPr>
      </w:pPr>
      <w:r w:rsidRPr="00D10E75">
        <w:rPr>
          <w:highlight w:val="cyan"/>
          <w:lang w:val="de-CH"/>
        </w:rPr>
        <w:t xml:space="preserve">Die Abteilung Vereinte Nationen und internationale Organisationen (AIO) des Eidgenössischen Departements für auswärtige Angelegenheiten (EDA) hat den Auftrag, die Rolle der Schweiz als Gaststaat zu </w:t>
      </w:r>
      <w:r w:rsidR="006E794E" w:rsidRPr="00D10E75">
        <w:rPr>
          <w:highlight w:val="cyan"/>
          <w:lang w:val="de-CH"/>
        </w:rPr>
        <w:t>stärken</w:t>
      </w:r>
      <w:r w:rsidRPr="00D10E75">
        <w:rPr>
          <w:highlight w:val="cyan"/>
          <w:lang w:val="de-CH"/>
        </w:rPr>
        <w:t>. Um dies zu erreichen, stehen ihr für den Zeitraum 2016–2019</w:t>
      </w:r>
      <w:r w:rsidR="008D2488" w:rsidRPr="00D10E75">
        <w:rPr>
          <w:rStyle w:val="Funotenzeichen"/>
          <w:highlight w:val="cyan"/>
          <w:lang w:val="de-CH"/>
        </w:rPr>
        <w:footnoteReference w:customMarkFollows="1" w:id="3"/>
        <w:t xml:space="preserve">1 </w:t>
      </w:r>
      <w:r w:rsidR="008D2488" w:rsidRPr="00D10E75">
        <w:rPr>
          <w:highlight w:val="cyan"/>
          <w:lang w:val="de-CH"/>
        </w:rPr>
        <w:t>Finanzmittel in Höhe von 117,2 Millionen Franken zur Verfügung. Es wurde eine Strategie entwickelt, die zwei Arten von Massnahmen vorsieht: die Stärkung des aktuellen Gaststaatdispositivs und die Steigerung der Wirkung und der weltweiten Ausstrahlung des internationalen Genf.</w:t>
      </w:r>
    </w:p>
    <w:p w14:paraId="151D2295" w14:textId="3CDF820C" w:rsidR="00CE20D8" w:rsidRPr="00D10E75" w:rsidRDefault="00CE20D8" w:rsidP="00CE20D8">
      <w:pPr>
        <w:pStyle w:val="TexteEFK"/>
        <w:rPr>
          <w:highlight w:val="cyan"/>
          <w:lang w:val="de-CH"/>
        </w:rPr>
      </w:pPr>
      <w:r w:rsidRPr="00D10E75">
        <w:rPr>
          <w:highlight w:val="cyan"/>
          <w:lang w:val="de-CH"/>
        </w:rPr>
        <w:t xml:space="preserve">Die Eidgenössische Finanzkontrolle (EFK) hat die Erreichung dieser Ziele und die Wirksamkeit einiger in der einschlägigen Botschaft vorgesehenen Massnahmen </w:t>
      </w:r>
      <w:r w:rsidR="00860059" w:rsidRPr="00D10E75">
        <w:rPr>
          <w:highlight w:val="cyan"/>
          <w:lang w:val="de-CH"/>
        </w:rPr>
        <w:t>geprüft</w:t>
      </w:r>
      <w:r w:rsidRPr="00D10E75">
        <w:rPr>
          <w:highlight w:val="cyan"/>
          <w:lang w:val="de-CH"/>
        </w:rPr>
        <w:t xml:space="preserve">. </w:t>
      </w:r>
      <w:r w:rsidR="00E10A72" w:rsidRPr="00D10E75">
        <w:rPr>
          <w:highlight w:val="cyan"/>
          <w:lang w:val="de-CH"/>
        </w:rPr>
        <w:t>B</w:t>
      </w:r>
      <w:r w:rsidRPr="00D10E75">
        <w:rPr>
          <w:highlight w:val="cyan"/>
          <w:lang w:val="de-CH"/>
        </w:rPr>
        <w:t xml:space="preserve">is auf eine Ausnahme fielen </w:t>
      </w:r>
      <w:r w:rsidR="00E10A72" w:rsidRPr="00D10E75">
        <w:rPr>
          <w:highlight w:val="cyan"/>
          <w:lang w:val="de-CH"/>
        </w:rPr>
        <w:t xml:space="preserve">die Ergebnisse </w:t>
      </w:r>
      <w:r w:rsidRPr="00D10E75">
        <w:rPr>
          <w:highlight w:val="cyan"/>
          <w:lang w:val="de-CH"/>
        </w:rPr>
        <w:t>positiv aus.</w:t>
      </w:r>
    </w:p>
    <w:p w14:paraId="19C47131" w14:textId="2155B3E8" w:rsidR="00CE20D8" w:rsidRPr="00D10E75" w:rsidRDefault="00CE20D8" w:rsidP="004C74AC">
      <w:pPr>
        <w:pStyle w:val="Titre3EFK"/>
        <w:spacing w:before="240"/>
        <w:rPr>
          <w:highlight w:val="cyan"/>
        </w:rPr>
      </w:pPr>
      <w:r w:rsidRPr="00D10E75">
        <w:rPr>
          <w:highlight w:val="cyan"/>
        </w:rPr>
        <w:t xml:space="preserve">Die Umsetzung der Massnahmen kommt </w:t>
      </w:r>
      <w:r w:rsidR="007C5EB4" w:rsidRPr="00D10E75">
        <w:rPr>
          <w:highlight w:val="cyan"/>
        </w:rPr>
        <w:t>voran, ausser im Bereich der</w:t>
      </w:r>
      <w:r w:rsidRPr="00D10E75">
        <w:rPr>
          <w:highlight w:val="cyan"/>
        </w:rPr>
        <w:t xml:space="preserve"> Sicherheit an Gebäuden</w:t>
      </w:r>
    </w:p>
    <w:p w14:paraId="20372E15" w14:textId="15AEB98D" w:rsidR="00CE20D8" w:rsidRPr="00D10E75" w:rsidRDefault="00CE20D8" w:rsidP="00CE20D8">
      <w:pPr>
        <w:pStyle w:val="TexteEFK"/>
        <w:rPr>
          <w:highlight w:val="cyan"/>
          <w:lang w:val="de-CH"/>
        </w:rPr>
      </w:pPr>
      <w:r w:rsidRPr="00D10E75">
        <w:rPr>
          <w:iCs/>
          <w:highlight w:val="cyan"/>
          <w:lang w:val="de-CH"/>
        </w:rPr>
        <w:t xml:space="preserve">Die </w:t>
      </w:r>
      <w:r w:rsidR="00ED7D4C" w:rsidRPr="00D10E75">
        <w:rPr>
          <w:iCs/>
          <w:highlight w:val="cyan"/>
          <w:lang w:val="de-CH"/>
        </w:rPr>
        <w:t>Überp</w:t>
      </w:r>
      <w:r w:rsidRPr="00D10E75">
        <w:rPr>
          <w:iCs/>
          <w:highlight w:val="cyan"/>
          <w:lang w:val="de-CH"/>
        </w:rPr>
        <w:t xml:space="preserve">rüfungen der EFK ergeben, dass die Umsetzung der Massnahmen zur Stärkung des internationalen Genf planmässig voranschreitet. Die Ziele wurden erreicht oder stehen kurz davor. </w:t>
      </w:r>
    </w:p>
    <w:p w14:paraId="7FEFA7D4" w14:textId="69DB09D2" w:rsidR="00CE20D8" w:rsidRPr="00D10E75" w:rsidRDefault="00CE20D8" w:rsidP="00CE20D8">
      <w:pPr>
        <w:pStyle w:val="TexteEFK"/>
        <w:rPr>
          <w:highlight w:val="cyan"/>
          <w:lang w:val="de-CH"/>
        </w:rPr>
      </w:pPr>
      <w:r w:rsidRPr="00D10E75">
        <w:rPr>
          <w:iCs/>
          <w:highlight w:val="cyan"/>
          <w:lang w:val="de-CH"/>
        </w:rPr>
        <w:t xml:space="preserve">Ein kritischer Punkt bleibt: die </w:t>
      </w:r>
      <w:r w:rsidR="00FA0F30" w:rsidRPr="00D10E75">
        <w:rPr>
          <w:iCs/>
          <w:highlight w:val="cyan"/>
          <w:lang w:val="de-CH"/>
        </w:rPr>
        <w:t>Erhöhung des Aussenschutzes</w:t>
      </w:r>
      <w:r w:rsidR="00D6760B" w:rsidRPr="00D10E75">
        <w:rPr>
          <w:iCs/>
          <w:highlight w:val="cyan"/>
          <w:lang w:val="de-CH"/>
        </w:rPr>
        <w:t xml:space="preserve"> der Standorte</w:t>
      </w:r>
      <w:r w:rsidRPr="00D10E75">
        <w:rPr>
          <w:iCs/>
          <w:highlight w:val="cyan"/>
          <w:lang w:val="de-CH"/>
        </w:rPr>
        <w:t xml:space="preserve"> internationale</w:t>
      </w:r>
      <w:r w:rsidR="00FA0F30" w:rsidRPr="00D10E75">
        <w:rPr>
          <w:iCs/>
          <w:highlight w:val="cyan"/>
          <w:lang w:val="de-CH"/>
        </w:rPr>
        <w:t>r</w:t>
      </w:r>
      <w:r w:rsidRPr="00D10E75">
        <w:rPr>
          <w:iCs/>
          <w:highlight w:val="cyan"/>
          <w:lang w:val="de-CH"/>
        </w:rPr>
        <w:t xml:space="preserve"> Organisationen. Diese Schutzmassnahmen leiten sich aus der gesetzlichen Verpflichtung ab, für </w:t>
      </w:r>
      <w:r w:rsidR="00580C97" w:rsidRPr="00D10E75">
        <w:rPr>
          <w:iCs/>
          <w:highlight w:val="cyan"/>
          <w:lang w:val="de-CH"/>
        </w:rPr>
        <w:t xml:space="preserve">die </w:t>
      </w:r>
      <w:r w:rsidRPr="00D10E75">
        <w:rPr>
          <w:iCs/>
          <w:highlight w:val="cyan"/>
          <w:lang w:val="de-CH"/>
        </w:rPr>
        <w:t>Sicherheit</w:t>
      </w:r>
      <w:r w:rsidR="00580C97" w:rsidRPr="00D10E75">
        <w:rPr>
          <w:iCs/>
          <w:highlight w:val="cyan"/>
          <w:lang w:val="de-CH"/>
        </w:rPr>
        <w:t xml:space="preserve"> </w:t>
      </w:r>
      <w:r w:rsidR="00714E74" w:rsidRPr="00D10E75">
        <w:rPr>
          <w:iCs/>
          <w:highlight w:val="cyan"/>
          <w:lang w:val="de-CH"/>
        </w:rPr>
        <w:t>ausserhalb der</w:t>
      </w:r>
      <w:r w:rsidRPr="00D10E75">
        <w:rPr>
          <w:iCs/>
          <w:highlight w:val="cyan"/>
          <w:lang w:val="de-CH"/>
        </w:rPr>
        <w:t xml:space="preserve"> Gebäude </w:t>
      </w:r>
      <w:r w:rsidR="00580C97" w:rsidRPr="00D10E75">
        <w:rPr>
          <w:iCs/>
          <w:highlight w:val="cyan"/>
          <w:lang w:val="de-CH"/>
        </w:rPr>
        <w:t>der</w:t>
      </w:r>
      <w:r w:rsidRPr="00D10E75">
        <w:rPr>
          <w:iCs/>
          <w:highlight w:val="cyan"/>
          <w:lang w:val="de-CH"/>
        </w:rPr>
        <w:t xml:space="preserve"> Organisationen zu sorgen. Von der bereitgestellten 11 Millionen wurden bisher lediglich rund 500 000 Franken ausgegeben. Verschiedene Projekte sind an einem toten Punkt angelangt</w:t>
      </w:r>
      <w:r w:rsidR="00860059" w:rsidRPr="00D10E75">
        <w:rPr>
          <w:iCs/>
          <w:highlight w:val="cyan"/>
          <w:lang w:val="de-CH"/>
        </w:rPr>
        <w:t>,</w:t>
      </w:r>
      <w:r w:rsidRPr="00D10E75">
        <w:rPr>
          <w:iCs/>
          <w:highlight w:val="cyan"/>
          <w:lang w:val="de-CH"/>
        </w:rPr>
        <w:t xml:space="preserve"> kurz- und mittelfristig </w:t>
      </w:r>
      <w:r w:rsidR="00860059" w:rsidRPr="00D10E75">
        <w:rPr>
          <w:iCs/>
          <w:highlight w:val="cyan"/>
          <w:lang w:val="de-CH"/>
        </w:rPr>
        <w:t>ist keine Umsetzung geplant</w:t>
      </w:r>
      <w:r w:rsidRPr="00D10E75">
        <w:rPr>
          <w:iCs/>
          <w:highlight w:val="cyan"/>
          <w:lang w:val="de-CH"/>
        </w:rPr>
        <w:t>. Die EFK empfiehlt der AIO, den entsprechenden Prozess zu überarbeiten und die Zuständigkeiten bei der Projektleitung zu klären.</w:t>
      </w:r>
    </w:p>
    <w:p w14:paraId="280665CE" w14:textId="5C369D85" w:rsidR="00CE20D8" w:rsidRPr="00D10E75" w:rsidRDefault="00CE20D8" w:rsidP="004C74AC">
      <w:pPr>
        <w:pStyle w:val="Titre3EFK"/>
        <w:spacing w:before="240"/>
        <w:rPr>
          <w:highlight w:val="cyan"/>
        </w:rPr>
      </w:pPr>
      <w:r w:rsidRPr="00D10E75">
        <w:rPr>
          <w:highlight w:val="cyan"/>
        </w:rPr>
        <w:t>Zufriedene Subventionsempfänger, verbesserungs</w:t>
      </w:r>
      <w:r w:rsidR="006A2F7E" w:rsidRPr="00D10E75">
        <w:rPr>
          <w:highlight w:val="cyan"/>
        </w:rPr>
        <w:t>fähiges</w:t>
      </w:r>
      <w:r w:rsidRPr="00D10E75">
        <w:rPr>
          <w:highlight w:val="cyan"/>
        </w:rPr>
        <w:t xml:space="preserve"> Indikatorensystem</w:t>
      </w:r>
    </w:p>
    <w:p w14:paraId="187C57FF" w14:textId="7229FEC9" w:rsidR="00CE20D8" w:rsidRPr="00D10E75" w:rsidRDefault="00CE20D8" w:rsidP="00CE20D8">
      <w:pPr>
        <w:pStyle w:val="TextEFK"/>
        <w:rPr>
          <w:highlight w:val="cyan"/>
        </w:rPr>
      </w:pPr>
      <w:r w:rsidRPr="00D10E75">
        <w:rPr>
          <w:highlight w:val="cyan"/>
        </w:rPr>
        <w:t xml:space="preserve">Die EFK hat im Rahmen einer Umfrage mittels Fragebogen festgestellt, dass die </w:t>
      </w:r>
      <w:r w:rsidR="00D965CA" w:rsidRPr="00D10E75">
        <w:rPr>
          <w:highlight w:val="cyan"/>
        </w:rPr>
        <w:t>Subventionsempfänger</w:t>
      </w:r>
      <w:r w:rsidR="00D965CA" w:rsidRPr="00D10E75" w:rsidDel="00D965CA">
        <w:rPr>
          <w:highlight w:val="cyan"/>
        </w:rPr>
        <w:t xml:space="preserve"> </w:t>
      </w:r>
      <w:r w:rsidRPr="00D10E75">
        <w:rPr>
          <w:highlight w:val="cyan"/>
        </w:rPr>
        <w:t>mit den von der AIO erbrachten Leistungen und mit ihrer Arbeit zufrieden sind. 28 Einheiten haben den Fragebogen erhalten, was einer repräsentativen Stichprobe entspricht.</w:t>
      </w:r>
    </w:p>
    <w:p w14:paraId="38E8108B" w14:textId="7D16EF66" w:rsidR="00913035" w:rsidRPr="00D10E75" w:rsidRDefault="00CE20D8" w:rsidP="004C74AC">
      <w:pPr>
        <w:pStyle w:val="TexteEFK"/>
        <w:spacing w:after="60"/>
        <w:rPr>
          <w:highlight w:val="cyan"/>
          <w:lang w:val="de-CH"/>
        </w:rPr>
      </w:pPr>
      <w:r w:rsidRPr="00D10E75">
        <w:rPr>
          <w:highlight w:val="cyan"/>
          <w:lang w:val="de-CH"/>
        </w:rPr>
        <w:t>Die AIO wendet vier Evaluationskriterien an, um die Wirksamkeit ihrer Massnahmen zu beurteilen</w:t>
      </w:r>
      <w:r w:rsidR="00547849" w:rsidRPr="00D10E75">
        <w:rPr>
          <w:highlight w:val="cyan"/>
          <w:lang w:val="de-CH"/>
        </w:rPr>
        <w:t>.</w:t>
      </w:r>
      <w:r w:rsidR="00E57D02" w:rsidRPr="00D10E75">
        <w:rPr>
          <w:highlight w:val="cyan"/>
          <w:lang w:val="de-CH"/>
        </w:rPr>
        <w:t xml:space="preserve"> </w:t>
      </w:r>
      <w:r w:rsidR="00547849" w:rsidRPr="00D10E75">
        <w:rPr>
          <w:highlight w:val="cyan"/>
          <w:lang w:val="de-CH"/>
        </w:rPr>
        <w:t>E</w:t>
      </w:r>
      <w:r w:rsidR="00E57D02" w:rsidRPr="00D10E75">
        <w:rPr>
          <w:highlight w:val="cyan"/>
          <w:lang w:val="de-CH"/>
        </w:rPr>
        <w:t>ine begrenzte Auswahl, die</w:t>
      </w:r>
      <w:r w:rsidRPr="00D10E75">
        <w:rPr>
          <w:highlight w:val="cyan"/>
          <w:lang w:val="de-CH"/>
        </w:rPr>
        <w:t xml:space="preserve"> nicht unbedingt repräsentativ</w:t>
      </w:r>
      <w:r w:rsidR="00834330" w:rsidRPr="00D10E75">
        <w:rPr>
          <w:highlight w:val="cyan"/>
          <w:lang w:val="de-CH"/>
        </w:rPr>
        <w:t xml:space="preserve"> ist</w:t>
      </w:r>
      <w:r w:rsidRPr="00D10E75">
        <w:rPr>
          <w:highlight w:val="cyan"/>
          <w:lang w:val="de-CH"/>
        </w:rPr>
        <w:t xml:space="preserve"> und eine objektive </w:t>
      </w:r>
      <w:r w:rsidR="00E57D02" w:rsidRPr="00D10E75">
        <w:rPr>
          <w:highlight w:val="cyan"/>
          <w:lang w:val="de-CH"/>
        </w:rPr>
        <w:t>Evaluation</w:t>
      </w:r>
      <w:r w:rsidRPr="00D10E75">
        <w:rPr>
          <w:highlight w:val="cyan"/>
          <w:lang w:val="de-CH"/>
        </w:rPr>
        <w:t xml:space="preserve"> im Jahr</w:t>
      </w:r>
      <w:r w:rsidR="000A2FDD" w:rsidRPr="00D10E75">
        <w:rPr>
          <w:highlight w:val="cyan"/>
          <w:lang w:val="de-CH"/>
        </w:rPr>
        <w:t xml:space="preserve"> </w:t>
      </w:r>
      <w:r w:rsidRPr="00D10E75">
        <w:rPr>
          <w:highlight w:val="cyan"/>
          <w:lang w:val="de-CH"/>
        </w:rPr>
        <w:t>2019</w:t>
      </w:r>
      <w:r w:rsidR="00834330" w:rsidRPr="00D10E75">
        <w:rPr>
          <w:highlight w:val="cyan"/>
          <w:lang w:val="de-CH"/>
        </w:rPr>
        <w:t xml:space="preserve"> erschwer</w:t>
      </w:r>
      <w:r w:rsidR="00547849" w:rsidRPr="00D10E75">
        <w:rPr>
          <w:highlight w:val="cyan"/>
          <w:lang w:val="de-CH"/>
        </w:rPr>
        <w:t>en wird</w:t>
      </w:r>
      <w:r w:rsidRPr="00D10E75">
        <w:rPr>
          <w:highlight w:val="cyan"/>
          <w:lang w:val="de-CH"/>
        </w:rPr>
        <w:t xml:space="preserve">. Die EFK empfiehlt </w:t>
      </w:r>
      <w:r w:rsidR="00547849" w:rsidRPr="00D10E75">
        <w:rPr>
          <w:highlight w:val="cyan"/>
          <w:lang w:val="de-CH"/>
        </w:rPr>
        <w:t xml:space="preserve">deshalb </w:t>
      </w:r>
      <w:r w:rsidRPr="00D10E75">
        <w:rPr>
          <w:highlight w:val="cyan"/>
          <w:lang w:val="de-CH"/>
        </w:rPr>
        <w:t xml:space="preserve">der AIO, die Anzahl </w:t>
      </w:r>
      <w:r w:rsidR="00547849" w:rsidRPr="00D10E75">
        <w:rPr>
          <w:highlight w:val="cyan"/>
          <w:lang w:val="de-CH"/>
        </w:rPr>
        <w:t xml:space="preserve">an </w:t>
      </w:r>
      <w:r w:rsidRPr="00D10E75">
        <w:rPr>
          <w:highlight w:val="cyan"/>
          <w:lang w:val="de-CH"/>
        </w:rPr>
        <w:t xml:space="preserve">Indikatoren zu erhöhen, </w:t>
      </w:r>
      <w:r w:rsidR="00547849" w:rsidRPr="00D10E75">
        <w:rPr>
          <w:highlight w:val="cyan"/>
          <w:lang w:val="de-CH"/>
        </w:rPr>
        <w:t>um</w:t>
      </w:r>
      <w:r w:rsidRPr="00D10E75">
        <w:rPr>
          <w:highlight w:val="cyan"/>
          <w:lang w:val="de-CH"/>
        </w:rPr>
        <w:t xml:space="preserve"> die Vielfältigkeit der Aufgaben, die sie erfüllen muss, besser </w:t>
      </w:r>
      <w:r w:rsidR="00547849" w:rsidRPr="00D10E75">
        <w:rPr>
          <w:highlight w:val="cyan"/>
          <w:lang w:val="de-CH"/>
        </w:rPr>
        <w:t>abzubilden</w:t>
      </w:r>
      <w:r w:rsidRPr="00D10E75">
        <w:rPr>
          <w:highlight w:val="cyan"/>
          <w:lang w:val="de-CH"/>
        </w:rPr>
        <w:t>.</w:t>
      </w:r>
    </w:p>
    <w:p w14:paraId="39CF8887" w14:textId="77777777" w:rsidR="00913035" w:rsidRPr="00D10E75" w:rsidRDefault="00913035" w:rsidP="00913035">
      <w:pPr>
        <w:pStyle w:val="TexteOriginalEFK"/>
        <w:rPr>
          <w:highlight w:val="cyan"/>
          <w:lang w:val="it-CH"/>
        </w:rPr>
      </w:pPr>
      <w:r w:rsidRPr="00D10E75">
        <w:rPr>
          <w:highlight w:val="cyan"/>
          <w:lang w:val="it-CH"/>
        </w:rPr>
        <w:t>Originaltext auf Französisch</w:t>
      </w:r>
    </w:p>
    <w:p w14:paraId="69B56953" w14:textId="48EEA91B" w:rsidR="00913035" w:rsidRPr="00D10E75" w:rsidRDefault="007729B6" w:rsidP="00913035">
      <w:pPr>
        <w:pStyle w:val="Titre1EFK"/>
        <w:rPr>
          <w:highlight w:val="cyan"/>
          <w:lang w:val="it-CH"/>
        </w:rPr>
      </w:pPr>
      <w:r w:rsidRPr="00D10E75">
        <w:rPr>
          <w:highlight w:val="cyan"/>
          <w:lang w:val="it-CH"/>
        </w:rPr>
        <w:lastRenderedPageBreak/>
        <w:t>Verifica della necessità di misure per rafforzare il ruolo della Svizzera quale Stato ospite</w:t>
      </w:r>
      <w:r w:rsidR="00913035" w:rsidRPr="00D10E75">
        <w:rPr>
          <w:highlight w:val="cyan"/>
          <w:lang w:val="it-CH"/>
        </w:rPr>
        <w:t xml:space="preserve"> </w:t>
      </w:r>
      <w:r w:rsidR="00913035" w:rsidRPr="00D10E75">
        <w:rPr>
          <w:highlight w:val="cyan"/>
          <w:lang w:val="it-CH"/>
        </w:rPr>
        <w:br/>
      </w:r>
      <w:r w:rsidRPr="00D10E75">
        <w:rPr>
          <w:sz w:val="32"/>
          <w:szCs w:val="32"/>
          <w:highlight w:val="cyan"/>
          <w:lang w:val="it-CH"/>
        </w:rPr>
        <w:t>Dipartimento federale degli affari esteri</w:t>
      </w:r>
    </w:p>
    <w:p w14:paraId="6F967D86" w14:textId="77777777" w:rsidR="00913035" w:rsidRPr="00D10E75" w:rsidRDefault="00913035" w:rsidP="00913035">
      <w:pPr>
        <w:pStyle w:val="Titre2EFK"/>
        <w:rPr>
          <w:highlight w:val="cyan"/>
          <w:lang w:val="it-CH"/>
        </w:rPr>
      </w:pPr>
      <w:bookmarkStart w:id="3" w:name="_Toc473904005"/>
      <w:bookmarkStart w:id="4" w:name="_Toc5114691"/>
      <w:r w:rsidRPr="00D10E75">
        <w:rPr>
          <w:highlight w:val="cyan"/>
          <w:lang w:val="it-CH"/>
        </w:rPr>
        <w:t>L’essenziale in breve</w:t>
      </w:r>
      <w:bookmarkEnd w:id="3"/>
      <w:bookmarkEnd w:id="4"/>
    </w:p>
    <w:p w14:paraId="0943EF58" w14:textId="1B63ABF8" w:rsidR="008D2488" w:rsidRPr="00D10E75" w:rsidRDefault="007729B6" w:rsidP="007729B6">
      <w:pPr>
        <w:pStyle w:val="TexteEFK"/>
        <w:rPr>
          <w:highlight w:val="cyan"/>
          <w:lang w:val="it-CH"/>
        </w:rPr>
        <w:sectPr w:rsidR="008D2488" w:rsidRPr="00D10E75" w:rsidSect="008D2488">
          <w:footnotePr>
            <w:numRestart w:val="eachPage"/>
          </w:footnotePr>
          <w:type w:val="continuous"/>
          <w:pgSz w:w="11906" w:h="16838" w:code="9"/>
          <w:pgMar w:top="1843" w:right="1418" w:bottom="1702" w:left="1701" w:header="709" w:footer="635" w:gutter="0"/>
          <w:cols w:space="708"/>
          <w:docGrid w:linePitch="360"/>
        </w:sectPr>
      </w:pPr>
      <w:r w:rsidRPr="00D10E75">
        <w:rPr>
          <w:highlight w:val="cyan"/>
          <w:lang w:val="it-CH"/>
        </w:rPr>
        <w:t xml:space="preserve">La Divisione Nazioni Unite e organizzazioni internazionali (DOI) in seno al Dipartimento federale degli affari esteri (DFAE) è incaricata di rafforzare il ruolo della Svizzera quale Stato ospite. Per permetterle di adempiere tale mandato sono stati stanziati 117,2 milioni di franchi per il </w:t>
      </w:r>
      <w:r w:rsidR="002B71B0" w:rsidRPr="00D10E75">
        <w:rPr>
          <w:highlight w:val="cyan"/>
          <w:lang w:val="it-CH"/>
        </w:rPr>
        <w:t>periodo</w:t>
      </w:r>
      <w:r w:rsidRPr="00D10E75">
        <w:rPr>
          <w:highlight w:val="cyan"/>
          <w:lang w:val="it-CH"/>
        </w:rPr>
        <w:t> 2016–2109</w:t>
      </w:r>
      <w:r w:rsidR="008D2488" w:rsidRPr="00D10E75">
        <w:rPr>
          <w:rStyle w:val="Funotenzeichen"/>
          <w:highlight w:val="cyan"/>
          <w:lang w:val="it-CH"/>
        </w:rPr>
        <w:footnoteReference w:customMarkFollows="1" w:id="4"/>
        <w:t>1</w:t>
      </w:r>
      <w:r w:rsidR="008D2488" w:rsidRPr="00D10E75">
        <w:rPr>
          <w:highlight w:val="cyan"/>
          <w:lang w:val="it-CH"/>
        </w:rPr>
        <w:t>. La strategia adottata prevede due tipi di misure volte, da un lato, a rafforzare il dispositivo di accoglienza e, dall’altro, ad accrescere il richiamo e l’impatto della Ginevra internazionale.</w:t>
      </w:r>
    </w:p>
    <w:p w14:paraId="2D120E3C" w14:textId="77777777" w:rsidR="007729B6" w:rsidRPr="00D10E75" w:rsidRDefault="007729B6" w:rsidP="007729B6">
      <w:pPr>
        <w:pStyle w:val="TexteEFK"/>
        <w:rPr>
          <w:highlight w:val="cyan"/>
          <w:lang w:val="it-CH"/>
        </w:rPr>
      </w:pPr>
      <w:r w:rsidRPr="00D10E75">
        <w:rPr>
          <w:highlight w:val="cyan"/>
          <w:lang w:val="it-CH"/>
        </w:rPr>
        <w:t>Il Controllo federale delle finanze (CDF) ha verificato il conseguimento degli obiettivi e l’efficacia di una parte delle misure previste nel messaggio, riscontrando risultati positivi ad eccezione di un singolo caso.</w:t>
      </w:r>
    </w:p>
    <w:p w14:paraId="28B8E552" w14:textId="77777777" w:rsidR="007729B6" w:rsidRPr="00D10E75" w:rsidRDefault="007729B6" w:rsidP="007729B6">
      <w:pPr>
        <w:pStyle w:val="Titre3EFK"/>
        <w:rPr>
          <w:highlight w:val="cyan"/>
          <w:lang w:val="it-CH"/>
        </w:rPr>
      </w:pPr>
      <w:r w:rsidRPr="00D10E75">
        <w:rPr>
          <w:highlight w:val="cyan"/>
          <w:lang w:val="it-CH"/>
        </w:rPr>
        <w:t>L’attuazione delle misure è a buon punto, l’unica eccezione riguarda il settore della sicurezza degli edifici</w:t>
      </w:r>
    </w:p>
    <w:p w14:paraId="5842463E" w14:textId="77777777" w:rsidR="007729B6" w:rsidRPr="00D10E75" w:rsidRDefault="007729B6" w:rsidP="007729B6">
      <w:pPr>
        <w:pStyle w:val="TexteEFK"/>
        <w:rPr>
          <w:iCs/>
          <w:highlight w:val="cyan"/>
          <w:lang w:val="it-CH"/>
        </w:rPr>
      </w:pPr>
      <w:r w:rsidRPr="00D10E75">
        <w:rPr>
          <w:iCs/>
          <w:highlight w:val="cyan"/>
          <w:lang w:val="it-CH"/>
        </w:rPr>
        <w:t>Secondo le verifiche effettuate dal CDF, l’attuazione delle misure volte ad accrescere il richiamo della Ginevra internazionale procede come previsto. Gli obiettivi sono stati raggiunti o lo saranno a breve.</w:t>
      </w:r>
    </w:p>
    <w:p w14:paraId="018D8EFF" w14:textId="77777777" w:rsidR="007729B6" w:rsidRPr="00D10E75" w:rsidRDefault="007729B6" w:rsidP="007729B6">
      <w:pPr>
        <w:pStyle w:val="TexteEFK"/>
        <w:rPr>
          <w:iCs/>
          <w:highlight w:val="cyan"/>
          <w:lang w:val="it-CH"/>
        </w:rPr>
      </w:pPr>
      <w:r w:rsidRPr="00D10E75">
        <w:rPr>
          <w:iCs/>
          <w:highlight w:val="cyan"/>
          <w:lang w:val="it-CH"/>
        </w:rPr>
        <w:t>Vi è ancora però un aspetto problematico, ovvero il consolidamento della protezione esterna delle sedi di organizzazioni internazionali. Questa misura deriva da un obbligo legale relativo alla sicurezza esterna degli edifici di queste organizzazioni. Degli 11 milioni di franchi messi a disposizione sono stati spesi solamente 500 000 franchi circa. Diversi progetti si trovano in una fase di stallo e non ne è prevista la realizzazione a breve o medio termine. Il CDF raccomanda alla DOI di rivedere i relativi processi e di chiarire le responsabilità a livello di direzione del progetto.</w:t>
      </w:r>
    </w:p>
    <w:p w14:paraId="2EB37147" w14:textId="77777777" w:rsidR="007729B6" w:rsidRPr="00D10E75" w:rsidRDefault="007729B6" w:rsidP="007729B6">
      <w:pPr>
        <w:pStyle w:val="Titre3EFK"/>
        <w:rPr>
          <w:spacing w:val="-2"/>
          <w:highlight w:val="cyan"/>
          <w:lang w:val="it-CH"/>
        </w:rPr>
      </w:pPr>
      <w:r w:rsidRPr="00D10E75">
        <w:rPr>
          <w:spacing w:val="-2"/>
          <w:highlight w:val="cyan"/>
          <w:lang w:val="it-CH"/>
        </w:rPr>
        <w:t>I beneficiari dei sussidi si ritengono soddisfatti, ma il sistema di valutazione può essere migliorato</w:t>
      </w:r>
    </w:p>
    <w:p w14:paraId="350D83D1" w14:textId="77777777" w:rsidR="007729B6" w:rsidRPr="00D10E75" w:rsidRDefault="007729B6" w:rsidP="007729B6">
      <w:pPr>
        <w:pStyle w:val="TextEFK"/>
        <w:rPr>
          <w:highlight w:val="cyan"/>
          <w:lang w:val="it-CH"/>
        </w:rPr>
      </w:pPr>
      <w:r w:rsidRPr="00D10E75">
        <w:rPr>
          <w:highlight w:val="cyan"/>
          <w:lang w:val="it-CH"/>
        </w:rPr>
        <w:t xml:space="preserve">Grazie a un questionario inviato a un campione rappresentativo di 28 beneficiari di sussidi federali, il CDF ha riscontrato che questi ultimi si dichiarano soddisfatti sia delle prestazioni fornite che del lavoro realizzato dalla DOI. </w:t>
      </w:r>
    </w:p>
    <w:p w14:paraId="7B5A7EDA" w14:textId="42B898A6" w:rsidR="00913035" w:rsidRPr="00D10E75" w:rsidRDefault="007729B6" w:rsidP="00043092">
      <w:pPr>
        <w:pStyle w:val="TexteEFK"/>
        <w:spacing w:after="60"/>
        <w:rPr>
          <w:highlight w:val="cyan"/>
          <w:lang w:val="it-CH"/>
        </w:rPr>
      </w:pPr>
      <w:r w:rsidRPr="00D10E75">
        <w:rPr>
          <w:highlight w:val="cyan"/>
          <w:lang w:val="it-CH"/>
        </w:rPr>
        <w:t>Per valutare i propri risultati, la DOI utilizza quattro criteri di valutazione. Tale numero è considerato esiguo, non permette necessariamente di ottenere un risultato rappresentativo e rende difficile una valutazione oggettiva per il 2019. Di conseguenza il CDF raccomanda alla DOI di aumentare il numero degli indicatori per meglio rappresentare la varietà dei compiti che deve eseguire.</w:t>
      </w:r>
    </w:p>
    <w:p w14:paraId="59C17717" w14:textId="77777777" w:rsidR="00913035" w:rsidRPr="00D10E75" w:rsidRDefault="00913035" w:rsidP="00913035">
      <w:pPr>
        <w:pStyle w:val="TexteOriginalEFK"/>
        <w:rPr>
          <w:bCs/>
          <w:szCs w:val="20"/>
          <w:highlight w:val="cyan"/>
          <w:lang w:val="en-US"/>
        </w:rPr>
      </w:pPr>
      <w:r w:rsidRPr="00D10E75">
        <w:rPr>
          <w:bCs/>
          <w:szCs w:val="20"/>
          <w:highlight w:val="cyan"/>
          <w:lang w:val="en-US"/>
        </w:rPr>
        <w:t>Testo originale in francese</w:t>
      </w:r>
    </w:p>
    <w:p w14:paraId="6E029DF8" w14:textId="518CBC7C" w:rsidR="00913035" w:rsidRPr="00D10E75" w:rsidRDefault="007729B6" w:rsidP="00913035">
      <w:pPr>
        <w:pStyle w:val="Titre1EFK"/>
        <w:rPr>
          <w:highlight w:val="cyan"/>
          <w:lang w:val="en-US"/>
        </w:rPr>
      </w:pPr>
      <w:r w:rsidRPr="00D10E75">
        <w:rPr>
          <w:highlight w:val="cyan"/>
          <w:lang w:val="en-GB"/>
        </w:rPr>
        <w:lastRenderedPageBreak/>
        <w:t>Audit of the necessity of measures to strengthen Switzerland as host state</w:t>
      </w:r>
      <w:r w:rsidR="00913035" w:rsidRPr="00D10E75">
        <w:rPr>
          <w:highlight w:val="cyan"/>
          <w:lang w:val="en-US"/>
        </w:rPr>
        <w:t xml:space="preserve"> </w:t>
      </w:r>
      <w:r w:rsidR="00913035" w:rsidRPr="00D10E75">
        <w:rPr>
          <w:highlight w:val="cyan"/>
          <w:lang w:val="en-US"/>
        </w:rPr>
        <w:br/>
      </w:r>
      <w:r w:rsidRPr="00D10E75">
        <w:rPr>
          <w:sz w:val="32"/>
          <w:szCs w:val="32"/>
          <w:highlight w:val="cyan"/>
          <w:lang w:val="en-GB"/>
        </w:rPr>
        <w:t>Federal Department of Foreign Affairs</w:t>
      </w:r>
    </w:p>
    <w:p w14:paraId="75733385" w14:textId="77777777" w:rsidR="00913035" w:rsidRPr="00D10E75" w:rsidRDefault="00913035" w:rsidP="00913035">
      <w:pPr>
        <w:pStyle w:val="Titre2EFK"/>
        <w:rPr>
          <w:highlight w:val="cyan"/>
          <w:lang w:val="en-US"/>
        </w:rPr>
      </w:pPr>
      <w:bookmarkStart w:id="5" w:name="_Toc473904006"/>
      <w:bookmarkStart w:id="6" w:name="_Toc5114692"/>
      <w:r w:rsidRPr="00D10E75">
        <w:rPr>
          <w:highlight w:val="cyan"/>
          <w:lang w:val="en-US"/>
        </w:rPr>
        <w:t>Key facts</w:t>
      </w:r>
      <w:bookmarkEnd w:id="5"/>
      <w:bookmarkEnd w:id="6"/>
    </w:p>
    <w:p w14:paraId="22A18EC6" w14:textId="68A95F82" w:rsidR="008D2488" w:rsidRPr="00D10E75" w:rsidRDefault="007729B6" w:rsidP="007729B6">
      <w:pPr>
        <w:pStyle w:val="TexteEFK"/>
        <w:rPr>
          <w:highlight w:val="cyan"/>
          <w:lang w:val="en-GB"/>
        </w:rPr>
        <w:sectPr w:rsidR="008D2488" w:rsidRPr="00D10E75" w:rsidSect="008D2488">
          <w:footnotePr>
            <w:numRestart w:val="eachPage"/>
          </w:footnotePr>
          <w:type w:val="continuous"/>
          <w:pgSz w:w="11906" w:h="16838" w:code="9"/>
          <w:pgMar w:top="1843" w:right="1418" w:bottom="1702" w:left="1701" w:header="709" w:footer="635" w:gutter="0"/>
          <w:cols w:space="708"/>
          <w:docGrid w:linePitch="360"/>
        </w:sectPr>
      </w:pPr>
      <w:r w:rsidRPr="00D10E75">
        <w:rPr>
          <w:highlight w:val="cyan"/>
          <w:lang w:val="en-GB"/>
        </w:rPr>
        <w:t>Within the Federal Department of Foreign Affairs (FDFA), the United Nations and International Organisations Division</w:t>
      </w:r>
      <w:r w:rsidR="002440FA" w:rsidRPr="00D10E75">
        <w:rPr>
          <w:highlight w:val="cyan"/>
          <w:lang w:val="en-GB"/>
        </w:rPr>
        <w:t xml:space="preserve"> (UNIOD)</w:t>
      </w:r>
      <w:r w:rsidRPr="00D10E75">
        <w:rPr>
          <w:highlight w:val="cyan"/>
          <w:lang w:val="en-GB"/>
        </w:rPr>
        <w:t xml:space="preserve"> is responsible for strengthening Switzerland's role as host state. In order to do so, it has funding of CHF 117.2 million for the period from 2016 to 2019</w:t>
      </w:r>
      <w:r w:rsidR="008D2488" w:rsidRPr="00D10E75">
        <w:rPr>
          <w:rStyle w:val="Funotenzeichen"/>
          <w:highlight w:val="cyan"/>
          <w:lang w:val="en-GB"/>
        </w:rPr>
        <w:footnoteReference w:customMarkFollows="1" w:id="5"/>
        <w:t>1</w:t>
      </w:r>
      <w:r w:rsidR="008D2488" w:rsidRPr="00D10E75">
        <w:rPr>
          <w:highlight w:val="cyan"/>
          <w:lang w:val="en-GB"/>
        </w:rPr>
        <w:t>. A strategy has been put in place. It foresees two sets of measures: strengthening reception conditions and facilities and increasing the impact and global reputation of International Geneva.</w:t>
      </w:r>
    </w:p>
    <w:p w14:paraId="05183F0F" w14:textId="77777777" w:rsidR="007729B6" w:rsidRPr="00D10E75" w:rsidRDefault="007729B6" w:rsidP="007729B6">
      <w:pPr>
        <w:pStyle w:val="TexteEFK"/>
        <w:rPr>
          <w:highlight w:val="cyan"/>
          <w:lang w:val="en-GB"/>
        </w:rPr>
      </w:pPr>
      <w:r w:rsidRPr="00D10E75">
        <w:rPr>
          <w:highlight w:val="cyan"/>
          <w:lang w:val="en-GB"/>
        </w:rPr>
        <w:t>The Swiss Federal Audit Office (SFAO) reviewed the achievement of objectives and the effectiveness of some of the measures prescribed in the dispatch. With one exception, the results are positive.</w:t>
      </w:r>
    </w:p>
    <w:p w14:paraId="0E37E5BD" w14:textId="77777777" w:rsidR="007729B6" w:rsidRPr="00D10E75" w:rsidRDefault="007729B6" w:rsidP="007729B6">
      <w:pPr>
        <w:pStyle w:val="Titre3EFK"/>
        <w:rPr>
          <w:highlight w:val="cyan"/>
          <w:lang w:val="en-GB"/>
        </w:rPr>
      </w:pPr>
      <w:r w:rsidRPr="00D10E75">
        <w:rPr>
          <w:highlight w:val="cyan"/>
          <w:lang w:val="en-GB"/>
        </w:rPr>
        <w:t>The implementation of measures continues, except in the building security sector</w:t>
      </w:r>
    </w:p>
    <w:p w14:paraId="11753B7C" w14:textId="2558B383" w:rsidR="007729B6" w:rsidRPr="00D10E75" w:rsidRDefault="007729B6" w:rsidP="007729B6">
      <w:pPr>
        <w:pStyle w:val="TexteEFK"/>
        <w:rPr>
          <w:highlight w:val="cyan"/>
          <w:lang w:val="en-GB"/>
        </w:rPr>
      </w:pPr>
      <w:r w:rsidRPr="00D10E75">
        <w:rPr>
          <w:iCs/>
          <w:highlight w:val="cyan"/>
          <w:lang w:val="en-GB"/>
        </w:rPr>
        <w:t xml:space="preserve">According to the SFAO's audit, the implementation of the strengthening measures is advancing across International Geneva as planned. The objectives have been met or will be soon. </w:t>
      </w:r>
    </w:p>
    <w:p w14:paraId="5977C3E2" w14:textId="2E433382" w:rsidR="007729B6" w:rsidRPr="00D10E75" w:rsidRDefault="007729B6" w:rsidP="000A2FDD">
      <w:pPr>
        <w:pStyle w:val="Titre3EFK"/>
        <w:spacing w:before="0"/>
        <w:ind w:left="709"/>
        <w:jc w:val="both"/>
        <w:rPr>
          <w:b w:val="0"/>
          <w:iCs/>
          <w:highlight w:val="cyan"/>
          <w:lang w:val="en-GB"/>
        </w:rPr>
      </w:pPr>
      <w:r w:rsidRPr="00D10E75">
        <w:rPr>
          <w:b w:val="0"/>
          <w:iCs/>
          <w:highlight w:val="cyan"/>
          <w:lang w:val="en-GB"/>
        </w:rPr>
        <w:t xml:space="preserve">Nevertheless, a critical point remains concerning strengthening the external protection of the sites of the international organisations. These protection measures stem from a legal obligation relating to the security outside the buildings of these organisations. Out of an available CHF 11 million, only around CHF 500,000 has been spent. Various projects have stalled and there is no plan for them to be completed in the short or medium term. The SFAO recommends that the </w:t>
      </w:r>
      <w:r w:rsidR="0008336A" w:rsidRPr="00D10E75">
        <w:rPr>
          <w:b w:val="0"/>
          <w:iCs/>
          <w:highlight w:val="cyan"/>
          <w:lang w:val="en-GB"/>
        </w:rPr>
        <w:t>UNIOD</w:t>
      </w:r>
      <w:r w:rsidRPr="00D10E75">
        <w:rPr>
          <w:b w:val="0"/>
          <w:iCs/>
          <w:highlight w:val="cyan"/>
          <w:lang w:val="en-GB"/>
        </w:rPr>
        <w:t xml:space="preserve"> reviews the relevant process and clarifies the responsibilities at project management level.</w:t>
      </w:r>
    </w:p>
    <w:p w14:paraId="62A2AC03" w14:textId="77777777" w:rsidR="007729B6" w:rsidRPr="00D10E75" w:rsidRDefault="007729B6" w:rsidP="007729B6">
      <w:pPr>
        <w:pStyle w:val="Titre3EFK"/>
        <w:rPr>
          <w:highlight w:val="cyan"/>
          <w:lang w:val="en-GB"/>
        </w:rPr>
      </w:pPr>
      <w:r w:rsidRPr="00D10E75">
        <w:rPr>
          <w:highlight w:val="cyan"/>
          <w:lang w:val="en-GB"/>
        </w:rPr>
        <w:t>Satisfied subsidy recipients, system of indicators could be improved</w:t>
      </w:r>
    </w:p>
    <w:p w14:paraId="15ADD30C" w14:textId="734A4843" w:rsidR="007729B6" w:rsidRPr="00D10E75" w:rsidRDefault="007729B6" w:rsidP="007729B6">
      <w:pPr>
        <w:pStyle w:val="TextEFK"/>
        <w:rPr>
          <w:highlight w:val="cyan"/>
          <w:lang w:val="en-GB"/>
        </w:rPr>
      </w:pPr>
      <w:r w:rsidRPr="00D10E75">
        <w:rPr>
          <w:highlight w:val="cyan"/>
          <w:lang w:val="en-GB"/>
        </w:rPr>
        <w:t xml:space="preserve">Referring to the results of a questionnaire, the SFAO noted that the recipients of federal subsidies had expressed their satisfaction with the services offered by the </w:t>
      </w:r>
      <w:r w:rsidR="0008336A" w:rsidRPr="00D10E75">
        <w:rPr>
          <w:highlight w:val="cyan"/>
          <w:lang w:val="en-GB"/>
        </w:rPr>
        <w:t>UNIOD</w:t>
      </w:r>
      <w:r w:rsidRPr="00D10E75">
        <w:rPr>
          <w:highlight w:val="cyan"/>
          <w:lang w:val="en-GB"/>
        </w:rPr>
        <w:t xml:space="preserve"> and the work it carries out. This questionnaire was sent to 28 entities and forms a representative sample.</w:t>
      </w:r>
    </w:p>
    <w:p w14:paraId="5F8C5C0B" w14:textId="61A5F2E9" w:rsidR="00913035" w:rsidRPr="00D10E75" w:rsidRDefault="007729B6" w:rsidP="00462257">
      <w:pPr>
        <w:pStyle w:val="TexteEFK"/>
        <w:spacing w:after="240"/>
        <w:rPr>
          <w:highlight w:val="cyan"/>
          <w:lang w:val="en-US"/>
        </w:rPr>
      </w:pPr>
      <w:r w:rsidRPr="00D10E75">
        <w:rPr>
          <w:highlight w:val="cyan"/>
          <w:lang w:val="en-GB"/>
        </w:rPr>
        <w:t xml:space="preserve">In order to assess the results of its actions, the </w:t>
      </w:r>
      <w:r w:rsidR="002440FA" w:rsidRPr="00D10E75">
        <w:rPr>
          <w:highlight w:val="cyan"/>
          <w:lang w:val="en-GB"/>
        </w:rPr>
        <w:t>UNIOD</w:t>
      </w:r>
      <w:r w:rsidRPr="00D10E75">
        <w:rPr>
          <w:highlight w:val="cyan"/>
          <w:lang w:val="en-GB"/>
        </w:rPr>
        <w:t xml:space="preserve"> has four evaluation criteria. This choice is restricted. It is not necessarily representative and will make an objective evaluation in 2019 difficult. As a result, the SFAO recommends that the </w:t>
      </w:r>
      <w:r w:rsidR="002440FA" w:rsidRPr="00D10E75">
        <w:rPr>
          <w:highlight w:val="cyan"/>
          <w:lang w:val="en-GB"/>
        </w:rPr>
        <w:t>UNIOD</w:t>
      </w:r>
      <w:r w:rsidRPr="00D10E75">
        <w:rPr>
          <w:highlight w:val="cyan"/>
          <w:lang w:val="en-GB"/>
        </w:rPr>
        <w:t xml:space="preserve"> increase the number of indicators in order to better represent the diversity of the tasks it has to fulfil.</w:t>
      </w:r>
    </w:p>
    <w:p w14:paraId="146CD0E7" w14:textId="2123EC0D" w:rsidR="00913035" w:rsidRPr="007F1BC4" w:rsidRDefault="00913035" w:rsidP="00462257">
      <w:pPr>
        <w:pStyle w:val="TexteOriginalEFK"/>
      </w:pPr>
      <w:r w:rsidRPr="00D10E75">
        <w:rPr>
          <w:bCs/>
          <w:szCs w:val="20"/>
          <w:highlight w:val="cyan"/>
        </w:rPr>
        <w:t>Original text in French</w:t>
      </w:r>
    </w:p>
    <w:p w14:paraId="51110F17" w14:textId="3D25212D" w:rsidR="00EF74AD" w:rsidRPr="008A7934" w:rsidRDefault="004C6B66" w:rsidP="00807BD5">
      <w:pPr>
        <w:pStyle w:val="Titre1EFK"/>
        <w:rPr>
          <w:highlight w:val="magenta"/>
          <w:lang w:val="fr-CH"/>
        </w:rPr>
      </w:pPr>
      <w:r w:rsidRPr="008A7934">
        <w:rPr>
          <w:highlight w:val="magenta"/>
          <w:lang w:val="fr-CH"/>
        </w:rPr>
        <w:lastRenderedPageBreak/>
        <w:t xml:space="preserve">Prise de position générale </w:t>
      </w:r>
      <w:r w:rsidR="00807BD5" w:rsidRPr="008A7934">
        <w:rPr>
          <w:highlight w:val="magenta"/>
          <w:lang w:val="fr-CH"/>
        </w:rPr>
        <w:t>de la Division Nations Unies et org</w:t>
      </w:r>
      <w:r w:rsidR="00462257" w:rsidRPr="008A7934">
        <w:rPr>
          <w:highlight w:val="magenta"/>
          <w:lang w:val="fr-CH"/>
        </w:rPr>
        <w:t>anisations internationales</w:t>
      </w:r>
    </w:p>
    <w:p w14:paraId="167CBC0D" w14:textId="23F60609" w:rsidR="003E062D" w:rsidRPr="008A7934" w:rsidRDefault="00844BCC" w:rsidP="00D717DD">
      <w:pPr>
        <w:pStyle w:val="PrisedepositionEFK"/>
        <w:rPr>
          <w:highlight w:val="magenta"/>
        </w:rPr>
      </w:pPr>
      <w:r w:rsidRPr="008A7934">
        <w:rPr>
          <w:highlight w:val="magenta"/>
        </w:rPr>
        <w:t>La DOI n’a pas de remarques particulières à mentionner et est d’accord avec les deux recommandations qui sont émises.</w:t>
      </w:r>
    </w:p>
    <w:p w14:paraId="4A46F844" w14:textId="77777777" w:rsidR="004D70B7" w:rsidRPr="00B24EB4" w:rsidRDefault="004D70B7" w:rsidP="00E510AE">
      <w:pPr>
        <w:pStyle w:val="Titre1EFK"/>
        <w:rPr>
          <w:lang w:val="fr-CH"/>
        </w:rPr>
        <w:sectPr w:rsidR="004D70B7" w:rsidRPr="00B24EB4" w:rsidSect="008D2488">
          <w:type w:val="continuous"/>
          <w:pgSz w:w="11906" w:h="16838" w:code="9"/>
          <w:pgMar w:top="1843" w:right="1418" w:bottom="1702" w:left="1701" w:header="709" w:footer="635" w:gutter="0"/>
          <w:cols w:space="708"/>
          <w:docGrid w:linePitch="360"/>
        </w:sectPr>
      </w:pPr>
    </w:p>
    <w:p w14:paraId="1FAF35BA" w14:textId="77777777" w:rsidR="00EF74AD" w:rsidRPr="008A7934" w:rsidRDefault="00D16B3D" w:rsidP="00024AB9">
      <w:pPr>
        <w:pStyle w:val="Titre1NoEFK"/>
        <w:rPr>
          <w:highlight w:val="yellow"/>
        </w:rPr>
      </w:pPr>
      <w:bookmarkStart w:id="7" w:name="_Toc5114693"/>
      <w:bookmarkStart w:id="8" w:name="_Toc431994993"/>
      <w:bookmarkStart w:id="9" w:name="_Toc463938609"/>
      <w:bookmarkStart w:id="10" w:name="_Toc141244004"/>
      <w:r w:rsidRPr="008A7934">
        <w:rPr>
          <w:highlight w:val="yellow"/>
        </w:rPr>
        <w:lastRenderedPageBreak/>
        <w:t>Mission</w:t>
      </w:r>
      <w:r w:rsidR="00580BD6" w:rsidRPr="008A7934">
        <w:rPr>
          <w:highlight w:val="yellow"/>
        </w:rPr>
        <w:t xml:space="preserve"> </w:t>
      </w:r>
      <w:r w:rsidRPr="008A7934">
        <w:rPr>
          <w:highlight w:val="yellow"/>
        </w:rPr>
        <w:t>et déroulement</w:t>
      </w:r>
      <w:bookmarkEnd w:id="7"/>
    </w:p>
    <w:p w14:paraId="1FACDF10" w14:textId="77777777" w:rsidR="00EF74AD" w:rsidRPr="008A7934" w:rsidRDefault="00D16B3D" w:rsidP="00024AB9">
      <w:pPr>
        <w:pStyle w:val="Titre2NoEFK"/>
        <w:rPr>
          <w:highlight w:val="yellow"/>
        </w:rPr>
      </w:pPr>
      <w:bookmarkStart w:id="11" w:name="_Toc5114694"/>
      <w:r w:rsidRPr="008A7934">
        <w:rPr>
          <w:highlight w:val="yellow"/>
        </w:rPr>
        <w:t>Contexte</w:t>
      </w:r>
      <w:bookmarkEnd w:id="11"/>
    </w:p>
    <w:p w14:paraId="45F62F05" w14:textId="7302AB38" w:rsidR="008D3F9B" w:rsidRPr="008A7934" w:rsidRDefault="00024AB9" w:rsidP="00F60D40">
      <w:pPr>
        <w:pStyle w:val="TexteEFK"/>
        <w:rPr>
          <w:color w:val="auto"/>
          <w:highlight w:val="yellow"/>
        </w:rPr>
      </w:pPr>
      <w:r w:rsidRPr="008A7934">
        <w:rPr>
          <w:color w:val="auto"/>
          <w:highlight w:val="yellow"/>
        </w:rPr>
        <w:t>D</w:t>
      </w:r>
      <w:r w:rsidR="008D3F9B" w:rsidRPr="008A7934">
        <w:rPr>
          <w:color w:val="auto"/>
          <w:highlight w:val="yellow"/>
        </w:rPr>
        <w:t>ésireux de consolider et développer la position de la Suisse comme Etat hôte d’organisa</w:t>
      </w:r>
      <w:r w:rsidR="00542B40" w:rsidRPr="008A7934">
        <w:rPr>
          <w:color w:val="auto"/>
          <w:highlight w:val="yellow"/>
        </w:rPr>
        <w:softHyphen/>
      </w:r>
      <w:r w:rsidR="008D3F9B" w:rsidRPr="008A7934">
        <w:rPr>
          <w:color w:val="auto"/>
          <w:highlight w:val="yellow"/>
        </w:rPr>
        <w:t>tions internationales et premier centre de gouvernance mondiale</w:t>
      </w:r>
      <w:r w:rsidR="004E51AE" w:rsidRPr="008A7934">
        <w:rPr>
          <w:color w:val="auto"/>
          <w:highlight w:val="yellow"/>
        </w:rPr>
        <w:t>,</w:t>
      </w:r>
      <w:r w:rsidR="008D3F9B" w:rsidRPr="008A7934">
        <w:rPr>
          <w:color w:val="auto"/>
          <w:highlight w:val="yellow"/>
        </w:rPr>
        <w:t xml:space="preserve"> </w:t>
      </w:r>
      <w:r w:rsidRPr="008A7934">
        <w:rPr>
          <w:color w:val="auto"/>
          <w:highlight w:val="yellow"/>
        </w:rPr>
        <w:t xml:space="preserve">le Conseil fédéral </w:t>
      </w:r>
      <w:r w:rsidR="008D3F9B" w:rsidRPr="008A7934">
        <w:rPr>
          <w:color w:val="auto"/>
          <w:highlight w:val="yellow"/>
        </w:rPr>
        <w:t>a dé</w:t>
      </w:r>
      <w:r w:rsidR="00542B40" w:rsidRPr="008A7934">
        <w:rPr>
          <w:color w:val="auto"/>
          <w:highlight w:val="yellow"/>
        </w:rPr>
        <w:softHyphen/>
      </w:r>
      <w:r w:rsidR="008D3F9B" w:rsidRPr="008A7934">
        <w:rPr>
          <w:color w:val="auto"/>
          <w:highlight w:val="yellow"/>
        </w:rPr>
        <w:t xml:space="preserve">veloppé une nouvelle stratégie visant à renforcer l’attrait et la compétitivité de </w:t>
      </w:r>
      <w:r w:rsidRPr="008A7934">
        <w:rPr>
          <w:color w:val="auto"/>
          <w:highlight w:val="yellow"/>
        </w:rPr>
        <w:t>notre pays</w:t>
      </w:r>
      <w:r w:rsidR="008D3F9B" w:rsidRPr="008A7934">
        <w:rPr>
          <w:color w:val="auto"/>
          <w:highlight w:val="yellow"/>
        </w:rPr>
        <w:t xml:space="preserve">. </w:t>
      </w:r>
      <w:r w:rsidR="00F60D40" w:rsidRPr="008A7934">
        <w:rPr>
          <w:color w:val="auto"/>
          <w:highlight w:val="yellow"/>
        </w:rPr>
        <w:t>Il a publié un</w:t>
      </w:r>
      <w:r w:rsidR="008D3F9B" w:rsidRPr="008A7934">
        <w:rPr>
          <w:color w:val="auto"/>
          <w:highlight w:val="yellow"/>
        </w:rPr>
        <w:t xml:space="preserve"> </w:t>
      </w:r>
      <w:r w:rsidR="00E828BD" w:rsidRPr="008A7934">
        <w:rPr>
          <w:color w:val="auto"/>
          <w:highlight w:val="yellow"/>
        </w:rPr>
        <w:t xml:space="preserve">Message </w:t>
      </w:r>
      <w:r w:rsidR="008D3F9B" w:rsidRPr="008A7934">
        <w:rPr>
          <w:color w:val="auto"/>
          <w:highlight w:val="yellow"/>
        </w:rPr>
        <w:t xml:space="preserve">concernant les mesures à mettre en œuvre pour renforcer </w:t>
      </w:r>
      <w:r w:rsidRPr="008A7934">
        <w:rPr>
          <w:color w:val="auto"/>
          <w:highlight w:val="yellow"/>
        </w:rPr>
        <w:t xml:space="preserve">ce </w:t>
      </w:r>
      <w:r w:rsidR="008D3F9B" w:rsidRPr="008A7934">
        <w:rPr>
          <w:color w:val="auto"/>
          <w:highlight w:val="yellow"/>
        </w:rPr>
        <w:t>rôle</w:t>
      </w:r>
      <w:r w:rsidRPr="008A7934">
        <w:rPr>
          <w:color w:val="auto"/>
          <w:highlight w:val="yellow"/>
        </w:rPr>
        <w:t xml:space="preserve"> d’</w:t>
      </w:r>
      <w:r w:rsidR="008D3F9B" w:rsidRPr="008A7934">
        <w:rPr>
          <w:color w:val="auto"/>
          <w:highlight w:val="yellow"/>
        </w:rPr>
        <w:t>Etat hôte</w:t>
      </w:r>
      <w:r w:rsidR="00F60D40" w:rsidRPr="008A7934">
        <w:rPr>
          <w:color w:val="auto"/>
          <w:highlight w:val="yellow"/>
        </w:rPr>
        <w:t xml:space="preserve"> (</w:t>
      </w:r>
      <w:r w:rsidR="00E828BD" w:rsidRPr="008A7934">
        <w:rPr>
          <w:color w:val="auto"/>
          <w:highlight w:val="yellow"/>
        </w:rPr>
        <w:t xml:space="preserve">ci-après « Message </w:t>
      </w:r>
      <w:r w:rsidR="00F60D40" w:rsidRPr="008A7934">
        <w:rPr>
          <w:color w:val="auto"/>
          <w:highlight w:val="yellow"/>
        </w:rPr>
        <w:t>14.085</w:t>
      </w:r>
      <w:r w:rsidR="00E828BD" w:rsidRPr="008A7934">
        <w:rPr>
          <w:color w:val="auto"/>
          <w:highlight w:val="yellow"/>
        </w:rPr>
        <w:t> »</w:t>
      </w:r>
      <w:r w:rsidR="00F60D40" w:rsidRPr="008A7934">
        <w:rPr>
          <w:color w:val="auto"/>
          <w:highlight w:val="yellow"/>
        </w:rPr>
        <w:t>) et obtenu du Parlement des moyens à hauteur de 117</w:t>
      </w:r>
      <w:r w:rsidR="00C336AC" w:rsidRPr="008A7934">
        <w:rPr>
          <w:color w:val="auto"/>
          <w:highlight w:val="yellow"/>
        </w:rPr>
        <w:t>,</w:t>
      </w:r>
      <w:r w:rsidR="00F60D40" w:rsidRPr="008A7934">
        <w:rPr>
          <w:color w:val="auto"/>
          <w:highlight w:val="yellow"/>
        </w:rPr>
        <w:t>2 millions de francs pour la période quadriennale 2016 à 2019. Ce total se compose des moyens déjà prévus dans la planification financière 2</w:t>
      </w:r>
      <w:r w:rsidR="003A4F15" w:rsidRPr="008A7934">
        <w:rPr>
          <w:color w:val="auto"/>
          <w:highlight w:val="yellow"/>
        </w:rPr>
        <w:t>016–</w:t>
      </w:r>
      <w:r w:rsidR="00F60D40" w:rsidRPr="008A7934">
        <w:rPr>
          <w:color w:val="auto"/>
          <w:highlight w:val="yellow"/>
        </w:rPr>
        <w:t>2019 en faveur de la poli</w:t>
      </w:r>
      <w:r w:rsidR="00542B40" w:rsidRPr="008A7934">
        <w:rPr>
          <w:color w:val="auto"/>
          <w:highlight w:val="yellow"/>
        </w:rPr>
        <w:softHyphen/>
      </w:r>
      <w:r w:rsidR="00F60D40" w:rsidRPr="008A7934">
        <w:rPr>
          <w:color w:val="auto"/>
          <w:highlight w:val="yellow"/>
        </w:rPr>
        <w:t>tique d’Etat hôte (72</w:t>
      </w:r>
      <w:r w:rsidR="00C336AC" w:rsidRPr="008A7934">
        <w:rPr>
          <w:color w:val="auto"/>
          <w:highlight w:val="yellow"/>
        </w:rPr>
        <w:t>,</w:t>
      </w:r>
      <w:r w:rsidR="00F60D40" w:rsidRPr="008A7934">
        <w:rPr>
          <w:color w:val="auto"/>
          <w:highlight w:val="yellow"/>
        </w:rPr>
        <w:t>4 millions) et des moyens supplémentaires pour la mise en œuvre de la stratégie (30 millions). En outre, deux crédits d’engagements, un premier pour la réno</w:t>
      </w:r>
      <w:r w:rsidR="00542B40" w:rsidRPr="008A7934">
        <w:rPr>
          <w:color w:val="auto"/>
          <w:highlight w:val="yellow"/>
        </w:rPr>
        <w:softHyphen/>
      </w:r>
      <w:r w:rsidR="00F60D40" w:rsidRPr="008A7934">
        <w:rPr>
          <w:color w:val="auto"/>
          <w:highlight w:val="yellow"/>
        </w:rPr>
        <w:t>vation du Centre international de Conférences Genève (4 millions) et un deuxième pour les constructions destinées au renforcement de la protection extérieure des sites des organi</w:t>
      </w:r>
      <w:r w:rsidR="00542B40" w:rsidRPr="008A7934">
        <w:rPr>
          <w:color w:val="auto"/>
          <w:highlight w:val="yellow"/>
        </w:rPr>
        <w:softHyphen/>
      </w:r>
      <w:r w:rsidR="00F60D40" w:rsidRPr="008A7934">
        <w:rPr>
          <w:color w:val="auto"/>
          <w:highlight w:val="yellow"/>
        </w:rPr>
        <w:t>sations internationales (11,1 millions) ont également été autorisés.</w:t>
      </w:r>
    </w:p>
    <w:p w14:paraId="1076B43A" w14:textId="55206026" w:rsidR="00F3186E" w:rsidRPr="008A7934" w:rsidRDefault="00F3186E" w:rsidP="004C4DDF">
      <w:pPr>
        <w:pStyle w:val="TexteEFK"/>
        <w:rPr>
          <w:color w:val="auto"/>
          <w:highlight w:val="yellow"/>
        </w:rPr>
      </w:pPr>
      <w:r w:rsidRPr="008A7934">
        <w:rPr>
          <w:color w:val="auto"/>
          <w:highlight w:val="yellow"/>
        </w:rPr>
        <w:t>Cette stratégie prévoit deux types de mesures : d’une part, le renforcement du dispositif d’accueil classique, en améliorant encore les infrastructures et les services fournis par l’Etat hôte. D’autre part, accroître l’impact et le rayonnement mondial de la Genève inter</w:t>
      </w:r>
      <w:r w:rsidR="00542B40" w:rsidRPr="008A7934">
        <w:rPr>
          <w:color w:val="auto"/>
          <w:highlight w:val="yellow"/>
        </w:rPr>
        <w:softHyphen/>
      </w:r>
      <w:r w:rsidRPr="008A7934">
        <w:rPr>
          <w:color w:val="auto"/>
          <w:highlight w:val="yellow"/>
        </w:rPr>
        <w:t>nationale (et donc de la Suisse), et ainsi son attrait, en engageant des mesures ciblées afin d’inciter les différents acteurs à interagir et à collaborer plus étroitement, pour contribuer encore plus efficacement à la résolution des problèmes de notre temps</w:t>
      </w:r>
      <w:r w:rsidR="004C4DDF" w:rsidRPr="008A7934">
        <w:rPr>
          <w:color w:val="auto"/>
          <w:highlight w:val="yellow"/>
        </w:rPr>
        <w:t xml:space="preserve">. Cette stratégie </w:t>
      </w:r>
      <w:r w:rsidRPr="008A7934">
        <w:rPr>
          <w:color w:val="auto"/>
          <w:highlight w:val="yellow"/>
        </w:rPr>
        <w:t xml:space="preserve">s’articule en six axes se répartissant sur deux champs, le premier matériel (axe 1) et le deuxième intellectuel </w:t>
      </w:r>
      <w:r w:rsidR="004C4DDF" w:rsidRPr="008A7934">
        <w:rPr>
          <w:color w:val="auto"/>
          <w:highlight w:val="yellow"/>
        </w:rPr>
        <w:t>(axes 2 à 6) :</w:t>
      </w:r>
    </w:p>
    <w:p w14:paraId="34ECCDA4" w14:textId="77777777" w:rsidR="00F3186E" w:rsidRPr="008A7934" w:rsidRDefault="00F3186E" w:rsidP="00C55CDB">
      <w:pPr>
        <w:pStyle w:val="TexteEFK"/>
        <w:numPr>
          <w:ilvl w:val="0"/>
          <w:numId w:val="14"/>
        </w:numPr>
        <w:rPr>
          <w:color w:val="auto"/>
          <w:highlight w:val="yellow"/>
        </w:rPr>
      </w:pPr>
      <w:r w:rsidRPr="008A7934">
        <w:rPr>
          <w:color w:val="auto"/>
          <w:highlight w:val="yellow"/>
        </w:rPr>
        <w:t>Renforcer le dispositif d’accueil</w:t>
      </w:r>
    </w:p>
    <w:p w14:paraId="7B99EBBC" w14:textId="77777777" w:rsidR="00F3186E" w:rsidRPr="008A7934" w:rsidRDefault="00F3186E" w:rsidP="00C55CDB">
      <w:pPr>
        <w:pStyle w:val="TexteEFK"/>
        <w:numPr>
          <w:ilvl w:val="0"/>
          <w:numId w:val="14"/>
        </w:numPr>
        <w:rPr>
          <w:color w:val="auto"/>
          <w:highlight w:val="yellow"/>
        </w:rPr>
      </w:pPr>
      <w:r w:rsidRPr="008A7934">
        <w:rPr>
          <w:color w:val="auto"/>
          <w:highlight w:val="yellow"/>
        </w:rPr>
        <w:t>Développer le réseau de formation, réflexion et savoir-faire suisse et genevois</w:t>
      </w:r>
    </w:p>
    <w:p w14:paraId="5AF57F5C" w14:textId="77777777" w:rsidR="00F3186E" w:rsidRPr="008A7934" w:rsidRDefault="00F3186E" w:rsidP="00C55CDB">
      <w:pPr>
        <w:pStyle w:val="TexteEFK"/>
        <w:numPr>
          <w:ilvl w:val="0"/>
          <w:numId w:val="14"/>
        </w:numPr>
        <w:rPr>
          <w:color w:val="auto"/>
          <w:highlight w:val="yellow"/>
        </w:rPr>
      </w:pPr>
      <w:r w:rsidRPr="008A7934">
        <w:rPr>
          <w:color w:val="auto"/>
          <w:highlight w:val="yellow"/>
        </w:rPr>
        <w:t>Viser à l’universalité des représentations des Etats</w:t>
      </w:r>
    </w:p>
    <w:p w14:paraId="1723D433" w14:textId="77777777" w:rsidR="00F3186E" w:rsidRPr="008A7934" w:rsidRDefault="00F3186E" w:rsidP="00C55CDB">
      <w:pPr>
        <w:pStyle w:val="TexteEFK"/>
        <w:numPr>
          <w:ilvl w:val="0"/>
          <w:numId w:val="14"/>
        </w:numPr>
        <w:rPr>
          <w:color w:val="auto"/>
          <w:highlight w:val="yellow"/>
        </w:rPr>
      </w:pPr>
      <w:r w:rsidRPr="008A7934">
        <w:rPr>
          <w:color w:val="auto"/>
          <w:highlight w:val="yellow"/>
        </w:rPr>
        <w:t>Promouvoir les partenariats</w:t>
      </w:r>
    </w:p>
    <w:p w14:paraId="549071F5" w14:textId="77777777" w:rsidR="00F3186E" w:rsidRPr="008A7934" w:rsidRDefault="00F3186E" w:rsidP="00C55CDB">
      <w:pPr>
        <w:pStyle w:val="TexteEFK"/>
        <w:numPr>
          <w:ilvl w:val="0"/>
          <w:numId w:val="14"/>
        </w:numPr>
        <w:rPr>
          <w:color w:val="auto"/>
          <w:highlight w:val="yellow"/>
        </w:rPr>
      </w:pPr>
      <w:r w:rsidRPr="008A7934">
        <w:rPr>
          <w:color w:val="auto"/>
          <w:highlight w:val="yellow"/>
        </w:rPr>
        <w:t>Améliorer la communication de et sur la Genève internationale</w:t>
      </w:r>
    </w:p>
    <w:p w14:paraId="44709E25" w14:textId="77777777" w:rsidR="00F3186E" w:rsidRPr="008A7934" w:rsidRDefault="00F3186E" w:rsidP="00C55CDB">
      <w:pPr>
        <w:pStyle w:val="TexteEFK"/>
        <w:numPr>
          <w:ilvl w:val="0"/>
          <w:numId w:val="14"/>
        </w:numPr>
        <w:rPr>
          <w:color w:val="auto"/>
          <w:highlight w:val="yellow"/>
        </w:rPr>
      </w:pPr>
      <w:r w:rsidRPr="008A7934">
        <w:rPr>
          <w:color w:val="auto"/>
          <w:highlight w:val="yellow"/>
        </w:rPr>
        <w:t>Mener une action coordonnée et informée</w:t>
      </w:r>
    </w:p>
    <w:p w14:paraId="6DEA51A1" w14:textId="493BEF36" w:rsidR="005601B5" w:rsidRPr="008A7934" w:rsidRDefault="00024AB9">
      <w:pPr>
        <w:pStyle w:val="TexteEFK"/>
        <w:rPr>
          <w:color w:val="auto"/>
          <w:highlight w:val="yellow"/>
        </w:rPr>
      </w:pPr>
      <w:r w:rsidRPr="008A7934">
        <w:rPr>
          <w:color w:val="auto"/>
          <w:highlight w:val="yellow"/>
        </w:rPr>
        <w:t>L</w:t>
      </w:r>
      <w:r w:rsidR="004C4DDF" w:rsidRPr="008A7934">
        <w:rPr>
          <w:color w:val="auto"/>
          <w:highlight w:val="yellow"/>
        </w:rPr>
        <w:t>es moyens financiers mis à disposition du Département fédéral des affaires étrangères (DFAE) pour mener la politique d’Etat hôte se fonde</w:t>
      </w:r>
      <w:r w:rsidRPr="008A7934">
        <w:rPr>
          <w:color w:val="auto"/>
          <w:highlight w:val="yellow"/>
        </w:rPr>
        <w:t>nt</w:t>
      </w:r>
      <w:r w:rsidR="004C4DDF" w:rsidRPr="008A7934">
        <w:rPr>
          <w:color w:val="auto"/>
          <w:highlight w:val="yellow"/>
        </w:rPr>
        <w:t xml:space="preserve"> sur la loi sur l’Etat hôte (LEH</w:t>
      </w:r>
      <w:r w:rsidR="001D703B" w:rsidRPr="008A7934">
        <w:rPr>
          <w:color w:val="auto"/>
          <w:highlight w:val="yellow"/>
        </w:rPr>
        <w:t>)</w:t>
      </w:r>
      <w:r w:rsidR="001D703B" w:rsidRPr="008A7934">
        <w:rPr>
          <w:rStyle w:val="Funotenzeichen"/>
          <w:color w:val="auto"/>
          <w:highlight w:val="yellow"/>
        </w:rPr>
        <w:footnoteReference w:id="6"/>
      </w:r>
      <w:r w:rsidR="004C4DDF" w:rsidRPr="008A7934">
        <w:rPr>
          <w:color w:val="auto"/>
          <w:highlight w:val="yellow"/>
        </w:rPr>
        <w:t xml:space="preserve">. </w:t>
      </w:r>
      <w:r w:rsidR="00E47B34" w:rsidRPr="008A7934">
        <w:rPr>
          <w:color w:val="auto"/>
          <w:highlight w:val="yellow"/>
        </w:rPr>
        <w:t>La Division Nations Unies et organisations internationales (DOI)</w:t>
      </w:r>
      <w:r w:rsidR="004C4DDF" w:rsidRPr="008A7934">
        <w:rPr>
          <w:color w:val="auto"/>
          <w:highlight w:val="yellow"/>
        </w:rPr>
        <w:t xml:space="preserve"> est responsable de la mise en œuvre du message.</w:t>
      </w:r>
      <w:r w:rsidRPr="008A7934">
        <w:rPr>
          <w:color w:val="auto"/>
          <w:highlight w:val="yellow"/>
        </w:rPr>
        <w:t xml:space="preserve"> Elle dépend de la Direction Politique (DP) du DFAE.</w:t>
      </w:r>
      <w:r w:rsidRPr="008A7934" w:rsidDel="00024AB9">
        <w:rPr>
          <w:color w:val="auto"/>
          <w:highlight w:val="yellow"/>
        </w:rPr>
        <w:t xml:space="preserve"> </w:t>
      </w:r>
      <w:r w:rsidR="005601B5" w:rsidRPr="008A7934">
        <w:rPr>
          <w:color w:val="auto"/>
          <w:highlight w:val="yellow"/>
        </w:rPr>
        <w:t>Finalement, l</w:t>
      </w:r>
      <w:r w:rsidR="00542B40" w:rsidRPr="008A7934">
        <w:rPr>
          <w:color w:val="auto"/>
          <w:highlight w:val="yellow"/>
        </w:rPr>
        <w:t>’</w:t>
      </w:r>
      <w:r w:rsidR="005601B5" w:rsidRPr="008A7934">
        <w:rPr>
          <w:color w:val="auto"/>
          <w:highlight w:val="yellow"/>
        </w:rPr>
        <w:t>importance de cette thématique et plus particulièrement l’importance de la Genève inter</w:t>
      </w:r>
      <w:r w:rsidR="00542B40" w:rsidRPr="008A7934">
        <w:rPr>
          <w:color w:val="auto"/>
          <w:highlight w:val="yellow"/>
        </w:rPr>
        <w:softHyphen/>
      </w:r>
      <w:r w:rsidR="005601B5" w:rsidRPr="008A7934">
        <w:rPr>
          <w:color w:val="auto"/>
          <w:highlight w:val="yellow"/>
        </w:rPr>
        <w:t>nationale est reflétée par les chiffres ci-dessous</w:t>
      </w:r>
      <w:r w:rsidR="005601B5" w:rsidRPr="008A7934">
        <w:rPr>
          <w:rStyle w:val="Funotenzeichen"/>
          <w:color w:val="auto"/>
          <w:highlight w:val="yellow"/>
        </w:rPr>
        <w:footnoteReference w:id="7"/>
      </w:r>
      <w:r w:rsidR="005601B5" w:rsidRPr="008A7934">
        <w:rPr>
          <w:color w:val="auto"/>
          <w:highlight w:val="yellow"/>
        </w:rPr>
        <w:t> :</w:t>
      </w:r>
    </w:p>
    <w:p w14:paraId="514A7184" w14:textId="77777777" w:rsidR="005601B5" w:rsidRPr="008A7934" w:rsidRDefault="005601B5" w:rsidP="0022795E">
      <w:pPr>
        <w:pStyle w:val="TextePuceEFK"/>
        <w:rPr>
          <w:highlight w:val="yellow"/>
        </w:rPr>
      </w:pPr>
      <w:r w:rsidRPr="008A7934">
        <w:rPr>
          <w:highlight w:val="yellow"/>
        </w:rPr>
        <w:t>43 institutions, organisations, organismes internationaux et secrétariats en Suisse, dont 37 à Genève</w:t>
      </w:r>
    </w:p>
    <w:p w14:paraId="2FF1C1AD" w14:textId="77777777" w:rsidR="005601B5" w:rsidRPr="008A7934" w:rsidRDefault="005601B5" w:rsidP="0022795E">
      <w:pPr>
        <w:pStyle w:val="TextePuceEFK"/>
        <w:rPr>
          <w:highlight w:val="yellow"/>
        </w:rPr>
      </w:pPr>
      <w:r w:rsidRPr="008A7934">
        <w:rPr>
          <w:highlight w:val="yellow"/>
        </w:rPr>
        <w:t>177 Etats représentés à Genève</w:t>
      </w:r>
    </w:p>
    <w:p w14:paraId="689FD2D3" w14:textId="77777777" w:rsidR="005601B5" w:rsidRPr="008A7934" w:rsidRDefault="001A7545" w:rsidP="0022795E">
      <w:pPr>
        <w:pStyle w:val="TextePuceEFK"/>
        <w:rPr>
          <w:highlight w:val="yellow"/>
        </w:rPr>
      </w:pPr>
      <w:r w:rsidRPr="008A7934">
        <w:rPr>
          <w:highlight w:val="yellow"/>
        </w:rPr>
        <w:lastRenderedPageBreak/>
        <w:t>257</w:t>
      </w:r>
      <w:r w:rsidR="005601B5" w:rsidRPr="008A7934">
        <w:rPr>
          <w:highlight w:val="yellow"/>
        </w:rPr>
        <w:t xml:space="preserve"> missions, représentations et délégations permanentes à Genève</w:t>
      </w:r>
    </w:p>
    <w:p w14:paraId="5667E5B5" w14:textId="31CDCBEA" w:rsidR="005601B5" w:rsidRPr="008A7934" w:rsidRDefault="005601B5" w:rsidP="0022795E">
      <w:pPr>
        <w:pStyle w:val="TextePuceEFK"/>
        <w:rPr>
          <w:highlight w:val="yellow"/>
        </w:rPr>
      </w:pPr>
      <w:r w:rsidRPr="008A7934">
        <w:rPr>
          <w:highlight w:val="yellow"/>
        </w:rPr>
        <w:t>22</w:t>
      </w:r>
      <w:r w:rsidR="000A2FDD" w:rsidRPr="008A7934">
        <w:rPr>
          <w:highlight w:val="yellow"/>
        </w:rPr>
        <w:t> </w:t>
      </w:r>
      <w:r w:rsidRPr="008A7934">
        <w:rPr>
          <w:highlight w:val="yellow"/>
        </w:rPr>
        <w:t>500 membres du personnel des organisations avec acc</w:t>
      </w:r>
      <w:r w:rsidR="000A2FDD" w:rsidRPr="008A7934">
        <w:rPr>
          <w:highlight w:val="yellow"/>
        </w:rPr>
        <w:t>ord de siège en Suisse, dont 21 </w:t>
      </w:r>
      <w:r w:rsidRPr="008A7934">
        <w:rPr>
          <w:highlight w:val="yellow"/>
        </w:rPr>
        <w:t>500 à Genève</w:t>
      </w:r>
    </w:p>
    <w:p w14:paraId="6AE430A9" w14:textId="4BF5C346" w:rsidR="005601B5" w:rsidRPr="008A7934" w:rsidRDefault="000A2FDD" w:rsidP="0022795E">
      <w:pPr>
        <w:pStyle w:val="TextePuceEFK"/>
        <w:rPr>
          <w:highlight w:val="yellow"/>
        </w:rPr>
      </w:pPr>
      <w:r w:rsidRPr="008A7934">
        <w:rPr>
          <w:highlight w:val="yellow"/>
        </w:rPr>
        <w:t>1</w:t>
      </w:r>
      <w:r w:rsidR="005601B5" w:rsidRPr="008A7934">
        <w:rPr>
          <w:highlight w:val="yellow"/>
        </w:rPr>
        <w:t>100 membres du personnel des organisations avec accord de nature fiscale en Suisse, dont 920 à Genève</w:t>
      </w:r>
    </w:p>
    <w:p w14:paraId="4F2BB06A" w14:textId="2C61CC96" w:rsidR="005601B5" w:rsidRPr="008A7934" w:rsidRDefault="000A2FDD" w:rsidP="0022795E">
      <w:pPr>
        <w:pStyle w:val="TextePuceEFK"/>
        <w:rPr>
          <w:highlight w:val="yellow"/>
        </w:rPr>
      </w:pPr>
      <w:r w:rsidRPr="008A7934">
        <w:rPr>
          <w:highlight w:val="yellow"/>
        </w:rPr>
        <w:t>1</w:t>
      </w:r>
      <w:r w:rsidR="005601B5" w:rsidRPr="008A7934">
        <w:rPr>
          <w:highlight w:val="yellow"/>
        </w:rPr>
        <w:t>400 membres du personnel des organismes internationaux, dont 815 à Genève</w:t>
      </w:r>
    </w:p>
    <w:p w14:paraId="5A1BB76F" w14:textId="5FE852B1" w:rsidR="005601B5" w:rsidRPr="008A7934" w:rsidRDefault="000A2FDD" w:rsidP="0022795E">
      <w:pPr>
        <w:pStyle w:val="TextePuceEFK"/>
        <w:rPr>
          <w:highlight w:val="yellow"/>
        </w:rPr>
      </w:pPr>
      <w:r w:rsidRPr="008A7934">
        <w:rPr>
          <w:highlight w:val="yellow"/>
        </w:rPr>
        <w:t>2</w:t>
      </w:r>
      <w:r w:rsidR="005601B5" w:rsidRPr="008A7934">
        <w:rPr>
          <w:highlight w:val="yellow"/>
        </w:rPr>
        <w:t>700 membres du personnel des organisations non gouvernementales à Genève</w:t>
      </w:r>
    </w:p>
    <w:p w14:paraId="745910DC" w14:textId="012675BE" w:rsidR="005601B5" w:rsidRPr="008A7934" w:rsidRDefault="005601B5" w:rsidP="0022795E">
      <w:pPr>
        <w:pStyle w:val="TextePuceEFK"/>
        <w:rPr>
          <w:highlight w:val="yellow"/>
        </w:rPr>
      </w:pPr>
      <w:r w:rsidRPr="008A7934">
        <w:rPr>
          <w:highlight w:val="yellow"/>
        </w:rPr>
        <w:t>4000 membres des missions, représentations et délégations permanentes à Genève</w:t>
      </w:r>
    </w:p>
    <w:p w14:paraId="17E8CB93" w14:textId="4EED977E" w:rsidR="005601B5" w:rsidRPr="008A7934" w:rsidRDefault="000A2FDD" w:rsidP="0022795E">
      <w:pPr>
        <w:pStyle w:val="TextePuceEFK"/>
        <w:rPr>
          <w:highlight w:val="yellow"/>
        </w:rPr>
      </w:pPr>
      <w:r w:rsidRPr="008A7934">
        <w:rPr>
          <w:highlight w:val="yellow"/>
        </w:rPr>
        <w:t>2800 réunions annuelles avec 219 </w:t>
      </w:r>
      <w:r w:rsidR="005601B5" w:rsidRPr="008A7934">
        <w:rPr>
          <w:highlight w:val="yellow"/>
        </w:rPr>
        <w:t>000 délégués venant du monde entier</w:t>
      </w:r>
      <w:r w:rsidRPr="008A7934">
        <w:rPr>
          <w:highlight w:val="yellow"/>
        </w:rPr>
        <w:t>.</w:t>
      </w:r>
    </w:p>
    <w:p w14:paraId="58D67F6C" w14:textId="77777777" w:rsidR="00EF74AD" w:rsidRPr="008A7934" w:rsidRDefault="00D16B3D">
      <w:pPr>
        <w:pStyle w:val="Titre2NoEFK"/>
        <w:rPr>
          <w:highlight w:val="yellow"/>
        </w:rPr>
      </w:pPr>
      <w:bookmarkStart w:id="12" w:name="_Toc5114695"/>
      <w:r w:rsidRPr="008A7934">
        <w:rPr>
          <w:highlight w:val="yellow"/>
        </w:rPr>
        <w:t>Objectif et questions d’audit</w:t>
      </w:r>
      <w:bookmarkEnd w:id="12"/>
    </w:p>
    <w:p w14:paraId="37E334D7" w14:textId="6685406C" w:rsidR="00580BD6" w:rsidRPr="008A7934" w:rsidRDefault="005121FC" w:rsidP="005121FC">
      <w:pPr>
        <w:pStyle w:val="TexteEFK"/>
        <w:rPr>
          <w:highlight w:val="yellow"/>
        </w:rPr>
      </w:pPr>
      <w:r w:rsidRPr="008A7934">
        <w:rPr>
          <w:highlight w:val="yellow"/>
        </w:rPr>
        <w:t>Le but de l’audit du CDF est de vérifier l’atteinte des objectifs et l’efficacité des axes 1 et 2 du message, à savoir les mesures prévues pour « Renforcer le dispositif d’accueil » (axe 1, tranche de 65 millions) et « Développer le réseau de formation, réflexion et savoir-faire suisse et genevois » (axe 2, tranche de 27 millions). Les questions d’audit suivantes ont été traitées pour répondre à cet objectif d’audit :</w:t>
      </w:r>
    </w:p>
    <w:p w14:paraId="226EF772" w14:textId="3E3618F5" w:rsidR="005121FC" w:rsidRPr="008A7934" w:rsidRDefault="005121FC" w:rsidP="00C55CDB">
      <w:pPr>
        <w:pStyle w:val="TexteEFK"/>
        <w:numPr>
          <w:ilvl w:val="0"/>
          <w:numId w:val="13"/>
        </w:numPr>
        <w:rPr>
          <w:highlight w:val="yellow"/>
        </w:rPr>
      </w:pPr>
      <w:r w:rsidRPr="008A7934">
        <w:rPr>
          <w:highlight w:val="yellow"/>
        </w:rPr>
        <w:t xml:space="preserve">Est-ce que les mesures définies dans les axes 1 et 2 du Message 14.085 concernant les mesures à mettre en œuvre pour renforcer le rôle de la Suisse comme Etat hôte ont été effectivement mises en place par la Division </w:t>
      </w:r>
      <w:r w:rsidR="00014937" w:rsidRPr="008A7934">
        <w:rPr>
          <w:highlight w:val="yellow"/>
        </w:rPr>
        <w:t xml:space="preserve">Nations Unies et </w:t>
      </w:r>
      <w:r w:rsidRPr="008A7934">
        <w:rPr>
          <w:highlight w:val="yellow"/>
        </w:rPr>
        <w:t>organisations inter</w:t>
      </w:r>
      <w:r w:rsidR="00542B40" w:rsidRPr="008A7934">
        <w:rPr>
          <w:highlight w:val="yellow"/>
        </w:rPr>
        <w:softHyphen/>
      </w:r>
      <w:r w:rsidRPr="008A7934">
        <w:rPr>
          <w:highlight w:val="yellow"/>
        </w:rPr>
        <w:t>nat</w:t>
      </w:r>
      <w:r w:rsidR="00014937" w:rsidRPr="008A7934">
        <w:rPr>
          <w:highlight w:val="yellow"/>
        </w:rPr>
        <w:t>ionales (DOI) du DFAE ?</w:t>
      </w:r>
    </w:p>
    <w:p w14:paraId="16179401" w14:textId="77777777" w:rsidR="005121FC" w:rsidRPr="008A7934" w:rsidRDefault="005121FC" w:rsidP="00C55CDB">
      <w:pPr>
        <w:pStyle w:val="TexteEFK"/>
        <w:numPr>
          <w:ilvl w:val="0"/>
          <w:numId w:val="13"/>
        </w:numPr>
        <w:rPr>
          <w:highlight w:val="yellow"/>
        </w:rPr>
      </w:pPr>
      <w:r w:rsidRPr="008A7934">
        <w:rPr>
          <w:highlight w:val="yellow"/>
        </w:rPr>
        <w:t>La mise en œuvre des mesures avance-t-elle comme prévu (état des lieux de ce qui a été fait et de</w:t>
      </w:r>
      <w:r w:rsidR="00014937" w:rsidRPr="008A7934">
        <w:rPr>
          <w:highlight w:val="yellow"/>
        </w:rPr>
        <w:t xml:space="preserve"> ce qui reste à faire) ?</w:t>
      </w:r>
    </w:p>
    <w:p w14:paraId="219597B2" w14:textId="77777777" w:rsidR="005121FC" w:rsidRPr="008A7934" w:rsidRDefault="005121FC" w:rsidP="00C55CDB">
      <w:pPr>
        <w:pStyle w:val="TexteEFK"/>
        <w:numPr>
          <w:ilvl w:val="0"/>
          <w:numId w:val="13"/>
        </w:numPr>
        <w:rPr>
          <w:highlight w:val="yellow"/>
        </w:rPr>
      </w:pPr>
      <w:r w:rsidRPr="008A7934">
        <w:rPr>
          <w:highlight w:val="yellow"/>
        </w:rPr>
        <w:t>Les bénéficiaires de ce</w:t>
      </w:r>
      <w:r w:rsidR="00014937" w:rsidRPr="008A7934">
        <w:rPr>
          <w:highlight w:val="yellow"/>
        </w:rPr>
        <w:t>s mesures sont-ils satisfaits ?</w:t>
      </w:r>
    </w:p>
    <w:p w14:paraId="02E95D63" w14:textId="255C8994" w:rsidR="005121FC" w:rsidRPr="008A7934" w:rsidRDefault="005121FC" w:rsidP="00C55CDB">
      <w:pPr>
        <w:pStyle w:val="TexteEFK"/>
        <w:numPr>
          <w:ilvl w:val="0"/>
          <w:numId w:val="13"/>
        </w:numPr>
        <w:rPr>
          <w:highlight w:val="yellow"/>
        </w:rPr>
      </w:pPr>
      <w:r w:rsidRPr="008A7934">
        <w:rPr>
          <w:highlight w:val="yellow"/>
        </w:rPr>
        <w:t xml:space="preserve">Existe-t-il des outils et des indicateurs pour le contrôle de la mise en œuvre de ces mesures (listes de bénéficiaires/clarté des listes/évolution des volumes/reporting des bénéficiaires/contrôle de qualité </w:t>
      </w:r>
      <w:r w:rsidR="00014937" w:rsidRPr="008A7934">
        <w:rPr>
          <w:highlight w:val="yellow"/>
        </w:rPr>
        <w:t>des bénéficiaires par la DOI) ?</w:t>
      </w:r>
    </w:p>
    <w:p w14:paraId="4DB04AA6" w14:textId="77777777" w:rsidR="00580BD6" w:rsidRPr="008A7934" w:rsidRDefault="00D16B3D" w:rsidP="00273C14">
      <w:pPr>
        <w:pStyle w:val="Titre2NoEFK"/>
        <w:rPr>
          <w:highlight w:val="yellow"/>
        </w:rPr>
      </w:pPr>
      <w:bookmarkStart w:id="13" w:name="_Toc5114696"/>
      <w:r w:rsidRPr="008A7934">
        <w:rPr>
          <w:highlight w:val="yellow"/>
        </w:rPr>
        <w:t>Etendue de l’audit et principe</w:t>
      </w:r>
      <w:bookmarkEnd w:id="13"/>
    </w:p>
    <w:p w14:paraId="7F2C982C" w14:textId="49E9857E" w:rsidR="00AF7C17" w:rsidRPr="008A7934" w:rsidRDefault="00C62728" w:rsidP="00263E4B">
      <w:pPr>
        <w:pStyle w:val="TexteEFK"/>
        <w:rPr>
          <w:highlight w:val="yellow"/>
        </w:rPr>
      </w:pPr>
      <w:r w:rsidRPr="008A7934">
        <w:rPr>
          <w:highlight w:val="yellow"/>
        </w:rPr>
        <w:t>L’audit a été mené du 14 mai au 29 juin 2018 par Jean-Philippe Ammann (responsab</w:t>
      </w:r>
      <w:r w:rsidR="005601B5" w:rsidRPr="008A7934">
        <w:rPr>
          <w:highlight w:val="yellow"/>
        </w:rPr>
        <w:t>le d</w:t>
      </w:r>
      <w:r w:rsidR="0016476B" w:rsidRPr="008A7934">
        <w:rPr>
          <w:highlight w:val="yellow"/>
        </w:rPr>
        <w:t>’audit</w:t>
      </w:r>
      <w:r w:rsidR="005601B5" w:rsidRPr="008A7934">
        <w:rPr>
          <w:highlight w:val="yellow"/>
        </w:rPr>
        <w:t>) et Cynthia Frei</w:t>
      </w:r>
      <w:r w:rsidR="00024AB9" w:rsidRPr="008A7934">
        <w:rPr>
          <w:highlight w:val="yellow"/>
        </w:rPr>
        <w:t xml:space="preserve"> (experte en audit), sous la supervision de Didier Monnot (respon</w:t>
      </w:r>
      <w:r w:rsidR="00542B40" w:rsidRPr="008A7934">
        <w:rPr>
          <w:highlight w:val="yellow"/>
        </w:rPr>
        <w:softHyphen/>
      </w:r>
      <w:r w:rsidR="00024AB9" w:rsidRPr="008A7934">
        <w:rPr>
          <w:highlight w:val="yellow"/>
        </w:rPr>
        <w:t>sable de mandat</w:t>
      </w:r>
      <w:r w:rsidR="0016476B" w:rsidRPr="008A7934">
        <w:rPr>
          <w:highlight w:val="yellow"/>
        </w:rPr>
        <w:t>s</w:t>
      </w:r>
      <w:r w:rsidR="00024AB9" w:rsidRPr="008A7934">
        <w:rPr>
          <w:highlight w:val="yellow"/>
        </w:rPr>
        <w:t>).</w:t>
      </w:r>
    </w:p>
    <w:p w14:paraId="6CD6C6F8" w14:textId="463F2B31" w:rsidR="005601B5" w:rsidRPr="008A7934" w:rsidRDefault="005601B5" w:rsidP="00263E4B">
      <w:pPr>
        <w:pStyle w:val="TexteEFK"/>
        <w:rPr>
          <w:highlight w:val="yellow"/>
        </w:rPr>
      </w:pPr>
      <w:r w:rsidRPr="008A7934">
        <w:rPr>
          <w:highlight w:val="yellow"/>
        </w:rPr>
        <w:t>L’audit s’est focalisé sur les subventions accordées par la DOI entre le 1</w:t>
      </w:r>
      <w:r w:rsidRPr="008A7934">
        <w:rPr>
          <w:highlight w:val="yellow"/>
          <w:vertAlign w:val="superscript"/>
        </w:rPr>
        <w:t>er</w:t>
      </w:r>
      <w:r w:rsidRPr="008A7934">
        <w:rPr>
          <w:highlight w:val="yellow"/>
        </w:rPr>
        <w:t xml:space="preserve"> janvier 2016 et le 14 mai 2018</w:t>
      </w:r>
      <w:r w:rsidR="00716007" w:rsidRPr="008A7934">
        <w:rPr>
          <w:highlight w:val="yellow"/>
        </w:rPr>
        <w:t>. Ce principe est en ligne avec le</w:t>
      </w:r>
      <w:r w:rsidRPr="008A7934">
        <w:rPr>
          <w:highlight w:val="yellow"/>
        </w:rPr>
        <w:t xml:space="preserve"> </w:t>
      </w:r>
      <w:r w:rsidR="00E828BD" w:rsidRPr="008A7934">
        <w:rPr>
          <w:highlight w:val="yellow"/>
        </w:rPr>
        <w:t xml:space="preserve">Message </w:t>
      </w:r>
      <w:r w:rsidR="00716007" w:rsidRPr="008A7934">
        <w:rPr>
          <w:highlight w:val="yellow"/>
        </w:rPr>
        <w:t>14.085 qui porte</w:t>
      </w:r>
      <w:r w:rsidRPr="008A7934">
        <w:rPr>
          <w:highlight w:val="yellow"/>
        </w:rPr>
        <w:t xml:space="preserve"> sur les années 2016 à 2019.</w:t>
      </w:r>
      <w:r w:rsidR="001F4BC8" w:rsidRPr="008A7934">
        <w:rPr>
          <w:highlight w:val="yellow"/>
        </w:rPr>
        <w:t xml:space="preserve"> Les conclusions du rapport reposent sur l’examen approfondi d’un échantillon de </w:t>
      </w:r>
      <w:r w:rsidR="00014937" w:rsidRPr="008A7934">
        <w:rPr>
          <w:highlight w:val="yellow"/>
        </w:rPr>
        <w:t>28 subventions accordées</w:t>
      </w:r>
      <w:r w:rsidR="001F4BC8" w:rsidRPr="008A7934">
        <w:rPr>
          <w:highlight w:val="yellow"/>
        </w:rPr>
        <w:t>. La détermination de l’échantillon est fondée sur le principe de l’importance relative et sur les facteurs de risques de l’activité considérée. Il ne s’agit donc pas d’un échantillon statistiquement représentatif.</w:t>
      </w:r>
    </w:p>
    <w:p w14:paraId="069C0305" w14:textId="77777777" w:rsidR="00580BD6" w:rsidRPr="008A7934" w:rsidRDefault="00A14002" w:rsidP="00273C14">
      <w:pPr>
        <w:pStyle w:val="Titre2NoEFK"/>
        <w:rPr>
          <w:highlight w:val="yellow"/>
        </w:rPr>
      </w:pPr>
      <w:bookmarkStart w:id="14" w:name="_Toc5114697"/>
      <w:r w:rsidRPr="008A7934">
        <w:rPr>
          <w:highlight w:val="yellow"/>
        </w:rPr>
        <w:lastRenderedPageBreak/>
        <w:t>Documentation et entretiens</w:t>
      </w:r>
      <w:bookmarkEnd w:id="14"/>
    </w:p>
    <w:p w14:paraId="2A2C9216" w14:textId="77777777" w:rsidR="00716007" w:rsidRPr="008A7934" w:rsidRDefault="00D31E57" w:rsidP="00D31E57">
      <w:pPr>
        <w:pStyle w:val="TexteEFK"/>
        <w:rPr>
          <w:highlight w:val="yellow"/>
        </w:rPr>
      </w:pPr>
      <w:r w:rsidRPr="008A7934">
        <w:rPr>
          <w:highlight w:val="yellow"/>
        </w:rPr>
        <w:t>Pour réaliser cet audit, le CDF a procédé à une analyse documentaire et s’est entretenu avec du personnel et des représentants de la DOI à Berne, de la Mission suisse à Genève et de la Fondation des immeubles pour les organisations internationales (FIPOI)</w:t>
      </w:r>
      <w:r w:rsidR="00716007" w:rsidRPr="008A7934">
        <w:rPr>
          <w:highlight w:val="yellow"/>
        </w:rPr>
        <w:t xml:space="preserve"> à Genève.</w:t>
      </w:r>
    </w:p>
    <w:p w14:paraId="0AED2379" w14:textId="7508AD53" w:rsidR="00D31E57" w:rsidRPr="008A7934" w:rsidRDefault="00716007" w:rsidP="00D31E57">
      <w:pPr>
        <w:pStyle w:val="TexteEFK"/>
        <w:rPr>
          <w:highlight w:val="yellow"/>
        </w:rPr>
      </w:pPr>
      <w:r w:rsidRPr="008A7934">
        <w:rPr>
          <w:highlight w:val="yellow"/>
        </w:rPr>
        <w:t>Le CDF a également procédé à une enquête de satisfaction auprès des principaux bénéfi</w:t>
      </w:r>
      <w:r w:rsidR="00542B40" w:rsidRPr="008A7934">
        <w:rPr>
          <w:highlight w:val="yellow"/>
        </w:rPr>
        <w:softHyphen/>
      </w:r>
      <w:r w:rsidRPr="008A7934">
        <w:rPr>
          <w:highlight w:val="yellow"/>
        </w:rPr>
        <w:t>ciaires de subvention. Dans ce cadre-là, il a pu compter sur l’aide et le soutien de la DOI.</w:t>
      </w:r>
    </w:p>
    <w:p w14:paraId="46768564" w14:textId="77777777" w:rsidR="0015773F" w:rsidRPr="00D10E75" w:rsidRDefault="0015773F" w:rsidP="0015773F">
      <w:pPr>
        <w:pStyle w:val="TexteEFK"/>
        <w:rPr>
          <w:highlight w:val="yellow"/>
        </w:rPr>
      </w:pPr>
      <w:r w:rsidRPr="008A7934">
        <w:rPr>
          <w:highlight w:val="yellow"/>
        </w:rPr>
        <w:t xml:space="preserve">La disponibilité et la bonne collaboration des différentes personnes rencontrées dans le </w:t>
      </w:r>
      <w:r w:rsidRPr="00D10E75">
        <w:rPr>
          <w:highlight w:val="yellow"/>
        </w:rPr>
        <w:t>cadre de cet audit a grandement facilité sa réalisation et le CDF les en remercie.</w:t>
      </w:r>
    </w:p>
    <w:p w14:paraId="4BE81C27" w14:textId="77777777" w:rsidR="00580BD6" w:rsidRPr="00D10E75" w:rsidRDefault="00A14002" w:rsidP="00273C14">
      <w:pPr>
        <w:pStyle w:val="Titre2NoEFK"/>
        <w:rPr>
          <w:highlight w:val="yellow"/>
        </w:rPr>
      </w:pPr>
      <w:bookmarkStart w:id="15" w:name="_Toc5114698"/>
      <w:r w:rsidRPr="00D10E75">
        <w:rPr>
          <w:highlight w:val="yellow"/>
        </w:rPr>
        <w:t>Discussion finale</w:t>
      </w:r>
      <w:bookmarkEnd w:id="15"/>
    </w:p>
    <w:p w14:paraId="228CE14E" w14:textId="0226C782" w:rsidR="00716007" w:rsidRPr="00D10E75" w:rsidRDefault="00A14002" w:rsidP="00716007">
      <w:pPr>
        <w:pStyle w:val="TexteEFK"/>
        <w:rPr>
          <w:rFonts w:eastAsiaTheme="minorHAnsi"/>
          <w:highlight w:val="yellow"/>
        </w:rPr>
      </w:pPr>
      <w:r w:rsidRPr="00D10E75">
        <w:rPr>
          <w:rFonts w:eastAsiaTheme="minorHAnsi"/>
          <w:highlight w:val="yellow"/>
        </w:rPr>
        <w:t>La di</w:t>
      </w:r>
      <w:r w:rsidR="00716007" w:rsidRPr="00D10E75">
        <w:rPr>
          <w:rFonts w:eastAsiaTheme="minorHAnsi"/>
          <w:highlight w:val="yellow"/>
        </w:rPr>
        <w:t>scussion finale a eu lieu le 3 juillet 2018</w:t>
      </w:r>
      <w:r w:rsidRPr="00D10E75">
        <w:rPr>
          <w:rFonts w:eastAsiaTheme="minorHAnsi"/>
          <w:highlight w:val="yellow"/>
        </w:rPr>
        <w:t xml:space="preserve">. </w:t>
      </w:r>
      <w:r w:rsidR="00716007" w:rsidRPr="00D10E75">
        <w:rPr>
          <w:rFonts w:eastAsiaTheme="minorHAnsi"/>
          <w:highlight w:val="yellow"/>
        </w:rPr>
        <w:t xml:space="preserve">Le DFAE était représenté par la Cheffe de la Division Nations Unies et organisations internationales, le Chef de la Section </w:t>
      </w:r>
      <w:r w:rsidR="008F70B2" w:rsidRPr="00D10E75">
        <w:rPr>
          <w:rFonts w:eastAsiaTheme="minorHAnsi"/>
          <w:highlight w:val="yellow"/>
        </w:rPr>
        <w:t>o</w:t>
      </w:r>
      <w:r w:rsidR="00716007" w:rsidRPr="00D10E75">
        <w:rPr>
          <w:rFonts w:eastAsiaTheme="minorHAnsi"/>
          <w:highlight w:val="yellow"/>
        </w:rPr>
        <w:t>rganisations internationales et politique d’accueil e</w:t>
      </w:r>
      <w:r w:rsidR="008F70B2" w:rsidRPr="00D10E75">
        <w:rPr>
          <w:rFonts w:eastAsiaTheme="minorHAnsi"/>
          <w:highlight w:val="yellow"/>
        </w:rPr>
        <w:t>t une collaboratrice scientifique</w:t>
      </w:r>
      <w:r w:rsidR="00716007" w:rsidRPr="00D10E75">
        <w:rPr>
          <w:rFonts w:eastAsiaTheme="minorHAnsi"/>
          <w:highlight w:val="yellow"/>
        </w:rPr>
        <w:t>. Le CDF était repré</w:t>
      </w:r>
      <w:r w:rsidR="00542B40" w:rsidRPr="00D10E75">
        <w:rPr>
          <w:rFonts w:eastAsiaTheme="minorHAnsi"/>
          <w:highlight w:val="yellow"/>
        </w:rPr>
        <w:softHyphen/>
      </w:r>
      <w:r w:rsidR="00716007" w:rsidRPr="00D10E75">
        <w:rPr>
          <w:rFonts w:eastAsiaTheme="minorHAnsi"/>
          <w:highlight w:val="yellow"/>
        </w:rPr>
        <w:t>senté par le responsable de mandats et le responsable d'audit.</w:t>
      </w:r>
    </w:p>
    <w:p w14:paraId="11AC3EB6" w14:textId="77777777" w:rsidR="00501C4D" w:rsidRPr="00D10E75" w:rsidRDefault="003A6E70" w:rsidP="00716007">
      <w:pPr>
        <w:pStyle w:val="TexteEFK"/>
        <w:rPr>
          <w:rFonts w:eastAsiaTheme="minorHAnsi"/>
          <w:highlight w:val="yellow"/>
        </w:rPr>
      </w:pPr>
      <w:r w:rsidRPr="00D10E75">
        <w:rPr>
          <w:highlight w:val="yellow"/>
        </w:rPr>
        <w:t xml:space="preserve">Le CDF remercie </w:t>
      </w:r>
      <w:r w:rsidR="00716007" w:rsidRPr="00D10E75">
        <w:rPr>
          <w:highlight w:val="yellow"/>
        </w:rPr>
        <w:t xml:space="preserve">les représentants du DFAE pour leur attitude coopérative. Il </w:t>
      </w:r>
      <w:r w:rsidRPr="00D10E75">
        <w:rPr>
          <w:highlight w:val="yellow"/>
        </w:rPr>
        <w:t>rappelle qu’il appartient aux directions d’office, respectivement aux secrétariats généraux, de surveiller la mise en œuvre des recommandations.</w:t>
      </w:r>
    </w:p>
    <w:p w14:paraId="17EE89A3" w14:textId="77777777" w:rsidR="00716007" w:rsidRPr="00D10E75" w:rsidRDefault="00716007" w:rsidP="00501C4D">
      <w:pPr>
        <w:pStyle w:val="TexteEFK"/>
        <w:rPr>
          <w:sz w:val="16"/>
          <w:szCs w:val="16"/>
          <w:highlight w:val="yellow"/>
        </w:rPr>
      </w:pPr>
    </w:p>
    <w:p w14:paraId="3522EA90" w14:textId="77777777" w:rsidR="00F72AAA" w:rsidRPr="00B24EB4" w:rsidRDefault="00DC03E5" w:rsidP="00FB6150">
      <w:pPr>
        <w:pStyle w:val="TexteEFK"/>
        <w:tabs>
          <w:tab w:val="left" w:pos="4865"/>
        </w:tabs>
        <w:jc w:val="left"/>
      </w:pPr>
      <w:r w:rsidRPr="00D10E75">
        <w:rPr>
          <w:highlight w:val="yellow"/>
        </w:rPr>
        <w:t>CONTRÔLE FÉDÉ</w:t>
      </w:r>
      <w:r w:rsidR="00F72AAA" w:rsidRPr="00D10E75">
        <w:rPr>
          <w:highlight w:val="yellow"/>
        </w:rPr>
        <w:t>RAL DES FINANCES</w:t>
      </w:r>
    </w:p>
    <w:p w14:paraId="178D6092" w14:textId="65A2714D" w:rsidR="00F72AAA" w:rsidRPr="00B24EB4" w:rsidRDefault="004637C4" w:rsidP="00844BCC">
      <w:pPr>
        <w:pStyle w:val="TexteEFK"/>
        <w:tabs>
          <w:tab w:val="left" w:pos="4820"/>
        </w:tabs>
        <w:spacing w:before="1680" w:after="0"/>
        <w:jc w:val="left"/>
      </w:pPr>
      <w:r>
        <w:tab/>
      </w:r>
    </w:p>
    <w:p w14:paraId="25BE74BE" w14:textId="4807CA87" w:rsidR="00F72AAA" w:rsidRPr="00B24EB4" w:rsidRDefault="004637C4" w:rsidP="00F72AAA">
      <w:pPr>
        <w:pStyle w:val="TexteEFK"/>
        <w:keepNext/>
        <w:tabs>
          <w:tab w:val="left" w:pos="4820"/>
        </w:tabs>
        <w:jc w:val="left"/>
      </w:pPr>
      <w:r>
        <w:tab/>
      </w:r>
    </w:p>
    <w:p w14:paraId="16915D3D" w14:textId="77777777" w:rsidR="00EF74AD" w:rsidRPr="008A7934" w:rsidRDefault="00A434B2" w:rsidP="00273C14">
      <w:pPr>
        <w:pStyle w:val="Titre1NoEFK"/>
        <w:rPr>
          <w:highlight w:val="green"/>
        </w:rPr>
      </w:pPr>
      <w:bookmarkStart w:id="16" w:name="_Toc5114699"/>
      <w:r w:rsidRPr="008A7934">
        <w:rPr>
          <w:highlight w:val="green"/>
        </w:rPr>
        <w:lastRenderedPageBreak/>
        <w:t>Une organisation et une gestion adaptée</w:t>
      </w:r>
      <w:r w:rsidR="00192C1D" w:rsidRPr="008A7934">
        <w:rPr>
          <w:highlight w:val="green"/>
        </w:rPr>
        <w:t xml:space="preserve"> aux besoins</w:t>
      </w:r>
      <w:bookmarkEnd w:id="16"/>
    </w:p>
    <w:p w14:paraId="61B2BA2F" w14:textId="77777777" w:rsidR="00192C1D" w:rsidRPr="008A7934" w:rsidRDefault="00192C1D" w:rsidP="00192C1D">
      <w:pPr>
        <w:pStyle w:val="TexteEFK"/>
        <w:rPr>
          <w:highlight w:val="green"/>
        </w:rPr>
      </w:pPr>
      <w:r w:rsidRPr="008A7934">
        <w:rPr>
          <w:highlight w:val="green"/>
        </w:rPr>
        <w:t>La DOI a mis en place diverses mesures organisationnelles pour gérer</w:t>
      </w:r>
      <w:r w:rsidR="00001437" w:rsidRPr="008A7934">
        <w:rPr>
          <w:highlight w:val="green"/>
        </w:rPr>
        <w:t xml:space="preserve"> les projets</w:t>
      </w:r>
      <w:r w:rsidRPr="008A7934">
        <w:rPr>
          <w:highlight w:val="green"/>
        </w:rPr>
        <w:t xml:space="preserve"> dont elle a la charge. Ces mesures s'appliquent à l'en</w:t>
      </w:r>
      <w:r w:rsidR="00001437" w:rsidRPr="008A7934">
        <w:rPr>
          <w:highlight w:val="green"/>
        </w:rPr>
        <w:t>semble des projets financés par la DOI.</w:t>
      </w:r>
    </w:p>
    <w:p w14:paraId="209D92CA" w14:textId="01161DAF" w:rsidR="00EF74AD" w:rsidRPr="008A7934" w:rsidRDefault="00EE2A59" w:rsidP="00273C14">
      <w:pPr>
        <w:pStyle w:val="Titre2NoEFK"/>
        <w:rPr>
          <w:highlight w:val="green"/>
        </w:rPr>
      </w:pPr>
      <w:bookmarkStart w:id="17" w:name="_Toc5114700"/>
      <w:r w:rsidRPr="008A7934">
        <w:rPr>
          <w:highlight w:val="green"/>
        </w:rPr>
        <w:t>Une organisation adéquate</w:t>
      </w:r>
      <w:bookmarkEnd w:id="17"/>
    </w:p>
    <w:p w14:paraId="58151092" w14:textId="429BD966" w:rsidR="002F4148" w:rsidRPr="00D10E75" w:rsidRDefault="00EE2A59" w:rsidP="00EF74AD">
      <w:pPr>
        <w:pStyle w:val="TexteEFK"/>
        <w:rPr>
          <w:highlight w:val="green"/>
        </w:rPr>
      </w:pPr>
      <w:r w:rsidRPr="008A7934">
        <w:rPr>
          <w:highlight w:val="green"/>
        </w:rPr>
        <w:t>Les tâches et les compétences au sein de la DOI sont formellement définies. Chaque colla</w:t>
      </w:r>
      <w:r w:rsidR="00542B40" w:rsidRPr="008A7934">
        <w:rPr>
          <w:highlight w:val="green"/>
        </w:rPr>
        <w:softHyphen/>
      </w:r>
      <w:r w:rsidRPr="008A7934">
        <w:rPr>
          <w:highlight w:val="green"/>
        </w:rPr>
        <w:t xml:space="preserve">borateur dispose d’un cahier des charges. Les responsabilités sont aussi clairement établies en terme de signature des contrats. </w:t>
      </w:r>
      <w:r w:rsidR="00E15AAD" w:rsidRPr="008A7934">
        <w:rPr>
          <w:highlight w:val="green"/>
        </w:rPr>
        <w:t xml:space="preserve">Les processus </w:t>
      </w:r>
      <w:r w:rsidR="00024AB9" w:rsidRPr="008A7934">
        <w:rPr>
          <w:highlight w:val="green"/>
        </w:rPr>
        <w:t xml:space="preserve">pour </w:t>
      </w:r>
      <w:r w:rsidR="00E15AAD" w:rsidRPr="008A7934">
        <w:rPr>
          <w:highlight w:val="green"/>
        </w:rPr>
        <w:t>l’octroi d’une subvention existent, sont documentés et appliqués par les employés. De plus, t</w:t>
      </w:r>
      <w:r w:rsidRPr="008A7934">
        <w:rPr>
          <w:highlight w:val="green"/>
        </w:rPr>
        <w:t xml:space="preserve">outes les décisions d’octroi de subventions font l’objet d’une </w:t>
      </w:r>
      <w:r w:rsidRPr="00D10E75">
        <w:rPr>
          <w:highlight w:val="green"/>
        </w:rPr>
        <w:t xml:space="preserve">demande </w:t>
      </w:r>
      <w:r w:rsidR="00E15AAD" w:rsidRPr="00D10E75">
        <w:rPr>
          <w:highlight w:val="green"/>
        </w:rPr>
        <w:t xml:space="preserve">de </w:t>
      </w:r>
      <w:r w:rsidRPr="00D10E75">
        <w:rPr>
          <w:highlight w:val="green"/>
        </w:rPr>
        <w:t>crédit interne. Ce document décrit le projet, les coûts et en quoi ce dernier répond aux besoins en matière de politique d’Etat hôte.</w:t>
      </w:r>
    </w:p>
    <w:p w14:paraId="3B298BED" w14:textId="6DCC5699" w:rsidR="002F4148" w:rsidRPr="00D10E75" w:rsidRDefault="00E15AAD" w:rsidP="00EF74AD">
      <w:pPr>
        <w:pStyle w:val="TexteEFK"/>
        <w:rPr>
          <w:highlight w:val="green"/>
        </w:rPr>
      </w:pPr>
      <w:r w:rsidRPr="00D10E75">
        <w:rPr>
          <w:highlight w:val="green"/>
        </w:rPr>
        <w:t xml:space="preserve">La DOI dispose </w:t>
      </w:r>
      <w:r w:rsidR="00024AB9" w:rsidRPr="00D10E75">
        <w:rPr>
          <w:highlight w:val="green"/>
        </w:rPr>
        <w:t xml:space="preserve">aussi </w:t>
      </w:r>
      <w:r w:rsidRPr="00D10E75">
        <w:rPr>
          <w:highlight w:val="green"/>
        </w:rPr>
        <w:t>de différents outils de pilotage</w:t>
      </w:r>
      <w:r w:rsidR="00024AB9" w:rsidRPr="00D10E75">
        <w:rPr>
          <w:highlight w:val="green"/>
        </w:rPr>
        <w:t>. Ils lui</w:t>
      </w:r>
      <w:r w:rsidRPr="00D10E75">
        <w:rPr>
          <w:highlight w:val="green"/>
        </w:rPr>
        <w:t xml:space="preserve"> permett</w:t>
      </w:r>
      <w:r w:rsidR="00024AB9" w:rsidRPr="00D10E75">
        <w:rPr>
          <w:highlight w:val="green"/>
        </w:rPr>
        <w:t>e</w:t>
      </w:r>
      <w:r w:rsidRPr="00D10E75">
        <w:rPr>
          <w:highlight w:val="green"/>
        </w:rPr>
        <w:t>nt de connaître la situa</w:t>
      </w:r>
      <w:r w:rsidR="00542B40" w:rsidRPr="00D10E75">
        <w:rPr>
          <w:highlight w:val="green"/>
        </w:rPr>
        <w:softHyphen/>
      </w:r>
      <w:r w:rsidRPr="00D10E75">
        <w:rPr>
          <w:highlight w:val="green"/>
        </w:rPr>
        <w:t xml:space="preserve">tion </w:t>
      </w:r>
      <w:r w:rsidR="00024AB9" w:rsidRPr="00D10E75">
        <w:rPr>
          <w:highlight w:val="green"/>
        </w:rPr>
        <w:t>des</w:t>
      </w:r>
      <w:r w:rsidRPr="00D10E75">
        <w:rPr>
          <w:highlight w:val="green"/>
        </w:rPr>
        <w:t xml:space="preserve"> ressources financières engagées et disponibles en tout temps.</w:t>
      </w:r>
      <w:r w:rsidR="00BA7D89" w:rsidRPr="00D10E75">
        <w:rPr>
          <w:highlight w:val="green"/>
        </w:rPr>
        <w:t xml:space="preserve"> Une note interne « Procédure de financement de projets et manifestations par le crédit Etat hôte » rappelle les principes généraux applicables lors de l’octroi d’une subvention.</w:t>
      </w:r>
    </w:p>
    <w:p w14:paraId="43E9E99A" w14:textId="77777777" w:rsidR="00E15AAD" w:rsidRPr="00D10E75" w:rsidRDefault="00E15AAD" w:rsidP="00E15AAD">
      <w:pPr>
        <w:pStyle w:val="AppreciationTitreEFK"/>
        <w:rPr>
          <w:highlight w:val="blue"/>
        </w:rPr>
      </w:pPr>
      <w:r w:rsidRPr="00D10E75">
        <w:rPr>
          <w:highlight w:val="blue"/>
        </w:rPr>
        <w:t>Appréciation</w:t>
      </w:r>
    </w:p>
    <w:p w14:paraId="7FB37F00" w14:textId="77777777" w:rsidR="005A3C70" w:rsidRPr="00D10E75" w:rsidRDefault="00E15AAD" w:rsidP="00E15AAD">
      <w:pPr>
        <w:pStyle w:val="ApprciationEtRecommandationEFK"/>
        <w:rPr>
          <w:highlight w:val="blue"/>
        </w:rPr>
      </w:pPr>
      <w:r w:rsidRPr="00D10E75">
        <w:rPr>
          <w:highlight w:val="blue"/>
        </w:rPr>
        <w:t>L’organisation de la DOI répond aux attentes d’une gestion moderne et efficace.</w:t>
      </w:r>
      <w:r w:rsidR="00BA7D89" w:rsidRPr="00D10E75">
        <w:rPr>
          <w:highlight w:val="blue"/>
        </w:rPr>
        <w:t xml:space="preserve"> Toutefois, la note interne devrait être adapté</w:t>
      </w:r>
      <w:r w:rsidR="00014937" w:rsidRPr="00D10E75">
        <w:rPr>
          <w:highlight w:val="blue"/>
        </w:rPr>
        <w:t>e afin de</w:t>
      </w:r>
      <w:r w:rsidR="00BA7D89" w:rsidRPr="00D10E75">
        <w:rPr>
          <w:highlight w:val="blue"/>
        </w:rPr>
        <w:t xml:space="preserve"> prendre en considération l’impact de l’article 2, alinéa 4 de la loi sur les subventions</w:t>
      </w:r>
      <w:r w:rsidR="00014937" w:rsidRPr="00D10E75">
        <w:rPr>
          <w:highlight w:val="blue"/>
        </w:rPr>
        <w:t>, dans le processus d’octroi.</w:t>
      </w:r>
    </w:p>
    <w:p w14:paraId="241C1CD6" w14:textId="77777777" w:rsidR="00E15AAD" w:rsidRPr="00D10E75" w:rsidRDefault="00BA7D89" w:rsidP="00E15AAD">
      <w:pPr>
        <w:pStyle w:val="ApprciationEtRecommandationEFK"/>
        <w:rPr>
          <w:highlight w:val="blue"/>
        </w:rPr>
      </w:pPr>
      <w:r w:rsidRPr="00D10E75">
        <w:rPr>
          <w:highlight w:val="blue"/>
        </w:rPr>
        <w:t>En effet, cet article stipule que l’int</w:t>
      </w:r>
      <w:r w:rsidR="005A3C70" w:rsidRPr="00D10E75">
        <w:rPr>
          <w:highlight w:val="blue"/>
        </w:rPr>
        <w:t>égralité du chapitre 3 de la loi sur les subventions</w:t>
      </w:r>
      <w:r w:rsidRPr="00D10E75">
        <w:rPr>
          <w:highlight w:val="blue"/>
        </w:rPr>
        <w:t xml:space="preserve"> n’est pas applicable aux bénéficiaires d’aides financières selon l’article 19 de la loi sur l’Etat hôte, à l’exclusion des organisations internationales non gouvernementales</w:t>
      </w:r>
      <w:r w:rsidR="005A3C70" w:rsidRPr="00D10E75">
        <w:rPr>
          <w:highlight w:val="blue"/>
        </w:rPr>
        <w:t>.</w:t>
      </w:r>
    </w:p>
    <w:p w14:paraId="658AFEB4" w14:textId="77777777" w:rsidR="00EE2A59" w:rsidRPr="00B24EB4" w:rsidRDefault="00217C25" w:rsidP="00273C14">
      <w:pPr>
        <w:pStyle w:val="Titre2NoEFK"/>
      </w:pPr>
      <w:bookmarkStart w:id="18" w:name="_Toc5114701"/>
      <w:r>
        <w:t>Une gestion des contrats en ligne avec les directives</w:t>
      </w:r>
      <w:bookmarkEnd w:id="18"/>
    </w:p>
    <w:p w14:paraId="205A2BBD" w14:textId="2B05FF6F" w:rsidR="002F4148" w:rsidRPr="00D10E75" w:rsidRDefault="00217C25" w:rsidP="00452DC5">
      <w:pPr>
        <w:pStyle w:val="TexteEFK"/>
        <w:rPr>
          <w:highlight w:val="green"/>
        </w:rPr>
      </w:pPr>
      <w:r w:rsidRPr="00D10E75">
        <w:rPr>
          <w:highlight w:val="green"/>
        </w:rPr>
        <w:t xml:space="preserve">La DOI a fourni au CDF la liste des </w:t>
      </w:r>
      <w:r w:rsidR="000A2FDD" w:rsidRPr="00D10E75">
        <w:rPr>
          <w:highlight w:val="green"/>
        </w:rPr>
        <w:t>contrats pour la période 2016–</w:t>
      </w:r>
      <w:r w:rsidRPr="00D10E75">
        <w:rPr>
          <w:highlight w:val="green"/>
        </w:rPr>
        <w:t>2018 établis par le bureau des contrats du DFAE</w:t>
      </w:r>
      <w:r w:rsidR="00452DC5" w:rsidRPr="00D10E75">
        <w:rPr>
          <w:highlight w:val="green"/>
        </w:rPr>
        <w:t>. Tous ces contrats</w:t>
      </w:r>
      <w:r w:rsidRPr="00D10E75">
        <w:rPr>
          <w:highlight w:val="green"/>
        </w:rPr>
        <w:t xml:space="preserve"> concernent la politique d’Etat hôte. La répartition </w:t>
      </w:r>
      <w:r w:rsidR="00452DC5" w:rsidRPr="00D10E75">
        <w:rPr>
          <w:highlight w:val="green"/>
        </w:rPr>
        <w:t>ci-dessous</w:t>
      </w:r>
      <w:r w:rsidRPr="00D10E75">
        <w:rPr>
          <w:highlight w:val="green"/>
        </w:rPr>
        <w:t xml:space="preserve"> renseigne sur la structure et l’importance</w:t>
      </w:r>
      <w:r w:rsidR="00452DC5" w:rsidRPr="00D10E75">
        <w:rPr>
          <w:highlight w:val="green"/>
        </w:rPr>
        <w:t xml:space="preserve"> financière</w:t>
      </w:r>
      <w:r w:rsidRPr="00D10E75">
        <w:rPr>
          <w:highlight w:val="green"/>
        </w:rPr>
        <w:t> :</w:t>
      </w:r>
    </w:p>
    <w:tbl>
      <w:tblPr>
        <w:tblStyle w:val="EFKMitUeberschrift"/>
        <w:tblW w:w="8075" w:type="dxa"/>
        <w:tblLayout w:type="fixed"/>
        <w:tblLook w:val="04A0" w:firstRow="1" w:lastRow="0" w:firstColumn="1" w:lastColumn="0" w:noHBand="0" w:noVBand="1"/>
      </w:tblPr>
      <w:tblGrid>
        <w:gridCol w:w="4955"/>
        <w:gridCol w:w="851"/>
        <w:gridCol w:w="1418"/>
        <w:gridCol w:w="851"/>
      </w:tblGrid>
      <w:tr w:rsidR="009E4947" w:rsidRPr="008A7934" w14:paraId="21281632" w14:textId="77777777" w:rsidTr="00554916">
        <w:trPr>
          <w:cnfStyle w:val="100000000000" w:firstRow="1" w:lastRow="0" w:firstColumn="0" w:lastColumn="0" w:oddVBand="0" w:evenVBand="0" w:oddHBand="0" w:evenHBand="0" w:firstRowFirstColumn="0" w:firstRowLastColumn="0" w:lastRowFirstColumn="0" w:lastRowLastColumn="0"/>
        </w:trPr>
        <w:tc>
          <w:tcPr>
            <w:tcW w:w="8075" w:type="dxa"/>
            <w:gridSpan w:val="4"/>
            <w:vAlign w:val="center"/>
          </w:tcPr>
          <w:p w14:paraId="3E4CBE2A" w14:textId="77777777" w:rsidR="009E4947" w:rsidRPr="00D10E75" w:rsidRDefault="00217C25" w:rsidP="0016476B">
            <w:pPr>
              <w:pStyle w:val="TexteEFK"/>
              <w:spacing w:before="60" w:after="60"/>
              <w:ind w:left="0"/>
              <w:jc w:val="left"/>
              <w:rPr>
                <w:highlight w:val="green"/>
              </w:rPr>
            </w:pPr>
            <w:r w:rsidRPr="00D10E75">
              <w:rPr>
                <w:highlight w:val="green"/>
              </w:rPr>
              <w:t xml:space="preserve">Liste des contrats établis par le bureau des contrats du DFAE - </w:t>
            </w:r>
            <w:r w:rsidR="009E4947" w:rsidRPr="00D10E75">
              <w:rPr>
                <w:highlight w:val="green"/>
              </w:rPr>
              <w:t>période 2016 - 2018</w:t>
            </w:r>
          </w:p>
        </w:tc>
      </w:tr>
      <w:tr w:rsidR="002F4148" w:rsidRPr="00D10E75" w14:paraId="4BC02C33" w14:textId="77777777" w:rsidTr="009E4947">
        <w:tc>
          <w:tcPr>
            <w:tcW w:w="4955" w:type="dxa"/>
            <w:vAlign w:val="center"/>
          </w:tcPr>
          <w:p w14:paraId="19E833D7" w14:textId="77777777" w:rsidR="002F4148" w:rsidRPr="00D10E75" w:rsidRDefault="002F4148" w:rsidP="0016476B">
            <w:pPr>
              <w:pStyle w:val="TexteEFK"/>
              <w:spacing w:before="60" w:after="60"/>
              <w:ind w:left="0"/>
              <w:rPr>
                <w:b/>
                <w:highlight w:val="green"/>
              </w:rPr>
            </w:pPr>
            <w:r w:rsidRPr="00D10E75">
              <w:rPr>
                <w:b/>
                <w:highlight w:val="green"/>
              </w:rPr>
              <w:t>Répartition des contrats par importance financière</w:t>
            </w:r>
          </w:p>
        </w:tc>
        <w:tc>
          <w:tcPr>
            <w:tcW w:w="851" w:type="dxa"/>
            <w:vAlign w:val="center"/>
          </w:tcPr>
          <w:p w14:paraId="7C197101" w14:textId="77777777" w:rsidR="002F4148" w:rsidRPr="00D10E75" w:rsidRDefault="002F4148" w:rsidP="0016476B">
            <w:pPr>
              <w:pStyle w:val="TexteEFK"/>
              <w:spacing w:before="60" w:after="60"/>
              <w:ind w:left="0"/>
              <w:jc w:val="center"/>
              <w:rPr>
                <w:b/>
                <w:highlight w:val="green"/>
              </w:rPr>
            </w:pPr>
            <w:r w:rsidRPr="00D10E75">
              <w:rPr>
                <w:b/>
                <w:highlight w:val="green"/>
              </w:rPr>
              <w:t>Nbre</w:t>
            </w:r>
          </w:p>
        </w:tc>
        <w:tc>
          <w:tcPr>
            <w:tcW w:w="1418" w:type="dxa"/>
            <w:vAlign w:val="center"/>
          </w:tcPr>
          <w:p w14:paraId="77113283" w14:textId="77777777" w:rsidR="002F4148" w:rsidRPr="00D10E75" w:rsidRDefault="002F4148" w:rsidP="0016476B">
            <w:pPr>
              <w:pStyle w:val="TexteEFK"/>
              <w:spacing w:before="60" w:after="60"/>
              <w:ind w:left="0"/>
              <w:jc w:val="center"/>
              <w:rPr>
                <w:b/>
                <w:highlight w:val="green"/>
              </w:rPr>
            </w:pPr>
            <w:r w:rsidRPr="00D10E75">
              <w:rPr>
                <w:b/>
                <w:highlight w:val="green"/>
              </w:rPr>
              <w:t>CHF</w:t>
            </w:r>
          </w:p>
        </w:tc>
        <w:tc>
          <w:tcPr>
            <w:tcW w:w="851" w:type="dxa"/>
            <w:vAlign w:val="center"/>
          </w:tcPr>
          <w:p w14:paraId="69CBD53B" w14:textId="77777777" w:rsidR="002F4148" w:rsidRPr="00D10E75" w:rsidRDefault="002F4148" w:rsidP="0016476B">
            <w:pPr>
              <w:pStyle w:val="TexteEFK"/>
              <w:spacing w:before="60" w:after="60"/>
              <w:ind w:left="0"/>
              <w:jc w:val="center"/>
              <w:rPr>
                <w:b/>
                <w:highlight w:val="green"/>
              </w:rPr>
            </w:pPr>
            <w:r w:rsidRPr="00D10E75">
              <w:rPr>
                <w:b/>
                <w:highlight w:val="green"/>
              </w:rPr>
              <w:t>%</w:t>
            </w:r>
          </w:p>
        </w:tc>
      </w:tr>
      <w:tr w:rsidR="002F4148" w:rsidRPr="00D10E75" w14:paraId="1762B571" w14:textId="77777777" w:rsidTr="009E4947">
        <w:tc>
          <w:tcPr>
            <w:tcW w:w="4955" w:type="dxa"/>
          </w:tcPr>
          <w:p w14:paraId="266C6C5B" w14:textId="77777777" w:rsidR="002F4148" w:rsidRPr="00D10E75" w:rsidRDefault="008E2D8D" w:rsidP="0016476B">
            <w:pPr>
              <w:pStyle w:val="TexteEFK"/>
              <w:spacing w:before="60" w:after="60"/>
              <w:ind w:left="0"/>
              <w:rPr>
                <w:highlight w:val="green"/>
              </w:rPr>
            </w:pPr>
            <w:r w:rsidRPr="00D10E75">
              <w:rPr>
                <w:highlight w:val="green"/>
              </w:rPr>
              <w:t>Contrats compris</w:t>
            </w:r>
            <w:r w:rsidR="002F4148" w:rsidRPr="00D10E75">
              <w:rPr>
                <w:highlight w:val="green"/>
              </w:rPr>
              <w:t xml:space="preserve"> 1 et 49'999 CHF</w:t>
            </w:r>
          </w:p>
        </w:tc>
        <w:tc>
          <w:tcPr>
            <w:tcW w:w="851" w:type="dxa"/>
            <w:vAlign w:val="center"/>
          </w:tcPr>
          <w:p w14:paraId="2885B202" w14:textId="77777777" w:rsidR="002F4148" w:rsidRPr="00D10E75" w:rsidRDefault="002F4148" w:rsidP="0016476B">
            <w:pPr>
              <w:pStyle w:val="TexteEFK"/>
              <w:spacing w:before="60" w:after="60"/>
              <w:ind w:left="0"/>
              <w:jc w:val="center"/>
              <w:rPr>
                <w:highlight w:val="green"/>
              </w:rPr>
            </w:pPr>
            <w:r w:rsidRPr="00D10E75">
              <w:rPr>
                <w:highlight w:val="green"/>
              </w:rPr>
              <w:t>39</w:t>
            </w:r>
          </w:p>
        </w:tc>
        <w:tc>
          <w:tcPr>
            <w:tcW w:w="1418" w:type="dxa"/>
            <w:vAlign w:val="center"/>
          </w:tcPr>
          <w:p w14:paraId="2C0AAD20" w14:textId="77777777" w:rsidR="002F4148" w:rsidRPr="00D10E75" w:rsidRDefault="002F4148" w:rsidP="0016476B">
            <w:pPr>
              <w:pStyle w:val="TexteEFK"/>
              <w:spacing w:before="60" w:after="60"/>
              <w:ind w:left="0"/>
              <w:jc w:val="center"/>
              <w:rPr>
                <w:highlight w:val="green"/>
              </w:rPr>
            </w:pPr>
            <w:r w:rsidRPr="00D10E75">
              <w:rPr>
                <w:highlight w:val="green"/>
              </w:rPr>
              <w:t>770’782</w:t>
            </w:r>
          </w:p>
        </w:tc>
        <w:tc>
          <w:tcPr>
            <w:tcW w:w="851" w:type="dxa"/>
            <w:vAlign w:val="center"/>
          </w:tcPr>
          <w:p w14:paraId="30A07985" w14:textId="4541DC61" w:rsidR="002F4148" w:rsidRPr="00D10E75" w:rsidRDefault="00C336AC" w:rsidP="00C336AC">
            <w:pPr>
              <w:pStyle w:val="TexteEFK"/>
              <w:spacing w:before="60" w:after="60"/>
              <w:ind w:left="0"/>
              <w:jc w:val="center"/>
              <w:rPr>
                <w:highlight w:val="green"/>
              </w:rPr>
            </w:pPr>
            <w:r w:rsidRPr="00D10E75">
              <w:rPr>
                <w:highlight w:val="green"/>
              </w:rPr>
              <w:t>1.</w:t>
            </w:r>
            <w:r w:rsidR="002F4148" w:rsidRPr="00D10E75">
              <w:rPr>
                <w:highlight w:val="green"/>
              </w:rPr>
              <w:t>4</w:t>
            </w:r>
          </w:p>
        </w:tc>
      </w:tr>
      <w:tr w:rsidR="002F4148" w:rsidRPr="00D10E75" w14:paraId="1EB987AD" w14:textId="77777777" w:rsidTr="009E4947">
        <w:tc>
          <w:tcPr>
            <w:tcW w:w="4955" w:type="dxa"/>
          </w:tcPr>
          <w:p w14:paraId="40D76686" w14:textId="77777777" w:rsidR="002F4148" w:rsidRPr="00D10E75" w:rsidRDefault="008E2D8D" w:rsidP="0016476B">
            <w:pPr>
              <w:pStyle w:val="TexteEFK"/>
              <w:spacing w:before="60" w:after="60"/>
              <w:ind w:left="0"/>
              <w:rPr>
                <w:highlight w:val="green"/>
              </w:rPr>
            </w:pPr>
            <w:r w:rsidRPr="00D10E75">
              <w:rPr>
                <w:highlight w:val="green"/>
              </w:rPr>
              <w:t>Contrats</w:t>
            </w:r>
            <w:r w:rsidR="002F4148" w:rsidRPr="00D10E75">
              <w:rPr>
                <w:highlight w:val="green"/>
              </w:rPr>
              <w:t xml:space="preserve"> </w:t>
            </w:r>
            <w:r w:rsidRPr="00D10E75">
              <w:rPr>
                <w:highlight w:val="green"/>
              </w:rPr>
              <w:t xml:space="preserve">compris </w:t>
            </w:r>
            <w:r w:rsidR="002F4148" w:rsidRPr="00D10E75">
              <w:rPr>
                <w:highlight w:val="green"/>
              </w:rPr>
              <w:t>entre 50’000 et 99'999 CHF</w:t>
            </w:r>
          </w:p>
        </w:tc>
        <w:tc>
          <w:tcPr>
            <w:tcW w:w="851" w:type="dxa"/>
            <w:vAlign w:val="center"/>
          </w:tcPr>
          <w:p w14:paraId="2284FE8B" w14:textId="77777777" w:rsidR="002F4148" w:rsidRPr="00D10E75" w:rsidRDefault="002F4148" w:rsidP="0016476B">
            <w:pPr>
              <w:pStyle w:val="TexteEFK"/>
              <w:spacing w:before="60" w:after="60"/>
              <w:ind w:left="0"/>
              <w:jc w:val="center"/>
              <w:rPr>
                <w:highlight w:val="green"/>
              </w:rPr>
            </w:pPr>
            <w:r w:rsidRPr="00D10E75">
              <w:rPr>
                <w:highlight w:val="green"/>
              </w:rPr>
              <w:t>15</w:t>
            </w:r>
          </w:p>
        </w:tc>
        <w:tc>
          <w:tcPr>
            <w:tcW w:w="1418" w:type="dxa"/>
            <w:vAlign w:val="center"/>
          </w:tcPr>
          <w:p w14:paraId="6325E87F" w14:textId="77777777" w:rsidR="002F4148" w:rsidRPr="00D10E75" w:rsidRDefault="002F4148" w:rsidP="0016476B">
            <w:pPr>
              <w:pStyle w:val="TexteEFK"/>
              <w:spacing w:before="60" w:after="60"/>
              <w:ind w:left="0"/>
              <w:jc w:val="center"/>
              <w:rPr>
                <w:highlight w:val="green"/>
              </w:rPr>
            </w:pPr>
            <w:r w:rsidRPr="00D10E75">
              <w:rPr>
                <w:highlight w:val="green"/>
              </w:rPr>
              <w:t>993’684</w:t>
            </w:r>
          </w:p>
        </w:tc>
        <w:tc>
          <w:tcPr>
            <w:tcW w:w="851" w:type="dxa"/>
            <w:vAlign w:val="center"/>
          </w:tcPr>
          <w:p w14:paraId="40552D59" w14:textId="77777777" w:rsidR="002F4148" w:rsidRPr="00D10E75" w:rsidRDefault="002F4148" w:rsidP="0016476B">
            <w:pPr>
              <w:pStyle w:val="TexteEFK"/>
              <w:spacing w:before="60" w:after="60"/>
              <w:ind w:left="0"/>
              <w:jc w:val="center"/>
              <w:rPr>
                <w:highlight w:val="green"/>
              </w:rPr>
            </w:pPr>
            <w:r w:rsidRPr="00D10E75">
              <w:rPr>
                <w:highlight w:val="green"/>
              </w:rPr>
              <w:t>1.8</w:t>
            </w:r>
          </w:p>
        </w:tc>
      </w:tr>
      <w:tr w:rsidR="002F4148" w:rsidRPr="00D10E75" w14:paraId="4FC7089C" w14:textId="77777777" w:rsidTr="009E4947">
        <w:tc>
          <w:tcPr>
            <w:tcW w:w="4955" w:type="dxa"/>
          </w:tcPr>
          <w:p w14:paraId="4E96B13E" w14:textId="77777777" w:rsidR="002F4148" w:rsidRPr="00D10E75" w:rsidRDefault="008E2D8D" w:rsidP="0016476B">
            <w:pPr>
              <w:pStyle w:val="TexteEFK"/>
              <w:spacing w:before="60" w:after="60"/>
              <w:ind w:left="0"/>
              <w:rPr>
                <w:highlight w:val="green"/>
              </w:rPr>
            </w:pPr>
            <w:r w:rsidRPr="00D10E75">
              <w:rPr>
                <w:highlight w:val="green"/>
              </w:rPr>
              <w:t>Contrats</w:t>
            </w:r>
            <w:r w:rsidR="002F4148" w:rsidRPr="00D10E75">
              <w:rPr>
                <w:highlight w:val="green"/>
              </w:rPr>
              <w:t xml:space="preserve"> </w:t>
            </w:r>
            <w:r w:rsidRPr="00D10E75">
              <w:rPr>
                <w:highlight w:val="green"/>
              </w:rPr>
              <w:t xml:space="preserve">compris </w:t>
            </w:r>
            <w:r w:rsidR="002F4148" w:rsidRPr="00D10E75">
              <w:rPr>
                <w:highlight w:val="green"/>
              </w:rPr>
              <w:t>entre 100’000 et 499'999 CHF</w:t>
            </w:r>
          </w:p>
        </w:tc>
        <w:tc>
          <w:tcPr>
            <w:tcW w:w="851" w:type="dxa"/>
            <w:vAlign w:val="center"/>
          </w:tcPr>
          <w:p w14:paraId="061A769C" w14:textId="77777777" w:rsidR="002F4148" w:rsidRPr="00D10E75" w:rsidRDefault="002F4148" w:rsidP="0016476B">
            <w:pPr>
              <w:pStyle w:val="TexteEFK"/>
              <w:spacing w:before="60" w:after="60"/>
              <w:ind w:left="0"/>
              <w:jc w:val="center"/>
              <w:rPr>
                <w:highlight w:val="green"/>
              </w:rPr>
            </w:pPr>
            <w:r w:rsidRPr="00D10E75">
              <w:rPr>
                <w:highlight w:val="green"/>
              </w:rPr>
              <w:t>41</w:t>
            </w:r>
          </w:p>
        </w:tc>
        <w:tc>
          <w:tcPr>
            <w:tcW w:w="1418" w:type="dxa"/>
            <w:vAlign w:val="center"/>
          </w:tcPr>
          <w:p w14:paraId="40450568" w14:textId="77777777" w:rsidR="002F4148" w:rsidRPr="00D10E75" w:rsidRDefault="002F4148" w:rsidP="0016476B">
            <w:pPr>
              <w:pStyle w:val="TexteEFK"/>
              <w:spacing w:before="60" w:after="60"/>
              <w:ind w:left="0"/>
              <w:jc w:val="center"/>
              <w:rPr>
                <w:highlight w:val="green"/>
              </w:rPr>
            </w:pPr>
            <w:r w:rsidRPr="00D10E75">
              <w:rPr>
                <w:highlight w:val="green"/>
              </w:rPr>
              <w:t>9'054’978</w:t>
            </w:r>
          </w:p>
        </w:tc>
        <w:tc>
          <w:tcPr>
            <w:tcW w:w="851" w:type="dxa"/>
            <w:vAlign w:val="center"/>
          </w:tcPr>
          <w:p w14:paraId="32ED2C3E" w14:textId="77777777" w:rsidR="002F4148" w:rsidRPr="00D10E75" w:rsidRDefault="002F4148" w:rsidP="0016476B">
            <w:pPr>
              <w:pStyle w:val="TexteEFK"/>
              <w:spacing w:before="60" w:after="60"/>
              <w:ind w:left="0"/>
              <w:jc w:val="center"/>
              <w:rPr>
                <w:highlight w:val="green"/>
              </w:rPr>
            </w:pPr>
            <w:r w:rsidRPr="00D10E75">
              <w:rPr>
                <w:highlight w:val="green"/>
              </w:rPr>
              <w:t>16.1</w:t>
            </w:r>
          </w:p>
        </w:tc>
      </w:tr>
      <w:tr w:rsidR="002F4148" w:rsidRPr="00D10E75" w14:paraId="6A0E5DC2" w14:textId="77777777" w:rsidTr="009E4947">
        <w:tc>
          <w:tcPr>
            <w:tcW w:w="4955" w:type="dxa"/>
          </w:tcPr>
          <w:p w14:paraId="21A22A75" w14:textId="77777777" w:rsidR="002F4148" w:rsidRPr="00D10E75" w:rsidRDefault="008E2D8D" w:rsidP="0016476B">
            <w:pPr>
              <w:pStyle w:val="TexteEFK"/>
              <w:spacing w:before="60" w:after="60"/>
              <w:ind w:left="0"/>
              <w:rPr>
                <w:highlight w:val="green"/>
              </w:rPr>
            </w:pPr>
            <w:r w:rsidRPr="00D10E75">
              <w:rPr>
                <w:highlight w:val="green"/>
              </w:rPr>
              <w:t>Contrats</w:t>
            </w:r>
            <w:r w:rsidR="002F4148" w:rsidRPr="00D10E75">
              <w:rPr>
                <w:highlight w:val="green"/>
              </w:rPr>
              <w:t xml:space="preserve"> </w:t>
            </w:r>
            <w:r w:rsidRPr="00D10E75">
              <w:rPr>
                <w:highlight w:val="green"/>
              </w:rPr>
              <w:t xml:space="preserve">compris </w:t>
            </w:r>
            <w:r w:rsidR="002F4148" w:rsidRPr="00D10E75">
              <w:rPr>
                <w:highlight w:val="green"/>
              </w:rPr>
              <w:t>entre 500’000 et 999'999 CHF</w:t>
            </w:r>
          </w:p>
        </w:tc>
        <w:tc>
          <w:tcPr>
            <w:tcW w:w="851" w:type="dxa"/>
            <w:vAlign w:val="center"/>
          </w:tcPr>
          <w:p w14:paraId="65437F8D" w14:textId="77777777" w:rsidR="002F4148" w:rsidRPr="00D10E75" w:rsidRDefault="002F4148" w:rsidP="0016476B">
            <w:pPr>
              <w:pStyle w:val="TexteEFK"/>
              <w:spacing w:before="60" w:after="60"/>
              <w:ind w:left="0"/>
              <w:jc w:val="center"/>
              <w:rPr>
                <w:highlight w:val="green"/>
              </w:rPr>
            </w:pPr>
            <w:r w:rsidRPr="00D10E75">
              <w:rPr>
                <w:highlight w:val="green"/>
              </w:rPr>
              <w:t>20</w:t>
            </w:r>
          </w:p>
        </w:tc>
        <w:tc>
          <w:tcPr>
            <w:tcW w:w="1418" w:type="dxa"/>
            <w:vAlign w:val="center"/>
          </w:tcPr>
          <w:p w14:paraId="69813523" w14:textId="77777777" w:rsidR="002F4148" w:rsidRPr="00D10E75" w:rsidRDefault="002F4148" w:rsidP="0016476B">
            <w:pPr>
              <w:pStyle w:val="TexteEFK"/>
              <w:spacing w:before="60" w:after="60"/>
              <w:ind w:left="0"/>
              <w:jc w:val="center"/>
              <w:rPr>
                <w:highlight w:val="green"/>
              </w:rPr>
            </w:pPr>
            <w:r w:rsidRPr="00D10E75">
              <w:rPr>
                <w:highlight w:val="green"/>
              </w:rPr>
              <w:t>13'799’998</w:t>
            </w:r>
          </w:p>
        </w:tc>
        <w:tc>
          <w:tcPr>
            <w:tcW w:w="851" w:type="dxa"/>
            <w:vAlign w:val="center"/>
          </w:tcPr>
          <w:p w14:paraId="1CE075A8" w14:textId="77777777" w:rsidR="002F4148" w:rsidRPr="00D10E75" w:rsidRDefault="002F4148" w:rsidP="0016476B">
            <w:pPr>
              <w:pStyle w:val="TexteEFK"/>
              <w:spacing w:before="60" w:after="60"/>
              <w:ind w:left="0"/>
              <w:jc w:val="center"/>
              <w:rPr>
                <w:highlight w:val="green"/>
              </w:rPr>
            </w:pPr>
            <w:r w:rsidRPr="00D10E75">
              <w:rPr>
                <w:highlight w:val="green"/>
              </w:rPr>
              <w:t>24.6</w:t>
            </w:r>
          </w:p>
        </w:tc>
      </w:tr>
      <w:tr w:rsidR="002F4148" w:rsidRPr="00D10E75" w14:paraId="40B060DA" w14:textId="77777777" w:rsidTr="009E4947">
        <w:tc>
          <w:tcPr>
            <w:tcW w:w="4955" w:type="dxa"/>
          </w:tcPr>
          <w:p w14:paraId="442FD05D" w14:textId="77777777" w:rsidR="002F4148" w:rsidRPr="00D10E75" w:rsidRDefault="008E2D8D" w:rsidP="0016476B">
            <w:pPr>
              <w:pStyle w:val="TexteEFK"/>
              <w:spacing w:before="60" w:after="60"/>
              <w:ind w:left="0"/>
              <w:rPr>
                <w:highlight w:val="green"/>
              </w:rPr>
            </w:pPr>
            <w:r w:rsidRPr="00D10E75">
              <w:rPr>
                <w:highlight w:val="green"/>
              </w:rPr>
              <w:t>Contrats</w:t>
            </w:r>
            <w:r w:rsidR="002F4148" w:rsidRPr="00D10E75">
              <w:rPr>
                <w:highlight w:val="green"/>
              </w:rPr>
              <w:t xml:space="preserve"> </w:t>
            </w:r>
            <w:r w:rsidRPr="00D10E75">
              <w:rPr>
                <w:highlight w:val="green"/>
              </w:rPr>
              <w:t>égaux</w:t>
            </w:r>
            <w:r w:rsidR="002F4148" w:rsidRPr="00D10E75">
              <w:rPr>
                <w:highlight w:val="green"/>
              </w:rPr>
              <w:t xml:space="preserve"> ou supérieur</w:t>
            </w:r>
            <w:r w:rsidRPr="00D10E75">
              <w:rPr>
                <w:highlight w:val="green"/>
              </w:rPr>
              <w:t>s</w:t>
            </w:r>
            <w:r w:rsidR="002F4148" w:rsidRPr="00D10E75">
              <w:rPr>
                <w:highlight w:val="green"/>
              </w:rPr>
              <w:t xml:space="preserve"> à 1'000'000 CHF</w:t>
            </w:r>
          </w:p>
        </w:tc>
        <w:tc>
          <w:tcPr>
            <w:tcW w:w="851" w:type="dxa"/>
            <w:vAlign w:val="center"/>
          </w:tcPr>
          <w:p w14:paraId="79596768" w14:textId="77777777" w:rsidR="002F4148" w:rsidRPr="00D10E75" w:rsidRDefault="009E4947" w:rsidP="0016476B">
            <w:pPr>
              <w:pStyle w:val="TexteEFK"/>
              <w:spacing w:before="60" w:after="60"/>
              <w:ind w:left="0"/>
              <w:jc w:val="center"/>
              <w:rPr>
                <w:highlight w:val="green"/>
              </w:rPr>
            </w:pPr>
            <w:r w:rsidRPr="00D10E75">
              <w:rPr>
                <w:highlight w:val="green"/>
              </w:rPr>
              <w:t>10</w:t>
            </w:r>
          </w:p>
        </w:tc>
        <w:tc>
          <w:tcPr>
            <w:tcW w:w="1418" w:type="dxa"/>
            <w:vAlign w:val="center"/>
          </w:tcPr>
          <w:p w14:paraId="75E108FF" w14:textId="77777777" w:rsidR="002F4148" w:rsidRPr="00D10E75" w:rsidRDefault="002F4148" w:rsidP="0016476B">
            <w:pPr>
              <w:pStyle w:val="TexteEFK"/>
              <w:spacing w:before="60" w:after="60"/>
              <w:ind w:left="0"/>
              <w:jc w:val="center"/>
              <w:rPr>
                <w:highlight w:val="green"/>
              </w:rPr>
            </w:pPr>
            <w:r w:rsidRPr="00D10E75">
              <w:rPr>
                <w:highlight w:val="green"/>
              </w:rPr>
              <w:t>31'543’000</w:t>
            </w:r>
          </w:p>
        </w:tc>
        <w:tc>
          <w:tcPr>
            <w:tcW w:w="851" w:type="dxa"/>
            <w:vAlign w:val="center"/>
          </w:tcPr>
          <w:p w14:paraId="55232788" w14:textId="77777777" w:rsidR="002F4148" w:rsidRPr="00D10E75" w:rsidRDefault="002F4148" w:rsidP="0016476B">
            <w:pPr>
              <w:pStyle w:val="TexteEFK"/>
              <w:spacing w:before="60" w:after="60"/>
              <w:ind w:left="0"/>
              <w:jc w:val="center"/>
              <w:rPr>
                <w:highlight w:val="green"/>
              </w:rPr>
            </w:pPr>
            <w:r w:rsidRPr="00D10E75">
              <w:rPr>
                <w:highlight w:val="green"/>
              </w:rPr>
              <w:t>56.2</w:t>
            </w:r>
          </w:p>
        </w:tc>
      </w:tr>
      <w:tr w:rsidR="002F4148" w:rsidRPr="00D10E75" w14:paraId="6CD01010" w14:textId="77777777" w:rsidTr="009E4947">
        <w:tc>
          <w:tcPr>
            <w:tcW w:w="4955" w:type="dxa"/>
          </w:tcPr>
          <w:p w14:paraId="498059DF" w14:textId="77777777" w:rsidR="002F4148" w:rsidRPr="00D10E75" w:rsidRDefault="002F4148" w:rsidP="0016476B">
            <w:pPr>
              <w:pStyle w:val="TexteEFK"/>
              <w:spacing w:before="60" w:after="60"/>
              <w:ind w:left="0"/>
              <w:rPr>
                <w:b/>
                <w:highlight w:val="green"/>
              </w:rPr>
            </w:pPr>
            <w:r w:rsidRPr="00D10E75">
              <w:rPr>
                <w:b/>
                <w:highlight w:val="green"/>
              </w:rPr>
              <w:t>Total</w:t>
            </w:r>
          </w:p>
        </w:tc>
        <w:tc>
          <w:tcPr>
            <w:tcW w:w="851" w:type="dxa"/>
            <w:vAlign w:val="center"/>
          </w:tcPr>
          <w:p w14:paraId="5C048F36" w14:textId="77777777" w:rsidR="002F4148" w:rsidRPr="00D10E75" w:rsidRDefault="009E4947" w:rsidP="0016476B">
            <w:pPr>
              <w:pStyle w:val="TexteEFK"/>
              <w:spacing w:before="60" w:after="60"/>
              <w:ind w:left="0"/>
              <w:jc w:val="center"/>
              <w:rPr>
                <w:b/>
                <w:highlight w:val="green"/>
              </w:rPr>
            </w:pPr>
            <w:r w:rsidRPr="00D10E75">
              <w:rPr>
                <w:b/>
                <w:highlight w:val="green"/>
              </w:rPr>
              <w:t>125</w:t>
            </w:r>
          </w:p>
        </w:tc>
        <w:tc>
          <w:tcPr>
            <w:tcW w:w="1418" w:type="dxa"/>
            <w:vAlign w:val="center"/>
          </w:tcPr>
          <w:p w14:paraId="35F6E43B" w14:textId="77777777" w:rsidR="002F4148" w:rsidRPr="00D10E75" w:rsidRDefault="002F4148" w:rsidP="0016476B">
            <w:pPr>
              <w:pStyle w:val="TexteEFK"/>
              <w:spacing w:before="60" w:after="60"/>
              <w:ind w:left="0"/>
              <w:jc w:val="center"/>
              <w:rPr>
                <w:b/>
                <w:highlight w:val="green"/>
              </w:rPr>
            </w:pPr>
            <w:r w:rsidRPr="00D10E75">
              <w:rPr>
                <w:b/>
                <w:highlight w:val="green"/>
              </w:rPr>
              <w:t>56'162’442</w:t>
            </w:r>
          </w:p>
        </w:tc>
        <w:tc>
          <w:tcPr>
            <w:tcW w:w="851" w:type="dxa"/>
            <w:vAlign w:val="center"/>
          </w:tcPr>
          <w:p w14:paraId="5B9E8E90" w14:textId="77777777" w:rsidR="002F4148" w:rsidRPr="00D10E75" w:rsidRDefault="002F4148" w:rsidP="0016476B">
            <w:pPr>
              <w:pStyle w:val="TexteEFK"/>
              <w:spacing w:before="60" w:after="60"/>
              <w:ind w:left="0"/>
              <w:jc w:val="center"/>
              <w:rPr>
                <w:b/>
                <w:highlight w:val="green"/>
              </w:rPr>
            </w:pPr>
            <w:r w:rsidRPr="00D10E75">
              <w:rPr>
                <w:b/>
                <w:highlight w:val="green"/>
              </w:rPr>
              <w:t>100</w:t>
            </w:r>
          </w:p>
        </w:tc>
      </w:tr>
    </w:tbl>
    <w:p w14:paraId="05052948" w14:textId="77CEA279" w:rsidR="002F4148" w:rsidRPr="00D10E75" w:rsidRDefault="0020720F" w:rsidP="006D7FB0">
      <w:pPr>
        <w:pStyle w:val="TexteEFK"/>
        <w:spacing w:after="240"/>
        <w:rPr>
          <w:spacing w:val="2"/>
          <w:highlight w:val="green"/>
        </w:rPr>
      </w:pPr>
      <w:r w:rsidRPr="00D10E75">
        <w:rPr>
          <w:spacing w:val="2"/>
          <w:highlight w:val="green"/>
        </w:rPr>
        <w:lastRenderedPageBreak/>
        <w:t xml:space="preserve">Sur la base d’un échantillon de </w:t>
      </w:r>
      <w:r w:rsidR="001F4BC8" w:rsidRPr="00D10E75">
        <w:rPr>
          <w:spacing w:val="2"/>
          <w:highlight w:val="green"/>
        </w:rPr>
        <w:t xml:space="preserve">trois </w:t>
      </w:r>
      <w:r w:rsidRPr="00D10E75">
        <w:rPr>
          <w:spacing w:val="2"/>
          <w:highlight w:val="green"/>
        </w:rPr>
        <w:t>dossiers pris au hasard, le CDF a procédé à un test de cheminement avec le responsable du dossier afin de s’assurer du respect des procédures et des bases légales en vigueur. L</w:t>
      </w:r>
      <w:r w:rsidR="001F4BC8" w:rsidRPr="00D10E75">
        <w:rPr>
          <w:spacing w:val="2"/>
          <w:highlight w:val="green"/>
        </w:rPr>
        <w:t xml:space="preserve">e CDF a également vérifié sur la base </w:t>
      </w:r>
      <w:r w:rsidRPr="00D10E75">
        <w:rPr>
          <w:spacing w:val="2"/>
          <w:highlight w:val="green"/>
        </w:rPr>
        <w:t>d’un écha</w:t>
      </w:r>
      <w:r w:rsidR="001F4BC8" w:rsidRPr="00D10E75">
        <w:rPr>
          <w:spacing w:val="2"/>
          <w:highlight w:val="green"/>
        </w:rPr>
        <w:t xml:space="preserve">ntillon de dix dossiers </w:t>
      </w:r>
      <w:r w:rsidRPr="00D10E75">
        <w:rPr>
          <w:spacing w:val="2"/>
          <w:highlight w:val="green"/>
        </w:rPr>
        <w:t>qu’aucun versement n’a</w:t>
      </w:r>
      <w:r w:rsidR="001F4BC8" w:rsidRPr="00D10E75">
        <w:rPr>
          <w:spacing w:val="2"/>
          <w:highlight w:val="green"/>
        </w:rPr>
        <w:t>vait été effectué avant l’établissement du</w:t>
      </w:r>
      <w:r w:rsidRPr="00D10E75">
        <w:rPr>
          <w:spacing w:val="2"/>
          <w:highlight w:val="green"/>
        </w:rPr>
        <w:t xml:space="preserve"> contrat</w:t>
      </w:r>
      <w:r w:rsidR="001F4BC8" w:rsidRPr="00D10E75">
        <w:rPr>
          <w:spacing w:val="2"/>
          <w:highlight w:val="green"/>
        </w:rPr>
        <w:t>. Fi</w:t>
      </w:r>
      <w:r w:rsidR="00542B40" w:rsidRPr="00D10E75">
        <w:rPr>
          <w:spacing w:val="2"/>
          <w:highlight w:val="green"/>
        </w:rPr>
        <w:softHyphen/>
      </w:r>
      <w:r w:rsidR="001F4BC8" w:rsidRPr="00D10E75">
        <w:rPr>
          <w:spacing w:val="2"/>
          <w:highlight w:val="green"/>
        </w:rPr>
        <w:t>nalement, 15 autres contrats ont aussi été passés en revue afin de compléter l’échantillon et corroborer les résultats déjà obtenus.</w:t>
      </w:r>
    </w:p>
    <w:p w14:paraId="320D5F30" w14:textId="77777777" w:rsidR="00EF74AD" w:rsidRPr="00D10E75" w:rsidRDefault="006F2CAF" w:rsidP="000951A8">
      <w:pPr>
        <w:pStyle w:val="AppreciationTitreEFK"/>
        <w:rPr>
          <w:highlight w:val="blue"/>
        </w:rPr>
      </w:pPr>
      <w:r w:rsidRPr="00D10E75">
        <w:rPr>
          <w:highlight w:val="blue"/>
        </w:rPr>
        <w:t>Appréciation</w:t>
      </w:r>
    </w:p>
    <w:p w14:paraId="46097879" w14:textId="77777777" w:rsidR="00807EEA" w:rsidRPr="00D10E75" w:rsidRDefault="005A3C70" w:rsidP="00807EEA">
      <w:pPr>
        <w:pStyle w:val="ApprciationEtRecommandationEFK"/>
        <w:rPr>
          <w:highlight w:val="blue"/>
        </w:rPr>
      </w:pPr>
      <w:r w:rsidRPr="00D10E75">
        <w:rPr>
          <w:highlight w:val="blue"/>
        </w:rPr>
        <w:t>La revue de différents dossiers permet de conclure que le processus d’octroi d’aides financières suivi par la DOI respecte les directives et les bases légales en vigueur.</w:t>
      </w:r>
    </w:p>
    <w:p w14:paraId="745F9119" w14:textId="77777777" w:rsidR="00001437" w:rsidRDefault="00001437" w:rsidP="00D73FD2">
      <w:pPr>
        <w:pStyle w:val="TexteEFK"/>
      </w:pPr>
    </w:p>
    <w:p w14:paraId="114E4F71" w14:textId="1B3016C3" w:rsidR="00083A55" w:rsidRPr="008A7934" w:rsidRDefault="00846337" w:rsidP="00273C14">
      <w:pPr>
        <w:pStyle w:val="Titre1NoEFK"/>
        <w:rPr>
          <w:highlight w:val="green"/>
        </w:rPr>
      </w:pPr>
      <w:bookmarkStart w:id="19" w:name="_Toc5114702"/>
      <w:r w:rsidRPr="008A7934">
        <w:rPr>
          <w:highlight w:val="green"/>
        </w:rPr>
        <w:lastRenderedPageBreak/>
        <w:t>Mise</w:t>
      </w:r>
      <w:r w:rsidR="00A434B2" w:rsidRPr="008A7934">
        <w:rPr>
          <w:highlight w:val="green"/>
        </w:rPr>
        <w:t xml:space="preserve"> en </w:t>
      </w:r>
      <w:r w:rsidR="00BE42B5" w:rsidRPr="008A7934">
        <w:rPr>
          <w:highlight w:val="green"/>
        </w:rPr>
        <w:t>œuvre</w:t>
      </w:r>
      <w:r w:rsidRPr="008A7934">
        <w:rPr>
          <w:highlight w:val="green"/>
        </w:rPr>
        <w:t xml:space="preserve"> des mesures </w:t>
      </w:r>
      <w:r w:rsidR="00273C14" w:rsidRPr="008A7934">
        <w:rPr>
          <w:highlight w:val="green"/>
        </w:rPr>
        <w:t>du</w:t>
      </w:r>
      <w:r w:rsidRPr="008A7934">
        <w:rPr>
          <w:highlight w:val="green"/>
        </w:rPr>
        <w:t xml:space="preserve"> </w:t>
      </w:r>
      <w:r w:rsidR="00E828BD" w:rsidRPr="008A7934">
        <w:rPr>
          <w:highlight w:val="green"/>
        </w:rPr>
        <w:t>Message</w:t>
      </w:r>
      <w:bookmarkEnd w:id="19"/>
    </w:p>
    <w:p w14:paraId="044A5023" w14:textId="77B1F409" w:rsidR="00083A55" w:rsidRPr="008A7934" w:rsidRDefault="00722FA2">
      <w:pPr>
        <w:pStyle w:val="TexteEFK"/>
        <w:rPr>
          <w:highlight w:val="green"/>
        </w:rPr>
      </w:pPr>
      <w:r w:rsidRPr="008A7934">
        <w:rPr>
          <w:highlight w:val="green"/>
        </w:rPr>
        <w:t xml:space="preserve">Selon le mandat </w:t>
      </w:r>
      <w:r w:rsidR="00F1567B" w:rsidRPr="008A7934">
        <w:rPr>
          <w:highlight w:val="green"/>
        </w:rPr>
        <w:t xml:space="preserve">d’audit, </w:t>
      </w:r>
      <w:r w:rsidR="00E828BD" w:rsidRPr="008A7934">
        <w:rPr>
          <w:highlight w:val="green"/>
        </w:rPr>
        <w:t>deux des six axes stratégiques mentionnés dans le Message 14.085 ont été examinés. Il s’agit de l’axe 1 « </w:t>
      </w:r>
      <w:r w:rsidRPr="008A7934">
        <w:rPr>
          <w:highlight w:val="green"/>
        </w:rPr>
        <w:t>Re</w:t>
      </w:r>
      <w:r w:rsidR="00F1567B" w:rsidRPr="008A7934">
        <w:rPr>
          <w:highlight w:val="green"/>
        </w:rPr>
        <w:t xml:space="preserve">nforcer le dispositif d’accueil » et </w:t>
      </w:r>
      <w:r w:rsidR="00E828BD" w:rsidRPr="008A7934">
        <w:rPr>
          <w:highlight w:val="green"/>
        </w:rPr>
        <w:t xml:space="preserve">de l’axe </w:t>
      </w:r>
      <w:r w:rsidR="00F1567B" w:rsidRPr="008A7934">
        <w:rPr>
          <w:highlight w:val="green"/>
        </w:rPr>
        <w:t>2 « </w:t>
      </w:r>
      <w:r w:rsidRPr="008A7934">
        <w:rPr>
          <w:highlight w:val="green"/>
        </w:rPr>
        <w:t>Développer le réseau de formation, réflexion et savoir-faire suisse et genevois</w:t>
      </w:r>
      <w:r w:rsidR="00F1567B" w:rsidRPr="008A7934">
        <w:rPr>
          <w:highlight w:val="green"/>
        </w:rPr>
        <w:t> »</w:t>
      </w:r>
      <w:r w:rsidR="00E828BD" w:rsidRPr="008A7934">
        <w:rPr>
          <w:rStyle w:val="Funotenzeichen"/>
          <w:highlight w:val="green"/>
        </w:rPr>
        <w:footnoteReference w:id="8"/>
      </w:r>
      <w:r w:rsidR="00F1567B" w:rsidRPr="008A7934">
        <w:rPr>
          <w:highlight w:val="green"/>
        </w:rPr>
        <w:t>.</w:t>
      </w:r>
    </w:p>
    <w:p w14:paraId="31F0F707" w14:textId="58047130" w:rsidR="00083A55" w:rsidRPr="008A7934" w:rsidRDefault="00722FA2" w:rsidP="00273C14">
      <w:pPr>
        <w:pStyle w:val="Titre2NoEFK"/>
        <w:rPr>
          <w:highlight w:val="green"/>
        </w:rPr>
      </w:pPr>
      <w:bookmarkStart w:id="20" w:name="_Toc5114703"/>
      <w:r w:rsidRPr="008A7934">
        <w:rPr>
          <w:highlight w:val="green"/>
        </w:rPr>
        <w:t>Des mesures de différents types</w:t>
      </w:r>
      <w:r w:rsidR="003C3CAB" w:rsidRPr="008A7934">
        <w:rPr>
          <w:highlight w:val="green"/>
        </w:rPr>
        <w:t xml:space="preserve"> ont été définies</w:t>
      </w:r>
      <w:bookmarkEnd w:id="20"/>
    </w:p>
    <w:p w14:paraId="044196BF" w14:textId="58D78B51" w:rsidR="00F1567B" w:rsidRPr="008A7934" w:rsidRDefault="001D703B" w:rsidP="00F1567B">
      <w:pPr>
        <w:pStyle w:val="TexteEFK"/>
        <w:rPr>
          <w:highlight w:val="green"/>
        </w:rPr>
      </w:pPr>
      <w:r w:rsidRPr="008A7934">
        <w:rPr>
          <w:highlight w:val="green"/>
        </w:rPr>
        <w:t>L</w:t>
      </w:r>
      <w:r w:rsidR="00F1567B" w:rsidRPr="008A7934">
        <w:rPr>
          <w:highlight w:val="green"/>
        </w:rPr>
        <w:t>es mesures comprises dans l’axe 1 ont pour objectif de pallier un nombre de défis maté</w:t>
      </w:r>
      <w:r w:rsidR="00807BD5" w:rsidRPr="008A7934">
        <w:rPr>
          <w:highlight w:val="green"/>
        </w:rPr>
        <w:softHyphen/>
      </w:r>
      <w:r w:rsidR="00F1567B" w:rsidRPr="008A7934">
        <w:rPr>
          <w:highlight w:val="green"/>
        </w:rPr>
        <w:t>riels importants auxquels la politique d’Etat hôte de la Suisse est actuellement confrontée, notamment l’entretien des infrastructures vieillissantes des organisations internationales et l’amélioration des procédures d’octroi de visas.</w:t>
      </w:r>
    </w:p>
    <w:p w14:paraId="6340D0A3" w14:textId="28398777" w:rsidR="00F1567B" w:rsidRPr="008A7934" w:rsidRDefault="00F1567B" w:rsidP="00F1567B">
      <w:pPr>
        <w:pStyle w:val="TexteEFK"/>
        <w:rPr>
          <w:highlight w:val="green"/>
        </w:rPr>
      </w:pPr>
      <w:r w:rsidRPr="008A7934">
        <w:rPr>
          <w:highlight w:val="green"/>
        </w:rPr>
        <w:t>Cet axe correspond au dispositif mis en place depuis les années 1960 qu’il s’agit de ren</w:t>
      </w:r>
      <w:r w:rsidR="00807BD5" w:rsidRPr="008A7934">
        <w:rPr>
          <w:highlight w:val="green"/>
        </w:rPr>
        <w:softHyphen/>
      </w:r>
      <w:r w:rsidRPr="008A7934">
        <w:rPr>
          <w:highlight w:val="green"/>
        </w:rPr>
        <w:t>forcer afin de faire face aux défis actuels et futurs dans le but de maintenir et de renforcer les conditions d’accueil. Dans le cadre de la nouvelle stratégie, les mesures réalisées jusqu’à aujourd’hui s</w:t>
      </w:r>
      <w:r w:rsidR="00A42F74" w:rsidRPr="008A7934">
        <w:rPr>
          <w:highlight w:val="green"/>
        </w:rPr>
        <w:t>eront poursuivies et améliorées, par exemple :</w:t>
      </w:r>
    </w:p>
    <w:p w14:paraId="4890E058" w14:textId="77777777" w:rsidR="00A42F74" w:rsidRPr="008A7934" w:rsidRDefault="001D703B" w:rsidP="00A42F74">
      <w:pPr>
        <w:pStyle w:val="TextePuceEFK"/>
        <w:rPr>
          <w:highlight w:val="green"/>
        </w:rPr>
      </w:pPr>
      <w:r w:rsidRPr="008A7934">
        <w:rPr>
          <w:highlight w:val="green"/>
        </w:rPr>
        <w:t>Renforcement des effectifs de la FIPOI suite à l’augmentation des tâches</w:t>
      </w:r>
    </w:p>
    <w:p w14:paraId="78FB75B8" w14:textId="788D731F" w:rsidR="00A42F74" w:rsidRPr="008A7934" w:rsidRDefault="001D703B" w:rsidP="00BB0E0A">
      <w:pPr>
        <w:pStyle w:val="TextePuceEFK"/>
        <w:rPr>
          <w:highlight w:val="green"/>
        </w:rPr>
      </w:pPr>
      <w:r w:rsidRPr="008A7934">
        <w:rPr>
          <w:highlight w:val="green"/>
        </w:rPr>
        <w:t>Contribution</w:t>
      </w:r>
      <w:r w:rsidR="00BB0E0A" w:rsidRPr="008A7934">
        <w:rPr>
          <w:highlight w:val="green"/>
        </w:rPr>
        <w:t>s</w:t>
      </w:r>
      <w:r w:rsidRPr="008A7934">
        <w:rPr>
          <w:highlight w:val="green"/>
        </w:rPr>
        <w:t xml:space="preserve"> au Centre International de Conférence de Genève (</w:t>
      </w:r>
      <w:r w:rsidR="00A42F74" w:rsidRPr="008A7934">
        <w:rPr>
          <w:highlight w:val="green"/>
        </w:rPr>
        <w:t>CICG</w:t>
      </w:r>
      <w:r w:rsidRPr="008A7934">
        <w:rPr>
          <w:highlight w:val="green"/>
        </w:rPr>
        <w:t xml:space="preserve">) </w:t>
      </w:r>
      <w:r w:rsidR="00BB0E0A" w:rsidRPr="008A7934">
        <w:rPr>
          <w:highlight w:val="green"/>
        </w:rPr>
        <w:t xml:space="preserve">aux frais de rénovation et </w:t>
      </w:r>
      <w:r w:rsidRPr="008A7934">
        <w:rPr>
          <w:highlight w:val="green"/>
        </w:rPr>
        <w:t>pour compenser</w:t>
      </w:r>
      <w:r w:rsidR="00A42F74" w:rsidRPr="008A7934">
        <w:rPr>
          <w:highlight w:val="green"/>
        </w:rPr>
        <w:t xml:space="preserve"> la gra</w:t>
      </w:r>
      <w:r w:rsidR="00BB0E0A" w:rsidRPr="008A7934">
        <w:rPr>
          <w:highlight w:val="green"/>
        </w:rPr>
        <w:t>tuité des salles pour les O.I.</w:t>
      </w:r>
    </w:p>
    <w:p w14:paraId="61E0074E" w14:textId="77777777" w:rsidR="00A42F74" w:rsidRPr="008A7934" w:rsidRDefault="00A42F74" w:rsidP="00A42F74">
      <w:pPr>
        <w:pStyle w:val="TextePuceEFK"/>
        <w:rPr>
          <w:highlight w:val="green"/>
        </w:rPr>
      </w:pPr>
      <w:r w:rsidRPr="008A7934">
        <w:rPr>
          <w:highlight w:val="green"/>
        </w:rPr>
        <w:t xml:space="preserve">Financement de l’entretien lourd du Centre William Rappard et des coûts d’entretien de sa salle de conférences </w:t>
      </w:r>
    </w:p>
    <w:p w14:paraId="6A853817" w14:textId="77777777" w:rsidR="00A42F74" w:rsidRPr="008A7934" w:rsidRDefault="00A42F74" w:rsidP="00C604C4">
      <w:pPr>
        <w:pStyle w:val="TextePuceEFK"/>
        <w:rPr>
          <w:highlight w:val="green"/>
        </w:rPr>
      </w:pPr>
      <w:r w:rsidRPr="008A7934">
        <w:rPr>
          <w:highlight w:val="green"/>
        </w:rPr>
        <w:t>Optimisation d</w:t>
      </w:r>
      <w:r w:rsidR="00C604C4" w:rsidRPr="008A7934">
        <w:rPr>
          <w:highlight w:val="green"/>
        </w:rPr>
        <w:t>es procédures d’octroi de visas et a</w:t>
      </w:r>
      <w:r w:rsidRPr="008A7934">
        <w:rPr>
          <w:highlight w:val="green"/>
        </w:rPr>
        <w:t>mélioration de la mise en œuvre du régime des privilèges et immunités</w:t>
      </w:r>
    </w:p>
    <w:p w14:paraId="13C5B4C2" w14:textId="77777777" w:rsidR="00A42F74" w:rsidRPr="008A7934" w:rsidRDefault="00A42F74" w:rsidP="00A42F74">
      <w:pPr>
        <w:pStyle w:val="TextePuceEFK"/>
        <w:rPr>
          <w:highlight w:val="green"/>
        </w:rPr>
      </w:pPr>
      <w:r w:rsidRPr="008A7934">
        <w:rPr>
          <w:highlight w:val="green"/>
        </w:rPr>
        <w:t xml:space="preserve">Renforcement de la protection extérieure des sites des </w:t>
      </w:r>
      <w:r w:rsidR="00014937" w:rsidRPr="008A7934">
        <w:rPr>
          <w:highlight w:val="green"/>
        </w:rPr>
        <w:t>organisations internationales (</w:t>
      </w:r>
      <w:r w:rsidRPr="008A7934">
        <w:rPr>
          <w:highlight w:val="green"/>
        </w:rPr>
        <w:t>O.I.</w:t>
      </w:r>
      <w:r w:rsidR="00014937" w:rsidRPr="008A7934">
        <w:rPr>
          <w:highlight w:val="green"/>
        </w:rPr>
        <w:t>)</w:t>
      </w:r>
    </w:p>
    <w:p w14:paraId="22B42742" w14:textId="77777777" w:rsidR="00A42F74" w:rsidRPr="008A7934" w:rsidRDefault="00A42F74" w:rsidP="00A42F74">
      <w:pPr>
        <w:pStyle w:val="TextePuceEFK"/>
        <w:rPr>
          <w:highlight w:val="green"/>
        </w:rPr>
      </w:pPr>
      <w:r w:rsidRPr="008A7934">
        <w:rPr>
          <w:highlight w:val="green"/>
        </w:rPr>
        <w:t>Octroi de subventions à des associations et fondations pour les frais de fonctionnement et le financement de projets visant à la promotion et au renforcement de la Genève internationale lancés et menés par ces entités</w:t>
      </w:r>
    </w:p>
    <w:p w14:paraId="7452CBF7" w14:textId="3E22727E" w:rsidR="00A42F74" w:rsidRPr="008A7934" w:rsidRDefault="00C604C4" w:rsidP="00A42F74">
      <w:pPr>
        <w:pStyle w:val="TextePuceEFK"/>
        <w:rPr>
          <w:highlight w:val="green"/>
        </w:rPr>
      </w:pPr>
      <w:r w:rsidRPr="008A7934">
        <w:rPr>
          <w:highlight w:val="green"/>
        </w:rPr>
        <w:t>A</w:t>
      </w:r>
      <w:r w:rsidR="00A42F74" w:rsidRPr="008A7934">
        <w:rPr>
          <w:highlight w:val="green"/>
        </w:rPr>
        <w:t>ccueil de conférences internationales de grande ampleur (mise à dispositin de salles de réunions)</w:t>
      </w:r>
    </w:p>
    <w:p w14:paraId="2767BD64" w14:textId="0AAE0365" w:rsidR="00A42F74" w:rsidRPr="008A7934" w:rsidRDefault="00C604C4" w:rsidP="00C604C4">
      <w:pPr>
        <w:pStyle w:val="TextePuceEFK"/>
        <w:rPr>
          <w:highlight w:val="green"/>
        </w:rPr>
      </w:pPr>
      <w:r w:rsidRPr="008A7934">
        <w:rPr>
          <w:highlight w:val="green"/>
        </w:rPr>
        <w:t>P</w:t>
      </w:r>
      <w:r w:rsidR="00A42F74" w:rsidRPr="008A7934">
        <w:rPr>
          <w:highlight w:val="green"/>
        </w:rPr>
        <w:t>articipation au financement de réceptions à l’occasion de divers événements organisés par les organisations internationales</w:t>
      </w:r>
    </w:p>
    <w:p w14:paraId="51D96624" w14:textId="77777777" w:rsidR="00C604C4" w:rsidRPr="008A7934" w:rsidRDefault="00C604C4" w:rsidP="00C604C4">
      <w:pPr>
        <w:pStyle w:val="TextePuceEFK"/>
        <w:rPr>
          <w:highlight w:val="green"/>
        </w:rPr>
      </w:pPr>
      <w:r w:rsidRPr="008A7934">
        <w:rPr>
          <w:highlight w:val="green"/>
        </w:rPr>
        <w:t>Subvention au Musée International de la Croix-Rouge et du Croissant-Rouge</w:t>
      </w:r>
    </w:p>
    <w:p w14:paraId="1C30517E" w14:textId="77777777" w:rsidR="00C604C4" w:rsidRPr="008A7934" w:rsidRDefault="00C604C4" w:rsidP="00C604C4">
      <w:pPr>
        <w:pStyle w:val="TextePuceEFK"/>
        <w:rPr>
          <w:highlight w:val="green"/>
        </w:rPr>
      </w:pPr>
      <w:r w:rsidRPr="008A7934">
        <w:rPr>
          <w:highlight w:val="green"/>
        </w:rPr>
        <w:t>Soutien financier à la Brigade de sécurité diplomatique de la Police cantonale genevoise</w:t>
      </w:r>
      <w:r w:rsidR="00DC4638" w:rsidRPr="008A7934">
        <w:rPr>
          <w:highlight w:val="green"/>
        </w:rPr>
        <w:t xml:space="preserve"> (BSD)</w:t>
      </w:r>
    </w:p>
    <w:p w14:paraId="04B2FD28" w14:textId="77777777" w:rsidR="00A42F74" w:rsidRPr="008A7934" w:rsidRDefault="00A42F74" w:rsidP="00A42F74">
      <w:pPr>
        <w:pStyle w:val="TexteEFK"/>
        <w:rPr>
          <w:highlight w:val="green"/>
        </w:rPr>
      </w:pPr>
      <w:r w:rsidRPr="008A7934">
        <w:rPr>
          <w:highlight w:val="green"/>
        </w:rPr>
        <w:t>Le soutien à la rénovation des bâtiments des O.I. n’est pas mentionné ici</w:t>
      </w:r>
      <w:r w:rsidR="007154E4" w:rsidRPr="008A7934">
        <w:rPr>
          <w:highlight w:val="green"/>
        </w:rPr>
        <w:t xml:space="preserve">, bien qu’il soit </w:t>
      </w:r>
      <w:r w:rsidR="00BB0E0A" w:rsidRPr="008A7934">
        <w:rPr>
          <w:highlight w:val="green"/>
        </w:rPr>
        <w:t>mentionné explicitement dans le message</w:t>
      </w:r>
      <w:r w:rsidRPr="008A7934">
        <w:rPr>
          <w:highlight w:val="green"/>
        </w:rPr>
        <w:t xml:space="preserve">. En effet, pour chaque cas un message spécifique </w:t>
      </w:r>
      <w:r w:rsidR="00EA225D" w:rsidRPr="008A7934">
        <w:rPr>
          <w:highlight w:val="green"/>
        </w:rPr>
        <w:t>est rédigé</w:t>
      </w:r>
      <w:r w:rsidRPr="008A7934">
        <w:rPr>
          <w:highlight w:val="green"/>
        </w:rPr>
        <w:t xml:space="preserve"> et une demande de crédit séparée est transmise au Parlement.</w:t>
      </w:r>
    </w:p>
    <w:p w14:paraId="5216708F" w14:textId="77777777" w:rsidR="00083A55" w:rsidRPr="008A7934" w:rsidRDefault="00F1567B" w:rsidP="00542B40">
      <w:pPr>
        <w:pStyle w:val="TexteEFK"/>
        <w:spacing w:after="180"/>
        <w:rPr>
          <w:highlight w:val="green"/>
        </w:rPr>
      </w:pPr>
      <w:r w:rsidRPr="008A7934">
        <w:rPr>
          <w:highlight w:val="green"/>
        </w:rPr>
        <w:lastRenderedPageBreak/>
        <w:t xml:space="preserve">Les moyens financiers autorisés </w:t>
      </w:r>
      <w:r w:rsidR="00BB0E0A" w:rsidRPr="008A7934">
        <w:rPr>
          <w:highlight w:val="green"/>
        </w:rPr>
        <w:t xml:space="preserve">pour les mesures définies dans l’axe 1 </w:t>
      </w:r>
      <w:r w:rsidRPr="008A7934">
        <w:rPr>
          <w:highlight w:val="green"/>
        </w:rPr>
        <w:t>sont indiqués c</w:t>
      </w:r>
      <w:r w:rsidR="00E430D1" w:rsidRPr="008A7934">
        <w:rPr>
          <w:highlight w:val="green"/>
        </w:rPr>
        <w:t>i-dessous en millions de francs :</w:t>
      </w:r>
    </w:p>
    <w:tbl>
      <w:tblPr>
        <w:tblStyle w:val="EFKMitUeberschrift"/>
        <w:tblW w:w="8068" w:type="dxa"/>
        <w:tblLayout w:type="fixed"/>
        <w:tblLook w:val="04A0" w:firstRow="1" w:lastRow="0" w:firstColumn="1" w:lastColumn="0" w:noHBand="0" w:noVBand="1"/>
      </w:tblPr>
      <w:tblGrid>
        <w:gridCol w:w="2334"/>
        <w:gridCol w:w="1146"/>
        <w:gridCol w:w="1147"/>
        <w:gridCol w:w="1147"/>
        <w:gridCol w:w="1147"/>
        <w:gridCol w:w="1147"/>
      </w:tblGrid>
      <w:tr w:rsidR="00FC1A01" w:rsidRPr="008A7934" w14:paraId="453A1D99" w14:textId="77777777" w:rsidTr="00AB52F8">
        <w:trPr>
          <w:cnfStyle w:val="100000000000" w:firstRow="1" w:lastRow="0" w:firstColumn="0" w:lastColumn="0" w:oddVBand="0" w:evenVBand="0" w:oddHBand="0" w:evenHBand="0" w:firstRowFirstColumn="0" w:firstRowLastColumn="0" w:lastRowFirstColumn="0" w:lastRowLastColumn="0"/>
        </w:trPr>
        <w:tc>
          <w:tcPr>
            <w:tcW w:w="2334" w:type="dxa"/>
            <w:vAlign w:val="center"/>
          </w:tcPr>
          <w:p w14:paraId="41E8F910" w14:textId="77777777" w:rsidR="00FC1A01" w:rsidRPr="008A7934" w:rsidRDefault="00FC1A01" w:rsidP="0016476B">
            <w:pPr>
              <w:spacing w:before="60" w:after="60" w:line="240" w:lineRule="auto"/>
              <w:jc w:val="both"/>
              <w:rPr>
                <w:rFonts w:cs="Arial"/>
                <w:sz w:val="22"/>
                <w:szCs w:val="22"/>
                <w:highlight w:val="green"/>
                <w:lang w:val="fr-CH"/>
              </w:rPr>
            </w:pPr>
            <w:r w:rsidRPr="008A7934">
              <w:rPr>
                <w:rFonts w:cs="Arial"/>
                <w:sz w:val="22"/>
                <w:szCs w:val="22"/>
                <w:highlight w:val="green"/>
                <w:lang w:val="fr-CH"/>
              </w:rPr>
              <w:t>Axe 1 / moyens</w:t>
            </w:r>
          </w:p>
        </w:tc>
        <w:tc>
          <w:tcPr>
            <w:tcW w:w="1146" w:type="dxa"/>
            <w:vAlign w:val="center"/>
          </w:tcPr>
          <w:p w14:paraId="21A7AFDC"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2016</w:t>
            </w:r>
          </w:p>
        </w:tc>
        <w:tc>
          <w:tcPr>
            <w:tcW w:w="1147" w:type="dxa"/>
            <w:vAlign w:val="center"/>
          </w:tcPr>
          <w:p w14:paraId="3912449E"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2017</w:t>
            </w:r>
          </w:p>
        </w:tc>
        <w:tc>
          <w:tcPr>
            <w:tcW w:w="1147" w:type="dxa"/>
            <w:vAlign w:val="center"/>
          </w:tcPr>
          <w:p w14:paraId="0CDF35FF"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2018</w:t>
            </w:r>
          </w:p>
        </w:tc>
        <w:tc>
          <w:tcPr>
            <w:tcW w:w="1147" w:type="dxa"/>
            <w:vAlign w:val="center"/>
          </w:tcPr>
          <w:p w14:paraId="6A272DE2"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2019</w:t>
            </w:r>
          </w:p>
        </w:tc>
        <w:tc>
          <w:tcPr>
            <w:tcW w:w="1147" w:type="dxa"/>
            <w:vAlign w:val="center"/>
          </w:tcPr>
          <w:p w14:paraId="7C18246B"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Total</w:t>
            </w:r>
          </w:p>
        </w:tc>
      </w:tr>
      <w:tr w:rsidR="00FC1A01" w:rsidRPr="008A7934" w14:paraId="0EC4A7BD" w14:textId="77777777" w:rsidTr="00AB52F8">
        <w:tc>
          <w:tcPr>
            <w:tcW w:w="2334" w:type="dxa"/>
            <w:vAlign w:val="center"/>
          </w:tcPr>
          <w:p w14:paraId="618E52D1" w14:textId="77777777" w:rsidR="00FC1A01" w:rsidRPr="008A7934" w:rsidRDefault="00FC1A01" w:rsidP="0016476B">
            <w:pPr>
              <w:spacing w:before="60" w:after="60" w:line="240" w:lineRule="auto"/>
              <w:jc w:val="both"/>
              <w:rPr>
                <w:rFonts w:cs="Arial"/>
                <w:sz w:val="22"/>
                <w:szCs w:val="22"/>
                <w:highlight w:val="green"/>
                <w:lang w:val="fr-CH"/>
              </w:rPr>
            </w:pPr>
            <w:r w:rsidRPr="008A7934">
              <w:rPr>
                <w:sz w:val="22"/>
                <w:szCs w:val="22"/>
                <w:highlight w:val="green"/>
                <w:lang w:val="fr-CH"/>
              </w:rPr>
              <w:t>Planifiés</w:t>
            </w:r>
          </w:p>
        </w:tc>
        <w:tc>
          <w:tcPr>
            <w:tcW w:w="1146" w:type="dxa"/>
            <w:vAlign w:val="center"/>
          </w:tcPr>
          <w:p w14:paraId="2C0C0CC5"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15.86</w:t>
            </w:r>
          </w:p>
        </w:tc>
        <w:tc>
          <w:tcPr>
            <w:tcW w:w="1147" w:type="dxa"/>
            <w:vAlign w:val="center"/>
          </w:tcPr>
          <w:p w14:paraId="6552AA2C"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16.01</w:t>
            </w:r>
          </w:p>
        </w:tc>
        <w:tc>
          <w:tcPr>
            <w:tcW w:w="1147" w:type="dxa"/>
            <w:vAlign w:val="center"/>
          </w:tcPr>
          <w:p w14:paraId="2F573433"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16.20</w:t>
            </w:r>
          </w:p>
        </w:tc>
        <w:tc>
          <w:tcPr>
            <w:tcW w:w="1147" w:type="dxa"/>
            <w:vAlign w:val="center"/>
          </w:tcPr>
          <w:p w14:paraId="3F7A56AE"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16.38</w:t>
            </w:r>
          </w:p>
        </w:tc>
        <w:tc>
          <w:tcPr>
            <w:tcW w:w="1147" w:type="dxa"/>
            <w:vAlign w:val="center"/>
          </w:tcPr>
          <w:p w14:paraId="535C15FF"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64.45</w:t>
            </w:r>
          </w:p>
        </w:tc>
      </w:tr>
      <w:tr w:rsidR="00FC1A01" w:rsidRPr="008A7934" w14:paraId="727A32D0" w14:textId="77777777" w:rsidTr="00AB52F8">
        <w:tc>
          <w:tcPr>
            <w:tcW w:w="2334" w:type="dxa"/>
            <w:vAlign w:val="center"/>
          </w:tcPr>
          <w:p w14:paraId="2963B7CE" w14:textId="77777777" w:rsidR="00FC1A01" w:rsidRPr="008A7934" w:rsidRDefault="00FC1A01" w:rsidP="0016476B">
            <w:pPr>
              <w:spacing w:before="60" w:after="60" w:line="240" w:lineRule="auto"/>
              <w:jc w:val="both"/>
              <w:rPr>
                <w:rFonts w:cs="Arial"/>
                <w:sz w:val="22"/>
                <w:szCs w:val="22"/>
                <w:highlight w:val="green"/>
                <w:lang w:val="fr-CH"/>
              </w:rPr>
            </w:pPr>
            <w:r w:rsidRPr="008A7934">
              <w:rPr>
                <w:sz w:val="22"/>
                <w:szCs w:val="22"/>
                <w:highlight w:val="green"/>
                <w:lang w:val="fr-CH"/>
              </w:rPr>
              <w:t>Supplémentaires</w:t>
            </w:r>
          </w:p>
        </w:tc>
        <w:tc>
          <w:tcPr>
            <w:tcW w:w="1146" w:type="dxa"/>
            <w:vAlign w:val="center"/>
          </w:tcPr>
          <w:p w14:paraId="718F31E0"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0.76</w:t>
            </w:r>
          </w:p>
        </w:tc>
        <w:tc>
          <w:tcPr>
            <w:tcW w:w="1147" w:type="dxa"/>
            <w:vAlign w:val="center"/>
          </w:tcPr>
          <w:p w14:paraId="1D7948A0"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0.76</w:t>
            </w:r>
          </w:p>
        </w:tc>
        <w:tc>
          <w:tcPr>
            <w:tcW w:w="1147" w:type="dxa"/>
            <w:vAlign w:val="center"/>
          </w:tcPr>
          <w:p w14:paraId="50E3EB7B"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0.79</w:t>
            </w:r>
          </w:p>
        </w:tc>
        <w:tc>
          <w:tcPr>
            <w:tcW w:w="1147" w:type="dxa"/>
            <w:vAlign w:val="center"/>
          </w:tcPr>
          <w:p w14:paraId="52CDA0DA"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0.82</w:t>
            </w:r>
          </w:p>
        </w:tc>
        <w:tc>
          <w:tcPr>
            <w:tcW w:w="1147" w:type="dxa"/>
            <w:vAlign w:val="center"/>
          </w:tcPr>
          <w:p w14:paraId="35A0BCDD"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3.13</w:t>
            </w:r>
          </w:p>
        </w:tc>
      </w:tr>
      <w:tr w:rsidR="00FC1A01" w:rsidRPr="008A7934" w14:paraId="3CD77E1B" w14:textId="77777777" w:rsidTr="00AB52F8">
        <w:tc>
          <w:tcPr>
            <w:tcW w:w="2334" w:type="dxa"/>
            <w:vAlign w:val="center"/>
          </w:tcPr>
          <w:p w14:paraId="54FC4F2C" w14:textId="77777777" w:rsidR="00FC1A01" w:rsidRPr="008A7934" w:rsidRDefault="00FC1A01" w:rsidP="0016476B">
            <w:pPr>
              <w:spacing w:before="60" w:after="60" w:line="240" w:lineRule="auto"/>
              <w:jc w:val="both"/>
              <w:rPr>
                <w:rFonts w:cs="Arial"/>
                <w:b/>
                <w:sz w:val="22"/>
                <w:szCs w:val="22"/>
                <w:highlight w:val="green"/>
                <w:lang w:val="fr-CH"/>
              </w:rPr>
            </w:pPr>
            <w:r w:rsidRPr="008A7934">
              <w:rPr>
                <w:b/>
                <w:sz w:val="22"/>
                <w:szCs w:val="22"/>
                <w:highlight w:val="green"/>
                <w:lang w:val="fr-CH"/>
              </w:rPr>
              <w:t>Total</w:t>
            </w:r>
          </w:p>
        </w:tc>
        <w:tc>
          <w:tcPr>
            <w:tcW w:w="1146" w:type="dxa"/>
            <w:vAlign w:val="center"/>
          </w:tcPr>
          <w:p w14:paraId="6E761D54"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16.62</w:t>
            </w:r>
          </w:p>
        </w:tc>
        <w:tc>
          <w:tcPr>
            <w:tcW w:w="1147" w:type="dxa"/>
            <w:vAlign w:val="center"/>
          </w:tcPr>
          <w:p w14:paraId="44501142"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16.77</w:t>
            </w:r>
          </w:p>
        </w:tc>
        <w:tc>
          <w:tcPr>
            <w:tcW w:w="1147" w:type="dxa"/>
            <w:vAlign w:val="center"/>
          </w:tcPr>
          <w:p w14:paraId="4EB2E0A0"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16.99</w:t>
            </w:r>
          </w:p>
        </w:tc>
        <w:tc>
          <w:tcPr>
            <w:tcW w:w="1147" w:type="dxa"/>
            <w:vAlign w:val="center"/>
          </w:tcPr>
          <w:p w14:paraId="3F603730"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17.20</w:t>
            </w:r>
          </w:p>
        </w:tc>
        <w:tc>
          <w:tcPr>
            <w:tcW w:w="1147" w:type="dxa"/>
            <w:vAlign w:val="center"/>
          </w:tcPr>
          <w:p w14:paraId="6931F6D7"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67.58</w:t>
            </w:r>
          </w:p>
        </w:tc>
      </w:tr>
    </w:tbl>
    <w:p w14:paraId="320DB025" w14:textId="77777777" w:rsidR="00722FA2" w:rsidRPr="008A7934" w:rsidRDefault="00722FA2" w:rsidP="00D73FD2">
      <w:pPr>
        <w:pStyle w:val="TexteEFK"/>
        <w:rPr>
          <w:b/>
          <w:highlight w:val="green"/>
        </w:rPr>
      </w:pPr>
    </w:p>
    <w:tbl>
      <w:tblPr>
        <w:tblStyle w:val="EFKMitUeberschrift"/>
        <w:tblW w:w="8068" w:type="dxa"/>
        <w:tblLayout w:type="fixed"/>
        <w:tblLook w:val="04A0" w:firstRow="1" w:lastRow="0" w:firstColumn="1" w:lastColumn="0" w:noHBand="0" w:noVBand="1"/>
      </w:tblPr>
      <w:tblGrid>
        <w:gridCol w:w="2086"/>
        <w:gridCol w:w="997"/>
        <w:gridCol w:w="997"/>
        <w:gridCol w:w="997"/>
        <w:gridCol w:w="997"/>
        <w:gridCol w:w="997"/>
        <w:gridCol w:w="997"/>
      </w:tblGrid>
      <w:tr w:rsidR="00FC1A01" w:rsidRPr="008A7934" w14:paraId="6DF3A3B1" w14:textId="77777777" w:rsidTr="00AB52F8">
        <w:trPr>
          <w:cnfStyle w:val="100000000000" w:firstRow="1" w:lastRow="0" w:firstColumn="0" w:lastColumn="0" w:oddVBand="0" w:evenVBand="0" w:oddHBand="0" w:evenHBand="0" w:firstRowFirstColumn="0" w:firstRowLastColumn="0" w:lastRowFirstColumn="0" w:lastRowLastColumn="0"/>
        </w:trPr>
        <w:tc>
          <w:tcPr>
            <w:tcW w:w="2016" w:type="dxa"/>
            <w:vAlign w:val="center"/>
          </w:tcPr>
          <w:p w14:paraId="522B4937" w14:textId="77777777" w:rsidR="00FC1A01" w:rsidRPr="008A7934" w:rsidRDefault="00AB52F8" w:rsidP="0016476B">
            <w:pPr>
              <w:spacing w:before="60" w:after="60" w:line="240" w:lineRule="auto"/>
              <w:jc w:val="both"/>
              <w:rPr>
                <w:rFonts w:cs="Arial"/>
                <w:sz w:val="22"/>
                <w:szCs w:val="22"/>
                <w:highlight w:val="green"/>
                <w:lang w:val="fr-CH"/>
              </w:rPr>
            </w:pPr>
            <w:r w:rsidRPr="008A7934">
              <w:rPr>
                <w:rFonts w:cs="Arial"/>
                <w:sz w:val="22"/>
                <w:szCs w:val="22"/>
                <w:highlight w:val="green"/>
                <w:lang w:val="fr-CH"/>
              </w:rPr>
              <w:t>Crédits engagement</w:t>
            </w:r>
          </w:p>
        </w:tc>
        <w:tc>
          <w:tcPr>
            <w:tcW w:w="964" w:type="dxa"/>
            <w:vAlign w:val="center"/>
          </w:tcPr>
          <w:p w14:paraId="61A4B1A6"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2015</w:t>
            </w:r>
          </w:p>
        </w:tc>
        <w:tc>
          <w:tcPr>
            <w:tcW w:w="964" w:type="dxa"/>
            <w:vAlign w:val="center"/>
          </w:tcPr>
          <w:p w14:paraId="06401203"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2016</w:t>
            </w:r>
          </w:p>
        </w:tc>
        <w:tc>
          <w:tcPr>
            <w:tcW w:w="964" w:type="dxa"/>
            <w:vAlign w:val="center"/>
          </w:tcPr>
          <w:p w14:paraId="62FFB55C"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2017</w:t>
            </w:r>
          </w:p>
        </w:tc>
        <w:tc>
          <w:tcPr>
            <w:tcW w:w="964" w:type="dxa"/>
            <w:vAlign w:val="center"/>
          </w:tcPr>
          <w:p w14:paraId="06DD7413"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2018</w:t>
            </w:r>
          </w:p>
        </w:tc>
        <w:tc>
          <w:tcPr>
            <w:tcW w:w="964" w:type="dxa"/>
            <w:vAlign w:val="center"/>
          </w:tcPr>
          <w:p w14:paraId="78BAB4B9"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2019</w:t>
            </w:r>
          </w:p>
        </w:tc>
        <w:tc>
          <w:tcPr>
            <w:tcW w:w="964" w:type="dxa"/>
            <w:vAlign w:val="center"/>
          </w:tcPr>
          <w:p w14:paraId="2DB40369"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Total</w:t>
            </w:r>
          </w:p>
        </w:tc>
      </w:tr>
      <w:tr w:rsidR="00FC1A01" w:rsidRPr="008A7934" w14:paraId="7F056049" w14:textId="77777777" w:rsidTr="00AB52F8">
        <w:tc>
          <w:tcPr>
            <w:tcW w:w="2016" w:type="dxa"/>
            <w:vAlign w:val="center"/>
          </w:tcPr>
          <w:p w14:paraId="36DBA142" w14:textId="77777777" w:rsidR="00FC1A01" w:rsidRPr="008A7934" w:rsidRDefault="00AB52F8" w:rsidP="0016476B">
            <w:pPr>
              <w:spacing w:before="60" w:after="60" w:line="240" w:lineRule="auto"/>
              <w:jc w:val="both"/>
              <w:rPr>
                <w:rFonts w:cs="Arial"/>
                <w:sz w:val="22"/>
                <w:szCs w:val="22"/>
                <w:highlight w:val="green"/>
                <w:lang w:val="fr-CH"/>
              </w:rPr>
            </w:pPr>
            <w:r w:rsidRPr="008A7934">
              <w:rPr>
                <w:sz w:val="22"/>
                <w:szCs w:val="22"/>
                <w:highlight w:val="green"/>
                <w:lang w:val="fr-CH"/>
              </w:rPr>
              <w:t>CICG</w:t>
            </w:r>
          </w:p>
        </w:tc>
        <w:tc>
          <w:tcPr>
            <w:tcW w:w="964" w:type="dxa"/>
            <w:vAlign w:val="center"/>
          </w:tcPr>
          <w:p w14:paraId="22C62071"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w:t>
            </w:r>
          </w:p>
        </w:tc>
        <w:tc>
          <w:tcPr>
            <w:tcW w:w="964" w:type="dxa"/>
            <w:vAlign w:val="center"/>
          </w:tcPr>
          <w:p w14:paraId="25D7631F"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0.75</w:t>
            </w:r>
          </w:p>
        </w:tc>
        <w:tc>
          <w:tcPr>
            <w:tcW w:w="964" w:type="dxa"/>
            <w:vAlign w:val="center"/>
          </w:tcPr>
          <w:p w14:paraId="53026E75"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2.00</w:t>
            </w:r>
          </w:p>
        </w:tc>
        <w:tc>
          <w:tcPr>
            <w:tcW w:w="964" w:type="dxa"/>
            <w:vAlign w:val="center"/>
          </w:tcPr>
          <w:p w14:paraId="1F546250"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0.75</w:t>
            </w:r>
          </w:p>
        </w:tc>
        <w:tc>
          <w:tcPr>
            <w:tcW w:w="964" w:type="dxa"/>
            <w:vAlign w:val="center"/>
          </w:tcPr>
          <w:p w14:paraId="034C4872"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0.50</w:t>
            </w:r>
          </w:p>
        </w:tc>
        <w:tc>
          <w:tcPr>
            <w:tcW w:w="964" w:type="dxa"/>
            <w:vAlign w:val="center"/>
          </w:tcPr>
          <w:p w14:paraId="2083E56E"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4.00</w:t>
            </w:r>
          </w:p>
        </w:tc>
      </w:tr>
      <w:tr w:rsidR="00FC1A01" w:rsidRPr="008A7934" w14:paraId="422E8F04" w14:textId="77777777" w:rsidTr="00AB52F8">
        <w:tc>
          <w:tcPr>
            <w:tcW w:w="2016" w:type="dxa"/>
            <w:vAlign w:val="center"/>
          </w:tcPr>
          <w:p w14:paraId="0C4BD1A0" w14:textId="77777777" w:rsidR="00FC1A01" w:rsidRPr="008A7934" w:rsidRDefault="00AB52F8" w:rsidP="0016476B">
            <w:pPr>
              <w:spacing w:before="60" w:after="60" w:line="240" w:lineRule="auto"/>
              <w:jc w:val="both"/>
              <w:rPr>
                <w:rFonts w:cs="Arial"/>
                <w:sz w:val="22"/>
                <w:szCs w:val="22"/>
                <w:highlight w:val="green"/>
                <w:lang w:val="fr-CH"/>
              </w:rPr>
            </w:pPr>
            <w:r w:rsidRPr="008A7934">
              <w:rPr>
                <w:sz w:val="22"/>
                <w:szCs w:val="22"/>
                <w:highlight w:val="green"/>
                <w:lang w:val="fr-CH"/>
              </w:rPr>
              <w:t>Sécurité O.I.</w:t>
            </w:r>
          </w:p>
        </w:tc>
        <w:tc>
          <w:tcPr>
            <w:tcW w:w="964" w:type="dxa"/>
            <w:vAlign w:val="center"/>
          </w:tcPr>
          <w:p w14:paraId="53B59967" w14:textId="77777777" w:rsidR="00FC1A01" w:rsidRPr="008A7934" w:rsidRDefault="00AB52F8"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0.34</w:t>
            </w:r>
          </w:p>
        </w:tc>
        <w:tc>
          <w:tcPr>
            <w:tcW w:w="964" w:type="dxa"/>
            <w:vAlign w:val="center"/>
          </w:tcPr>
          <w:p w14:paraId="78CAD9AF"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2.75</w:t>
            </w:r>
          </w:p>
        </w:tc>
        <w:tc>
          <w:tcPr>
            <w:tcW w:w="964" w:type="dxa"/>
            <w:vAlign w:val="center"/>
          </w:tcPr>
          <w:p w14:paraId="190E038A" w14:textId="77777777" w:rsidR="00FC1A01" w:rsidRPr="008A7934" w:rsidRDefault="00AB52F8"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4.33</w:t>
            </w:r>
          </w:p>
        </w:tc>
        <w:tc>
          <w:tcPr>
            <w:tcW w:w="964" w:type="dxa"/>
            <w:vAlign w:val="center"/>
          </w:tcPr>
          <w:p w14:paraId="49AA8D70" w14:textId="77777777" w:rsidR="00FC1A01" w:rsidRPr="008A7934" w:rsidRDefault="00AB52F8"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2.14</w:t>
            </w:r>
          </w:p>
        </w:tc>
        <w:tc>
          <w:tcPr>
            <w:tcW w:w="964" w:type="dxa"/>
            <w:vAlign w:val="center"/>
          </w:tcPr>
          <w:p w14:paraId="2F00E664" w14:textId="77777777" w:rsidR="00FC1A01" w:rsidRPr="008A7934" w:rsidRDefault="00AB52F8"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1.62</w:t>
            </w:r>
          </w:p>
        </w:tc>
        <w:tc>
          <w:tcPr>
            <w:tcW w:w="964" w:type="dxa"/>
            <w:vAlign w:val="center"/>
          </w:tcPr>
          <w:p w14:paraId="509368F6" w14:textId="77777777" w:rsidR="00FC1A01" w:rsidRPr="008A7934" w:rsidRDefault="00FC1A01" w:rsidP="0016476B">
            <w:pPr>
              <w:spacing w:before="60" w:after="60" w:line="240" w:lineRule="auto"/>
              <w:jc w:val="center"/>
              <w:rPr>
                <w:rFonts w:cs="Arial"/>
                <w:sz w:val="22"/>
                <w:szCs w:val="22"/>
                <w:highlight w:val="green"/>
                <w:lang w:val="fr-CH"/>
              </w:rPr>
            </w:pPr>
            <w:r w:rsidRPr="008A7934">
              <w:rPr>
                <w:rFonts w:cs="Arial"/>
                <w:sz w:val="22"/>
                <w:szCs w:val="22"/>
                <w:highlight w:val="green"/>
                <w:lang w:val="fr-CH"/>
              </w:rPr>
              <w:t>11.18</w:t>
            </w:r>
          </w:p>
        </w:tc>
      </w:tr>
      <w:tr w:rsidR="00FC1A01" w:rsidRPr="008A7934" w14:paraId="705204BC" w14:textId="77777777" w:rsidTr="00AB52F8">
        <w:tc>
          <w:tcPr>
            <w:tcW w:w="2016" w:type="dxa"/>
            <w:vAlign w:val="center"/>
          </w:tcPr>
          <w:p w14:paraId="0F316AA4" w14:textId="77777777" w:rsidR="00FC1A01" w:rsidRPr="008A7934" w:rsidRDefault="00FC1A01" w:rsidP="0016476B">
            <w:pPr>
              <w:spacing w:before="60" w:after="60" w:line="240" w:lineRule="auto"/>
              <w:jc w:val="both"/>
              <w:rPr>
                <w:rFonts w:cs="Arial"/>
                <w:b/>
                <w:sz w:val="22"/>
                <w:szCs w:val="22"/>
                <w:highlight w:val="green"/>
                <w:lang w:val="fr-CH"/>
              </w:rPr>
            </w:pPr>
            <w:r w:rsidRPr="008A7934">
              <w:rPr>
                <w:b/>
                <w:sz w:val="22"/>
                <w:szCs w:val="22"/>
                <w:highlight w:val="green"/>
                <w:lang w:val="fr-CH"/>
              </w:rPr>
              <w:t>Total</w:t>
            </w:r>
          </w:p>
        </w:tc>
        <w:tc>
          <w:tcPr>
            <w:tcW w:w="964" w:type="dxa"/>
            <w:vAlign w:val="center"/>
          </w:tcPr>
          <w:p w14:paraId="75D4D56A" w14:textId="77777777" w:rsidR="00FC1A01" w:rsidRPr="008A7934" w:rsidRDefault="00AB52F8"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0.34</w:t>
            </w:r>
          </w:p>
        </w:tc>
        <w:tc>
          <w:tcPr>
            <w:tcW w:w="964" w:type="dxa"/>
            <w:vAlign w:val="center"/>
          </w:tcPr>
          <w:p w14:paraId="010C3A6C"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3.50</w:t>
            </w:r>
          </w:p>
        </w:tc>
        <w:tc>
          <w:tcPr>
            <w:tcW w:w="964" w:type="dxa"/>
            <w:vAlign w:val="center"/>
          </w:tcPr>
          <w:p w14:paraId="4D29FEE6" w14:textId="77777777" w:rsidR="00FC1A01" w:rsidRPr="008A7934" w:rsidRDefault="00AB52F8"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6.33</w:t>
            </w:r>
          </w:p>
        </w:tc>
        <w:tc>
          <w:tcPr>
            <w:tcW w:w="964" w:type="dxa"/>
            <w:vAlign w:val="center"/>
          </w:tcPr>
          <w:p w14:paraId="5F24AA33"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2.89</w:t>
            </w:r>
          </w:p>
        </w:tc>
        <w:tc>
          <w:tcPr>
            <w:tcW w:w="964" w:type="dxa"/>
            <w:vAlign w:val="center"/>
          </w:tcPr>
          <w:p w14:paraId="1CA25A5E"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2.12</w:t>
            </w:r>
          </w:p>
        </w:tc>
        <w:tc>
          <w:tcPr>
            <w:tcW w:w="964" w:type="dxa"/>
            <w:vAlign w:val="center"/>
          </w:tcPr>
          <w:p w14:paraId="1B719AF2" w14:textId="77777777" w:rsidR="00FC1A01" w:rsidRPr="008A7934" w:rsidRDefault="00FC1A01" w:rsidP="0016476B">
            <w:pPr>
              <w:spacing w:before="60" w:after="60" w:line="240" w:lineRule="auto"/>
              <w:jc w:val="center"/>
              <w:rPr>
                <w:rFonts w:cs="Arial"/>
                <w:b/>
                <w:sz w:val="22"/>
                <w:szCs w:val="22"/>
                <w:highlight w:val="green"/>
                <w:lang w:val="fr-CH"/>
              </w:rPr>
            </w:pPr>
            <w:r w:rsidRPr="008A7934">
              <w:rPr>
                <w:rFonts w:cs="Arial"/>
                <w:b/>
                <w:sz w:val="22"/>
                <w:szCs w:val="22"/>
                <w:highlight w:val="green"/>
                <w:lang w:val="fr-CH"/>
              </w:rPr>
              <w:t>15.18</w:t>
            </w:r>
          </w:p>
        </w:tc>
      </w:tr>
    </w:tbl>
    <w:p w14:paraId="158CA3CD" w14:textId="77777777" w:rsidR="00FC1A01" w:rsidRPr="008A7934" w:rsidRDefault="00FC1A01" w:rsidP="00D73FD2">
      <w:pPr>
        <w:pStyle w:val="TexteEFK"/>
        <w:rPr>
          <w:highlight w:val="green"/>
        </w:rPr>
      </w:pPr>
    </w:p>
    <w:p w14:paraId="4F749A8E" w14:textId="7DA66719" w:rsidR="00E430D1" w:rsidRPr="008A7934" w:rsidRDefault="00BB0E0A" w:rsidP="00C55CDB">
      <w:pPr>
        <w:pStyle w:val="TexteEFK"/>
        <w:rPr>
          <w:highlight w:val="green"/>
        </w:rPr>
      </w:pPr>
      <w:r w:rsidRPr="008A7934">
        <w:rPr>
          <w:highlight w:val="green"/>
        </w:rPr>
        <w:t xml:space="preserve">Les mesures comprises dans l’axe 2 </w:t>
      </w:r>
      <w:r w:rsidR="00C55CDB" w:rsidRPr="008A7934">
        <w:rPr>
          <w:highlight w:val="green"/>
        </w:rPr>
        <w:t>doivent permettre à la Suisse de</w:t>
      </w:r>
      <w:r w:rsidR="00E430D1" w:rsidRPr="008A7934">
        <w:rPr>
          <w:highlight w:val="green"/>
        </w:rPr>
        <w:t xml:space="preserve"> se démarquer </w:t>
      </w:r>
      <w:r w:rsidR="008214BE" w:rsidRPr="008A7934">
        <w:rPr>
          <w:highlight w:val="green"/>
        </w:rPr>
        <w:t>par rap</w:t>
      </w:r>
      <w:r w:rsidR="00807BD5" w:rsidRPr="008A7934">
        <w:rPr>
          <w:highlight w:val="green"/>
        </w:rPr>
        <w:softHyphen/>
      </w:r>
      <w:r w:rsidR="008214BE" w:rsidRPr="008A7934">
        <w:rPr>
          <w:highlight w:val="green"/>
        </w:rPr>
        <w:t xml:space="preserve">port à </w:t>
      </w:r>
      <w:r w:rsidR="00E430D1" w:rsidRPr="008A7934">
        <w:rPr>
          <w:highlight w:val="green"/>
        </w:rPr>
        <w:t>d’autres</w:t>
      </w:r>
      <w:r w:rsidR="008214BE" w:rsidRPr="008A7934">
        <w:rPr>
          <w:highlight w:val="green"/>
        </w:rPr>
        <w:t xml:space="preserve"> pays hôtes. </w:t>
      </w:r>
      <w:r w:rsidR="00C55CDB" w:rsidRPr="008A7934">
        <w:rPr>
          <w:highlight w:val="green"/>
        </w:rPr>
        <w:t>Les atouts spécifiques de Genève doivent être développés.</w:t>
      </w:r>
      <w:r w:rsidR="00E430D1" w:rsidRPr="008A7934">
        <w:rPr>
          <w:highlight w:val="green"/>
        </w:rPr>
        <w:t xml:space="preserve"> Un atout majeur est la concentration unique, sur un petit territoire, d’un nombre inégalé d’organisations internationales, d’ONG, de missions permanentes, d’instituts universitaires de rang mondial et de multinationales travaillant sur pratiquement tous les sujets cruciaux pour la mondialisation et qui ont un impact réel sur la vie des populations.</w:t>
      </w:r>
    </w:p>
    <w:p w14:paraId="475A246F" w14:textId="77777777" w:rsidR="00FC1A01" w:rsidRPr="008A7934" w:rsidRDefault="00C55CDB" w:rsidP="00C55CDB">
      <w:pPr>
        <w:pStyle w:val="TexteEFK"/>
        <w:rPr>
          <w:highlight w:val="green"/>
        </w:rPr>
      </w:pPr>
      <w:r w:rsidRPr="008A7934">
        <w:rPr>
          <w:highlight w:val="green"/>
        </w:rPr>
        <w:t xml:space="preserve">Les capacités de la Genève internationale sont à valoriser </w:t>
      </w:r>
      <w:r w:rsidR="00E430D1" w:rsidRPr="008A7934">
        <w:rPr>
          <w:highlight w:val="green"/>
        </w:rPr>
        <w:t>en favorisant un travail de réflexion, d’interaction et d’action commune par le renforcement des synergies entre les divers acteurs.</w:t>
      </w:r>
      <w:r w:rsidRPr="008A7934">
        <w:rPr>
          <w:highlight w:val="green"/>
        </w:rPr>
        <w:t xml:space="preserve"> Les mesures prévues sont les suivantes :</w:t>
      </w:r>
    </w:p>
    <w:p w14:paraId="683490E9" w14:textId="77777777" w:rsidR="00C55CDB" w:rsidRPr="008A7934" w:rsidRDefault="00C55CDB" w:rsidP="00C55CDB">
      <w:pPr>
        <w:pStyle w:val="TextePuceEFK"/>
        <w:rPr>
          <w:highlight w:val="green"/>
        </w:rPr>
      </w:pPr>
      <w:r w:rsidRPr="008A7934">
        <w:rPr>
          <w:highlight w:val="green"/>
        </w:rPr>
        <w:t>Mettre en place des plateformes de réflexion et de discussion sur la gouvernance mondiale</w:t>
      </w:r>
    </w:p>
    <w:p w14:paraId="43A82BA3" w14:textId="601967DA" w:rsidR="00E430D1" w:rsidRPr="008A7934" w:rsidRDefault="00C55CDB" w:rsidP="00C55CDB">
      <w:pPr>
        <w:pStyle w:val="TextePuceEFK"/>
        <w:rPr>
          <w:highlight w:val="green"/>
        </w:rPr>
      </w:pPr>
      <w:r w:rsidRPr="008A7934">
        <w:rPr>
          <w:highlight w:val="green"/>
        </w:rPr>
        <w:t xml:space="preserve">Renforcer les capacités de </w:t>
      </w:r>
      <w:r w:rsidR="008214BE" w:rsidRPr="008A7934">
        <w:rPr>
          <w:highlight w:val="green"/>
        </w:rPr>
        <w:t>« </w:t>
      </w:r>
      <w:r w:rsidRPr="008A7934">
        <w:rPr>
          <w:highlight w:val="green"/>
        </w:rPr>
        <w:t>think tanks</w:t>
      </w:r>
      <w:r w:rsidR="008214BE" w:rsidRPr="008A7934">
        <w:rPr>
          <w:highlight w:val="green"/>
        </w:rPr>
        <w:t> »</w:t>
      </w:r>
      <w:r w:rsidRPr="008A7934">
        <w:rPr>
          <w:highlight w:val="green"/>
        </w:rPr>
        <w:t xml:space="preserve"> d’institutions existantes et accueillir de nouveaux </w:t>
      </w:r>
      <w:r w:rsidR="008214BE" w:rsidRPr="008A7934">
        <w:rPr>
          <w:highlight w:val="green"/>
        </w:rPr>
        <w:t>« </w:t>
      </w:r>
      <w:r w:rsidRPr="008A7934">
        <w:rPr>
          <w:highlight w:val="green"/>
        </w:rPr>
        <w:t>think tanks</w:t>
      </w:r>
      <w:r w:rsidR="008214BE" w:rsidRPr="008A7934">
        <w:rPr>
          <w:highlight w:val="green"/>
        </w:rPr>
        <w:t> »</w:t>
      </w:r>
      <w:r w:rsidRPr="008A7934">
        <w:rPr>
          <w:highlight w:val="green"/>
        </w:rPr>
        <w:t xml:space="preserve"> à Genève</w:t>
      </w:r>
    </w:p>
    <w:p w14:paraId="259EE2C2" w14:textId="77777777" w:rsidR="00E430D1" w:rsidRPr="008A7934" w:rsidRDefault="00E430D1" w:rsidP="00542B40">
      <w:pPr>
        <w:pStyle w:val="TexteEFK"/>
        <w:spacing w:after="180"/>
        <w:rPr>
          <w:highlight w:val="green"/>
        </w:rPr>
      </w:pPr>
      <w:r w:rsidRPr="008A7934">
        <w:rPr>
          <w:highlight w:val="green"/>
        </w:rPr>
        <w:t>Les moyens financiers autorisés pour les mesures définies dans l’axe 2 sont indiqués ci-dessous en millions de francs :</w:t>
      </w:r>
    </w:p>
    <w:tbl>
      <w:tblPr>
        <w:tblStyle w:val="EFKMitUeberschrift"/>
        <w:tblW w:w="8068" w:type="dxa"/>
        <w:tblLayout w:type="fixed"/>
        <w:tblLook w:val="04A0" w:firstRow="1" w:lastRow="0" w:firstColumn="1" w:lastColumn="0" w:noHBand="0" w:noVBand="1"/>
      </w:tblPr>
      <w:tblGrid>
        <w:gridCol w:w="2334"/>
        <w:gridCol w:w="1146"/>
        <w:gridCol w:w="1147"/>
        <w:gridCol w:w="1147"/>
        <w:gridCol w:w="1147"/>
        <w:gridCol w:w="1147"/>
      </w:tblGrid>
      <w:tr w:rsidR="00AB52F8" w:rsidRPr="008A7934" w14:paraId="5745A5F0" w14:textId="77777777" w:rsidTr="00F1567B">
        <w:trPr>
          <w:cnfStyle w:val="100000000000" w:firstRow="1" w:lastRow="0" w:firstColumn="0" w:lastColumn="0" w:oddVBand="0" w:evenVBand="0" w:oddHBand="0" w:evenHBand="0" w:firstRowFirstColumn="0" w:firstRowLastColumn="0" w:lastRowFirstColumn="0" w:lastRowLastColumn="0"/>
        </w:trPr>
        <w:tc>
          <w:tcPr>
            <w:tcW w:w="2334" w:type="dxa"/>
            <w:vAlign w:val="center"/>
          </w:tcPr>
          <w:p w14:paraId="5B6DFE72" w14:textId="77777777" w:rsidR="00AB52F8" w:rsidRPr="008A7934" w:rsidRDefault="00AB52F8" w:rsidP="008214BE">
            <w:pPr>
              <w:spacing w:before="60" w:after="60" w:line="240" w:lineRule="auto"/>
              <w:jc w:val="both"/>
              <w:rPr>
                <w:rFonts w:cs="Arial"/>
                <w:sz w:val="22"/>
                <w:szCs w:val="22"/>
                <w:highlight w:val="green"/>
                <w:lang w:val="fr-CH"/>
              </w:rPr>
            </w:pPr>
            <w:r w:rsidRPr="008A7934">
              <w:rPr>
                <w:rFonts w:cs="Arial"/>
                <w:sz w:val="22"/>
                <w:szCs w:val="22"/>
                <w:highlight w:val="green"/>
                <w:lang w:val="fr-CH"/>
              </w:rPr>
              <w:t>Axe 2 / moyens</w:t>
            </w:r>
          </w:p>
        </w:tc>
        <w:tc>
          <w:tcPr>
            <w:tcW w:w="1146" w:type="dxa"/>
            <w:vAlign w:val="center"/>
          </w:tcPr>
          <w:p w14:paraId="25C750AE"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2016</w:t>
            </w:r>
          </w:p>
        </w:tc>
        <w:tc>
          <w:tcPr>
            <w:tcW w:w="1147" w:type="dxa"/>
            <w:vAlign w:val="center"/>
          </w:tcPr>
          <w:p w14:paraId="6A6EE0F3"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2017</w:t>
            </w:r>
          </w:p>
        </w:tc>
        <w:tc>
          <w:tcPr>
            <w:tcW w:w="1147" w:type="dxa"/>
            <w:vAlign w:val="center"/>
          </w:tcPr>
          <w:p w14:paraId="3AB8BDE4"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2018</w:t>
            </w:r>
          </w:p>
        </w:tc>
        <w:tc>
          <w:tcPr>
            <w:tcW w:w="1147" w:type="dxa"/>
            <w:vAlign w:val="center"/>
          </w:tcPr>
          <w:p w14:paraId="5C59B815"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2019</w:t>
            </w:r>
          </w:p>
        </w:tc>
        <w:tc>
          <w:tcPr>
            <w:tcW w:w="1147" w:type="dxa"/>
            <w:vAlign w:val="center"/>
          </w:tcPr>
          <w:p w14:paraId="78F7D8D0"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Total</w:t>
            </w:r>
          </w:p>
        </w:tc>
      </w:tr>
      <w:tr w:rsidR="00AB52F8" w:rsidRPr="008A7934" w14:paraId="46F6AF41" w14:textId="77777777" w:rsidTr="00F1567B">
        <w:tc>
          <w:tcPr>
            <w:tcW w:w="2334" w:type="dxa"/>
            <w:vAlign w:val="center"/>
          </w:tcPr>
          <w:p w14:paraId="25FBC420" w14:textId="77777777" w:rsidR="00AB52F8" w:rsidRPr="008A7934" w:rsidRDefault="00AB52F8" w:rsidP="008214BE">
            <w:pPr>
              <w:spacing w:before="60" w:after="60" w:line="240" w:lineRule="auto"/>
              <w:jc w:val="both"/>
              <w:rPr>
                <w:rFonts w:cs="Arial"/>
                <w:sz w:val="22"/>
                <w:szCs w:val="22"/>
                <w:highlight w:val="green"/>
                <w:lang w:val="fr-CH"/>
              </w:rPr>
            </w:pPr>
            <w:r w:rsidRPr="008A7934">
              <w:rPr>
                <w:sz w:val="22"/>
                <w:szCs w:val="22"/>
                <w:highlight w:val="green"/>
                <w:lang w:val="fr-CH"/>
              </w:rPr>
              <w:t>Planifiés</w:t>
            </w:r>
          </w:p>
        </w:tc>
        <w:tc>
          <w:tcPr>
            <w:tcW w:w="1146" w:type="dxa"/>
            <w:vAlign w:val="center"/>
          </w:tcPr>
          <w:p w14:paraId="469FD498"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1.50</w:t>
            </w:r>
          </w:p>
        </w:tc>
        <w:tc>
          <w:tcPr>
            <w:tcW w:w="1147" w:type="dxa"/>
            <w:vAlign w:val="center"/>
          </w:tcPr>
          <w:p w14:paraId="7CABA44E"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1.50</w:t>
            </w:r>
          </w:p>
        </w:tc>
        <w:tc>
          <w:tcPr>
            <w:tcW w:w="1147" w:type="dxa"/>
            <w:vAlign w:val="center"/>
          </w:tcPr>
          <w:p w14:paraId="5FCB436A"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1.50</w:t>
            </w:r>
          </w:p>
        </w:tc>
        <w:tc>
          <w:tcPr>
            <w:tcW w:w="1147" w:type="dxa"/>
            <w:vAlign w:val="center"/>
          </w:tcPr>
          <w:p w14:paraId="13E615BF"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1.50</w:t>
            </w:r>
          </w:p>
        </w:tc>
        <w:tc>
          <w:tcPr>
            <w:tcW w:w="1147" w:type="dxa"/>
            <w:vAlign w:val="center"/>
          </w:tcPr>
          <w:p w14:paraId="7CDD0ADD"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6.00</w:t>
            </w:r>
          </w:p>
        </w:tc>
      </w:tr>
      <w:tr w:rsidR="00AB52F8" w:rsidRPr="008A7934" w14:paraId="117C1A72" w14:textId="77777777" w:rsidTr="00F1567B">
        <w:tc>
          <w:tcPr>
            <w:tcW w:w="2334" w:type="dxa"/>
            <w:vAlign w:val="center"/>
          </w:tcPr>
          <w:p w14:paraId="00AE2AE8" w14:textId="77777777" w:rsidR="00AB52F8" w:rsidRPr="008A7934" w:rsidRDefault="00AB52F8" w:rsidP="008214BE">
            <w:pPr>
              <w:spacing w:before="60" w:after="60" w:line="240" w:lineRule="auto"/>
              <w:jc w:val="both"/>
              <w:rPr>
                <w:rFonts w:cs="Arial"/>
                <w:sz w:val="22"/>
                <w:szCs w:val="22"/>
                <w:highlight w:val="green"/>
                <w:lang w:val="fr-CH"/>
              </w:rPr>
            </w:pPr>
            <w:r w:rsidRPr="008A7934">
              <w:rPr>
                <w:sz w:val="22"/>
                <w:szCs w:val="22"/>
                <w:highlight w:val="green"/>
                <w:lang w:val="fr-CH"/>
              </w:rPr>
              <w:t>Supplémentaires</w:t>
            </w:r>
          </w:p>
        </w:tc>
        <w:tc>
          <w:tcPr>
            <w:tcW w:w="1146" w:type="dxa"/>
            <w:vAlign w:val="center"/>
          </w:tcPr>
          <w:p w14:paraId="34B0B50A"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3.40</w:t>
            </w:r>
          </w:p>
        </w:tc>
        <w:tc>
          <w:tcPr>
            <w:tcW w:w="1147" w:type="dxa"/>
            <w:vAlign w:val="center"/>
          </w:tcPr>
          <w:p w14:paraId="7A1E014B"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4.90</w:t>
            </w:r>
          </w:p>
        </w:tc>
        <w:tc>
          <w:tcPr>
            <w:tcW w:w="1147" w:type="dxa"/>
            <w:vAlign w:val="center"/>
          </w:tcPr>
          <w:p w14:paraId="6C249C95"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6.40</w:t>
            </w:r>
          </w:p>
        </w:tc>
        <w:tc>
          <w:tcPr>
            <w:tcW w:w="1147" w:type="dxa"/>
            <w:vAlign w:val="center"/>
          </w:tcPr>
          <w:p w14:paraId="5397EBCD"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6.40</w:t>
            </w:r>
          </w:p>
        </w:tc>
        <w:tc>
          <w:tcPr>
            <w:tcW w:w="1147" w:type="dxa"/>
            <w:vAlign w:val="center"/>
          </w:tcPr>
          <w:p w14:paraId="063DF211" w14:textId="77777777" w:rsidR="00AB52F8" w:rsidRPr="008A7934" w:rsidRDefault="00AB52F8" w:rsidP="008214BE">
            <w:pPr>
              <w:spacing w:before="60" w:after="60" w:line="240" w:lineRule="auto"/>
              <w:jc w:val="center"/>
              <w:rPr>
                <w:rFonts w:cs="Arial"/>
                <w:sz w:val="22"/>
                <w:szCs w:val="22"/>
                <w:highlight w:val="green"/>
                <w:lang w:val="fr-CH"/>
              </w:rPr>
            </w:pPr>
            <w:r w:rsidRPr="008A7934">
              <w:rPr>
                <w:rFonts w:cs="Arial"/>
                <w:sz w:val="22"/>
                <w:szCs w:val="22"/>
                <w:highlight w:val="green"/>
                <w:lang w:val="fr-CH"/>
              </w:rPr>
              <w:t>21.10</w:t>
            </w:r>
          </w:p>
        </w:tc>
      </w:tr>
      <w:tr w:rsidR="00AB52F8" w:rsidRPr="008A7934" w14:paraId="270C01B8" w14:textId="77777777" w:rsidTr="00F1567B">
        <w:tc>
          <w:tcPr>
            <w:tcW w:w="2334" w:type="dxa"/>
            <w:vAlign w:val="center"/>
          </w:tcPr>
          <w:p w14:paraId="610F3797" w14:textId="77777777" w:rsidR="00AB52F8" w:rsidRPr="008A7934" w:rsidRDefault="00AB52F8" w:rsidP="008214BE">
            <w:pPr>
              <w:spacing w:before="60" w:after="60" w:line="240" w:lineRule="auto"/>
              <w:jc w:val="both"/>
              <w:rPr>
                <w:rFonts w:cs="Arial"/>
                <w:b/>
                <w:sz w:val="22"/>
                <w:szCs w:val="22"/>
                <w:highlight w:val="green"/>
                <w:lang w:val="fr-CH"/>
              </w:rPr>
            </w:pPr>
            <w:r w:rsidRPr="008A7934">
              <w:rPr>
                <w:b/>
                <w:sz w:val="22"/>
                <w:szCs w:val="22"/>
                <w:highlight w:val="green"/>
                <w:lang w:val="fr-CH"/>
              </w:rPr>
              <w:t>Total</w:t>
            </w:r>
          </w:p>
        </w:tc>
        <w:tc>
          <w:tcPr>
            <w:tcW w:w="1146" w:type="dxa"/>
            <w:vAlign w:val="center"/>
          </w:tcPr>
          <w:p w14:paraId="1FD49431" w14:textId="77777777" w:rsidR="00AB52F8" w:rsidRPr="008A7934" w:rsidRDefault="00AB52F8" w:rsidP="008214BE">
            <w:pPr>
              <w:spacing w:before="60" w:after="60" w:line="240" w:lineRule="auto"/>
              <w:jc w:val="center"/>
              <w:rPr>
                <w:rFonts w:cs="Arial"/>
                <w:b/>
                <w:sz w:val="22"/>
                <w:szCs w:val="22"/>
                <w:highlight w:val="green"/>
                <w:lang w:val="fr-CH"/>
              </w:rPr>
            </w:pPr>
            <w:r w:rsidRPr="008A7934">
              <w:rPr>
                <w:rFonts w:cs="Arial"/>
                <w:b/>
                <w:sz w:val="22"/>
                <w:szCs w:val="22"/>
                <w:highlight w:val="green"/>
                <w:lang w:val="fr-CH"/>
              </w:rPr>
              <w:t>4.90</w:t>
            </w:r>
          </w:p>
        </w:tc>
        <w:tc>
          <w:tcPr>
            <w:tcW w:w="1147" w:type="dxa"/>
            <w:vAlign w:val="center"/>
          </w:tcPr>
          <w:p w14:paraId="3945EAB3" w14:textId="77777777" w:rsidR="00AB52F8" w:rsidRPr="008A7934" w:rsidRDefault="00AB52F8" w:rsidP="008214BE">
            <w:pPr>
              <w:spacing w:before="60" w:after="60" w:line="240" w:lineRule="auto"/>
              <w:jc w:val="center"/>
              <w:rPr>
                <w:rFonts w:cs="Arial"/>
                <w:b/>
                <w:sz w:val="22"/>
                <w:szCs w:val="22"/>
                <w:highlight w:val="green"/>
                <w:lang w:val="fr-CH"/>
              </w:rPr>
            </w:pPr>
            <w:r w:rsidRPr="008A7934">
              <w:rPr>
                <w:rFonts w:cs="Arial"/>
                <w:b/>
                <w:sz w:val="22"/>
                <w:szCs w:val="22"/>
                <w:highlight w:val="green"/>
                <w:lang w:val="fr-CH"/>
              </w:rPr>
              <w:t>6.40</w:t>
            </w:r>
          </w:p>
        </w:tc>
        <w:tc>
          <w:tcPr>
            <w:tcW w:w="1147" w:type="dxa"/>
            <w:vAlign w:val="center"/>
          </w:tcPr>
          <w:p w14:paraId="4A49B922" w14:textId="77777777" w:rsidR="00AB52F8" w:rsidRPr="008A7934" w:rsidRDefault="00AB52F8" w:rsidP="008214BE">
            <w:pPr>
              <w:spacing w:before="60" w:after="60" w:line="240" w:lineRule="auto"/>
              <w:jc w:val="center"/>
              <w:rPr>
                <w:rFonts w:cs="Arial"/>
                <w:b/>
                <w:sz w:val="22"/>
                <w:szCs w:val="22"/>
                <w:highlight w:val="green"/>
                <w:lang w:val="fr-CH"/>
              </w:rPr>
            </w:pPr>
            <w:r w:rsidRPr="008A7934">
              <w:rPr>
                <w:rFonts w:cs="Arial"/>
                <w:b/>
                <w:sz w:val="22"/>
                <w:szCs w:val="22"/>
                <w:highlight w:val="green"/>
                <w:lang w:val="fr-CH"/>
              </w:rPr>
              <w:t>7.90</w:t>
            </w:r>
          </w:p>
        </w:tc>
        <w:tc>
          <w:tcPr>
            <w:tcW w:w="1147" w:type="dxa"/>
            <w:vAlign w:val="center"/>
          </w:tcPr>
          <w:p w14:paraId="09501A9B" w14:textId="77777777" w:rsidR="00AB52F8" w:rsidRPr="008A7934" w:rsidRDefault="00AB52F8" w:rsidP="008214BE">
            <w:pPr>
              <w:spacing w:before="60" w:after="60" w:line="240" w:lineRule="auto"/>
              <w:jc w:val="center"/>
              <w:rPr>
                <w:rFonts w:cs="Arial"/>
                <w:b/>
                <w:sz w:val="22"/>
                <w:szCs w:val="22"/>
                <w:highlight w:val="green"/>
                <w:lang w:val="fr-CH"/>
              </w:rPr>
            </w:pPr>
            <w:r w:rsidRPr="008A7934">
              <w:rPr>
                <w:rFonts w:cs="Arial"/>
                <w:b/>
                <w:sz w:val="22"/>
                <w:szCs w:val="22"/>
                <w:highlight w:val="green"/>
                <w:lang w:val="fr-CH"/>
              </w:rPr>
              <w:t>7.90</w:t>
            </w:r>
          </w:p>
        </w:tc>
        <w:tc>
          <w:tcPr>
            <w:tcW w:w="1147" w:type="dxa"/>
            <w:vAlign w:val="center"/>
          </w:tcPr>
          <w:p w14:paraId="61196A33" w14:textId="77777777" w:rsidR="00AB52F8" w:rsidRPr="008A7934" w:rsidRDefault="00AB52F8" w:rsidP="008214BE">
            <w:pPr>
              <w:spacing w:before="60" w:after="60" w:line="240" w:lineRule="auto"/>
              <w:jc w:val="center"/>
              <w:rPr>
                <w:rFonts w:cs="Arial"/>
                <w:b/>
                <w:sz w:val="22"/>
                <w:szCs w:val="22"/>
                <w:highlight w:val="green"/>
                <w:lang w:val="fr-CH"/>
              </w:rPr>
            </w:pPr>
            <w:r w:rsidRPr="008A7934">
              <w:rPr>
                <w:rFonts w:cs="Arial"/>
                <w:b/>
                <w:sz w:val="22"/>
                <w:szCs w:val="22"/>
                <w:highlight w:val="green"/>
                <w:lang w:val="fr-CH"/>
              </w:rPr>
              <w:t>27.10</w:t>
            </w:r>
          </w:p>
        </w:tc>
      </w:tr>
    </w:tbl>
    <w:p w14:paraId="1386C8AB" w14:textId="77777777" w:rsidR="00807BD5" w:rsidRPr="008A7934" w:rsidRDefault="00807BD5">
      <w:pPr>
        <w:spacing w:before="0" w:line="240" w:lineRule="auto"/>
        <w:rPr>
          <w:highlight w:val="green"/>
        </w:rPr>
      </w:pPr>
    </w:p>
    <w:p w14:paraId="7576D8EC" w14:textId="292BE1EB" w:rsidR="00844BCC" w:rsidRPr="008A7934" w:rsidRDefault="00844BCC">
      <w:pPr>
        <w:spacing w:before="0" w:line="240" w:lineRule="auto"/>
        <w:rPr>
          <w:rFonts w:eastAsiaTheme="minorHAnsi" w:cstheme="minorBidi"/>
          <w:color w:val="auto"/>
          <w:sz w:val="32"/>
          <w:szCs w:val="32"/>
          <w:highlight w:val="green"/>
          <w:lang w:val="fr-CH"/>
        </w:rPr>
      </w:pPr>
      <w:r w:rsidRPr="008A7934">
        <w:rPr>
          <w:highlight w:val="green"/>
        </w:rPr>
        <w:br w:type="page"/>
      </w:r>
    </w:p>
    <w:p w14:paraId="379BAEB6" w14:textId="6297D297" w:rsidR="00722FA2" w:rsidRPr="008A7934" w:rsidRDefault="00293454" w:rsidP="00273C14">
      <w:pPr>
        <w:pStyle w:val="Titre2NoEFK"/>
        <w:rPr>
          <w:highlight w:val="green"/>
        </w:rPr>
      </w:pPr>
      <w:bookmarkStart w:id="21" w:name="_Toc5114704"/>
      <w:r w:rsidRPr="008A7934">
        <w:rPr>
          <w:highlight w:val="green"/>
        </w:rPr>
        <w:lastRenderedPageBreak/>
        <w:t>Les mesures définies dans le message ont été mises en place</w:t>
      </w:r>
      <w:bookmarkEnd w:id="21"/>
    </w:p>
    <w:p w14:paraId="6A8A5115" w14:textId="518457B3" w:rsidR="008A540C" w:rsidRPr="00B24EB4" w:rsidRDefault="00EA225D" w:rsidP="00BB16A5">
      <w:pPr>
        <w:pStyle w:val="TexteEFK"/>
        <w:spacing w:after="240"/>
      </w:pPr>
      <w:r w:rsidRPr="008A7934">
        <w:rPr>
          <w:highlight w:val="green"/>
        </w:rPr>
        <w:t>Afin de vérifier la concordance entre les mesures</w:t>
      </w:r>
      <w:r w:rsidRPr="00D10E75">
        <w:rPr>
          <w:highlight w:val="green"/>
        </w:rPr>
        <w:t xml:space="preserve"> définies dans le message e</w:t>
      </w:r>
      <w:r w:rsidR="00780376" w:rsidRPr="00D10E75">
        <w:rPr>
          <w:highlight w:val="green"/>
        </w:rPr>
        <w:t>t</w:t>
      </w:r>
      <w:r w:rsidRPr="00D10E75">
        <w:rPr>
          <w:highlight w:val="green"/>
        </w:rPr>
        <w:t xml:space="preserve"> leurs applications, le CDF a procédé à une analyse documentaire sur la base des contrats disponibles et des rapports annuels d’activités de la DOI. </w:t>
      </w:r>
      <w:r w:rsidR="008A540C" w:rsidRPr="00D10E75">
        <w:rPr>
          <w:highlight w:val="green"/>
        </w:rPr>
        <w:t>Cette analyse a été complétée par d</w:t>
      </w:r>
      <w:r w:rsidRPr="00D10E75">
        <w:rPr>
          <w:highlight w:val="green"/>
        </w:rPr>
        <w:t xml:space="preserve">es entretiens avec le personnel </w:t>
      </w:r>
      <w:r w:rsidR="008A540C" w:rsidRPr="00D10E75">
        <w:rPr>
          <w:highlight w:val="green"/>
        </w:rPr>
        <w:t>de la DOI à Berne et des représentants de la</w:t>
      </w:r>
      <w:r w:rsidRPr="00D10E75">
        <w:rPr>
          <w:highlight w:val="green"/>
        </w:rPr>
        <w:t xml:space="preserve"> Missio</w:t>
      </w:r>
      <w:r w:rsidR="008A540C" w:rsidRPr="00D10E75">
        <w:rPr>
          <w:highlight w:val="green"/>
        </w:rPr>
        <w:t>n suisse à Genève et de la FIPOI.</w:t>
      </w:r>
    </w:p>
    <w:p w14:paraId="57559215" w14:textId="77777777" w:rsidR="00722FA2" w:rsidRPr="00D10E75" w:rsidRDefault="00722FA2" w:rsidP="00722FA2">
      <w:pPr>
        <w:pStyle w:val="AppreciationTitreEFK"/>
        <w:rPr>
          <w:highlight w:val="blue"/>
        </w:rPr>
      </w:pPr>
      <w:r w:rsidRPr="00D10E75">
        <w:rPr>
          <w:highlight w:val="blue"/>
        </w:rPr>
        <w:t>Appréci</w:t>
      </w:r>
      <w:r w:rsidR="00293454" w:rsidRPr="00D10E75">
        <w:rPr>
          <w:highlight w:val="blue"/>
        </w:rPr>
        <w:t>ation</w:t>
      </w:r>
    </w:p>
    <w:p w14:paraId="08D20859" w14:textId="77777777" w:rsidR="00722FA2" w:rsidRPr="00D10E75" w:rsidRDefault="00293454" w:rsidP="00293454">
      <w:pPr>
        <w:pStyle w:val="ApprciationEtRecommandationEFK"/>
        <w:rPr>
          <w:highlight w:val="blue"/>
        </w:rPr>
      </w:pPr>
      <w:r w:rsidRPr="00D10E75">
        <w:rPr>
          <w:highlight w:val="blue"/>
        </w:rPr>
        <w:t>Sur la base des contrôles effectu</w:t>
      </w:r>
      <w:r w:rsidR="008A540C" w:rsidRPr="00D10E75">
        <w:rPr>
          <w:highlight w:val="blue"/>
        </w:rPr>
        <w:t>és et des entretiens avec les différents acteurs impliqués</w:t>
      </w:r>
      <w:r w:rsidRPr="00D10E75">
        <w:rPr>
          <w:highlight w:val="blue"/>
        </w:rPr>
        <w:t>, le CDF constate que les mesures définies dans le message pour les axes 1 et 2 ont été mises en œuvre et qu’elles coïncident avec les objectifs.</w:t>
      </w:r>
    </w:p>
    <w:p w14:paraId="46235FBC" w14:textId="77777777" w:rsidR="00722FA2" w:rsidRDefault="00722FA2" w:rsidP="00D73FD2">
      <w:pPr>
        <w:pStyle w:val="TexteEFK"/>
      </w:pPr>
    </w:p>
    <w:p w14:paraId="561C780D" w14:textId="77777777" w:rsidR="00083A55" w:rsidRPr="008A7934" w:rsidRDefault="009457DA" w:rsidP="00273C14">
      <w:pPr>
        <w:pStyle w:val="Titre1NoEFK"/>
        <w:rPr>
          <w:highlight w:val="green"/>
        </w:rPr>
      </w:pPr>
      <w:bookmarkStart w:id="22" w:name="_Toc5114705"/>
      <w:r w:rsidRPr="008A7934">
        <w:rPr>
          <w:highlight w:val="green"/>
        </w:rPr>
        <w:lastRenderedPageBreak/>
        <w:t>La mise en œuvre des mesures est</w:t>
      </w:r>
      <w:r w:rsidR="00A434B2" w:rsidRPr="008A7934">
        <w:rPr>
          <w:highlight w:val="green"/>
        </w:rPr>
        <w:t xml:space="preserve"> en ligne avec la planification</w:t>
      </w:r>
      <w:bookmarkEnd w:id="22"/>
    </w:p>
    <w:p w14:paraId="4CE1C148" w14:textId="30F8E5A5" w:rsidR="00083A55" w:rsidRPr="008A7934" w:rsidRDefault="004B3F83" w:rsidP="00083A55">
      <w:pPr>
        <w:pStyle w:val="TexteEFK"/>
        <w:rPr>
          <w:spacing w:val="2"/>
          <w:highlight w:val="green"/>
        </w:rPr>
      </w:pPr>
      <w:r w:rsidRPr="008A7934">
        <w:rPr>
          <w:spacing w:val="2"/>
          <w:highlight w:val="green"/>
        </w:rPr>
        <w:t>Le</w:t>
      </w:r>
      <w:r w:rsidR="00895133" w:rsidRPr="008A7934">
        <w:rPr>
          <w:spacing w:val="2"/>
          <w:highlight w:val="green"/>
        </w:rPr>
        <w:t xml:space="preserve"> renforcement de la protection extérieure des sites d’organisations internationales</w:t>
      </w:r>
      <w:r w:rsidRPr="008A7934">
        <w:rPr>
          <w:spacing w:val="2"/>
          <w:highlight w:val="green"/>
        </w:rPr>
        <w:t xml:space="preserve"> reste un point encore critique, malgré les constats positifs émis plu</w:t>
      </w:r>
      <w:r w:rsidR="008214BE" w:rsidRPr="008A7934">
        <w:rPr>
          <w:spacing w:val="2"/>
          <w:highlight w:val="green"/>
        </w:rPr>
        <w:t>s</w:t>
      </w:r>
      <w:r w:rsidRPr="008A7934">
        <w:rPr>
          <w:spacing w:val="2"/>
          <w:highlight w:val="green"/>
        </w:rPr>
        <w:t xml:space="preserve"> tôt. </w:t>
      </w:r>
      <w:r w:rsidR="003749E9" w:rsidRPr="008A7934">
        <w:rPr>
          <w:spacing w:val="2"/>
          <w:highlight w:val="green"/>
        </w:rPr>
        <w:t xml:space="preserve">Ce </w:t>
      </w:r>
      <w:r w:rsidRPr="008A7934">
        <w:rPr>
          <w:spacing w:val="2"/>
          <w:highlight w:val="green"/>
        </w:rPr>
        <w:t xml:space="preserve">point </w:t>
      </w:r>
      <w:r w:rsidR="003749E9" w:rsidRPr="008A7934">
        <w:rPr>
          <w:spacing w:val="2"/>
          <w:highlight w:val="green"/>
        </w:rPr>
        <w:t xml:space="preserve">est traité </w:t>
      </w:r>
      <w:r w:rsidR="008214BE" w:rsidRPr="008A7934">
        <w:rPr>
          <w:spacing w:val="2"/>
          <w:highlight w:val="green"/>
        </w:rPr>
        <w:t>ci-après</w:t>
      </w:r>
      <w:r w:rsidR="003749E9" w:rsidRPr="008A7934">
        <w:rPr>
          <w:spacing w:val="2"/>
          <w:highlight w:val="green"/>
        </w:rPr>
        <w:t>.</w:t>
      </w:r>
    </w:p>
    <w:p w14:paraId="0BC0D30E" w14:textId="77777777" w:rsidR="00083A55" w:rsidRPr="008A7934" w:rsidRDefault="00895133" w:rsidP="00273C14">
      <w:pPr>
        <w:pStyle w:val="Titre2NoEFK"/>
        <w:rPr>
          <w:highlight w:val="green"/>
        </w:rPr>
      </w:pPr>
      <w:bookmarkStart w:id="23" w:name="_Toc5114706"/>
      <w:r w:rsidRPr="008A7934">
        <w:rPr>
          <w:highlight w:val="green"/>
        </w:rPr>
        <w:t>Une exception confirme la règle</w:t>
      </w:r>
      <w:bookmarkEnd w:id="23"/>
    </w:p>
    <w:p w14:paraId="7F6D8923" w14:textId="3A0B310C" w:rsidR="00083A55" w:rsidRPr="00D10E75" w:rsidRDefault="003749E9" w:rsidP="00083A55">
      <w:pPr>
        <w:pStyle w:val="TexteEFK"/>
        <w:rPr>
          <w:spacing w:val="2"/>
          <w:highlight w:val="green"/>
        </w:rPr>
      </w:pPr>
      <w:r w:rsidRPr="008A7934">
        <w:rPr>
          <w:spacing w:val="2"/>
          <w:highlight w:val="green"/>
        </w:rPr>
        <w:t>Les organisations internationales se chargent des mesures de sécurité nécessaires à l’inté</w:t>
      </w:r>
      <w:r w:rsidR="00542B40" w:rsidRPr="008A7934">
        <w:rPr>
          <w:spacing w:val="2"/>
          <w:highlight w:val="green"/>
        </w:rPr>
        <w:softHyphen/>
      </w:r>
      <w:r w:rsidRPr="008A7934">
        <w:rPr>
          <w:spacing w:val="2"/>
          <w:highlight w:val="green"/>
        </w:rPr>
        <w:t>rieur de leur enceinte. En contrepartie, il est du devoir de l’Etat hôte d’assurer la sécurité à l’extérieur des bâtiments et l’entretien des installations concernées. Cette obligation se fonde de manière générale sur la LMSI</w:t>
      </w:r>
      <w:r w:rsidRPr="008A7934">
        <w:rPr>
          <w:rStyle w:val="Funotenzeichen"/>
          <w:spacing w:val="2"/>
          <w:highlight w:val="green"/>
        </w:rPr>
        <w:footnoteReference w:id="9"/>
      </w:r>
      <w:r w:rsidRPr="008A7934">
        <w:rPr>
          <w:spacing w:val="2"/>
          <w:highlight w:val="green"/>
        </w:rPr>
        <w:t xml:space="preserve">, s’agissant notamment des tâches relatives à la protection des personnes </w:t>
      </w:r>
      <w:r w:rsidRPr="00D10E75">
        <w:rPr>
          <w:spacing w:val="2"/>
          <w:highlight w:val="green"/>
        </w:rPr>
        <w:t>et des bâti</w:t>
      </w:r>
      <w:r w:rsidR="00F0373D" w:rsidRPr="00D10E75">
        <w:rPr>
          <w:spacing w:val="2"/>
          <w:highlight w:val="green"/>
        </w:rPr>
        <w:t>ments et du droit international</w:t>
      </w:r>
      <w:r w:rsidRPr="00D10E75">
        <w:rPr>
          <w:spacing w:val="2"/>
          <w:highlight w:val="green"/>
        </w:rPr>
        <w:t>.</w:t>
      </w:r>
      <w:r w:rsidR="00F0373D" w:rsidRPr="00D10E75">
        <w:rPr>
          <w:spacing w:val="2"/>
          <w:highlight w:val="green"/>
        </w:rPr>
        <w:t xml:space="preserve"> Les demandes des O.I. </w:t>
      </w:r>
      <w:r w:rsidRPr="00D10E75">
        <w:rPr>
          <w:spacing w:val="2"/>
          <w:highlight w:val="green"/>
        </w:rPr>
        <w:t>sont soumises au préalable à l’appréciation du S</w:t>
      </w:r>
      <w:r w:rsidR="00F0373D" w:rsidRPr="00D10E75">
        <w:rPr>
          <w:spacing w:val="2"/>
          <w:highlight w:val="green"/>
        </w:rPr>
        <w:t>ervice fédéral de sécurité</w:t>
      </w:r>
      <w:r w:rsidRPr="00D10E75">
        <w:rPr>
          <w:spacing w:val="2"/>
          <w:highlight w:val="green"/>
        </w:rPr>
        <w:t>, qui en établit le bien-fondé. Lorsque des mesures de construction sont jugées nécessaires, elles sont alors généralement réalisées par l’i</w:t>
      </w:r>
      <w:r w:rsidR="00F0373D" w:rsidRPr="00D10E75">
        <w:rPr>
          <w:spacing w:val="2"/>
          <w:highlight w:val="green"/>
        </w:rPr>
        <w:t>ntermédiaire de la FIPOI.</w:t>
      </w:r>
    </w:p>
    <w:p w14:paraId="283307BE" w14:textId="4975D5FA" w:rsidR="00F0373D" w:rsidRPr="00D10E75" w:rsidRDefault="00F0373D" w:rsidP="00F0373D">
      <w:pPr>
        <w:pStyle w:val="TexteEFK"/>
        <w:rPr>
          <w:highlight w:val="green"/>
        </w:rPr>
      </w:pPr>
      <w:r w:rsidRPr="00D10E75">
        <w:rPr>
          <w:highlight w:val="green"/>
        </w:rPr>
        <w:t>Un groupe de travail sur la sécurité périphérique a été institué, qui regroupe la Mission suisse à Genève</w:t>
      </w:r>
      <w:r w:rsidR="00DC4638" w:rsidRPr="00D10E75">
        <w:rPr>
          <w:highlight w:val="green"/>
        </w:rPr>
        <w:t>, f</w:t>
      </w:r>
      <w:r w:rsidRPr="00D10E75">
        <w:rPr>
          <w:highlight w:val="green"/>
        </w:rPr>
        <w:t>edpol, la BSD, l’office des bâtiments du canton et la FIPOI. Ce groupe est présidé par le DFAE. En son sein, un processus pour la gestion des projets de sécurité péri</w:t>
      </w:r>
      <w:r w:rsidR="00542B40" w:rsidRPr="00D10E75">
        <w:rPr>
          <w:highlight w:val="green"/>
        </w:rPr>
        <w:softHyphen/>
      </w:r>
      <w:r w:rsidRPr="00D10E75">
        <w:rPr>
          <w:highlight w:val="green"/>
        </w:rPr>
        <w:t>phérique a été mis sur pied. Des fiches ont été élaborées pour chaque projet par la FIPOI</w:t>
      </w:r>
      <w:r w:rsidR="00DC4638" w:rsidRPr="00D10E75">
        <w:rPr>
          <w:highlight w:val="green"/>
        </w:rPr>
        <w:t>.</w:t>
      </w:r>
    </w:p>
    <w:p w14:paraId="48BCB999" w14:textId="53222BF9" w:rsidR="00CC25A0" w:rsidRPr="00D10E75" w:rsidRDefault="00F86907" w:rsidP="00F0373D">
      <w:pPr>
        <w:pStyle w:val="TexteEFK"/>
        <w:rPr>
          <w:highlight w:val="green"/>
        </w:rPr>
      </w:pPr>
      <w:r w:rsidRPr="00D10E75">
        <w:rPr>
          <w:highlight w:val="green"/>
        </w:rPr>
        <w:t>Un crédit d’engagement de plus de 11 millions de francs a été ouvert pour la période 2016 à 2019. Au moment de la révision</w:t>
      </w:r>
      <w:r w:rsidR="00C336AC" w:rsidRPr="00D10E75">
        <w:rPr>
          <w:highlight w:val="green"/>
        </w:rPr>
        <w:t>, un seul montant d’environ 500 </w:t>
      </w:r>
      <w:r w:rsidRPr="00D10E75">
        <w:rPr>
          <w:highlight w:val="green"/>
        </w:rPr>
        <w:t>000 francs avait été im</w:t>
      </w:r>
      <w:r w:rsidR="00542B40" w:rsidRPr="00D10E75">
        <w:rPr>
          <w:highlight w:val="green"/>
        </w:rPr>
        <w:softHyphen/>
      </w:r>
      <w:r w:rsidRPr="00D10E75">
        <w:rPr>
          <w:highlight w:val="green"/>
        </w:rPr>
        <w:t xml:space="preserve">puté sur ce crédit. </w:t>
      </w:r>
      <w:r w:rsidR="00493829" w:rsidRPr="00D10E75">
        <w:rPr>
          <w:highlight w:val="green"/>
        </w:rPr>
        <w:t>Actuellement, différents projets sont au point mort et aucune réalisation n’est prévue à court et moyen terme.</w:t>
      </w:r>
    </w:p>
    <w:p w14:paraId="0B28F78E" w14:textId="77777777" w:rsidR="00493829" w:rsidRPr="00B24EB4" w:rsidRDefault="00493829" w:rsidP="00CF00A6">
      <w:pPr>
        <w:pStyle w:val="TexteEFK"/>
      </w:pPr>
      <w:r w:rsidRPr="00D10E75">
        <w:rPr>
          <w:highlight w:val="green"/>
        </w:rPr>
        <w:t>Le CDF s’est entretenu avec les principaux acteurs du groupe de travail (Miss</w:t>
      </w:r>
      <w:r w:rsidR="007154E4" w:rsidRPr="00D10E75">
        <w:rPr>
          <w:highlight w:val="green"/>
        </w:rPr>
        <w:t xml:space="preserve">ion suisse, DOI et FIPOI) </w:t>
      </w:r>
      <w:r w:rsidR="00CF00A6" w:rsidRPr="00D10E75">
        <w:rPr>
          <w:highlight w:val="green"/>
        </w:rPr>
        <w:t>pour comprendre</w:t>
      </w:r>
      <w:r w:rsidR="00460045" w:rsidRPr="00D10E75">
        <w:rPr>
          <w:highlight w:val="green"/>
        </w:rPr>
        <w:t xml:space="preserve"> le fonctionnement du groupe de travail</w:t>
      </w:r>
      <w:r w:rsidR="00CF00A6" w:rsidRPr="00D10E75">
        <w:rPr>
          <w:highlight w:val="green"/>
        </w:rPr>
        <w:t xml:space="preserve"> et </w:t>
      </w:r>
      <w:r w:rsidR="00460045" w:rsidRPr="00D10E75">
        <w:rPr>
          <w:highlight w:val="green"/>
        </w:rPr>
        <w:t>la manière de tra</w:t>
      </w:r>
      <w:r w:rsidR="00CF00A6" w:rsidRPr="00D10E75">
        <w:rPr>
          <w:highlight w:val="green"/>
        </w:rPr>
        <w:t>iter les différents dossiers. Le peu de réalisation de projets a également été thématisée. Le CDF</w:t>
      </w:r>
      <w:r w:rsidR="007154E4" w:rsidRPr="00D10E75">
        <w:rPr>
          <w:highlight w:val="green"/>
        </w:rPr>
        <w:t xml:space="preserve"> constate des divergences d’opinion</w:t>
      </w:r>
      <w:r w:rsidR="00CF00A6" w:rsidRPr="00D10E75">
        <w:rPr>
          <w:highlight w:val="green"/>
        </w:rPr>
        <w:t xml:space="preserve"> entre les protagonistes sur ces différents thèmes.</w:t>
      </w:r>
    </w:p>
    <w:p w14:paraId="3DADB550" w14:textId="77777777" w:rsidR="00083A55" w:rsidRPr="00D10E75" w:rsidRDefault="00083A55" w:rsidP="00083A55">
      <w:pPr>
        <w:pStyle w:val="AppreciationTitreEFK"/>
        <w:rPr>
          <w:highlight w:val="blue"/>
        </w:rPr>
      </w:pPr>
      <w:r w:rsidRPr="00D10E75">
        <w:rPr>
          <w:highlight w:val="blue"/>
        </w:rPr>
        <w:t>Appréci</w:t>
      </w:r>
      <w:r w:rsidR="004A1A5D" w:rsidRPr="00D10E75">
        <w:rPr>
          <w:highlight w:val="blue"/>
        </w:rPr>
        <w:t>ation</w:t>
      </w:r>
    </w:p>
    <w:p w14:paraId="4C1196C7" w14:textId="77777777" w:rsidR="00F9254B" w:rsidRPr="00D10E75" w:rsidRDefault="00F9254B" w:rsidP="00083A55">
      <w:pPr>
        <w:pStyle w:val="ApprciationEtRecommandationEFK"/>
        <w:rPr>
          <w:highlight w:val="blue"/>
        </w:rPr>
      </w:pPr>
      <w:r w:rsidRPr="00D10E75">
        <w:rPr>
          <w:highlight w:val="blue"/>
        </w:rPr>
        <w:t>Sur la base des entretiens effectués et de l’analyse de la documentation obtenue, le CDF constate les points suivants :</w:t>
      </w:r>
    </w:p>
    <w:p w14:paraId="59D22C87" w14:textId="77777777" w:rsidR="00F9254B" w:rsidRPr="00D10E75" w:rsidRDefault="00F9254B" w:rsidP="00F9254B">
      <w:pPr>
        <w:pStyle w:val="ApprciationEtRecommandationEFK"/>
        <w:numPr>
          <w:ilvl w:val="0"/>
          <w:numId w:val="15"/>
        </w:numPr>
        <w:rPr>
          <w:highlight w:val="blue"/>
        </w:rPr>
      </w:pPr>
      <w:r w:rsidRPr="00D10E75">
        <w:rPr>
          <w:highlight w:val="blue"/>
        </w:rPr>
        <w:t>Le processus « Projet de sécurité périphérique » devrait être revu et simplifié.</w:t>
      </w:r>
    </w:p>
    <w:p w14:paraId="6F0327E2" w14:textId="77777777" w:rsidR="00F9254B" w:rsidRPr="00D10E75" w:rsidRDefault="00F9254B" w:rsidP="00F9254B">
      <w:pPr>
        <w:pStyle w:val="ApprciationEtRecommandationEFK"/>
        <w:numPr>
          <w:ilvl w:val="0"/>
          <w:numId w:val="15"/>
        </w:numPr>
        <w:rPr>
          <w:highlight w:val="blue"/>
        </w:rPr>
      </w:pPr>
      <w:r w:rsidRPr="00D10E75">
        <w:rPr>
          <w:highlight w:val="blue"/>
        </w:rPr>
        <w:t>Les responsabilités décisionnelles devraient clairement être identifiées et délimitées au sein du groupe de travail. Une direction de projet est nécessaire.</w:t>
      </w:r>
    </w:p>
    <w:p w14:paraId="559E4E90" w14:textId="77777777" w:rsidR="00844BCC" w:rsidRDefault="00844BCC">
      <w:pPr>
        <w:spacing w:before="0" w:line="240" w:lineRule="auto"/>
        <w:rPr>
          <w:rFonts w:eastAsiaTheme="minorHAnsi" w:cs="Arial"/>
          <w:b/>
          <w:color w:val="auto"/>
          <w:sz w:val="22"/>
          <w:szCs w:val="22"/>
          <w:lang w:val="fr-CH"/>
        </w:rPr>
      </w:pPr>
      <w:r>
        <w:br w:type="page"/>
      </w:r>
    </w:p>
    <w:p w14:paraId="671DF811" w14:textId="38B367B5" w:rsidR="00083A55" w:rsidRPr="00D10E75" w:rsidRDefault="00083A55" w:rsidP="00083A55">
      <w:pPr>
        <w:pStyle w:val="RecommandationTitreEFK"/>
        <w:rPr>
          <w:highlight w:val="darkYellow"/>
        </w:rPr>
      </w:pPr>
      <w:r w:rsidRPr="00D10E75">
        <w:rPr>
          <w:highlight w:val="darkYellow"/>
        </w:rPr>
        <w:lastRenderedPageBreak/>
        <w:t xml:space="preserve">Recommandation </w:t>
      </w:r>
      <w:r w:rsidR="004A1A5D" w:rsidRPr="00D10E75">
        <w:rPr>
          <w:highlight w:val="darkYellow"/>
        </w:rPr>
        <w:t>1 (Priorité 1)</w:t>
      </w:r>
    </w:p>
    <w:p w14:paraId="03C2A4D5" w14:textId="077791C4" w:rsidR="00083A55" w:rsidRPr="00D10E75" w:rsidRDefault="007154E4" w:rsidP="00083A55">
      <w:pPr>
        <w:pStyle w:val="ApprciationEtRecommandationEFK"/>
        <w:rPr>
          <w:spacing w:val="2"/>
          <w:highlight w:val="darkYellow"/>
        </w:rPr>
      </w:pPr>
      <w:r w:rsidRPr="00D10E75">
        <w:rPr>
          <w:spacing w:val="2"/>
          <w:highlight w:val="darkYellow"/>
        </w:rPr>
        <w:t>Le CDF recommande à la DOI</w:t>
      </w:r>
      <w:r w:rsidR="00F9254B" w:rsidRPr="00D10E75">
        <w:rPr>
          <w:spacing w:val="2"/>
          <w:highlight w:val="darkYellow"/>
        </w:rPr>
        <w:t xml:space="preserve"> de revoir le processus « Projet de sécurité périphérique »</w:t>
      </w:r>
      <w:r w:rsidR="00A52397" w:rsidRPr="00D10E75">
        <w:rPr>
          <w:spacing w:val="2"/>
          <w:highlight w:val="darkYellow"/>
        </w:rPr>
        <w:t xml:space="preserve"> et de nommer</w:t>
      </w:r>
      <w:r w:rsidR="00F9254B" w:rsidRPr="00D10E75">
        <w:rPr>
          <w:spacing w:val="2"/>
          <w:highlight w:val="darkYellow"/>
        </w:rPr>
        <w:t xml:space="preserve"> une direction de projet au sein du groupe de travail, ceci afin d’améliorer l’</w:t>
      </w:r>
      <w:r w:rsidR="00A52397" w:rsidRPr="00D10E75">
        <w:rPr>
          <w:spacing w:val="2"/>
          <w:highlight w:val="darkYellow"/>
        </w:rPr>
        <w:t>ef</w:t>
      </w:r>
      <w:r w:rsidR="00542B40" w:rsidRPr="00D10E75">
        <w:rPr>
          <w:spacing w:val="2"/>
          <w:highlight w:val="darkYellow"/>
        </w:rPr>
        <w:softHyphen/>
      </w:r>
      <w:r w:rsidR="00A52397" w:rsidRPr="00D10E75">
        <w:rPr>
          <w:spacing w:val="2"/>
          <w:highlight w:val="darkYellow"/>
        </w:rPr>
        <w:t>ficacité de ce</w:t>
      </w:r>
      <w:r w:rsidR="00F9254B" w:rsidRPr="00D10E75">
        <w:rPr>
          <w:spacing w:val="2"/>
          <w:highlight w:val="darkYellow"/>
        </w:rPr>
        <w:t xml:space="preserve"> processus.</w:t>
      </w:r>
    </w:p>
    <w:p w14:paraId="5D3A2E22" w14:textId="77777777" w:rsidR="00083A55" w:rsidRPr="00D10E75" w:rsidRDefault="004A1A5D" w:rsidP="00083A55">
      <w:pPr>
        <w:pStyle w:val="PrisedepositionTitreEFK"/>
        <w:rPr>
          <w:highlight w:val="magenta"/>
        </w:rPr>
      </w:pPr>
      <w:r w:rsidRPr="00D10E75">
        <w:rPr>
          <w:highlight w:val="magenta"/>
        </w:rPr>
        <w:t>Prise de position de la DOI</w:t>
      </w:r>
    </w:p>
    <w:p w14:paraId="1C08B561" w14:textId="0F7D6214" w:rsidR="00083A55" w:rsidRPr="00D10E75" w:rsidRDefault="00844BCC" w:rsidP="00083A55">
      <w:pPr>
        <w:pStyle w:val="PrisedepositionEFK"/>
        <w:rPr>
          <w:highlight w:val="magenta"/>
        </w:rPr>
      </w:pPr>
      <w:r w:rsidRPr="00D10E75">
        <w:rPr>
          <w:highlight w:val="magenta"/>
        </w:rPr>
        <w:t>La DOI est d’accord avec la recommandation 1 et s’engage à revoir le processus « Projet de sécurité périphérique » et à nommer une direction de projet au sein du groupe de travail afin d’améliorer l’efficacité de ce processus.</w:t>
      </w:r>
    </w:p>
    <w:p w14:paraId="5698F03E" w14:textId="1775DAC3" w:rsidR="00083A55" w:rsidRPr="008A7934" w:rsidRDefault="00A434B2" w:rsidP="00273C14">
      <w:pPr>
        <w:pStyle w:val="Titre1NoEFK"/>
        <w:rPr>
          <w:highlight w:val="green"/>
        </w:rPr>
      </w:pPr>
      <w:bookmarkStart w:id="24" w:name="_Toc5114707"/>
      <w:r w:rsidRPr="008A7934">
        <w:rPr>
          <w:highlight w:val="green"/>
        </w:rPr>
        <w:lastRenderedPageBreak/>
        <w:t>Les bénéficiaires sont satisfaits</w:t>
      </w:r>
      <w:r w:rsidR="00BE42B5" w:rsidRPr="008A7934">
        <w:rPr>
          <w:highlight w:val="green"/>
        </w:rPr>
        <w:t xml:space="preserve"> des prestations de la DOI</w:t>
      </w:r>
      <w:bookmarkEnd w:id="24"/>
    </w:p>
    <w:p w14:paraId="444566A5" w14:textId="73EC654E" w:rsidR="00BE42B5" w:rsidRPr="008A7934" w:rsidRDefault="00BE42B5" w:rsidP="00083A55">
      <w:pPr>
        <w:pStyle w:val="TexteEFK"/>
        <w:rPr>
          <w:highlight w:val="green"/>
        </w:rPr>
      </w:pPr>
      <w:r w:rsidRPr="008A7934">
        <w:rPr>
          <w:highlight w:val="green"/>
        </w:rPr>
        <w:t>Afin d’évaluer la satisfaction des bénéficiaires de subventions un questionnaire a été en</w:t>
      </w:r>
      <w:r w:rsidR="00542B40" w:rsidRPr="008A7934">
        <w:rPr>
          <w:highlight w:val="green"/>
        </w:rPr>
        <w:softHyphen/>
      </w:r>
      <w:r w:rsidRPr="008A7934">
        <w:rPr>
          <w:highlight w:val="green"/>
        </w:rPr>
        <w:t>voyé aux principaux bénéficiaires. L</w:t>
      </w:r>
      <w:r w:rsidR="000D27A8" w:rsidRPr="008A7934">
        <w:rPr>
          <w:highlight w:val="green"/>
        </w:rPr>
        <w:t>es réponses</w:t>
      </w:r>
      <w:r w:rsidRPr="008A7934">
        <w:rPr>
          <w:highlight w:val="green"/>
        </w:rPr>
        <w:t xml:space="preserve"> obtenu</w:t>
      </w:r>
      <w:r w:rsidR="000D27A8" w:rsidRPr="008A7934">
        <w:rPr>
          <w:highlight w:val="green"/>
        </w:rPr>
        <w:t>e</w:t>
      </w:r>
      <w:r w:rsidRPr="008A7934">
        <w:rPr>
          <w:highlight w:val="green"/>
        </w:rPr>
        <w:t>s donnent également une idée quant à l’efficacité des actions de la DOI.</w:t>
      </w:r>
    </w:p>
    <w:p w14:paraId="357FA5E7" w14:textId="77777777" w:rsidR="00083A55" w:rsidRPr="008A7934" w:rsidRDefault="000D27A8" w:rsidP="00273C14">
      <w:pPr>
        <w:pStyle w:val="Titre2NoEFK"/>
        <w:rPr>
          <w:highlight w:val="green"/>
        </w:rPr>
      </w:pPr>
      <w:bookmarkStart w:id="25" w:name="_Toc5114708"/>
      <w:r w:rsidRPr="008A7934">
        <w:rPr>
          <w:highlight w:val="green"/>
        </w:rPr>
        <w:t xml:space="preserve">Un </w:t>
      </w:r>
      <w:r w:rsidR="005B0ACC" w:rsidRPr="008A7934">
        <w:rPr>
          <w:highlight w:val="green"/>
        </w:rPr>
        <w:t>questionnaire couvrant une large palette d’activités</w:t>
      </w:r>
      <w:bookmarkEnd w:id="25"/>
    </w:p>
    <w:p w14:paraId="7D0C6036" w14:textId="7C9013E2" w:rsidR="00083A55" w:rsidRPr="008A7934" w:rsidRDefault="000D27A8" w:rsidP="00083A55">
      <w:pPr>
        <w:pStyle w:val="TexteEFK"/>
        <w:rPr>
          <w:highlight w:val="green"/>
        </w:rPr>
      </w:pPr>
      <w:r w:rsidRPr="008A7934">
        <w:rPr>
          <w:highlight w:val="green"/>
        </w:rPr>
        <w:t xml:space="preserve">Le questionnaire </w:t>
      </w:r>
      <w:r w:rsidR="003416E6" w:rsidRPr="008A7934">
        <w:rPr>
          <w:highlight w:val="green"/>
        </w:rPr>
        <w:t>a été conçu de manière à couvrir le spectre le plus large possible des acti</w:t>
      </w:r>
      <w:r w:rsidR="00542B40" w:rsidRPr="008A7934">
        <w:rPr>
          <w:highlight w:val="green"/>
        </w:rPr>
        <w:softHyphen/>
      </w:r>
      <w:r w:rsidR="003416E6" w:rsidRPr="008A7934">
        <w:rPr>
          <w:highlight w:val="green"/>
        </w:rPr>
        <w:t xml:space="preserve">vités de la </w:t>
      </w:r>
      <w:r w:rsidR="008A540C" w:rsidRPr="008A7934">
        <w:rPr>
          <w:highlight w:val="green"/>
        </w:rPr>
        <w:t>DOI en relation</w:t>
      </w:r>
      <w:r w:rsidR="003416E6" w:rsidRPr="008A7934">
        <w:rPr>
          <w:highlight w:val="green"/>
        </w:rPr>
        <w:t xml:space="preserve"> avec les bénéficiaires de subvention.</w:t>
      </w:r>
      <w:r w:rsidRPr="008A7934">
        <w:rPr>
          <w:highlight w:val="green"/>
        </w:rPr>
        <w:t xml:space="preserve"> </w:t>
      </w:r>
      <w:r w:rsidR="003416E6" w:rsidRPr="008A7934">
        <w:rPr>
          <w:highlight w:val="green"/>
        </w:rPr>
        <w:t xml:space="preserve">Il </w:t>
      </w:r>
      <w:r w:rsidR="00FF58CC" w:rsidRPr="008A7934">
        <w:rPr>
          <w:highlight w:val="green"/>
        </w:rPr>
        <w:t>a été</w:t>
      </w:r>
      <w:r w:rsidRPr="008A7934">
        <w:rPr>
          <w:highlight w:val="green"/>
        </w:rPr>
        <w:t xml:space="preserve"> structuré de la façon suivante :</w:t>
      </w:r>
    </w:p>
    <w:p w14:paraId="5ED3FAE4" w14:textId="2FFEDF41" w:rsidR="00FF58CC" w:rsidRPr="008A7934" w:rsidRDefault="00FF58CC" w:rsidP="00182CF3">
      <w:pPr>
        <w:pStyle w:val="TexteNumroEFK"/>
        <w:rPr>
          <w:highlight w:val="green"/>
        </w:rPr>
      </w:pPr>
      <w:r w:rsidRPr="008A7934">
        <w:rPr>
          <w:highlight w:val="green"/>
        </w:rPr>
        <w:t>Type d’activités financées (financement de projets, contribution aux frais de fonction</w:t>
      </w:r>
      <w:r w:rsidR="00542B40" w:rsidRPr="008A7934">
        <w:rPr>
          <w:highlight w:val="green"/>
        </w:rPr>
        <w:softHyphen/>
      </w:r>
      <w:r w:rsidRPr="008A7934">
        <w:rPr>
          <w:highlight w:val="green"/>
        </w:rPr>
        <w:t>nement, soutien à la tenue de conférences, divers)</w:t>
      </w:r>
    </w:p>
    <w:p w14:paraId="054CDFAA" w14:textId="5B3A3F22" w:rsidR="00FF58CC" w:rsidRPr="008A7934" w:rsidRDefault="00FF58CC" w:rsidP="00182CF3">
      <w:pPr>
        <w:pStyle w:val="TexteNumroEFK"/>
        <w:rPr>
          <w:highlight w:val="green"/>
        </w:rPr>
      </w:pPr>
      <w:r w:rsidRPr="008A7934">
        <w:rPr>
          <w:highlight w:val="green"/>
        </w:rPr>
        <w:t>Evaluation du système de subventionnement en vertu de la LEH (</w:t>
      </w:r>
      <w:r w:rsidR="009224F2" w:rsidRPr="008A7934">
        <w:rPr>
          <w:highlight w:val="green"/>
        </w:rPr>
        <w:t>trois</w:t>
      </w:r>
      <w:r w:rsidRPr="008A7934">
        <w:rPr>
          <w:highlight w:val="green"/>
        </w:rPr>
        <w:t xml:space="preserve"> questions couvrant la transparence des aides, l’adéquation de l’offre et l’équité dans la répartition des sub</w:t>
      </w:r>
      <w:r w:rsidR="00542B40" w:rsidRPr="008A7934">
        <w:rPr>
          <w:highlight w:val="green"/>
        </w:rPr>
        <w:softHyphen/>
      </w:r>
      <w:r w:rsidRPr="008A7934">
        <w:rPr>
          <w:highlight w:val="green"/>
        </w:rPr>
        <w:t>ventions)</w:t>
      </w:r>
    </w:p>
    <w:p w14:paraId="712D2045" w14:textId="270A19B7" w:rsidR="00FF58CC" w:rsidRPr="008A7934" w:rsidRDefault="00FF58CC" w:rsidP="00182CF3">
      <w:pPr>
        <w:pStyle w:val="TexteNumroEFK"/>
        <w:rPr>
          <w:highlight w:val="green"/>
        </w:rPr>
      </w:pPr>
      <w:r w:rsidRPr="008A7934">
        <w:rPr>
          <w:highlight w:val="green"/>
        </w:rPr>
        <w:t>Mise en œuvre du système de subventionnement (</w:t>
      </w:r>
      <w:r w:rsidR="009224F2" w:rsidRPr="008A7934">
        <w:rPr>
          <w:highlight w:val="green"/>
        </w:rPr>
        <w:t>quatre</w:t>
      </w:r>
      <w:r w:rsidRPr="008A7934">
        <w:rPr>
          <w:highlight w:val="green"/>
        </w:rPr>
        <w:t xml:space="preserve"> questions en lien avec le volume de travail</w:t>
      </w:r>
      <w:r w:rsidR="00DF12E7" w:rsidRPr="008A7934">
        <w:rPr>
          <w:highlight w:val="green"/>
        </w:rPr>
        <w:t xml:space="preserve"> pour obtenir une aide</w:t>
      </w:r>
      <w:r w:rsidRPr="008A7934">
        <w:rPr>
          <w:highlight w:val="green"/>
        </w:rPr>
        <w:t xml:space="preserve">, </w:t>
      </w:r>
      <w:r w:rsidR="00DF12E7" w:rsidRPr="008A7934">
        <w:rPr>
          <w:highlight w:val="green"/>
        </w:rPr>
        <w:t xml:space="preserve">la durée de traitement des aides et le </w:t>
      </w:r>
      <w:r w:rsidRPr="008A7934">
        <w:rPr>
          <w:highlight w:val="green"/>
        </w:rPr>
        <w:t>montant des aides octroyés</w:t>
      </w:r>
      <w:r w:rsidR="00DF12E7" w:rsidRPr="008A7934">
        <w:rPr>
          <w:highlight w:val="green"/>
        </w:rPr>
        <w:t>)</w:t>
      </w:r>
    </w:p>
    <w:p w14:paraId="6B3BFB03" w14:textId="61CF6A65" w:rsidR="00FF58CC" w:rsidRPr="008A7934" w:rsidRDefault="00FF58CC" w:rsidP="00182CF3">
      <w:pPr>
        <w:pStyle w:val="TexteNumroEFK"/>
        <w:rPr>
          <w:highlight w:val="green"/>
        </w:rPr>
      </w:pPr>
      <w:r w:rsidRPr="008A7934">
        <w:rPr>
          <w:highlight w:val="green"/>
        </w:rPr>
        <w:t>Expéri</w:t>
      </w:r>
      <w:r w:rsidR="009224F2" w:rsidRPr="008A7934">
        <w:rPr>
          <w:highlight w:val="green"/>
        </w:rPr>
        <w:t>ences avec le DFAE (six</w:t>
      </w:r>
      <w:r w:rsidR="00DF12E7" w:rsidRPr="008A7934">
        <w:rPr>
          <w:highlight w:val="green"/>
        </w:rPr>
        <w:t xml:space="preserve"> questions en relation avec la satisfaction du travail effectué par le DFAE, la recherche de solutions consensuelles, la répartition des compétences au sein du DFAE, les efforts pour s’améliorer, la justification des décisions et le verse</w:t>
      </w:r>
      <w:r w:rsidR="00542B40" w:rsidRPr="008A7934">
        <w:rPr>
          <w:highlight w:val="green"/>
        </w:rPr>
        <w:softHyphen/>
      </w:r>
      <w:r w:rsidR="00DF12E7" w:rsidRPr="008A7934">
        <w:rPr>
          <w:highlight w:val="green"/>
        </w:rPr>
        <w:t>ment des subsides dans les délais)</w:t>
      </w:r>
    </w:p>
    <w:p w14:paraId="77199D58" w14:textId="03A54F21" w:rsidR="00FF58CC" w:rsidRPr="008A7934" w:rsidRDefault="00FF58CC" w:rsidP="00182CF3">
      <w:pPr>
        <w:pStyle w:val="TexteNumroEFK"/>
        <w:rPr>
          <w:highlight w:val="green"/>
        </w:rPr>
      </w:pPr>
      <w:r w:rsidRPr="008A7934">
        <w:rPr>
          <w:highlight w:val="green"/>
        </w:rPr>
        <w:t>Procédure</w:t>
      </w:r>
      <w:r w:rsidR="00DF12E7" w:rsidRPr="008A7934">
        <w:rPr>
          <w:highlight w:val="green"/>
        </w:rPr>
        <w:t xml:space="preserve"> d’octroi de visas (</w:t>
      </w:r>
      <w:r w:rsidR="009224F2" w:rsidRPr="008A7934">
        <w:rPr>
          <w:highlight w:val="green"/>
        </w:rPr>
        <w:t>quatre</w:t>
      </w:r>
      <w:r w:rsidR="00DF12E7" w:rsidRPr="008A7934">
        <w:rPr>
          <w:highlight w:val="green"/>
        </w:rPr>
        <w:t xml:space="preserve"> questions portant sur le délai d’obtention d’un visa et le traitement des demandes)</w:t>
      </w:r>
    </w:p>
    <w:p w14:paraId="2CB63188" w14:textId="77777777" w:rsidR="000D27A8" w:rsidRPr="008A7934" w:rsidRDefault="00FF58CC" w:rsidP="00182CF3">
      <w:pPr>
        <w:pStyle w:val="TexteNumroEFK"/>
        <w:rPr>
          <w:highlight w:val="green"/>
        </w:rPr>
      </w:pPr>
      <w:r w:rsidRPr="008A7934">
        <w:rPr>
          <w:highlight w:val="green"/>
        </w:rPr>
        <w:t>Commentaires et propositions d’amélioration</w:t>
      </w:r>
      <w:r w:rsidR="00DF12E7" w:rsidRPr="008A7934">
        <w:rPr>
          <w:highlight w:val="green"/>
        </w:rPr>
        <w:t xml:space="preserve"> de la part de l’entité subventionnée</w:t>
      </w:r>
    </w:p>
    <w:p w14:paraId="6496EBEC" w14:textId="77777777" w:rsidR="00FF58CC" w:rsidRPr="008A7934" w:rsidRDefault="003416E6" w:rsidP="003416E6">
      <w:pPr>
        <w:pStyle w:val="TexteEFK"/>
        <w:rPr>
          <w:highlight w:val="green"/>
        </w:rPr>
      </w:pPr>
      <w:r w:rsidRPr="008A7934">
        <w:rPr>
          <w:highlight w:val="green"/>
        </w:rPr>
        <w:t>Le chapitre 6 a été introduit afin que les bénéficiaires fournissent également des pistes pour améliorer les prestations offertes ou le fonctionnement de la DOI.</w:t>
      </w:r>
    </w:p>
    <w:p w14:paraId="0CE59B72" w14:textId="77777777" w:rsidR="00BE42B5" w:rsidRPr="008A7934" w:rsidRDefault="009457DA" w:rsidP="00273C14">
      <w:pPr>
        <w:pStyle w:val="Titre2NoEFK"/>
        <w:rPr>
          <w:highlight w:val="green"/>
        </w:rPr>
      </w:pPr>
      <w:bookmarkStart w:id="26" w:name="_Toc5114709"/>
      <w:r w:rsidRPr="008A7934">
        <w:rPr>
          <w:highlight w:val="green"/>
        </w:rPr>
        <w:t>U</w:t>
      </w:r>
      <w:r w:rsidR="00BE42B5" w:rsidRPr="008A7934">
        <w:rPr>
          <w:highlight w:val="green"/>
        </w:rPr>
        <w:t>n échantillon représentatif</w:t>
      </w:r>
      <w:bookmarkEnd w:id="26"/>
    </w:p>
    <w:p w14:paraId="5F892EAB" w14:textId="1D5D1B9A" w:rsidR="00182F11" w:rsidRPr="008A7934" w:rsidRDefault="00E4437B" w:rsidP="00BE42B5">
      <w:pPr>
        <w:pStyle w:val="TexteEFK"/>
        <w:rPr>
          <w:highlight w:val="green"/>
        </w:rPr>
      </w:pPr>
      <w:r w:rsidRPr="008A7934">
        <w:rPr>
          <w:highlight w:val="green"/>
        </w:rPr>
        <w:t xml:space="preserve">La DOI a fourni une liste de bénéficiaires importants avec les coordonnées nécessaires pour transmettre le questionnaire par courriel (23 entités). Le CDF a ajouté </w:t>
      </w:r>
      <w:r w:rsidR="009224F2" w:rsidRPr="008A7934">
        <w:rPr>
          <w:highlight w:val="green"/>
        </w:rPr>
        <w:t>cinq</w:t>
      </w:r>
      <w:r w:rsidRPr="008A7934">
        <w:rPr>
          <w:highlight w:val="green"/>
        </w:rPr>
        <w:t xml:space="preserve"> autres entités</w:t>
      </w:r>
      <w:r w:rsidR="004B3F83" w:rsidRPr="008A7934">
        <w:rPr>
          <w:highlight w:val="green"/>
        </w:rPr>
        <w:t xml:space="preserve"> pour</w:t>
      </w:r>
      <w:r w:rsidRPr="008A7934">
        <w:rPr>
          <w:highlight w:val="green"/>
        </w:rPr>
        <w:t xml:space="preserve"> port</w:t>
      </w:r>
      <w:r w:rsidR="004B3F83" w:rsidRPr="008A7934">
        <w:rPr>
          <w:highlight w:val="green"/>
        </w:rPr>
        <w:t>er</w:t>
      </w:r>
      <w:r w:rsidRPr="008A7934">
        <w:rPr>
          <w:highlight w:val="green"/>
        </w:rPr>
        <w:t xml:space="preserve"> le total des bénéficiaires </w:t>
      </w:r>
      <w:r w:rsidR="004B3F83" w:rsidRPr="008A7934">
        <w:rPr>
          <w:highlight w:val="green"/>
        </w:rPr>
        <w:t>interrogés par questionnaire</w:t>
      </w:r>
      <w:r w:rsidR="00182F11" w:rsidRPr="008A7934">
        <w:rPr>
          <w:highlight w:val="green"/>
        </w:rPr>
        <w:t xml:space="preserve"> à 28.</w:t>
      </w:r>
    </w:p>
    <w:p w14:paraId="2CD03030" w14:textId="1539E06A" w:rsidR="00BE42B5" w:rsidRPr="008A7934" w:rsidRDefault="00E4437B" w:rsidP="00024529">
      <w:pPr>
        <w:pStyle w:val="TexteEFK"/>
        <w:rPr>
          <w:highlight w:val="green"/>
        </w:rPr>
      </w:pPr>
      <w:r w:rsidRPr="008A7934">
        <w:rPr>
          <w:highlight w:val="green"/>
        </w:rPr>
        <w:t>Ces bénéficiaires représentent un volume financier d’environ 50 millions de francs</w:t>
      </w:r>
      <w:r w:rsidR="0061070C" w:rsidRPr="008A7934">
        <w:rPr>
          <w:highlight w:val="green"/>
        </w:rPr>
        <w:t>. Ce mon</w:t>
      </w:r>
      <w:r w:rsidR="00542B40" w:rsidRPr="008A7934">
        <w:rPr>
          <w:highlight w:val="green"/>
        </w:rPr>
        <w:softHyphen/>
      </w:r>
      <w:r w:rsidR="0061070C" w:rsidRPr="008A7934">
        <w:rPr>
          <w:highlight w:val="green"/>
        </w:rPr>
        <w:t xml:space="preserve">tant, mis en comparaison avec le total des contrats établis par le bureau des contrats du DFAE (cf. chapitre 2.2) </w:t>
      </w:r>
      <w:r w:rsidR="00182F11" w:rsidRPr="008A7934">
        <w:rPr>
          <w:highlight w:val="green"/>
        </w:rPr>
        <w:t xml:space="preserve">pour la </w:t>
      </w:r>
      <w:r w:rsidRPr="008A7934">
        <w:rPr>
          <w:highlight w:val="green"/>
        </w:rPr>
        <w:t xml:space="preserve">période </w:t>
      </w:r>
      <w:r w:rsidR="009224F2" w:rsidRPr="008A7934">
        <w:rPr>
          <w:highlight w:val="green"/>
        </w:rPr>
        <w:t>sous revue 2016–</w:t>
      </w:r>
      <w:r w:rsidR="0061070C" w:rsidRPr="008A7934">
        <w:rPr>
          <w:highlight w:val="green"/>
        </w:rPr>
        <w:t>2018, confirme le bon choix effectué et la représentativité de l’échan</w:t>
      </w:r>
      <w:r w:rsidR="00542B40" w:rsidRPr="008A7934">
        <w:rPr>
          <w:highlight w:val="green"/>
        </w:rPr>
        <w:t>t</w:t>
      </w:r>
      <w:r w:rsidR="0061070C" w:rsidRPr="008A7934">
        <w:rPr>
          <w:highlight w:val="green"/>
        </w:rPr>
        <w:t>illon choisi.</w:t>
      </w:r>
    </w:p>
    <w:p w14:paraId="49D561A7" w14:textId="77777777" w:rsidR="000D27A8" w:rsidRPr="008A7934" w:rsidRDefault="000D27A8" w:rsidP="00273C14">
      <w:pPr>
        <w:pStyle w:val="Titre2NoEFK"/>
        <w:rPr>
          <w:highlight w:val="green"/>
        </w:rPr>
      </w:pPr>
      <w:bookmarkStart w:id="27" w:name="_Toc5114710"/>
      <w:r w:rsidRPr="008A7934">
        <w:rPr>
          <w:highlight w:val="green"/>
        </w:rPr>
        <w:lastRenderedPageBreak/>
        <w:t>Les résultats sont positifs</w:t>
      </w:r>
      <w:bookmarkEnd w:id="27"/>
    </w:p>
    <w:p w14:paraId="1A1010B2" w14:textId="4944ABBF" w:rsidR="000D27A8" w:rsidRPr="008A7934" w:rsidRDefault="00081E0B" w:rsidP="000D27A8">
      <w:pPr>
        <w:pStyle w:val="TexteEFK"/>
        <w:rPr>
          <w:highlight w:val="green"/>
        </w:rPr>
      </w:pPr>
      <w:r w:rsidRPr="008A7934">
        <w:rPr>
          <w:highlight w:val="green"/>
        </w:rPr>
        <w:t>Le CDF a envoyé par courriel en date du 7 juin 2018 le questionnaire aux institutions sélec</w:t>
      </w:r>
      <w:r w:rsidR="00542B40" w:rsidRPr="008A7934">
        <w:rPr>
          <w:highlight w:val="green"/>
        </w:rPr>
        <w:softHyphen/>
      </w:r>
      <w:r w:rsidRPr="008A7934">
        <w:rPr>
          <w:highlight w:val="green"/>
        </w:rPr>
        <w:t>tionnées</w:t>
      </w:r>
      <w:r w:rsidR="009410D6" w:rsidRPr="008A7934">
        <w:rPr>
          <w:highlight w:val="green"/>
        </w:rPr>
        <w:t xml:space="preserve"> (version française et anglaise)</w:t>
      </w:r>
      <w:r w:rsidRPr="008A7934">
        <w:rPr>
          <w:highlight w:val="green"/>
        </w:rPr>
        <w:t>. Le délai de réponse a été fixé au 22 juin 2018. Pré</w:t>
      </w:r>
      <w:r w:rsidR="00542B40" w:rsidRPr="008A7934">
        <w:rPr>
          <w:highlight w:val="green"/>
        </w:rPr>
        <w:softHyphen/>
      </w:r>
      <w:r w:rsidRPr="008A7934">
        <w:rPr>
          <w:highlight w:val="green"/>
        </w:rPr>
        <w:t xml:space="preserve">alablement et suite à la demande du CDF, la DOI a averti les entités subventionnées de l’envoi de ce questionnaire et leur a demandé de répondre dans les délais. Un rappel a </w:t>
      </w:r>
      <w:r w:rsidR="009410D6" w:rsidRPr="008A7934">
        <w:rPr>
          <w:highlight w:val="green"/>
        </w:rPr>
        <w:t xml:space="preserve">également été envoyé </w:t>
      </w:r>
      <w:r w:rsidR="00024529" w:rsidRPr="008A7934">
        <w:rPr>
          <w:highlight w:val="green"/>
        </w:rPr>
        <w:t xml:space="preserve">tant par le CDF que </w:t>
      </w:r>
      <w:r w:rsidR="009410D6" w:rsidRPr="008A7934">
        <w:rPr>
          <w:highlight w:val="green"/>
        </w:rPr>
        <w:t>par la DOI. Finalement, 20 questionnaires ont été retourné. Le taux de réponse s’élève à 71</w:t>
      </w:r>
      <w:r w:rsidR="00D51FB1" w:rsidRPr="008A7934">
        <w:rPr>
          <w:highlight w:val="green"/>
        </w:rPr>
        <w:t>,</w:t>
      </w:r>
      <w:r w:rsidR="009410D6" w:rsidRPr="008A7934">
        <w:rPr>
          <w:highlight w:val="green"/>
        </w:rPr>
        <w:t>4 %.</w:t>
      </w:r>
    </w:p>
    <w:p w14:paraId="755D4C03" w14:textId="26D63435" w:rsidR="00182CF3" w:rsidRPr="008A7934" w:rsidRDefault="009410D6" w:rsidP="00FA5990">
      <w:pPr>
        <w:pStyle w:val="TexteEFK"/>
        <w:spacing w:after="240"/>
        <w:rPr>
          <w:highlight w:val="green"/>
        </w:rPr>
      </w:pPr>
      <w:r w:rsidRPr="008A7934">
        <w:rPr>
          <w:highlight w:val="green"/>
        </w:rPr>
        <w:t>Un résumé de l’évaluation des réponses figure ci-dessous. L’échelle de satisfaction est com</w:t>
      </w:r>
      <w:r w:rsidR="00542B40" w:rsidRPr="008A7934">
        <w:rPr>
          <w:highlight w:val="green"/>
        </w:rPr>
        <w:softHyphen/>
      </w:r>
      <w:r w:rsidRPr="008A7934">
        <w:rPr>
          <w:highlight w:val="green"/>
        </w:rPr>
        <w:t>prise entre 1 (pas satisfait du tout) et 6 (très satisfait). Certaines entités n’ont pas répondu à toutes les questions.</w:t>
      </w:r>
    </w:p>
    <w:tbl>
      <w:tblPr>
        <w:tblStyle w:val="EFKMitUeberschrift"/>
        <w:tblW w:w="8075" w:type="dxa"/>
        <w:tblLayout w:type="fixed"/>
        <w:tblLook w:val="04A0" w:firstRow="1" w:lastRow="0" w:firstColumn="1" w:lastColumn="0" w:noHBand="0" w:noVBand="1"/>
      </w:tblPr>
      <w:tblGrid>
        <w:gridCol w:w="6941"/>
        <w:gridCol w:w="1134"/>
      </w:tblGrid>
      <w:tr w:rsidR="00002FE8" w:rsidRPr="008A7934" w14:paraId="1731977A" w14:textId="77777777" w:rsidTr="005F7188">
        <w:trPr>
          <w:cnfStyle w:val="100000000000" w:firstRow="1" w:lastRow="0" w:firstColumn="0" w:lastColumn="0" w:oddVBand="0" w:evenVBand="0" w:oddHBand="0" w:evenHBand="0" w:firstRowFirstColumn="0" w:firstRowLastColumn="0" w:lastRowFirstColumn="0" w:lastRowLastColumn="0"/>
        </w:trPr>
        <w:tc>
          <w:tcPr>
            <w:tcW w:w="6941" w:type="dxa"/>
            <w:vAlign w:val="center"/>
          </w:tcPr>
          <w:p w14:paraId="1739F6A5" w14:textId="77777777" w:rsidR="00002FE8" w:rsidRPr="008A7934" w:rsidRDefault="00002FE8" w:rsidP="005F7188">
            <w:pPr>
              <w:spacing w:before="60" w:after="60" w:line="240" w:lineRule="auto"/>
              <w:jc w:val="both"/>
              <w:rPr>
                <w:rFonts w:cs="Arial"/>
                <w:sz w:val="22"/>
                <w:szCs w:val="22"/>
                <w:highlight w:val="green"/>
                <w:lang w:val="fr-CH"/>
              </w:rPr>
            </w:pPr>
            <w:r w:rsidRPr="008A7934">
              <w:rPr>
                <w:rFonts w:cs="Arial"/>
                <w:sz w:val="22"/>
                <w:szCs w:val="22"/>
                <w:highlight w:val="green"/>
                <w:lang w:val="fr-CH"/>
              </w:rPr>
              <w:t>Type d’activités financées</w:t>
            </w:r>
          </w:p>
        </w:tc>
        <w:tc>
          <w:tcPr>
            <w:tcW w:w="1134" w:type="dxa"/>
            <w:vAlign w:val="center"/>
          </w:tcPr>
          <w:p w14:paraId="25B7CC9E" w14:textId="77777777" w:rsidR="00002FE8" w:rsidRPr="008A7934" w:rsidRDefault="00002FE8" w:rsidP="005F7188">
            <w:pPr>
              <w:spacing w:before="60" w:after="60" w:line="240" w:lineRule="auto"/>
              <w:jc w:val="both"/>
              <w:rPr>
                <w:rFonts w:cs="Arial"/>
                <w:sz w:val="22"/>
                <w:szCs w:val="22"/>
                <w:highlight w:val="green"/>
                <w:lang w:val="fr-CH"/>
              </w:rPr>
            </w:pPr>
            <w:r w:rsidRPr="008A7934">
              <w:rPr>
                <w:rFonts w:cs="Arial"/>
                <w:sz w:val="22"/>
                <w:szCs w:val="22"/>
                <w:highlight w:val="green"/>
                <w:lang w:val="fr-CH"/>
              </w:rPr>
              <w:t>Nombre</w:t>
            </w:r>
          </w:p>
        </w:tc>
      </w:tr>
      <w:tr w:rsidR="00002FE8" w:rsidRPr="008A7934" w14:paraId="7326E3F4" w14:textId="77777777" w:rsidTr="005F7188">
        <w:tc>
          <w:tcPr>
            <w:tcW w:w="6941" w:type="dxa"/>
            <w:vAlign w:val="center"/>
          </w:tcPr>
          <w:p w14:paraId="648CE122" w14:textId="77777777" w:rsidR="00002FE8" w:rsidRPr="008A7934" w:rsidRDefault="00002FE8" w:rsidP="005F7188">
            <w:pPr>
              <w:spacing w:before="60" w:after="60" w:line="240" w:lineRule="auto"/>
              <w:jc w:val="both"/>
              <w:rPr>
                <w:rFonts w:cs="Arial"/>
                <w:sz w:val="22"/>
                <w:szCs w:val="22"/>
                <w:highlight w:val="green"/>
                <w:lang w:val="fr-CH"/>
              </w:rPr>
            </w:pPr>
            <w:r w:rsidRPr="008A7934">
              <w:rPr>
                <w:sz w:val="22"/>
                <w:szCs w:val="22"/>
                <w:highlight w:val="green"/>
                <w:lang w:val="fr-CH"/>
              </w:rPr>
              <w:t>Financement de projets</w:t>
            </w:r>
          </w:p>
        </w:tc>
        <w:tc>
          <w:tcPr>
            <w:tcW w:w="1134" w:type="dxa"/>
            <w:vAlign w:val="center"/>
          </w:tcPr>
          <w:p w14:paraId="0BA5CFF0" w14:textId="77777777" w:rsidR="00002FE8" w:rsidRPr="008A7934" w:rsidRDefault="00002FE8" w:rsidP="005F7188">
            <w:pPr>
              <w:spacing w:before="60" w:after="60" w:line="240" w:lineRule="auto"/>
              <w:jc w:val="center"/>
              <w:rPr>
                <w:rFonts w:cs="Arial"/>
                <w:sz w:val="22"/>
                <w:szCs w:val="22"/>
                <w:highlight w:val="green"/>
                <w:lang w:val="fr-CH"/>
              </w:rPr>
            </w:pPr>
            <w:r w:rsidRPr="008A7934">
              <w:rPr>
                <w:rFonts w:cs="Arial"/>
                <w:sz w:val="22"/>
                <w:szCs w:val="22"/>
                <w:highlight w:val="green"/>
                <w:lang w:val="fr-CH"/>
              </w:rPr>
              <w:t>14</w:t>
            </w:r>
          </w:p>
        </w:tc>
      </w:tr>
      <w:tr w:rsidR="00002FE8" w:rsidRPr="008A7934" w14:paraId="334A70B2" w14:textId="77777777" w:rsidTr="005F7188">
        <w:tc>
          <w:tcPr>
            <w:tcW w:w="6941" w:type="dxa"/>
            <w:vAlign w:val="center"/>
          </w:tcPr>
          <w:p w14:paraId="36040991" w14:textId="77777777" w:rsidR="00002FE8" w:rsidRPr="008A7934" w:rsidRDefault="00002FE8" w:rsidP="005F7188">
            <w:pPr>
              <w:spacing w:before="60" w:after="60" w:line="240" w:lineRule="auto"/>
              <w:jc w:val="both"/>
              <w:rPr>
                <w:rFonts w:cs="Arial"/>
                <w:sz w:val="22"/>
                <w:szCs w:val="22"/>
                <w:highlight w:val="green"/>
                <w:lang w:val="fr-CH"/>
              </w:rPr>
            </w:pPr>
            <w:r w:rsidRPr="008A7934">
              <w:rPr>
                <w:sz w:val="22"/>
                <w:szCs w:val="22"/>
                <w:highlight w:val="green"/>
                <w:lang w:val="fr-CH"/>
              </w:rPr>
              <w:t>Contribution aux frais de fonctionnement</w:t>
            </w:r>
          </w:p>
        </w:tc>
        <w:tc>
          <w:tcPr>
            <w:tcW w:w="1134" w:type="dxa"/>
            <w:vAlign w:val="center"/>
          </w:tcPr>
          <w:p w14:paraId="53EFD851" w14:textId="77777777" w:rsidR="00002FE8" w:rsidRPr="008A7934" w:rsidRDefault="00002FE8" w:rsidP="005F7188">
            <w:pPr>
              <w:spacing w:before="60" w:after="60" w:line="240" w:lineRule="auto"/>
              <w:jc w:val="center"/>
              <w:rPr>
                <w:rFonts w:cs="Arial"/>
                <w:sz w:val="22"/>
                <w:szCs w:val="22"/>
                <w:highlight w:val="green"/>
                <w:lang w:val="fr-CH"/>
              </w:rPr>
            </w:pPr>
            <w:r w:rsidRPr="008A7934">
              <w:rPr>
                <w:rFonts w:cs="Arial"/>
                <w:sz w:val="22"/>
                <w:szCs w:val="22"/>
                <w:highlight w:val="green"/>
                <w:lang w:val="fr-CH"/>
              </w:rPr>
              <w:t>11</w:t>
            </w:r>
          </w:p>
        </w:tc>
      </w:tr>
      <w:tr w:rsidR="00002FE8" w:rsidRPr="008A7934" w14:paraId="101B8990" w14:textId="77777777" w:rsidTr="005F7188">
        <w:tc>
          <w:tcPr>
            <w:tcW w:w="6941" w:type="dxa"/>
            <w:vAlign w:val="center"/>
          </w:tcPr>
          <w:p w14:paraId="49D22B43" w14:textId="77777777" w:rsidR="00002FE8" w:rsidRPr="008A7934" w:rsidRDefault="00002FE8" w:rsidP="005F7188">
            <w:pPr>
              <w:spacing w:before="60" w:after="60" w:line="240" w:lineRule="auto"/>
              <w:jc w:val="both"/>
              <w:rPr>
                <w:rFonts w:cs="Arial"/>
                <w:sz w:val="22"/>
                <w:szCs w:val="22"/>
                <w:highlight w:val="green"/>
                <w:lang w:val="fr-CH"/>
              </w:rPr>
            </w:pPr>
            <w:r w:rsidRPr="008A7934">
              <w:rPr>
                <w:sz w:val="22"/>
                <w:szCs w:val="22"/>
                <w:highlight w:val="green"/>
                <w:lang w:val="fr-CH"/>
              </w:rPr>
              <w:t>Soutien à la tenue de conférences</w:t>
            </w:r>
          </w:p>
        </w:tc>
        <w:tc>
          <w:tcPr>
            <w:tcW w:w="1134" w:type="dxa"/>
            <w:vAlign w:val="center"/>
          </w:tcPr>
          <w:p w14:paraId="1ED297F0" w14:textId="77777777" w:rsidR="00002FE8" w:rsidRPr="008A7934" w:rsidRDefault="00002FE8" w:rsidP="005F7188">
            <w:pPr>
              <w:spacing w:before="60" w:after="60" w:line="240" w:lineRule="auto"/>
              <w:jc w:val="center"/>
              <w:rPr>
                <w:rFonts w:cs="Arial"/>
                <w:sz w:val="22"/>
                <w:szCs w:val="22"/>
                <w:highlight w:val="green"/>
                <w:lang w:val="fr-CH"/>
              </w:rPr>
            </w:pPr>
            <w:r w:rsidRPr="008A7934">
              <w:rPr>
                <w:rFonts w:cs="Arial"/>
                <w:sz w:val="22"/>
                <w:szCs w:val="22"/>
                <w:highlight w:val="green"/>
                <w:lang w:val="fr-CH"/>
              </w:rPr>
              <w:t>4</w:t>
            </w:r>
          </w:p>
        </w:tc>
      </w:tr>
      <w:tr w:rsidR="00002FE8" w:rsidRPr="008A7934" w14:paraId="75C1F276" w14:textId="77777777" w:rsidTr="005F7188">
        <w:tc>
          <w:tcPr>
            <w:tcW w:w="6941" w:type="dxa"/>
            <w:vAlign w:val="center"/>
          </w:tcPr>
          <w:p w14:paraId="0B7915B5" w14:textId="77777777" w:rsidR="00002FE8" w:rsidRPr="008A7934" w:rsidRDefault="00002FE8" w:rsidP="005F7188">
            <w:pPr>
              <w:spacing w:before="60" w:after="60" w:line="240" w:lineRule="auto"/>
              <w:jc w:val="both"/>
              <w:rPr>
                <w:rFonts w:cs="Arial"/>
                <w:sz w:val="22"/>
                <w:szCs w:val="22"/>
                <w:highlight w:val="green"/>
                <w:lang w:val="fr-CH"/>
              </w:rPr>
            </w:pPr>
            <w:r w:rsidRPr="008A7934">
              <w:rPr>
                <w:sz w:val="22"/>
                <w:szCs w:val="22"/>
                <w:highlight w:val="green"/>
                <w:lang w:val="fr-CH"/>
              </w:rPr>
              <w:t>Divers</w:t>
            </w:r>
          </w:p>
        </w:tc>
        <w:tc>
          <w:tcPr>
            <w:tcW w:w="1134" w:type="dxa"/>
            <w:vAlign w:val="center"/>
          </w:tcPr>
          <w:p w14:paraId="3F4283AA" w14:textId="77777777" w:rsidR="00002FE8" w:rsidRPr="008A7934" w:rsidRDefault="00002FE8" w:rsidP="005F7188">
            <w:pPr>
              <w:spacing w:before="60" w:after="60" w:line="240" w:lineRule="auto"/>
              <w:jc w:val="center"/>
              <w:rPr>
                <w:rFonts w:cs="Arial"/>
                <w:sz w:val="22"/>
                <w:szCs w:val="22"/>
                <w:highlight w:val="green"/>
                <w:lang w:val="fr-CH"/>
              </w:rPr>
            </w:pPr>
            <w:r w:rsidRPr="008A7934">
              <w:rPr>
                <w:rFonts w:cs="Arial"/>
                <w:sz w:val="22"/>
                <w:szCs w:val="22"/>
                <w:highlight w:val="green"/>
                <w:lang w:val="fr-CH"/>
              </w:rPr>
              <w:t>1</w:t>
            </w:r>
          </w:p>
        </w:tc>
      </w:tr>
    </w:tbl>
    <w:p w14:paraId="2C7F93AD" w14:textId="77777777" w:rsidR="00182CF3" w:rsidRPr="008A7934" w:rsidRDefault="00182CF3" w:rsidP="009410D6">
      <w:pPr>
        <w:pStyle w:val="TexteEFK"/>
        <w:spacing w:before="120"/>
        <w:rPr>
          <w:highlight w:val="green"/>
        </w:rPr>
      </w:pPr>
    </w:p>
    <w:tbl>
      <w:tblPr>
        <w:tblStyle w:val="EFKMitUeberschrift"/>
        <w:tblW w:w="8075" w:type="dxa"/>
        <w:tblLayout w:type="fixed"/>
        <w:tblLook w:val="04A0" w:firstRow="1" w:lastRow="0" w:firstColumn="1" w:lastColumn="0" w:noHBand="0" w:noVBand="1"/>
      </w:tblPr>
      <w:tblGrid>
        <w:gridCol w:w="4673"/>
        <w:gridCol w:w="1134"/>
        <w:gridCol w:w="1134"/>
        <w:gridCol w:w="1134"/>
      </w:tblGrid>
      <w:tr w:rsidR="004159C2" w:rsidRPr="008A7934" w14:paraId="66E7243E" w14:textId="77777777" w:rsidTr="00AD5FEC">
        <w:trPr>
          <w:cnfStyle w:val="100000000000" w:firstRow="1" w:lastRow="0" w:firstColumn="0" w:lastColumn="0" w:oddVBand="0" w:evenVBand="0" w:oddHBand="0" w:evenHBand="0" w:firstRowFirstColumn="0" w:firstRowLastColumn="0" w:lastRowFirstColumn="0" w:lastRowLastColumn="0"/>
        </w:trPr>
        <w:tc>
          <w:tcPr>
            <w:tcW w:w="4673" w:type="dxa"/>
            <w:vAlign w:val="center"/>
          </w:tcPr>
          <w:p w14:paraId="35512299" w14:textId="77777777" w:rsidR="004159C2" w:rsidRPr="008A7934" w:rsidRDefault="00AD5FEC" w:rsidP="005F7188">
            <w:pPr>
              <w:pStyle w:val="TexteEFK"/>
              <w:spacing w:before="60" w:after="60"/>
              <w:ind w:left="0"/>
              <w:rPr>
                <w:highlight w:val="green"/>
              </w:rPr>
            </w:pPr>
            <w:r w:rsidRPr="008A7934">
              <w:rPr>
                <w:highlight w:val="green"/>
              </w:rPr>
              <w:t>Thématique en lien avec les questions posées</w:t>
            </w:r>
          </w:p>
        </w:tc>
        <w:tc>
          <w:tcPr>
            <w:tcW w:w="3402" w:type="dxa"/>
            <w:gridSpan w:val="3"/>
            <w:vAlign w:val="center"/>
          </w:tcPr>
          <w:p w14:paraId="04A91DC1" w14:textId="77777777" w:rsidR="004159C2" w:rsidRPr="008A7934" w:rsidRDefault="004159C2" w:rsidP="005F7188">
            <w:pPr>
              <w:pStyle w:val="TexteEFK"/>
              <w:spacing w:before="60" w:after="60"/>
              <w:ind w:left="0"/>
              <w:jc w:val="center"/>
              <w:rPr>
                <w:highlight w:val="green"/>
              </w:rPr>
            </w:pPr>
            <w:r w:rsidRPr="008A7934">
              <w:rPr>
                <w:highlight w:val="green"/>
              </w:rPr>
              <w:t>Degr</w:t>
            </w:r>
            <w:r w:rsidR="00AD5FEC" w:rsidRPr="008A7934">
              <w:rPr>
                <w:highlight w:val="green"/>
              </w:rPr>
              <w:t>é de satisfaction</w:t>
            </w:r>
            <w:r w:rsidR="00AD5FEC" w:rsidRPr="008A7934">
              <w:rPr>
                <w:highlight w:val="green"/>
              </w:rPr>
              <w:br/>
            </w:r>
            <w:r w:rsidR="00AD5FEC" w:rsidRPr="008A7934">
              <w:rPr>
                <w:b w:val="0"/>
                <w:sz w:val="18"/>
                <w:szCs w:val="18"/>
                <w:highlight w:val="green"/>
              </w:rPr>
              <w:t>(1 : pas satisfait du tout, 6 : très satisfait)</w:t>
            </w:r>
          </w:p>
        </w:tc>
      </w:tr>
      <w:tr w:rsidR="00182CF3" w:rsidRPr="008A7934" w14:paraId="69A24439" w14:textId="77777777" w:rsidTr="004159C2">
        <w:tc>
          <w:tcPr>
            <w:tcW w:w="4673" w:type="dxa"/>
          </w:tcPr>
          <w:p w14:paraId="4C664207" w14:textId="77777777" w:rsidR="00182F11" w:rsidRPr="008A7934" w:rsidRDefault="00182F11" w:rsidP="005F7188">
            <w:pPr>
              <w:pStyle w:val="TexteEFK"/>
              <w:spacing w:before="60" w:after="60"/>
              <w:ind w:left="0"/>
              <w:rPr>
                <w:highlight w:val="green"/>
              </w:rPr>
            </w:pPr>
          </w:p>
        </w:tc>
        <w:tc>
          <w:tcPr>
            <w:tcW w:w="1134" w:type="dxa"/>
            <w:vAlign w:val="center"/>
          </w:tcPr>
          <w:p w14:paraId="09FFE8C7" w14:textId="77777777" w:rsidR="00182F11" w:rsidRPr="008A7934" w:rsidRDefault="00182CF3" w:rsidP="005F7188">
            <w:pPr>
              <w:pStyle w:val="TexteEFK"/>
              <w:spacing w:before="60" w:after="60"/>
              <w:ind w:left="0"/>
              <w:jc w:val="center"/>
              <w:rPr>
                <w:highlight w:val="green"/>
              </w:rPr>
            </w:pPr>
            <w:r w:rsidRPr="008A7934">
              <w:rPr>
                <w:highlight w:val="green"/>
              </w:rPr>
              <w:t>1 - 2</w:t>
            </w:r>
          </w:p>
        </w:tc>
        <w:tc>
          <w:tcPr>
            <w:tcW w:w="1134" w:type="dxa"/>
            <w:vAlign w:val="center"/>
          </w:tcPr>
          <w:p w14:paraId="3991D2CA" w14:textId="77777777" w:rsidR="00182F11" w:rsidRPr="008A7934" w:rsidRDefault="00182CF3" w:rsidP="005F7188">
            <w:pPr>
              <w:pStyle w:val="TexteEFK"/>
              <w:spacing w:before="60" w:after="60"/>
              <w:ind w:left="0"/>
              <w:jc w:val="center"/>
              <w:rPr>
                <w:highlight w:val="green"/>
              </w:rPr>
            </w:pPr>
            <w:r w:rsidRPr="008A7934">
              <w:rPr>
                <w:highlight w:val="green"/>
              </w:rPr>
              <w:t>3 - 4</w:t>
            </w:r>
          </w:p>
        </w:tc>
        <w:tc>
          <w:tcPr>
            <w:tcW w:w="1134" w:type="dxa"/>
            <w:vAlign w:val="center"/>
          </w:tcPr>
          <w:p w14:paraId="2A506793" w14:textId="77777777" w:rsidR="00182F11" w:rsidRPr="008A7934" w:rsidRDefault="00182CF3" w:rsidP="005F7188">
            <w:pPr>
              <w:pStyle w:val="TexteEFK"/>
              <w:spacing w:before="60" w:after="60"/>
              <w:ind w:left="0"/>
              <w:jc w:val="center"/>
              <w:rPr>
                <w:highlight w:val="green"/>
              </w:rPr>
            </w:pPr>
            <w:r w:rsidRPr="008A7934">
              <w:rPr>
                <w:highlight w:val="green"/>
              </w:rPr>
              <w:t>5 -</w:t>
            </w:r>
            <w:r w:rsidR="005A1A32" w:rsidRPr="008A7934">
              <w:rPr>
                <w:highlight w:val="green"/>
              </w:rPr>
              <w:t xml:space="preserve"> </w:t>
            </w:r>
            <w:r w:rsidRPr="008A7934">
              <w:rPr>
                <w:highlight w:val="green"/>
              </w:rPr>
              <w:t>6</w:t>
            </w:r>
          </w:p>
        </w:tc>
      </w:tr>
      <w:tr w:rsidR="00182CF3" w:rsidRPr="008A7934" w14:paraId="26001B6A" w14:textId="77777777" w:rsidTr="004159C2">
        <w:tc>
          <w:tcPr>
            <w:tcW w:w="4673" w:type="dxa"/>
          </w:tcPr>
          <w:p w14:paraId="11202609" w14:textId="11539528" w:rsidR="00182F11" w:rsidRPr="008A7934" w:rsidRDefault="00002FE8" w:rsidP="005F7188">
            <w:pPr>
              <w:pStyle w:val="TexteEFK"/>
              <w:spacing w:before="60" w:after="60"/>
              <w:ind w:left="0"/>
              <w:jc w:val="left"/>
              <w:rPr>
                <w:highlight w:val="green"/>
              </w:rPr>
            </w:pPr>
            <w:r w:rsidRPr="008A7934">
              <w:rPr>
                <w:highlight w:val="green"/>
              </w:rPr>
              <w:t xml:space="preserve">Evaluation du système de subventionnement </w:t>
            </w:r>
            <w:r w:rsidR="004B3F83" w:rsidRPr="008A7934">
              <w:rPr>
                <w:highlight w:val="green"/>
              </w:rPr>
              <w:br/>
            </w:r>
            <w:r w:rsidRPr="008A7934">
              <w:rPr>
                <w:highlight w:val="green"/>
              </w:rPr>
              <w:t>en vertu de la LEH</w:t>
            </w:r>
          </w:p>
        </w:tc>
        <w:tc>
          <w:tcPr>
            <w:tcW w:w="1134" w:type="dxa"/>
            <w:vAlign w:val="center"/>
          </w:tcPr>
          <w:p w14:paraId="195FED41" w14:textId="77777777" w:rsidR="00182F11" w:rsidRPr="008A7934" w:rsidRDefault="004159C2" w:rsidP="005F7188">
            <w:pPr>
              <w:pStyle w:val="TexteEFK"/>
              <w:spacing w:before="60" w:after="60"/>
              <w:ind w:left="0"/>
              <w:jc w:val="center"/>
              <w:rPr>
                <w:highlight w:val="green"/>
              </w:rPr>
            </w:pPr>
            <w:r w:rsidRPr="008A7934">
              <w:rPr>
                <w:highlight w:val="green"/>
              </w:rPr>
              <w:t>2 %</w:t>
            </w:r>
          </w:p>
        </w:tc>
        <w:tc>
          <w:tcPr>
            <w:tcW w:w="1134" w:type="dxa"/>
            <w:vAlign w:val="center"/>
          </w:tcPr>
          <w:p w14:paraId="101DA31E" w14:textId="77777777" w:rsidR="00182F11" w:rsidRPr="008A7934" w:rsidRDefault="004159C2" w:rsidP="005F7188">
            <w:pPr>
              <w:pStyle w:val="TexteEFK"/>
              <w:spacing w:before="60" w:after="60"/>
              <w:ind w:left="0"/>
              <w:jc w:val="center"/>
              <w:rPr>
                <w:highlight w:val="green"/>
              </w:rPr>
            </w:pPr>
            <w:r w:rsidRPr="008A7934">
              <w:rPr>
                <w:highlight w:val="green"/>
              </w:rPr>
              <w:t>18 %</w:t>
            </w:r>
          </w:p>
        </w:tc>
        <w:tc>
          <w:tcPr>
            <w:tcW w:w="1134" w:type="dxa"/>
            <w:vAlign w:val="center"/>
          </w:tcPr>
          <w:p w14:paraId="5C077AD5" w14:textId="77777777" w:rsidR="00182F11" w:rsidRPr="008A7934" w:rsidRDefault="00CB5628" w:rsidP="005F7188">
            <w:pPr>
              <w:pStyle w:val="TexteEFK"/>
              <w:spacing w:before="60" w:after="60"/>
              <w:ind w:left="0"/>
              <w:jc w:val="center"/>
              <w:rPr>
                <w:highlight w:val="green"/>
              </w:rPr>
            </w:pPr>
            <w:r w:rsidRPr="008A7934">
              <w:rPr>
                <w:highlight w:val="green"/>
              </w:rPr>
              <w:t>80</w:t>
            </w:r>
            <w:r w:rsidR="00E763EA" w:rsidRPr="008A7934">
              <w:rPr>
                <w:highlight w:val="green"/>
              </w:rPr>
              <w:t xml:space="preserve"> </w:t>
            </w:r>
            <w:r w:rsidRPr="008A7934">
              <w:rPr>
                <w:highlight w:val="green"/>
              </w:rPr>
              <w:t>%</w:t>
            </w:r>
          </w:p>
        </w:tc>
      </w:tr>
      <w:tr w:rsidR="00182CF3" w:rsidRPr="00D10E75" w14:paraId="6133A07F" w14:textId="77777777" w:rsidTr="004159C2">
        <w:tc>
          <w:tcPr>
            <w:tcW w:w="4673" w:type="dxa"/>
          </w:tcPr>
          <w:p w14:paraId="6D2889C5" w14:textId="77777777" w:rsidR="00182F11" w:rsidRPr="008A7934" w:rsidRDefault="00002FE8" w:rsidP="005F7188">
            <w:pPr>
              <w:pStyle w:val="TexteEFK"/>
              <w:spacing w:before="60" w:after="60"/>
              <w:ind w:left="0"/>
              <w:jc w:val="left"/>
              <w:rPr>
                <w:highlight w:val="green"/>
              </w:rPr>
            </w:pPr>
            <w:r w:rsidRPr="008A7934">
              <w:rPr>
                <w:highlight w:val="green"/>
              </w:rPr>
              <w:t>Mise en œuvre du système de subventionnement</w:t>
            </w:r>
          </w:p>
        </w:tc>
        <w:tc>
          <w:tcPr>
            <w:tcW w:w="1134" w:type="dxa"/>
            <w:vAlign w:val="center"/>
          </w:tcPr>
          <w:p w14:paraId="473A49B8" w14:textId="77777777" w:rsidR="00182F11" w:rsidRPr="008A7934" w:rsidRDefault="00E763EA" w:rsidP="005F7188">
            <w:pPr>
              <w:pStyle w:val="TexteEFK"/>
              <w:spacing w:before="60" w:after="60"/>
              <w:ind w:left="0"/>
              <w:jc w:val="center"/>
              <w:rPr>
                <w:highlight w:val="green"/>
              </w:rPr>
            </w:pPr>
            <w:r w:rsidRPr="008A7934">
              <w:rPr>
                <w:highlight w:val="green"/>
              </w:rPr>
              <w:t>1 %</w:t>
            </w:r>
          </w:p>
        </w:tc>
        <w:tc>
          <w:tcPr>
            <w:tcW w:w="1134" w:type="dxa"/>
            <w:vAlign w:val="center"/>
          </w:tcPr>
          <w:p w14:paraId="222AFB20" w14:textId="77777777" w:rsidR="00182F11" w:rsidRPr="008A7934" w:rsidRDefault="00E763EA" w:rsidP="005F7188">
            <w:pPr>
              <w:pStyle w:val="TexteEFK"/>
              <w:spacing w:before="60" w:after="60"/>
              <w:ind w:left="0"/>
              <w:jc w:val="center"/>
              <w:rPr>
                <w:highlight w:val="green"/>
              </w:rPr>
            </w:pPr>
            <w:r w:rsidRPr="008A7934">
              <w:rPr>
                <w:highlight w:val="green"/>
              </w:rPr>
              <w:t>16 %</w:t>
            </w:r>
          </w:p>
        </w:tc>
        <w:tc>
          <w:tcPr>
            <w:tcW w:w="1134" w:type="dxa"/>
            <w:vAlign w:val="center"/>
          </w:tcPr>
          <w:p w14:paraId="65F0C7F3" w14:textId="77777777" w:rsidR="00182F11" w:rsidRPr="008A7934" w:rsidRDefault="00E763EA" w:rsidP="005F7188">
            <w:pPr>
              <w:pStyle w:val="TexteEFK"/>
              <w:spacing w:before="60" w:after="60"/>
              <w:ind w:left="0"/>
              <w:jc w:val="center"/>
              <w:rPr>
                <w:highlight w:val="green"/>
              </w:rPr>
            </w:pPr>
            <w:r w:rsidRPr="008A7934">
              <w:rPr>
                <w:highlight w:val="green"/>
              </w:rPr>
              <w:t xml:space="preserve">83 </w:t>
            </w:r>
            <w:r w:rsidR="00CB5628" w:rsidRPr="008A7934">
              <w:rPr>
                <w:highlight w:val="green"/>
              </w:rPr>
              <w:t>%</w:t>
            </w:r>
          </w:p>
        </w:tc>
      </w:tr>
      <w:tr w:rsidR="00182CF3" w:rsidRPr="00D10E75" w14:paraId="38421E13" w14:textId="77777777" w:rsidTr="004159C2">
        <w:tc>
          <w:tcPr>
            <w:tcW w:w="4673" w:type="dxa"/>
          </w:tcPr>
          <w:p w14:paraId="14A12592" w14:textId="77777777" w:rsidR="00182F11" w:rsidRPr="00D10E75" w:rsidRDefault="00002FE8" w:rsidP="005F7188">
            <w:pPr>
              <w:pStyle w:val="TexteEFK"/>
              <w:spacing w:before="60" w:after="60"/>
              <w:ind w:left="0"/>
              <w:jc w:val="left"/>
              <w:rPr>
                <w:highlight w:val="green"/>
              </w:rPr>
            </w:pPr>
            <w:r w:rsidRPr="00D10E75">
              <w:rPr>
                <w:highlight w:val="green"/>
              </w:rPr>
              <w:t>Expériences avec le DFAE</w:t>
            </w:r>
          </w:p>
        </w:tc>
        <w:tc>
          <w:tcPr>
            <w:tcW w:w="1134" w:type="dxa"/>
            <w:vAlign w:val="center"/>
          </w:tcPr>
          <w:p w14:paraId="052B0811" w14:textId="77777777" w:rsidR="00182F11" w:rsidRPr="00D10E75" w:rsidRDefault="00E763EA" w:rsidP="005F7188">
            <w:pPr>
              <w:pStyle w:val="TexteEFK"/>
              <w:spacing w:before="60" w:after="60"/>
              <w:ind w:left="0"/>
              <w:jc w:val="center"/>
              <w:rPr>
                <w:highlight w:val="green"/>
              </w:rPr>
            </w:pPr>
            <w:r w:rsidRPr="00D10E75">
              <w:rPr>
                <w:highlight w:val="green"/>
              </w:rPr>
              <w:t>1 %</w:t>
            </w:r>
          </w:p>
        </w:tc>
        <w:tc>
          <w:tcPr>
            <w:tcW w:w="1134" w:type="dxa"/>
            <w:vAlign w:val="center"/>
          </w:tcPr>
          <w:p w14:paraId="5EE1263A" w14:textId="77777777" w:rsidR="00182F11" w:rsidRPr="00D10E75" w:rsidRDefault="00E763EA" w:rsidP="005F7188">
            <w:pPr>
              <w:pStyle w:val="TexteEFK"/>
              <w:spacing w:before="60" w:after="60"/>
              <w:ind w:left="0"/>
              <w:jc w:val="center"/>
              <w:rPr>
                <w:highlight w:val="green"/>
              </w:rPr>
            </w:pPr>
            <w:r w:rsidRPr="00D10E75">
              <w:rPr>
                <w:highlight w:val="green"/>
              </w:rPr>
              <w:t>13 %</w:t>
            </w:r>
          </w:p>
        </w:tc>
        <w:tc>
          <w:tcPr>
            <w:tcW w:w="1134" w:type="dxa"/>
            <w:vAlign w:val="center"/>
          </w:tcPr>
          <w:p w14:paraId="7E8465CB" w14:textId="77777777" w:rsidR="00182F11" w:rsidRPr="00D10E75" w:rsidRDefault="00E763EA" w:rsidP="005F7188">
            <w:pPr>
              <w:pStyle w:val="TexteEFK"/>
              <w:spacing w:before="60" w:after="60"/>
              <w:ind w:left="0"/>
              <w:jc w:val="center"/>
              <w:rPr>
                <w:highlight w:val="green"/>
              </w:rPr>
            </w:pPr>
            <w:r w:rsidRPr="00D10E75">
              <w:rPr>
                <w:highlight w:val="green"/>
              </w:rPr>
              <w:t xml:space="preserve">86 </w:t>
            </w:r>
            <w:r w:rsidR="00002FE8" w:rsidRPr="00D10E75">
              <w:rPr>
                <w:highlight w:val="green"/>
              </w:rPr>
              <w:t>%</w:t>
            </w:r>
          </w:p>
        </w:tc>
      </w:tr>
      <w:tr w:rsidR="00182CF3" w:rsidRPr="00D10E75" w14:paraId="2B3CD04E" w14:textId="77777777" w:rsidTr="004159C2">
        <w:tc>
          <w:tcPr>
            <w:tcW w:w="4673" w:type="dxa"/>
          </w:tcPr>
          <w:p w14:paraId="5B888628" w14:textId="77777777" w:rsidR="00182F11" w:rsidRPr="00D10E75" w:rsidRDefault="00002FE8" w:rsidP="005F7188">
            <w:pPr>
              <w:pStyle w:val="TexteEFK"/>
              <w:spacing w:before="60" w:after="60"/>
              <w:ind w:left="0"/>
              <w:jc w:val="left"/>
              <w:rPr>
                <w:highlight w:val="green"/>
              </w:rPr>
            </w:pPr>
            <w:r w:rsidRPr="00D10E75">
              <w:rPr>
                <w:highlight w:val="green"/>
              </w:rPr>
              <w:t>Procédure d’octroi de visas</w:t>
            </w:r>
          </w:p>
        </w:tc>
        <w:tc>
          <w:tcPr>
            <w:tcW w:w="1134" w:type="dxa"/>
            <w:vAlign w:val="center"/>
          </w:tcPr>
          <w:p w14:paraId="1F8FA2C5" w14:textId="77777777" w:rsidR="00182F11" w:rsidRPr="00D10E75" w:rsidRDefault="00E763EA" w:rsidP="005F7188">
            <w:pPr>
              <w:pStyle w:val="TexteEFK"/>
              <w:spacing w:before="60" w:after="60"/>
              <w:ind w:left="0"/>
              <w:jc w:val="center"/>
              <w:rPr>
                <w:highlight w:val="green"/>
              </w:rPr>
            </w:pPr>
            <w:r w:rsidRPr="00D10E75">
              <w:rPr>
                <w:highlight w:val="green"/>
              </w:rPr>
              <w:t>-</w:t>
            </w:r>
          </w:p>
        </w:tc>
        <w:tc>
          <w:tcPr>
            <w:tcW w:w="1134" w:type="dxa"/>
            <w:vAlign w:val="center"/>
          </w:tcPr>
          <w:p w14:paraId="64642B2B" w14:textId="77777777" w:rsidR="00182F11" w:rsidRPr="00D10E75" w:rsidRDefault="00E763EA" w:rsidP="005F7188">
            <w:pPr>
              <w:pStyle w:val="TexteEFK"/>
              <w:spacing w:before="60" w:after="60"/>
              <w:ind w:left="0"/>
              <w:jc w:val="center"/>
              <w:rPr>
                <w:highlight w:val="green"/>
              </w:rPr>
            </w:pPr>
            <w:r w:rsidRPr="00D10E75">
              <w:rPr>
                <w:highlight w:val="green"/>
              </w:rPr>
              <w:t>14 %</w:t>
            </w:r>
          </w:p>
        </w:tc>
        <w:tc>
          <w:tcPr>
            <w:tcW w:w="1134" w:type="dxa"/>
            <w:vAlign w:val="center"/>
          </w:tcPr>
          <w:p w14:paraId="71D8F506" w14:textId="77777777" w:rsidR="00182F11" w:rsidRPr="00D10E75" w:rsidRDefault="00E763EA" w:rsidP="005F7188">
            <w:pPr>
              <w:pStyle w:val="TexteEFK"/>
              <w:spacing w:before="60" w:after="60"/>
              <w:ind w:left="0"/>
              <w:jc w:val="center"/>
              <w:rPr>
                <w:highlight w:val="green"/>
              </w:rPr>
            </w:pPr>
            <w:r w:rsidRPr="00D10E75">
              <w:rPr>
                <w:highlight w:val="green"/>
              </w:rPr>
              <w:t xml:space="preserve">86 </w:t>
            </w:r>
            <w:r w:rsidR="00002FE8" w:rsidRPr="00D10E75">
              <w:rPr>
                <w:highlight w:val="green"/>
              </w:rPr>
              <w:t>%</w:t>
            </w:r>
          </w:p>
        </w:tc>
      </w:tr>
    </w:tbl>
    <w:p w14:paraId="5710142E" w14:textId="77777777" w:rsidR="00182F11" w:rsidRPr="00D10E75" w:rsidRDefault="00182F11" w:rsidP="000D27A8">
      <w:pPr>
        <w:pStyle w:val="TexteEFK"/>
        <w:rPr>
          <w:highlight w:val="green"/>
        </w:rPr>
      </w:pPr>
    </w:p>
    <w:p w14:paraId="1EE30C5E" w14:textId="77777777" w:rsidR="000D27A8" w:rsidRPr="00D10E75" w:rsidRDefault="000D27A8" w:rsidP="000D27A8">
      <w:pPr>
        <w:pStyle w:val="AppreciationTitreEFK"/>
        <w:rPr>
          <w:highlight w:val="blue"/>
        </w:rPr>
      </w:pPr>
      <w:r w:rsidRPr="00D10E75">
        <w:rPr>
          <w:highlight w:val="blue"/>
        </w:rPr>
        <w:t>Appréci</w:t>
      </w:r>
      <w:r w:rsidR="009410D6" w:rsidRPr="00D10E75">
        <w:rPr>
          <w:highlight w:val="blue"/>
        </w:rPr>
        <w:t>ation</w:t>
      </w:r>
    </w:p>
    <w:p w14:paraId="075E3BF5" w14:textId="77777777" w:rsidR="00024529" w:rsidRPr="00D10E75" w:rsidRDefault="00024529" w:rsidP="00024529">
      <w:pPr>
        <w:pStyle w:val="ApprciationEtRecommandationEFK"/>
        <w:rPr>
          <w:highlight w:val="blue"/>
        </w:rPr>
      </w:pPr>
      <w:r w:rsidRPr="00D10E75">
        <w:rPr>
          <w:highlight w:val="blue"/>
        </w:rPr>
        <w:t xml:space="preserve">Sur la base de l’évaluation des réponses obtenues suite à l’envoi de ce questionnaire de satisfaction, le CDF constate qu’une </w:t>
      </w:r>
      <w:r w:rsidR="007D2914" w:rsidRPr="00D10E75">
        <w:rPr>
          <w:highlight w:val="blue"/>
        </w:rPr>
        <w:t xml:space="preserve">très </w:t>
      </w:r>
      <w:r w:rsidRPr="00D10E75">
        <w:rPr>
          <w:highlight w:val="blue"/>
        </w:rPr>
        <w:t xml:space="preserve">large majorité des bénéficiaires sont satisfaits tant des prestations offertes que du travail de la DOI. </w:t>
      </w:r>
      <w:r w:rsidR="007D2914" w:rsidRPr="00D10E75">
        <w:rPr>
          <w:highlight w:val="blue"/>
        </w:rPr>
        <w:t>De plus, les actions de cette dernière sont jugées comme étant efficaces.</w:t>
      </w:r>
    </w:p>
    <w:p w14:paraId="452ED642" w14:textId="1C078AB0" w:rsidR="000D27A8" w:rsidRPr="00D10E75" w:rsidRDefault="00024529" w:rsidP="00024529">
      <w:pPr>
        <w:pStyle w:val="ApprciationEtRecommandationEFK"/>
        <w:rPr>
          <w:highlight w:val="blue"/>
        </w:rPr>
      </w:pPr>
      <w:r w:rsidRPr="00D10E75">
        <w:rPr>
          <w:highlight w:val="blue"/>
        </w:rPr>
        <w:t>Les divers commentaires reçus ont été transmis à la DOI sous une forme garantissant l’anonymat.</w:t>
      </w:r>
      <w:r w:rsidR="005B0ACC" w:rsidRPr="00D10E75">
        <w:rPr>
          <w:highlight w:val="blue"/>
        </w:rPr>
        <w:t xml:space="preserve"> Le CDF constate toutefois qu’aucune piste pour améliorer les prestations offertes ou le fonctionnement de la DOI n’y figure.</w:t>
      </w:r>
    </w:p>
    <w:p w14:paraId="30DE7AEB" w14:textId="77777777" w:rsidR="000D27A8" w:rsidRDefault="000D27A8" w:rsidP="000D27A8">
      <w:pPr>
        <w:pStyle w:val="TexteEFK"/>
      </w:pPr>
    </w:p>
    <w:p w14:paraId="621E5426" w14:textId="77777777" w:rsidR="00083A55" w:rsidRPr="00D10E75" w:rsidRDefault="00A434B2" w:rsidP="00273C14">
      <w:pPr>
        <w:pStyle w:val="Titre1NoEFK"/>
        <w:rPr>
          <w:highlight w:val="green"/>
        </w:rPr>
      </w:pPr>
      <w:bookmarkStart w:id="28" w:name="_Toc5114711"/>
      <w:r w:rsidRPr="00D10E75">
        <w:rPr>
          <w:highlight w:val="green"/>
        </w:rPr>
        <w:lastRenderedPageBreak/>
        <w:t>Des indicateurs à revoir et à étoffer</w:t>
      </w:r>
      <w:bookmarkEnd w:id="28"/>
    </w:p>
    <w:p w14:paraId="408F1A49" w14:textId="1C408EF8" w:rsidR="00083A55" w:rsidRPr="008A7934" w:rsidRDefault="00554916" w:rsidP="00083A55">
      <w:pPr>
        <w:pStyle w:val="TexteEFK"/>
        <w:rPr>
          <w:highlight w:val="green"/>
        </w:rPr>
      </w:pPr>
      <w:r w:rsidRPr="008A7934">
        <w:rPr>
          <w:highlight w:val="green"/>
        </w:rPr>
        <w:t>Afin de pouvoir évaluer le résultat des actions entreprises par la DOI, cette de</w:t>
      </w:r>
      <w:r w:rsidR="00FA5990" w:rsidRPr="008A7934">
        <w:rPr>
          <w:highlight w:val="green"/>
        </w:rPr>
        <w:t>rnière dispose de quatre</w:t>
      </w:r>
      <w:r w:rsidRPr="008A7934">
        <w:rPr>
          <w:highlight w:val="green"/>
        </w:rPr>
        <w:t xml:space="preserve"> critères d’évaluat</w:t>
      </w:r>
      <w:r w:rsidR="005B0ACC" w:rsidRPr="008A7934">
        <w:rPr>
          <w:highlight w:val="green"/>
        </w:rPr>
        <w:t>ion fixés dans le message</w:t>
      </w:r>
      <w:r w:rsidRPr="008A7934">
        <w:rPr>
          <w:highlight w:val="green"/>
        </w:rPr>
        <w:t>. Elle peut également se baser sur différents outils générés à l’interne.</w:t>
      </w:r>
    </w:p>
    <w:p w14:paraId="4CF02C40" w14:textId="77777777" w:rsidR="00083A55" w:rsidRPr="008A7934" w:rsidRDefault="00554916" w:rsidP="00273C14">
      <w:pPr>
        <w:pStyle w:val="Titre2NoEFK"/>
        <w:rPr>
          <w:highlight w:val="green"/>
        </w:rPr>
      </w:pPr>
      <w:bookmarkStart w:id="29" w:name="_Toc5114712"/>
      <w:r w:rsidRPr="008A7934">
        <w:rPr>
          <w:highlight w:val="green"/>
        </w:rPr>
        <w:t>Des critères d’évaluation sont prévus dans le message</w:t>
      </w:r>
      <w:bookmarkEnd w:id="29"/>
    </w:p>
    <w:p w14:paraId="34DE62E6" w14:textId="09A883C7" w:rsidR="00083A55" w:rsidRPr="008A7934" w:rsidRDefault="00554916" w:rsidP="00083A55">
      <w:pPr>
        <w:pStyle w:val="TexteEFK"/>
        <w:rPr>
          <w:spacing w:val="-2"/>
          <w:highlight w:val="green"/>
        </w:rPr>
      </w:pPr>
      <w:r w:rsidRPr="008A7934">
        <w:rPr>
          <w:spacing w:val="-2"/>
          <w:highlight w:val="green"/>
        </w:rPr>
        <w:t xml:space="preserve">Selon le </w:t>
      </w:r>
      <w:r w:rsidR="00E828BD" w:rsidRPr="008A7934">
        <w:rPr>
          <w:spacing w:val="-2"/>
          <w:highlight w:val="green"/>
        </w:rPr>
        <w:t xml:space="preserve">Message </w:t>
      </w:r>
      <w:r w:rsidR="00FA5990" w:rsidRPr="008A7934">
        <w:rPr>
          <w:spacing w:val="-2"/>
          <w:highlight w:val="green"/>
        </w:rPr>
        <w:t>14.085, quatre</w:t>
      </w:r>
      <w:r w:rsidRPr="008A7934">
        <w:rPr>
          <w:spacing w:val="-2"/>
          <w:highlight w:val="green"/>
        </w:rPr>
        <w:t xml:space="preserve"> cri</w:t>
      </w:r>
      <w:r w:rsidR="001C47E6" w:rsidRPr="008A7934">
        <w:rPr>
          <w:spacing w:val="-2"/>
          <w:highlight w:val="green"/>
        </w:rPr>
        <w:t>tères d’évaluation ont été définis</w:t>
      </w:r>
      <w:r w:rsidRPr="008A7934">
        <w:rPr>
          <w:spacing w:val="-2"/>
          <w:highlight w:val="green"/>
        </w:rPr>
        <w:t xml:space="preserve"> afin d’évaluer la mise en œuvre des mesures prévues à l’hor</w:t>
      </w:r>
      <w:r w:rsidR="00CD70A6" w:rsidRPr="008A7934">
        <w:rPr>
          <w:spacing w:val="-2"/>
          <w:highlight w:val="green"/>
        </w:rPr>
        <w:t>izon 2019. Dans le détail, il</w:t>
      </w:r>
      <w:r w:rsidR="006C62E7" w:rsidRPr="008A7934">
        <w:rPr>
          <w:spacing w:val="-2"/>
          <w:highlight w:val="green"/>
        </w:rPr>
        <w:t xml:space="preserve"> s’agit de</w:t>
      </w:r>
      <w:r w:rsidR="005B0ACC" w:rsidRPr="008A7934">
        <w:rPr>
          <w:spacing w:val="-2"/>
          <w:highlight w:val="green"/>
        </w:rPr>
        <w:t>s critères suivants</w:t>
      </w:r>
      <w:r w:rsidR="006C62E7" w:rsidRPr="008A7934">
        <w:rPr>
          <w:spacing w:val="-2"/>
          <w:highlight w:val="green"/>
        </w:rPr>
        <w:t> :</w:t>
      </w:r>
    </w:p>
    <w:p w14:paraId="5284EE9D" w14:textId="773820F4" w:rsidR="00554916" w:rsidRPr="00D10E75" w:rsidRDefault="004B3F83" w:rsidP="00F15D9D">
      <w:pPr>
        <w:pStyle w:val="TextePuceEFK"/>
        <w:rPr>
          <w:highlight w:val="green"/>
        </w:rPr>
      </w:pPr>
      <w:r w:rsidRPr="008A7934">
        <w:rPr>
          <w:highlight w:val="green"/>
        </w:rPr>
        <w:t>Le</w:t>
      </w:r>
      <w:r w:rsidR="00CD70A6" w:rsidRPr="008A7934">
        <w:rPr>
          <w:highlight w:val="green"/>
        </w:rPr>
        <w:t xml:space="preserve"> maintien du </w:t>
      </w:r>
      <w:r w:rsidR="00CD70A6" w:rsidRPr="00D10E75">
        <w:rPr>
          <w:highlight w:val="green"/>
        </w:rPr>
        <w:t>nombre d’organisations intergo</w:t>
      </w:r>
      <w:r w:rsidR="001C47E6" w:rsidRPr="00D10E75">
        <w:rPr>
          <w:highlight w:val="green"/>
        </w:rPr>
        <w:t>uvernementales sises en Suisse</w:t>
      </w:r>
      <w:r w:rsidRPr="00D10E75">
        <w:rPr>
          <w:highlight w:val="green"/>
        </w:rPr>
        <w:t> ;</w:t>
      </w:r>
    </w:p>
    <w:p w14:paraId="50C2EDCD" w14:textId="51202FD7" w:rsidR="00CD70A6" w:rsidRPr="00D10E75" w:rsidRDefault="004B3F83" w:rsidP="00CD70A6">
      <w:pPr>
        <w:pStyle w:val="TextePuceEFK"/>
        <w:rPr>
          <w:highlight w:val="green"/>
        </w:rPr>
      </w:pPr>
      <w:r w:rsidRPr="00D10E75">
        <w:rPr>
          <w:highlight w:val="green"/>
        </w:rPr>
        <w:t>L’</w:t>
      </w:r>
      <w:r w:rsidR="00CD70A6" w:rsidRPr="00D10E75">
        <w:rPr>
          <w:highlight w:val="green"/>
        </w:rPr>
        <w:t>augmentation du nombr</w:t>
      </w:r>
      <w:r w:rsidR="001C47E6" w:rsidRPr="00D10E75">
        <w:rPr>
          <w:highlight w:val="green"/>
        </w:rPr>
        <w:t>e de pays représentés à Genève (</w:t>
      </w:r>
      <w:r w:rsidR="00CD70A6" w:rsidRPr="00D10E75">
        <w:rPr>
          <w:highlight w:val="green"/>
        </w:rPr>
        <w:t>universalité des représen</w:t>
      </w:r>
      <w:r w:rsidR="00542B40" w:rsidRPr="00D10E75">
        <w:rPr>
          <w:highlight w:val="green"/>
        </w:rPr>
        <w:softHyphen/>
      </w:r>
      <w:r w:rsidR="00CD70A6" w:rsidRPr="00D10E75">
        <w:rPr>
          <w:highlight w:val="green"/>
        </w:rPr>
        <w:t>tations étrangères à Genève</w:t>
      </w:r>
      <w:r w:rsidR="001C47E6" w:rsidRPr="00D10E75">
        <w:rPr>
          <w:highlight w:val="green"/>
        </w:rPr>
        <w:t>)</w:t>
      </w:r>
      <w:r w:rsidRPr="00D10E75">
        <w:rPr>
          <w:highlight w:val="green"/>
        </w:rPr>
        <w:t> ;</w:t>
      </w:r>
    </w:p>
    <w:p w14:paraId="6129B979" w14:textId="23FCC8F5" w:rsidR="001C47E6" w:rsidRPr="00D10E75" w:rsidRDefault="004B3F83" w:rsidP="001D703B">
      <w:pPr>
        <w:pStyle w:val="TextePuceEFK"/>
        <w:rPr>
          <w:highlight w:val="green"/>
        </w:rPr>
      </w:pPr>
      <w:r w:rsidRPr="00D10E75">
        <w:rPr>
          <w:highlight w:val="green"/>
        </w:rPr>
        <w:t>Le</w:t>
      </w:r>
      <w:r w:rsidR="00CD70A6" w:rsidRPr="00D10E75">
        <w:rPr>
          <w:highlight w:val="green"/>
        </w:rPr>
        <w:t xml:space="preserve"> développement qualitatif </w:t>
      </w:r>
      <w:r w:rsidR="001C47E6" w:rsidRPr="00D10E75">
        <w:rPr>
          <w:highlight w:val="green"/>
        </w:rPr>
        <w:t>des plateformes mises en place</w:t>
      </w:r>
      <w:r w:rsidRPr="00D10E75">
        <w:rPr>
          <w:highlight w:val="green"/>
        </w:rPr>
        <w:t> ;</w:t>
      </w:r>
    </w:p>
    <w:p w14:paraId="18BD354B" w14:textId="6F5697A8" w:rsidR="00CD70A6" w:rsidRPr="00D10E75" w:rsidRDefault="00F15D9D" w:rsidP="005B0ACC">
      <w:pPr>
        <w:pStyle w:val="TextePuceEFK"/>
        <w:spacing w:after="360"/>
        <w:rPr>
          <w:highlight w:val="green"/>
        </w:rPr>
      </w:pPr>
      <w:r w:rsidRPr="00D10E75">
        <w:rPr>
          <w:highlight w:val="green"/>
        </w:rPr>
        <w:t>L</w:t>
      </w:r>
      <w:r w:rsidR="004B3F83" w:rsidRPr="00D10E75">
        <w:rPr>
          <w:highlight w:val="green"/>
        </w:rPr>
        <w:t>’</w:t>
      </w:r>
      <w:r w:rsidR="00CD70A6" w:rsidRPr="00D10E75">
        <w:rPr>
          <w:highlight w:val="green"/>
        </w:rPr>
        <w:t>amélioration de la visibilité et de la perception de la Suisse internationale par Genève, à la fois par les acteurs directement concernés et par le</w:t>
      </w:r>
      <w:r w:rsidR="006C62E7" w:rsidRPr="00D10E75">
        <w:rPr>
          <w:highlight w:val="green"/>
        </w:rPr>
        <w:t xml:space="preserve"> public de façon plus générale</w:t>
      </w:r>
      <w:r w:rsidR="004B3F83" w:rsidRPr="00D10E75">
        <w:rPr>
          <w:highlight w:val="green"/>
        </w:rPr>
        <w:t>.</w:t>
      </w:r>
    </w:p>
    <w:p w14:paraId="2DB24C06" w14:textId="77777777" w:rsidR="00083A55" w:rsidRPr="00D10E75" w:rsidRDefault="00083A55" w:rsidP="00083A55">
      <w:pPr>
        <w:pStyle w:val="AppreciationTitreEFK"/>
        <w:rPr>
          <w:highlight w:val="blue"/>
        </w:rPr>
      </w:pPr>
      <w:r w:rsidRPr="00D10E75">
        <w:rPr>
          <w:highlight w:val="blue"/>
        </w:rPr>
        <w:t>Appréci</w:t>
      </w:r>
      <w:r w:rsidR="00CD70A6" w:rsidRPr="00D10E75">
        <w:rPr>
          <w:highlight w:val="blue"/>
        </w:rPr>
        <w:t>ation</w:t>
      </w:r>
    </w:p>
    <w:p w14:paraId="2C1B4A7D" w14:textId="77777777" w:rsidR="001C47E6" w:rsidRPr="00D10E75" w:rsidRDefault="001C47E6" w:rsidP="001C47E6">
      <w:pPr>
        <w:pStyle w:val="ApprciationEtRecommandationEFK"/>
        <w:rPr>
          <w:highlight w:val="blue"/>
          <w:u w:val="single"/>
        </w:rPr>
      </w:pPr>
      <w:r w:rsidRPr="00D10E75">
        <w:rPr>
          <w:highlight w:val="blue"/>
          <w:u w:val="single"/>
        </w:rPr>
        <w:t>Premier critère</w:t>
      </w:r>
    </w:p>
    <w:p w14:paraId="2E055BC0" w14:textId="77777777" w:rsidR="001C47E6" w:rsidRPr="00D10E75" w:rsidRDefault="001C47E6" w:rsidP="001C47E6">
      <w:pPr>
        <w:pStyle w:val="ApprciationEtRecommandationEFK"/>
        <w:rPr>
          <w:highlight w:val="blue"/>
        </w:rPr>
      </w:pPr>
      <w:r w:rsidRPr="00D10E75">
        <w:rPr>
          <w:highlight w:val="blue"/>
        </w:rPr>
        <w:t>Le maintien du nombre d’organisations intergouvernementales sises en Suisse (voir son augmentation) peut être facilement vérifié. Ce critère est fiable. L’objectif est pour l’instant atteint car le nombre d’O.I à Genève est en augmentation.</w:t>
      </w:r>
    </w:p>
    <w:p w14:paraId="1E9DB363" w14:textId="109FC541" w:rsidR="001C47E6" w:rsidRPr="00D10E75" w:rsidRDefault="001C47E6" w:rsidP="001C47E6">
      <w:pPr>
        <w:pStyle w:val="ApprciationEtRecommandationEFK"/>
        <w:rPr>
          <w:highlight w:val="blue"/>
        </w:rPr>
      </w:pPr>
      <w:r w:rsidRPr="00D10E75">
        <w:rPr>
          <w:highlight w:val="blue"/>
        </w:rPr>
        <w:t>Le critère additionnel concernant le nombre et le type de postes de travail au sein des organisations internationales est pertinent. La Mission à Genève délivre ou retire les cartes de légitimation du personnel travaillant pour les O.I. Ces cartes renseignent également sur le niveau hiérarchique du personnel. Sur la base de son registre, la Mission à Genève peut établir une statistique par organisation ou globale en fonction des grades de chaque per</w:t>
      </w:r>
      <w:r w:rsidR="00542B40" w:rsidRPr="00D10E75">
        <w:rPr>
          <w:highlight w:val="blue"/>
        </w:rPr>
        <w:softHyphen/>
      </w:r>
      <w:r w:rsidRPr="00D10E75">
        <w:rPr>
          <w:highlight w:val="blue"/>
        </w:rPr>
        <w:t>sonne titulaire d’une carte de légitimation. Une comparaison d’année en année permet de suivre l’évolution et de vérifier que les centres décisionnels des O.I. restent à Genève.</w:t>
      </w:r>
    </w:p>
    <w:p w14:paraId="22F7A041" w14:textId="77777777" w:rsidR="001C47E6" w:rsidRPr="00D10E75" w:rsidRDefault="001C47E6" w:rsidP="001C47E6">
      <w:pPr>
        <w:pStyle w:val="ApprciationEtRecommandationEFK"/>
        <w:rPr>
          <w:highlight w:val="blue"/>
          <w:u w:val="single"/>
        </w:rPr>
      </w:pPr>
      <w:r w:rsidRPr="00D10E75">
        <w:rPr>
          <w:highlight w:val="blue"/>
          <w:u w:val="single"/>
        </w:rPr>
        <w:t>Deuxième critère</w:t>
      </w:r>
    </w:p>
    <w:p w14:paraId="10CB9570" w14:textId="172EBA31" w:rsidR="001C47E6" w:rsidRPr="00D10E75" w:rsidRDefault="001C47E6" w:rsidP="001C47E6">
      <w:pPr>
        <w:pStyle w:val="ApprciationEtRecommandationEFK"/>
        <w:rPr>
          <w:highlight w:val="blue"/>
        </w:rPr>
      </w:pPr>
      <w:r w:rsidRPr="00D10E75">
        <w:rPr>
          <w:highlight w:val="blue"/>
        </w:rPr>
        <w:t>L’augmentation du nombre de pays représentés à Genève est également un critère facile</w:t>
      </w:r>
      <w:r w:rsidR="00542B40" w:rsidRPr="00D10E75">
        <w:rPr>
          <w:highlight w:val="blue"/>
        </w:rPr>
        <w:softHyphen/>
      </w:r>
      <w:r w:rsidRPr="00D10E75">
        <w:rPr>
          <w:highlight w:val="blue"/>
        </w:rPr>
        <w:t>ment vérifiable. D</w:t>
      </w:r>
      <w:r w:rsidR="00E6632F" w:rsidRPr="00D10E75">
        <w:rPr>
          <w:highlight w:val="blue"/>
        </w:rPr>
        <w:t>epuis la rédaction du message, cinq</w:t>
      </w:r>
      <w:r w:rsidRPr="00D10E75">
        <w:rPr>
          <w:highlight w:val="blue"/>
        </w:rPr>
        <w:t xml:space="preserve"> pays ont ouvert une représentation à Genève. Par conséquent, l’objectif est pour l’instant atteint.</w:t>
      </w:r>
    </w:p>
    <w:p w14:paraId="6D30A986" w14:textId="77777777" w:rsidR="001C47E6" w:rsidRPr="00D10E75" w:rsidRDefault="001C47E6" w:rsidP="001C47E6">
      <w:pPr>
        <w:pStyle w:val="ApprciationEtRecommandationEFK"/>
        <w:rPr>
          <w:highlight w:val="blue"/>
          <w:u w:val="single"/>
        </w:rPr>
      </w:pPr>
      <w:r w:rsidRPr="00D10E75">
        <w:rPr>
          <w:highlight w:val="blue"/>
          <w:u w:val="single"/>
        </w:rPr>
        <w:t>Troisième critère</w:t>
      </w:r>
    </w:p>
    <w:p w14:paraId="7EE47096" w14:textId="7DBFF841" w:rsidR="001C47E6" w:rsidRPr="00D10E75" w:rsidRDefault="001C47E6" w:rsidP="00562094">
      <w:pPr>
        <w:pStyle w:val="ApprciationEtRecommandationEFK"/>
        <w:rPr>
          <w:highlight w:val="blue"/>
        </w:rPr>
      </w:pPr>
      <w:r w:rsidRPr="00D10E75">
        <w:rPr>
          <w:highlight w:val="blue"/>
        </w:rPr>
        <w:t xml:space="preserve">Selon les informations </w:t>
      </w:r>
      <w:r w:rsidR="004B3F83" w:rsidRPr="00D10E75">
        <w:rPr>
          <w:highlight w:val="blue"/>
        </w:rPr>
        <w:t>de</w:t>
      </w:r>
      <w:r w:rsidRPr="00D10E75">
        <w:rPr>
          <w:highlight w:val="blue"/>
        </w:rPr>
        <w:t xml:space="preserve"> la DOI, les critères suivants sont pris en compte pour évaluer le succès d’une plateforme :</w:t>
      </w:r>
      <w:r w:rsidR="00562094" w:rsidRPr="00D10E75">
        <w:rPr>
          <w:highlight w:val="blue"/>
        </w:rPr>
        <w:t xml:space="preserve"> </w:t>
      </w:r>
      <w:r w:rsidRPr="00D10E75">
        <w:rPr>
          <w:highlight w:val="blue"/>
        </w:rPr>
        <w:t>capacité d’une platef</w:t>
      </w:r>
      <w:r w:rsidR="00562094" w:rsidRPr="00D10E75">
        <w:rPr>
          <w:highlight w:val="blue"/>
        </w:rPr>
        <w:t xml:space="preserve">orme d’ancrer un thème à Genève, son attractivité, </w:t>
      </w:r>
      <w:r w:rsidRPr="00D10E75">
        <w:rPr>
          <w:highlight w:val="blue"/>
        </w:rPr>
        <w:t>sa sollicit</w:t>
      </w:r>
      <w:r w:rsidR="00562094" w:rsidRPr="00D10E75">
        <w:rPr>
          <w:highlight w:val="blue"/>
        </w:rPr>
        <w:t xml:space="preserve">ation, son expertise, </w:t>
      </w:r>
      <w:r w:rsidRPr="00D10E75">
        <w:rPr>
          <w:highlight w:val="blue"/>
        </w:rPr>
        <w:t xml:space="preserve">sa position </w:t>
      </w:r>
      <w:r w:rsidR="00562094" w:rsidRPr="00D10E75">
        <w:rPr>
          <w:highlight w:val="blue"/>
        </w:rPr>
        <w:t>d’espace neutre et sa visibilité.</w:t>
      </w:r>
    </w:p>
    <w:p w14:paraId="1CC034E3" w14:textId="77777777" w:rsidR="00562094" w:rsidRPr="00D10E75" w:rsidRDefault="00562094" w:rsidP="00562094">
      <w:pPr>
        <w:pStyle w:val="ApprciationEtRecommandationEFK"/>
        <w:rPr>
          <w:highlight w:val="blue"/>
          <w:u w:val="single"/>
        </w:rPr>
      </w:pPr>
      <w:r w:rsidRPr="00D10E75">
        <w:rPr>
          <w:highlight w:val="blue"/>
          <w:u w:val="single"/>
        </w:rPr>
        <w:t>Quatrième critère</w:t>
      </w:r>
    </w:p>
    <w:p w14:paraId="14B9AED3" w14:textId="77777777" w:rsidR="00562094" w:rsidRPr="00D10E75" w:rsidRDefault="00562094" w:rsidP="00562094">
      <w:pPr>
        <w:pStyle w:val="ApprciationEtRecommandationEFK"/>
        <w:rPr>
          <w:highlight w:val="blue"/>
        </w:rPr>
      </w:pPr>
      <w:r w:rsidRPr="00D10E75">
        <w:rPr>
          <w:highlight w:val="blue"/>
        </w:rPr>
        <w:t>Il concerne l’amélioration de la visibilité et de la perception de la Suisse internationale par Genève. Ce critère devrait pouvoir être vérifié par une couverture médiatique de la Genève internationale conséquente.</w:t>
      </w:r>
    </w:p>
    <w:p w14:paraId="32749DA2" w14:textId="09F7BCC4" w:rsidR="00562094" w:rsidRPr="00D10E75" w:rsidRDefault="00562094" w:rsidP="00562094">
      <w:pPr>
        <w:pStyle w:val="ApprciationEtRecommandationEFK"/>
        <w:rPr>
          <w:highlight w:val="blue"/>
        </w:rPr>
      </w:pPr>
      <w:r w:rsidRPr="00D10E75">
        <w:rPr>
          <w:highlight w:val="blue"/>
        </w:rPr>
        <w:lastRenderedPageBreak/>
        <w:t>Par conséquent, le CDF constate que des indicateurs existen</w:t>
      </w:r>
      <w:r w:rsidR="005B0ACC" w:rsidRPr="00D10E75">
        <w:rPr>
          <w:highlight w:val="blue"/>
        </w:rPr>
        <w:t>t. T</w:t>
      </w:r>
      <w:r w:rsidRPr="00D10E75">
        <w:rPr>
          <w:highlight w:val="blue"/>
        </w:rPr>
        <w:t>outefois</w:t>
      </w:r>
      <w:r w:rsidR="005B0ACC" w:rsidRPr="00D10E75">
        <w:rPr>
          <w:highlight w:val="blue"/>
        </w:rPr>
        <w:t>,</w:t>
      </w:r>
      <w:r w:rsidRPr="00D10E75">
        <w:rPr>
          <w:highlight w:val="blue"/>
        </w:rPr>
        <w:t xml:space="preserve"> ils</w:t>
      </w:r>
      <w:r w:rsidR="00E6632F" w:rsidRPr="00D10E75">
        <w:rPr>
          <w:highlight w:val="blue"/>
        </w:rPr>
        <w:t xml:space="preserve"> sont limités à quatre</w:t>
      </w:r>
      <w:r w:rsidRPr="00D10E75">
        <w:rPr>
          <w:highlight w:val="blue"/>
        </w:rPr>
        <w:t xml:space="preserve"> pour une enveloppe financière de plus de 117 millions de franc</w:t>
      </w:r>
      <w:r w:rsidR="00E6632F" w:rsidRPr="00D10E75">
        <w:rPr>
          <w:highlight w:val="blue"/>
        </w:rPr>
        <w:t>s sur quatre</w:t>
      </w:r>
      <w:r w:rsidRPr="00D10E75">
        <w:rPr>
          <w:highlight w:val="blue"/>
        </w:rPr>
        <w:t xml:space="preserve"> ans. De l’avis du CDF, ce choix restreint et pas forcément représentatif rendra difficile une évaluation objective de l’atteinte des différents buts figurant dans le </w:t>
      </w:r>
      <w:r w:rsidR="00E828BD" w:rsidRPr="00D10E75">
        <w:rPr>
          <w:highlight w:val="blue"/>
        </w:rPr>
        <w:t>M</w:t>
      </w:r>
      <w:r w:rsidRPr="00D10E75">
        <w:rPr>
          <w:highlight w:val="blue"/>
        </w:rPr>
        <w:t>essage 14.085. En conclusion, le nombre d’indicateurs devrait être augmenté afin de mieux représenter la diversité des tâches men</w:t>
      </w:r>
      <w:r w:rsidR="00542B40" w:rsidRPr="00D10E75">
        <w:rPr>
          <w:highlight w:val="blue"/>
        </w:rPr>
        <w:softHyphen/>
      </w:r>
      <w:r w:rsidRPr="00D10E75">
        <w:rPr>
          <w:highlight w:val="blue"/>
        </w:rPr>
        <w:t>tionnées dans le message. De plus, une amélioration des indicateurs tant qualitatifs que quantitatifs devrait être envisagée dans le prochain message.</w:t>
      </w:r>
      <w:r w:rsidR="00FB303F" w:rsidRPr="00D10E75">
        <w:rPr>
          <w:highlight w:val="blue"/>
        </w:rPr>
        <w:t xml:space="preserve"> Le CDF constate également que ces critères ne permettent pas de juger si toutes les mesures ont été efficaces.</w:t>
      </w:r>
    </w:p>
    <w:p w14:paraId="3ED0268B" w14:textId="77777777" w:rsidR="00083A55" w:rsidRPr="00D10E75" w:rsidRDefault="00083A55" w:rsidP="00083A55">
      <w:pPr>
        <w:pStyle w:val="RecommandationTitreEFK"/>
        <w:rPr>
          <w:highlight w:val="darkYellow"/>
        </w:rPr>
      </w:pPr>
      <w:r w:rsidRPr="00D10E75">
        <w:rPr>
          <w:highlight w:val="darkYellow"/>
        </w:rPr>
        <w:t xml:space="preserve">Recommandation </w:t>
      </w:r>
      <w:r w:rsidR="00CD70A6" w:rsidRPr="00D10E75">
        <w:rPr>
          <w:highlight w:val="darkYellow"/>
        </w:rPr>
        <w:t>2 (Priorité 2)</w:t>
      </w:r>
    </w:p>
    <w:p w14:paraId="52638267" w14:textId="7D2CAEA0" w:rsidR="00083A55" w:rsidRPr="00D10E75" w:rsidRDefault="00BA4351" w:rsidP="00083A55">
      <w:pPr>
        <w:pStyle w:val="ApprciationEtRecommandationEFK"/>
        <w:rPr>
          <w:highlight w:val="darkYellow"/>
        </w:rPr>
      </w:pPr>
      <w:r w:rsidRPr="00D10E75">
        <w:rPr>
          <w:highlight w:val="darkYellow"/>
        </w:rPr>
        <w:t>Le CDF recommande à la DOI d’étoffer son système d’indicateurs, tant qualitatifs que quan</w:t>
      </w:r>
      <w:r w:rsidR="00542B40" w:rsidRPr="00D10E75">
        <w:rPr>
          <w:highlight w:val="darkYellow"/>
        </w:rPr>
        <w:softHyphen/>
      </w:r>
      <w:r w:rsidRPr="00D10E75">
        <w:rPr>
          <w:highlight w:val="darkYellow"/>
        </w:rPr>
        <w:t xml:space="preserve">titatifs, afin de </w:t>
      </w:r>
      <w:r w:rsidR="005B0ACC" w:rsidRPr="00D10E75">
        <w:rPr>
          <w:highlight w:val="darkYellow"/>
        </w:rPr>
        <w:t>couvrir l’ensemble des objectifs</w:t>
      </w:r>
      <w:r w:rsidRPr="00D10E75">
        <w:rPr>
          <w:highlight w:val="darkYellow"/>
        </w:rPr>
        <w:t xml:space="preserve"> en lien avec la politique d’Etat hôte et la Genève internationale. Cette recommandation devrait être mise en œuvre dans le cadre de la rédaction du nouveau mes</w:t>
      </w:r>
      <w:r w:rsidR="00984BD7" w:rsidRPr="00D10E75">
        <w:rPr>
          <w:highlight w:val="darkYellow"/>
        </w:rPr>
        <w:t>sage couvrant la période 2020 à</w:t>
      </w:r>
      <w:r w:rsidRPr="00D10E75">
        <w:rPr>
          <w:highlight w:val="darkYellow"/>
        </w:rPr>
        <w:t xml:space="preserve"> 2023.</w:t>
      </w:r>
    </w:p>
    <w:p w14:paraId="4E8E9670" w14:textId="77777777" w:rsidR="00083A55" w:rsidRPr="00D10E75" w:rsidRDefault="00CD70A6" w:rsidP="00083A55">
      <w:pPr>
        <w:pStyle w:val="PrisedepositionTitreEFK"/>
        <w:rPr>
          <w:highlight w:val="magenta"/>
        </w:rPr>
      </w:pPr>
      <w:r w:rsidRPr="00D10E75">
        <w:rPr>
          <w:highlight w:val="magenta"/>
        </w:rPr>
        <w:t>Prise de position de la DOI</w:t>
      </w:r>
    </w:p>
    <w:p w14:paraId="4F2E2B8A" w14:textId="4732F418" w:rsidR="00083A55" w:rsidRPr="00D10E75" w:rsidRDefault="00844BCC" w:rsidP="00083A55">
      <w:pPr>
        <w:pStyle w:val="PrisedepositionEFK"/>
        <w:rPr>
          <w:highlight w:val="magenta"/>
        </w:rPr>
      </w:pPr>
      <w:r w:rsidRPr="00D10E75">
        <w:rPr>
          <w:highlight w:val="magenta"/>
        </w:rPr>
        <w:t>La DOI est d’accord avec la recommandation 2 et s’engage à étoffer son système d’indica</w:t>
      </w:r>
      <w:r w:rsidR="00542B40" w:rsidRPr="00D10E75">
        <w:rPr>
          <w:highlight w:val="magenta"/>
        </w:rPr>
        <w:softHyphen/>
      </w:r>
      <w:r w:rsidRPr="00D10E75">
        <w:rPr>
          <w:highlight w:val="magenta"/>
        </w:rPr>
        <w:t>teurs, tant qualitativement que quantitativement. Elle intégrera ces indicateurs renforcés dans le nouveau Message Etat hôte couvrant la période 2020</w:t>
      </w:r>
      <w:r w:rsidR="00E6632F" w:rsidRPr="00D10E75">
        <w:rPr>
          <w:highlight w:val="magenta"/>
        </w:rPr>
        <w:t>–</w:t>
      </w:r>
      <w:r w:rsidRPr="00D10E75">
        <w:rPr>
          <w:highlight w:val="magenta"/>
        </w:rPr>
        <w:t>2023.</w:t>
      </w:r>
    </w:p>
    <w:p w14:paraId="394939B4" w14:textId="77777777" w:rsidR="0055218A" w:rsidRPr="008A7934" w:rsidRDefault="0055218A" w:rsidP="00273C14">
      <w:pPr>
        <w:pStyle w:val="Titre2NoEFK"/>
        <w:rPr>
          <w:highlight w:val="green"/>
        </w:rPr>
      </w:pPr>
      <w:bookmarkStart w:id="30" w:name="_Toc5114713"/>
      <w:r w:rsidRPr="008A7934">
        <w:rPr>
          <w:highlight w:val="green"/>
        </w:rPr>
        <w:t xml:space="preserve">La DOI dispose également d’autres </w:t>
      </w:r>
      <w:r w:rsidR="00BA4351" w:rsidRPr="008A7934">
        <w:rPr>
          <w:highlight w:val="green"/>
        </w:rPr>
        <w:t>outils de reporting</w:t>
      </w:r>
      <w:bookmarkEnd w:id="30"/>
    </w:p>
    <w:p w14:paraId="49378FCC" w14:textId="4EC33D8E" w:rsidR="0055218A" w:rsidRPr="008A7934" w:rsidRDefault="00FB303F" w:rsidP="0055218A">
      <w:pPr>
        <w:pStyle w:val="TexteEFK"/>
        <w:rPr>
          <w:highlight w:val="green"/>
        </w:rPr>
      </w:pPr>
      <w:r w:rsidRPr="008A7934">
        <w:rPr>
          <w:highlight w:val="green"/>
        </w:rPr>
        <w:t>La DOI dispose pour son travail quotidien de différents outils mis à jour régulièrement, à savoir :</w:t>
      </w:r>
    </w:p>
    <w:p w14:paraId="7394640A" w14:textId="77777777" w:rsidR="00FB303F" w:rsidRPr="008A7934" w:rsidRDefault="00FB303F" w:rsidP="00FB303F">
      <w:pPr>
        <w:pStyle w:val="TextePuceEFK"/>
        <w:rPr>
          <w:highlight w:val="green"/>
        </w:rPr>
      </w:pPr>
      <w:r w:rsidRPr="008A7934">
        <w:rPr>
          <w:highlight w:val="green"/>
        </w:rPr>
        <w:t>Tableau indiquant les dépenses par année</w:t>
      </w:r>
    </w:p>
    <w:p w14:paraId="1ECED928" w14:textId="77777777" w:rsidR="00FB303F" w:rsidRPr="00D10E75" w:rsidRDefault="00FB303F" w:rsidP="00FB303F">
      <w:pPr>
        <w:pStyle w:val="TextePuceEFK"/>
        <w:rPr>
          <w:highlight w:val="green"/>
        </w:rPr>
      </w:pPr>
      <w:r w:rsidRPr="008A7934">
        <w:rPr>
          <w:highlight w:val="green"/>
        </w:rPr>
        <w:t>Tableau indiquant la planification des dépenses à venir (par axe stratégique et selon le budget</w:t>
      </w:r>
      <w:r w:rsidRPr="00D10E75">
        <w:rPr>
          <w:highlight w:val="green"/>
        </w:rPr>
        <w:t xml:space="preserve"> disponible)</w:t>
      </w:r>
    </w:p>
    <w:p w14:paraId="006DA163" w14:textId="77777777" w:rsidR="00FB303F" w:rsidRPr="00D10E75" w:rsidRDefault="00FB303F" w:rsidP="00FB303F">
      <w:pPr>
        <w:pStyle w:val="TextePuceEFK"/>
        <w:rPr>
          <w:highlight w:val="green"/>
        </w:rPr>
      </w:pPr>
      <w:r w:rsidRPr="00D10E75">
        <w:rPr>
          <w:highlight w:val="green"/>
        </w:rPr>
        <w:t>Gestion des crédits d’engagement</w:t>
      </w:r>
    </w:p>
    <w:p w14:paraId="08D4FBE1" w14:textId="77777777" w:rsidR="00FB303F" w:rsidRPr="00D10E75" w:rsidRDefault="00FB303F" w:rsidP="0055218A">
      <w:pPr>
        <w:pStyle w:val="TexteEFK"/>
        <w:rPr>
          <w:highlight w:val="green"/>
        </w:rPr>
      </w:pPr>
      <w:r w:rsidRPr="00D10E75">
        <w:rPr>
          <w:highlight w:val="green"/>
        </w:rPr>
        <w:t>Le contrôle du reporting des bénéficiaires de subvention est géré individuellement par chaque responsable de projet.</w:t>
      </w:r>
    </w:p>
    <w:p w14:paraId="6DCFA0F5" w14:textId="77777777" w:rsidR="0055218A" w:rsidRPr="00D10E75" w:rsidRDefault="0055218A" w:rsidP="0055218A">
      <w:pPr>
        <w:pStyle w:val="AppreciationTitreEFK"/>
        <w:rPr>
          <w:highlight w:val="blue"/>
        </w:rPr>
      </w:pPr>
      <w:r w:rsidRPr="00D10E75">
        <w:rPr>
          <w:highlight w:val="blue"/>
        </w:rPr>
        <w:t>Appréci</w:t>
      </w:r>
      <w:r w:rsidR="00BA4351" w:rsidRPr="00D10E75">
        <w:rPr>
          <w:highlight w:val="blue"/>
        </w:rPr>
        <w:t>ation</w:t>
      </w:r>
    </w:p>
    <w:p w14:paraId="515EC184" w14:textId="7EA4F7CF" w:rsidR="0055218A" w:rsidRPr="00D10E75" w:rsidRDefault="00A5484A" w:rsidP="0055218A">
      <w:pPr>
        <w:pStyle w:val="ApprciationEtRecommandationEFK"/>
        <w:rPr>
          <w:highlight w:val="blue"/>
        </w:rPr>
      </w:pPr>
      <w:r w:rsidRPr="00D10E75">
        <w:rPr>
          <w:highlight w:val="blue"/>
        </w:rPr>
        <w:t>Le CDF constate que la DOI dispose des outils nécessaires pour garantir un suivi et contrôler la mise en œuvre des mesures mentionnées dans le message. Toutefois, ces outils ne donnent pas d’information en lien avec l’efficacité de la mise en œuvres des mesures définies dans le message.</w:t>
      </w:r>
    </w:p>
    <w:p w14:paraId="18B878B4" w14:textId="5048DCF9" w:rsidR="004B0D70" w:rsidRDefault="004B0D70" w:rsidP="004B0D70">
      <w:pPr>
        <w:pStyle w:val="TexteEFK"/>
        <w:rPr>
          <w:rFonts w:eastAsiaTheme="minorHAnsi"/>
        </w:rPr>
      </w:pPr>
      <w:bookmarkStart w:id="31" w:name="_Toc431994994"/>
      <w:bookmarkEnd w:id="8"/>
      <w:bookmarkEnd w:id="9"/>
    </w:p>
    <w:p w14:paraId="16522C41" w14:textId="77777777" w:rsidR="00807BD5" w:rsidRPr="002C422A" w:rsidRDefault="00807BD5" w:rsidP="004B0D70">
      <w:pPr>
        <w:pStyle w:val="TexteEFK"/>
        <w:rPr>
          <w:rFonts w:eastAsiaTheme="minorHAnsi"/>
        </w:rPr>
      </w:pPr>
    </w:p>
    <w:bookmarkEnd w:id="10"/>
    <w:bookmarkEnd w:id="31"/>
    <w:p w14:paraId="7E975C4E" w14:textId="7E240157" w:rsidR="00807BD5" w:rsidRPr="00542B40" w:rsidRDefault="00807BD5">
      <w:pPr>
        <w:spacing w:before="0" w:line="240" w:lineRule="auto"/>
        <w:rPr>
          <w:lang w:val="fr-CH"/>
        </w:rPr>
      </w:pPr>
      <w:r w:rsidRPr="00542B40">
        <w:rPr>
          <w:lang w:val="fr-CH"/>
        </w:rPr>
        <w:br w:type="page"/>
      </w:r>
    </w:p>
    <w:p w14:paraId="46545FEA" w14:textId="6F7B3344" w:rsidR="00441177" w:rsidRPr="008A7934" w:rsidRDefault="00807BD5" w:rsidP="00807BD5">
      <w:pPr>
        <w:pStyle w:val="AnnexeTitreEFK"/>
        <w:rPr>
          <w:highlight w:val="darkGray"/>
        </w:rPr>
      </w:pPr>
      <w:bookmarkStart w:id="32" w:name="_Toc5114714"/>
      <w:r w:rsidRPr="008A7934">
        <w:rPr>
          <w:highlight w:val="darkGray"/>
        </w:rPr>
        <w:lastRenderedPageBreak/>
        <w:t>Annexe 1: Bases légales</w:t>
      </w:r>
      <w:bookmarkEnd w:id="32"/>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8068"/>
      </w:tblGrid>
      <w:tr w:rsidR="00807BD5" w:rsidRPr="008A7934" w14:paraId="2F496A86" w14:textId="77777777" w:rsidTr="00C8192E">
        <w:tc>
          <w:tcPr>
            <w:tcW w:w="8068" w:type="dxa"/>
            <w:tcBorders>
              <w:top w:val="single" w:sz="4" w:space="0" w:color="auto"/>
            </w:tcBorders>
            <w:tcMar>
              <w:top w:w="113" w:type="dxa"/>
              <w:left w:w="0" w:type="dxa"/>
              <w:bottom w:w="0" w:type="dxa"/>
            </w:tcMar>
          </w:tcPr>
          <w:p w14:paraId="11D4E45C" w14:textId="77777777" w:rsidR="00807BD5" w:rsidRPr="008A7934" w:rsidRDefault="00807BD5" w:rsidP="00C8192E">
            <w:pPr>
              <w:pStyle w:val="TexteTableauEFK"/>
              <w:rPr>
                <w:b/>
                <w:highlight w:val="darkGray"/>
              </w:rPr>
            </w:pPr>
            <w:r w:rsidRPr="008A7934">
              <w:rPr>
                <w:b/>
                <w:highlight w:val="darkGray"/>
              </w:rPr>
              <w:t>Textes législatifs</w:t>
            </w:r>
          </w:p>
        </w:tc>
      </w:tr>
      <w:tr w:rsidR="00807BD5" w:rsidRPr="008A7934" w14:paraId="42CA5611" w14:textId="77777777" w:rsidTr="00C8192E">
        <w:tc>
          <w:tcPr>
            <w:tcW w:w="8068" w:type="dxa"/>
            <w:tcMar>
              <w:top w:w="113" w:type="dxa"/>
              <w:left w:w="0" w:type="dxa"/>
              <w:bottom w:w="0" w:type="dxa"/>
            </w:tcMar>
          </w:tcPr>
          <w:p w14:paraId="2E886D00"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Constitution fédérale de la Confédération suisse du 18 avril 1999, art. 54, al. 1, RS 101</w:t>
            </w:r>
          </w:p>
        </w:tc>
      </w:tr>
      <w:tr w:rsidR="00807BD5" w:rsidRPr="008A7934" w14:paraId="355B9CAB" w14:textId="77777777" w:rsidTr="00C8192E">
        <w:tc>
          <w:tcPr>
            <w:tcW w:w="8068" w:type="dxa"/>
            <w:tcMar>
              <w:top w:w="113" w:type="dxa"/>
              <w:left w:w="0" w:type="dxa"/>
              <w:bottom w:w="0" w:type="dxa"/>
            </w:tcMar>
          </w:tcPr>
          <w:p w14:paraId="6754A570" w14:textId="5F548EEA" w:rsidR="00807BD5" w:rsidRPr="008A7934" w:rsidRDefault="00807BD5" w:rsidP="00C8192E">
            <w:pPr>
              <w:pStyle w:val="TexteTableauEFK"/>
              <w:rPr>
                <w:highlight w:val="darkGray"/>
              </w:rPr>
            </w:pPr>
            <w:r w:rsidRPr="008A7934">
              <w:rPr>
                <w:highlight w:val="darkGray"/>
              </w:rPr>
              <w:t xml:space="preserve">Loi fédérale sur les privilèges, les immunités et les facilités, ainsi que sur les aides financières accordés par la Suisse en tant qu’Etat hôte (Loi sur l’Etat hôte, LEH) </w:t>
            </w:r>
            <w:r w:rsidRPr="008A7934">
              <w:rPr>
                <w:highlight w:val="darkGray"/>
              </w:rPr>
              <w:br/>
              <w:t>du 22 juin 2007, RS 192.12</w:t>
            </w:r>
          </w:p>
        </w:tc>
      </w:tr>
      <w:tr w:rsidR="00807BD5" w:rsidRPr="008A7934" w14:paraId="18ED8389" w14:textId="77777777" w:rsidTr="00C8192E">
        <w:tc>
          <w:tcPr>
            <w:tcW w:w="8068" w:type="dxa"/>
            <w:tcMar>
              <w:top w:w="113" w:type="dxa"/>
              <w:left w:w="0" w:type="dxa"/>
              <w:bottom w:w="0" w:type="dxa"/>
            </w:tcMar>
          </w:tcPr>
          <w:p w14:paraId="169623F1" w14:textId="77777777" w:rsidR="00807BD5" w:rsidRPr="008A7934" w:rsidRDefault="00807BD5" w:rsidP="00C8192E">
            <w:pPr>
              <w:pStyle w:val="TexteTableauEFK"/>
              <w:rPr>
                <w:highlight w:val="darkGray"/>
              </w:rPr>
            </w:pPr>
            <w:r w:rsidRPr="008A7934">
              <w:rPr>
                <w:highlight w:val="darkGray"/>
              </w:rPr>
              <w:t>Ordonnance relative à la loi fédérale sur les privilèges, les immunités et les facilités, ainsi que sur les aides financières accordés par la Suisse en tant qu’Etat hôte (Ordonnance sur l’Etat hôte, OLEH) du 7 décembre 2007, RS 192.121</w:t>
            </w:r>
          </w:p>
        </w:tc>
      </w:tr>
      <w:tr w:rsidR="00807BD5" w:rsidRPr="008A7934" w14:paraId="0D79B3EF" w14:textId="77777777" w:rsidTr="00C8192E">
        <w:tc>
          <w:tcPr>
            <w:tcW w:w="8068" w:type="dxa"/>
            <w:tcMar>
              <w:top w:w="113" w:type="dxa"/>
              <w:left w:w="0" w:type="dxa"/>
              <w:bottom w:w="0" w:type="dxa"/>
            </w:tcMar>
          </w:tcPr>
          <w:p w14:paraId="6ADBCDF9" w14:textId="77777777" w:rsidR="00807BD5" w:rsidRPr="008A7934" w:rsidRDefault="00807BD5" w:rsidP="00C8192E">
            <w:pPr>
              <w:pStyle w:val="TexteTableauEFK"/>
              <w:rPr>
                <w:highlight w:val="darkGray"/>
              </w:rPr>
            </w:pPr>
            <w:r w:rsidRPr="008A7934">
              <w:rPr>
                <w:highlight w:val="darkGray"/>
              </w:rPr>
              <w:t xml:space="preserve">Loi fédérale sur les aides financières et les indemnités (Loi sur les subventions, LSu) </w:t>
            </w:r>
            <w:r w:rsidRPr="008A7934">
              <w:rPr>
                <w:highlight w:val="darkGray"/>
              </w:rPr>
              <w:br/>
              <w:t>du 5 octobre 1990, RS 616.1</w:t>
            </w:r>
          </w:p>
        </w:tc>
      </w:tr>
      <w:tr w:rsidR="00807BD5" w:rsidRPr="008A7934" w14:paraId="2AAB9325" w14:textId="77777777" w:rsidTr="00C8192E">
        <w:tc>
          <w:tcPr>
            <w:tcW w:w="8068" w:type="dxa"/>
            <w:tcMar>
              <w:top w:w="113" w:type="dxa"/>
              <w:left w:w="0" w:type="dxa"/>
              <w:bottom w:w="0" w:type="dxa"/>
            </w:tcMar>
          </w:tcPr>
          <w:p w14:paraId="10F88FA6" w14:textId="77777777" w:rsidR="00807BD5" w:rsidRPr="008A7934" w:rsidRDefault="00807BD5" w:rsidP="00C8192E">
            <w:pPr>
              <w:pStyle w:val="TexteTableauEFK"/>
              <w:rPr>
                <w:highlight w:val="darkGray"/>
              </w:rPr>
            </w:pPr>
            <w:r w:rsidRPr="008A7934">
              <w:rPr>
                <w:highlight w:val="darkGray"/>
              </w:rPr>
              <w:t xml:space="preserve">Ordonnance sur l’organisation du Département fédéral des affaires étrangères </w:t>
            </w:r>
            <w:r w:rsidRPr="008A7934">
              <w:rPr>
                <w:highlight w:val="darkGray"/>
              </w:rPr>
              <w:br/>
              <w:t>(Org DFAE) du 20 avril 2011, RS 172.211.1</w:t>
            </w:r>
          </w:p>
        </w:tc>
      </w:tr>
      <w:tr w:rsidR="00807BD5" w:rsidRPr="008A7934" w14:paraId="039D47DE" w14:textId="77777777" w:rsidTr="00C8192E">
        <w:tc>
          <w:tcPr>
            <w:tcW w:w="8068" w:type="dxa"/>
            <w:tcMar>
              <w:top w:w="113" w:type="dxa"/>
              <w:left w:w="0" w:type="dxa"/>
              <w:bottom w:w="0" w:type="dxa"/>
            </w:tcMar>
          </w:tcPr>
          <w:p w14:paraId="1338C2FE" w14:textId="77777777" w:rsidR="00807BD5" w:rsidRPr="008A7934" w:rsidRDefault="00807BD5" w:rsidP="00C8192E">
            <w:pPr>
              <w:pStyle w:val="TexteTableauEFK"/>
              <w:rPr>
                <w:highlight w:val="darkGray"/>
              </w:rPr>
            </w:pPr>
            <w:r w:rsidRPr="008A7934">
              <w:rPr>
                <w:highlight w:val="darkGray"/>
              </w:rPr>
              <w:t xml:space="preserve">Loi fédérale instituant des mesures visant au maintien de la sûreté intérieure (LMSI) </w:t>
            </w:r>
            <w:r w:rsidRPr="008A7934">
              <w:rPr>
                <w:highlight w:val="darkGray"/>
              </w:rPr>
              <w:br/>
              <w:t>du 21 mars 1997, RS 120</w:t>
            </w:r>
          </w:p>
        </w:tc>
      </w:tr>
      <w:tr w:rsidR="00807BD5" w:rsidRPr="008A7934" w14:paraId="3C429FDD" w14:textId="77777777" w:rsidTr="00C8192E">
        <w:tc>
          <w:tcPr>
            <w:tcW w:w="8068" w:type="dxa"/>
            <w:tcMar>
              <w:top w:w="113" w:type="dxa"/>
              <w:left w:w="0" w:type="dxa"/>
              <w:bottom w:w="0" w:type="dxa"/>
            </w:tcMar>
          </w:tcPr>
          <w:p w14:paraId="43DACEF7" w14:textId="77777777" w:rsidR="00807BD5" w:rsidRPr="008A7934" w:rsidRDefault="00807BD5" w:rsidP="00C8192E">
            <w:pPr>
              <w:pStyle w:val="TexteTableauEFK"/>
              <w:rPr>
                <w:b/>
                <w:highlight w:val="darkGray"/>
              </w:rPr>
            </w:pPr>
            <w:r w:rsidRPr="008A7934">
              <w:rPr>
                <w:b/>
                <w:highlight w:val="darkGray"/>
              </w:rPr>
              <w:t>Message</w:t>
            </w:r>
          </w:p>
        </w:tc>
      </w:tr>
      <w:tr w:rsidR="00807BD5" w:rsidRPr="008A7934" w14:paraId="6E5D8B42" w14:textId="77777777" w:rsidTr="00C8192E">
        <w:tc>
          <w:tcPr>
            <w:tcW w:w="8068" w:type="dxa"/>
            <w:tcMar>
              <w:top w:w="113" w:type="dxa"/>
              <w:left w:w="0" w:type="dxa"/>
              <w:bottom w:w="0" w:type="dxa"/>
            </w:tcMar>
          </w:tcPr>
          <w:p w14:paraId="62FBBBB9" w14:textId="77777777" w:rsidR="00807BD5" w:rsidRPr="008A7934" w:rsidRDefault="00807BD5" w:rsidP="00C8192E">
            <w:pPr>
              <w:pStyle w:val="TexteTableauEFK"/>
              <w:rPr>
                <w:highlight w:val="darkGray"/>
              </w:rPr>
            </w:pPr>
            <w:r w:rsidRPr="008A7934">
              <w:rPr>
                <w:highlight w:val="darkGray"/>
              </w:rPr>
              <w:t>14085 – Message concernant les mesures à mettre en œuvre pour renforcer le rôle de la Suisse comme Etat hôte du 19 novembre 2014, FF 2014 9029</w:t>
            </w:r>
          </w:p>
        </w:tc>
      </w:tr>
    </w:tbl>
    <w:p w14:paraId="646A9B2B" w14:textId="73C8A030" w:rsidR="00807BD5" w:rsidRPr="008A7934" w:rsidRDefault="00807BD5" w:rsidP="00807BD5">
      <w:pPr>
        <w:pStyle w:val="TexteTableauEFK"/>
        <w:rPr>
          <w:highlight w:val="darkGray"/>
          <w:lang w:eastAsia="en-US"/>
        </w:rPr>
      </w:pPr>
    </w:p>
    <w:p w14:paraId="72B642BA" w14:textId="77777777" w:rsidR="00807BD5" w:rsidRPr="008A7934" w:rsidRDefault="00807BD5">
      <w:pPr>
        <w:spacing w:before="0" w:line="240" w:lineRule="auto"/>
        <w:rPr>
          <w:rFonts w:cs="Arial"/>
          <w:sz w:val="22"/>
          <w:szCs w:val="22"/>
          <w:highlight w:val="darkGray"/>
          <w:lang w:val="fr-CH"/>
        </w:rPr>
      </w:pPr>
      <w:r w:rsidRPr="008A7934">
        <w:rPr>
          <w:highlight w:val="darkGray"/>
          <w:lang w:val="fr-CH"/>
        </w:rPr>
        <w:br w:type="page"/>
      </w:r>
    </w:p>
    <w:p w14:paraId="2C4BD21E" w14:textId="1C3B22AD" w:rsidR="00807BD5" w:rsidRPr="008A7934" w:rsidRDefault="00807BD5" w:rsidP="00807BD5">
      <w:pPr>
        <w:pStyle w:val="AnnexeTitreEFK"/>
        <w:rPr>
          <w:highlight w:val="darkGray"/>
        </w:rPr>
      </w:pPr>
      <w:bookmarkStart w:id="33" w:name="_Toc5114715"/>
      <w:r w:rsidRPr="008A7934">
        <w:rPr>
          <w:highlight w:val="darkGray"/>
        </w:rPr>
        <w:lastRenderedPageBreak/>
        <w:t>Annexe 2: Abréviations</w:t>
      </w:r>
      <w:bookmarkEnd w:id="33"/>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2101"/>
        <w:gridCol w:w="5977"/>
      </w:tblGrid>
      <w:tr w:rsidR="00807BD5" w:rsidRPr="008A7934" w14:paraId="44EE1705" w14:textId="77777777" w:rsidTr="00C8192E">
        <w:tc>
          <w:tcPr>
            <w:tcW w:w="2101" w:type="dxa"/>
            <w:tcBorders>
              <w:top w:val="single" w:sz="4" w:space="0" w:color="auto"/>
            </w:tcBorders>
            <w:tcMar>
              <w:top w:w="113" w:type="dxa"/>
              <w:left w:w="0" w:type="dxa"/>
              <w:bottom w:w="0" w:type="dxa"/>
            </w:tcMar>
          </w:tcPr>
          <w:p w14:paraId="01E80556"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BSD</w:t>
            </w:r>
          </w:p>
        </w:tc>
        <w:tc>
          <w:tcPr>
            <w:tcW w:w="5977" w:type="dxa"/>
            <w:tcBorders>
              <w:top w:val="single" w:sz="4" w:space="0" w:color="auto"/>
            </w:tcBorders>
          </w:tcPr>
          <w:p w14:paraId="3D21635F" w14:textId="3E41E4D8" w:rsidR="00807BD5" w:rsidRPr="008A7934" w:rsidRDefault="00807BD5" w:rsidP="00C8192E">
            <w:pPr>
              <w:pStyle w:val="TexteTableauEFK"/>
              <w:rPr>
                <w:rFonts w:eastAsiaTheme="minorHAnsi"/>
                <w:highlight w:val="darkGray"/>
              </w:rPr>
            </w:pPr>
            <w:r w:rsidRPr="008A7934">
              <w:rPr>
                <w:rFonts w:eastAsiaTheme="minorHAnsi"/>
                <w:highlight w:val="darkGray"/>
              </w:rPr>
              <w:t>Brigade de sécurité diplomatique de la Police cantonale genevoise</w:t>
            </w:r>
          </w:p>
        </w:tc>
      </w:tr>
      <w:tr w:rsidR="00807BD5" w:rsidRPr="008A7934" w14:paraId="4A553506" w14:textId="77777777" w:rsidTr="00C8192E">
        <w:tc>
          <w:tcPr>
            <w:tcW w:w="2101" w:type="dxa"/>
            <w:tcBorders>
              <w:top w:val="single" w:sz="4" w:space="0" w:color="auto"/>
            </w:tcBorders>
            <w:tcMar>
              <w:top w:w="113" w:type="dxa"/>
              <w:left w:w="0" w:type="dxa"/>
              <w:bottom w:w="0" w:type="dxa"/>
            </w:tcMar>
          </w:tcPr>
          <w:p w14:paraId="7CF5EDAF"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CDF</w:t>
            </w:r>
          </w:p>
        </w:tc>
        <w:tc>
          <w:tcPr>
            <w:tcW w:w="5977" w:type="dxa"/>
            <w:tcBorders>
              <w:top w:val="single" w:sz="4" w:space="0" w:color="auto"/>
            </w:tcBorders>
          </w:tcPr>
          <w:p w14:paraId="01AC4EBC"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Contrôle fédéral des finances</w:t>
            </w:r>
          </w:p>
        </w:tc>
      </w:tr>
      <w:tr w:rsidR="00807BD5" w:rsidRPr="008A7934" w14:paraId="58834EBC" w14:textId="77777777" w:rsidTr="00C8192E">
        <w:tc>
          <w:tcPr>
            <w:tcW w:w="2101" w:type="dxa"/>
            <w:tcBorders>
              <w:top w:val="single" w:sz="4" w:space="0" w:color="auto"/>
            </w:tcBorders>
            <w:tcMar>
              <w:top w:w="113" w:type="dxa"/>
              <w:left w:w="0" w:type="dxa"/>
              <w:bottom w:w="0" w:type="dxa"/>
            </w:tcMar>
          </w:tcPr>
          <w:p w14:paraId="41DFFFE6"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CICG</w:t>
            </w:r>
          </w:p>
        </w:tc>
        <w:tc>
          <w:tcPr>
            <w:tcW w:w="5977" w:type="dxa"/>
            <w:tcBorders>
              <w:top w:val="single" w:sz="4" w:space="0" w:color="auto"/>
            </w:tcBorders>
          </w:tcPr>
          <w:p w14:paraId="4968E76E"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Centre International de Conférence de Genève</w:t>
            </w:r>
          </w:p>
        </w:tc>
      </w:tr>
      <w:tr w:rsidR="00807BD5" w:rsidRPr="008A7934" w14:paraId="05C6ED53" w14:textId="77777777" w:rsidTr="00C8192E">
        <w:tc>
          <w:tcPr>
            <w:tcW w:w="2101" w:type="dxa"/>
            <w:tcBorders>
              <w:top w:val="single" w:sz="4" w:space="0" w:color="auto"/>
            </w:tcBorders>
            <w:tcMar>
              <w:top w:w="113" w:type="dxa"/>
              <w:left w:w="0" w:type="dxa"/>
              <w:bottom w:w="0" w:type="dxa"/>
            </w:tcMar>
          </w:tcPr>
          <w:p w14:paraId="40707217"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DFAE</w:t>
            </w:r>
          </w:p>
        </w:tc>
        <w:tc>
          <w:tcPr>
            <w:tcW w:w="5977" w:type="dxa"/>
            <w:tcBorders>
              <w:top w:val="single" w:sz="4" w:space="0" w:color="auto"/>
            </w:tcBorders>
          </w:tcPr>
          <w:p w14:paraId="34D5B67F"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Département fédéral des affaires étrangères</w:t>
            </w:r>
          </w:p>
        </w:tc>
      </w:tr>
      <w:tr w:rsidR="00807BD5" w:rsidRPr="008A7934" w14:paraId="68DF88FE" w14:textId="77777777" w:rsidTr="00C8192E">
        <w:tc>
          <w:tcPr>
            <w:tcW w:w="2101" w:type="dxa"/>
            <w:tcMar>
              <w:top w:w="113" w:type="dxa"/>
              <w:left w:w="0" w:type="dxa"/>
              <w:bottom w:w="0" w:type="dxa"/>
            </w:tcMar>
          </w:tcPr>
          <w:p w14:paraId="3B8B2BB2" w14:textId="77777777" w:rsidR="00807BD5" w:rsidRPr="008A7934" w:rsidRDefault="00807BD5" w:rsidP="00C8192E">
            <w:pPr>
              <w:pStyle w:val="TexteTableauEFK"/>
              <w:rPr>
                <w:rFonts w:eastAsiaTheme="minorHAnsi"/>
                <w:color w:val="auto"/>
                <w:highlight w:val="darkGray"/>
              </w:rPr>
            </w:pPr>
            <w:r w:rsidRPr="008A7934">
              <w:rPr>
                <w:rFonts w:eastAsiaTheme="minorHAnsi"/>
                <w:color w:val="auto"/>
                <w:highlight w:val="darkGray"/>
              </w:rPr>
              <w:t>DOI</w:t>
            </w:r>
          </w:p>
        </w:tc>
        <w:tc>
          <w:tcPr>
            <w:tcW w:w="5977" w:type="dxa"/>
          </w:tcPr>
          <w:p w14:paraId="65181B63" w14:textId="77777777" w:rsidR="00807BD5" w:rsidRPr="008A7934" w:rsidRDefault="00807BD5" w:rsidP="00C8192E">
            <w:pPr>
              <w:pStyle w:val="TexteTableauEFK"/>
              <w:rPr>
                <w:color w:val="auto"/>
                <w:highlight w:val="darkGray"/>
                <w:lang w:eastAsia="en-US"/>
              </w:rPr>
            </w:pPr>
            <w:r w:rsidRPr="008A7934">
              <w:rPr>
                <w:color w:val="auto"/>
                <w:highlight w:val="darkGray"/>
                <w:lang w:eastAsia="en-US"/>
              </w:rPr>
              <w:t>Division Nations Unies et organisations internationales</w:t>
            </w:r>
          </w:p>
        </w:tc>
      </w:tr>
      <w:tr w:rsidR="00807BD5" w:rsidRPr="008A7934" w14:paraId="69F04133" w14:textId="77777777" w:rsidTr="00C8192E">
        <w:tc>
          <w:tcPr>
            <w:tcW w:w="2101" w:type="dxa"/>
            <w:tcMar>
              <w:top w:w="113" w:type="dxa"/>
              <w:left w:w="0" w:type="dxa"/>
              <w:bottom w:w="0" w:type="dxa"/>
            </w:tcMar>
          </w:tcPr>
          <w:p w14:paraId="629764EB" w14:textId="77777777" w:rsidR="00807BD5" w:rsidRPr="008A7934" w:rsidRDefault="00807BD5" w:rsidP="00C8192E">
            <w:pPr>
              <w:pStyle w:val="TexteTableauEFK"/>
              <w:rPr>
                <w:rFonts w:eastAsiaTheme="minorHAnsi"/>
                <w:color w:val="auto"/>
                <w:highlight w:val="darkGray"/>
              </w:rPr>
            </w:pPr>
            <w:r w:rsidRPr="008A7934">
              <w:rPr>
                <w:rFonts w:eastAsiaTheme="minorHAnsi"/>
                <w:color w:val="auto"/>
                <w:highlight w:val="darkGray"/>
              </w:rPr>
              <w:t>DP</w:t>
            </w:r>
          </w:p>
        </w:tc>
        <w:tc>
          <w:tcPr>
            <w:tcW w:w="5977" w:type="dxa"/>
          </w:tcPr>
          <w:p w14:paraId="650773BF" w14:textId="77777777" w:rsidR="00807BD5" w:rsidRPr="008A7934" w:rsidRDefault="00807BD5" w:rsidP="00C8192E">
            <w:pPr>
              <w:pStyle w:val="TexteTableauEFK"/>
              <w:rPr>
                <w:color w:val="auto"/>
                <w:highlight w:val="darkGray"/>
                <w:lang w:eastAsia="en-US"/>
              </w:rPr>
            </w:pPr>
            <w:r w:rsidRPr="008A7934">
              <w:rPr>
                <w:color w:val="auto"/>
                <w:highlight w:val="darkGray"/>
                <w:lang w:eastAsia="en-US"/>
              </w:rPr>
              <w:t>Direction Politique</w:t>
            </w:r>
          </w:p>
        </w:tc>
      </w:tr>
      <w:tr w:rsidR="00807BD5" w:rsidRPr="008A7934" w14:paraId="6CB9DF5E" w14:textId="77777777" w:rsidTr="00C8192E">
        <w:tc>
          <w:tcPr>
            <w:tcW w:w="2101" w:type="dxa"/>
            <w:tcMar>
              <w:top w:w="113" w:type="dxa"/>
              <w:left w:w="0" w:type="dxa"/>
              <w:bottom w:w="0" w:type="dxa"/>
            </w:tcMar>
          </w:tcPr>
          <w:p w14:paraId="41022110" w14:textId="77777777" w:rsidR="00807BD5" w:rsidRPr="008A7934" w:rsidRDefault="00807BD5" w:rsidP="00C8192E">
            <w:pPr>
              <w:pStyle w:val="TexteTableauEFK"/>
              <w:rPr>
                <w:rFonts w:eastAsiaTheme="minorHAnsi"/>
                <w:color w:val="auto"/>
                <w:highlight w:val="darkGray"/>
              </w:rPr>
            </w:pPr>
            <w:r w:rsidRPr="008A7934">
              <w:rPr>
                <w:rFonts w:eastAsiaTheme="minorHAnsi"/>
                <w:color w:val="auto"/>
                <w:highlight w:val="darkGray"/>
              </w:rPr>
              <w:t>fedpol</w:t>
            </w:r>
          </w:p>
        </w:tc>
        <w:tc>
          <w:tcPr>
            <w:tcW w:w="5977" w:type="dxa"/>
          </w:tcPr>
          <w:p w14:paraId="09BB2CFF" w14:textId="77777777" w:rsidR="00807BD5" w:rsidRPr="008A7934" w:rsidRDefault="00807BD5" w:rsidP="00C8192E">
            <w:pPr>
              <w:pStyle w:val="TexteTableauEFK"/>
              <w:rPr>
                <w:color w:val="auto"/>
                <w:highlight w:val="darkGray"/>
                <w:lang w:eastAsia="en-US"/>
              </w:rPr>
            </w:pPr>
            <w:r w:rsidRPr="008A7934">
              <w:rPr>
                <w:color w:val="auto"/>
                <w:highlight w:val="darkGray"/>
                <w:lang w:eastAsia="en-US"/>
              </w:rPr>
              <w:t>Office fédéral de la police</w:t>
            </w:r>
          </w:p>
        </w:tc>
      </w:tr>
      <w:tr w:rsidR="00807BD5" w:rsidRPr="008A7934" w14:paraId="0EA82FEC" w14:textId="77777777" w:rsidTr="00C8192E">
        <w:tc>
          <w:tcPr>
            <w:tcW w:w="2101" w:type="dxa"/>
            <w:tcMar>
              <w:top w:w="113" w:type="dxa"/>
              <w:left w:w="0" w:type="dxa"/>
              <w:bottom w:w="0" w:type="dxa"/>
            </w:tcMar>
          </w:tcPr>
          <w:p w14:paraId="31BB03D9" w14:textId="77777777" w:rsidR="00807BD5" w:rsidRPr="008A7934" w:rsidRDefault="00807BD5" w:rsidP="00C8192E">
            <w:pPr>
              <w:pStyle w:val="TexteTableauEFK"/>
              <w:rPr>
                <w:rFonts w:eastAsiaTheme="minorHAnsi"/>
                <w:color w:val="auto"/>
                <w:highlight w:val="darkGray"/>
              </w:rPr>
            </w:pPr>
            <w:r w:rsidRPr="008A7934">
              <w:rPr>
                <w:rFonts w:eastAsiaTheme="minorHAnsi"/>
                <w:color w:val="auto"/>
                <w:highlight w:val="darkGray"/>
              </w:rPr>
              <w:t>FIPOI</w:t>
            </w:r>
          </w:p>
        </w:tc>
        <w:tc>
          <w:tcPr>
            <w:tcW w:w="5977" w:type="dxa"/>
          </w:tcPr>
          <w:p w14:paraId="6E8F687B" w14:textId="77777777" w:rsidR="00807BD5" w:rsidRPr="008A7934" w:rsidRDefault="00807BD5" w:rsidP="00C8192E">
            <w:pPr>
              <w:pStyle w:val="TexteTableauEFK"/>
              <w:rPr>
                <w:color w:val="auto"/>
                <w:highlight w:val="darkGray"/>
                <w:lang w:eastAsia="en-US"/>
              </w:rPr>
            </w:pPr>
            <w:r w:rsidRPr="008A7934">
              <w:rPr>
                <w:color w:val="auto"/>
                <w:highlight w:val="darkGray"/>
                <w:lang w:eastAsia="en-US"/>
              </w:rPr>
              <w:t>Fondation des immeubles pour les organisations internationales</w:t>
            </w:r>
          </w:p>
        </w:tc>
      </w:tr>
      <w:tr w:rsidR="00807BD5" w:rsidRPr="008A7934" w14:paraId="154456F6" w14:textId="77777777" w:rsidTr="00C8192E">
        <w:tc>
          <w:tcPr>
            <w:tcW w:w="2101" w:type="dxa"/>
            <w:tcMar>
              <w:top w:w="113" w:type="dxa"/>
              <w:left w:w="0" w:type="dxa"/>
              <w:bottom w:w="0" w:type="dxa"/>
            </w:tcMar>
          </w:tcPr>
          <w:p w14:paraId="65432050" w14:textId="77777777" w:rsidR="00807BD5" w:rsidRPr="008A7934" w:rsidRDefault="00807BD5" w:rsidP="00C8192E">
            <w:pPr>
              <w:pStyle w:val="TexteTableauEFK"/>
              <w:rPr>
                <w:rFonts w:eastAsiaTheme="minorHAnsi"/>
                <w:color w:val="auto"/>
                <w:highlight w:val="darkGray"/>
              </w:rPr>
            </w:pPr>
            <w:r w:rsidRPr="008A7934">
              <w:rPr>
                <w:rFonts w:eastAsiaTheme="minorHAnsi"/>
                <w:color w:val="auto"/>
                <w:highlight w:val="darkGray"/>
              </w:rPr>
              <w:t>LEH</w:t>
            </w:r>
          </w:p>
        </w:tc>
        <w:tc>
          <w:tcPr>
            <w:tcW w:w="5977" w:type="dxa"/>
          </w:tcPr>
          <w:p w14:paraId="5B3B8403" w14:textId="77777777" w:rsidR="00807BD5" w:rsidRPr="008A7934" w:rsidRDefault="00807BD5" w:rsidP="00C8192E">
            <w:pPr>
              <w:pStyle w:val="TexteTableauEFK"/>
              <w:rPr>
                <w:color w:val="auto"/>
                <w:highlight w:val="darkGray"/>
                <w:lang w:eastAsia="en-US"/>
              </w:rPr>
            </w:pPr>
            <w:r w:rsidRPr="008A7934">
              <w:rPr>
                <w:color w:val="auto"/>
                <w:highlight w:val="darkGray"/>
                <w:lang w:eastAsia="en-US"/>
              </w:rPr>
              <w:t>Loi sur l’Etat hôte</w:t>
            </w:r>
          </w:p>
        </w:tc>
      </w:tr>
      <w:tr w:rsidR="00807BD5" w:rsidRPr="008A7934" w14:paraId="090A8BF1" w14:textId="77777777" w:rsidTr="00C8192E">
        <w:tc>
          <w:tcPr>
            <w:tcW w:w="2101" w:type="dxa"/>
            <w:tcBorders>
              <w:top w:val="single" w:sz="4" w:space="0" w:color="auto"/>
            </w:tcBorders>
            <w:tcMar>
              <w:top w:w="113" w:type="dxa"/>
              <w:left w:w="0" w:type="dxa"/>
              <w:bottom w:w="0" w:type="dxa"/>
            </w:tcMar>
          </w:tcPr>
          <w:p w14:paraId="79C8D61C"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LMSI</w:t>
            </w:r>
          </w:p>
        </w:tc>
        <w:tc>
          <w:tcPr>
            <w:tcW w:w="5977" w:type="dxa"/>
            <w:tcBorders>
              <w:top w:val="single" w:sz="4" w:space="0" w:color="auto"/>
            </w:tcBorders>
          </w:tcPr>
          <w:p w14:paraId="28CAD999" w14:textId="26821DCA" w:rsidR="00807BD5" w:rsidRPr="008A7934" w:rsidRDefault="00807BD5" w:rsidP="00C8192E">
            <w:pPr>
              <w:pStyle w:val="TexteTableauEFK"/>
              <w:rPr>
                <w:rFonts w:eastAsiaTheme="minorHAnsi"/>
                <w:highlight w:val="darkGray"/>
              </w:rPr>
            </w:pPr>
            <w:r w:rsidRPr="008A7934">
              <w:rPr>
                <w:rFonts w:eastAsiaTheme="minorHAnsi"/>
                <w:highlight w:val="darkGray"/>
              </w:rPr>
              <w:t>Loi instituant des mesures visant au maintien de la sûreté intérieure</w:t>
            </w:r>
          </w:p>
        </w:tc>
      </w:tr>
      <w:tr w:rsidR="00807BD5" w:rsidRPr="008A7934" w14:paraId="7505BD2C" w14:textId="77777777" w:rsidTr="00C8192E">
        <w:tc>
          <w:tcPr>
            <w:tcW w:w="2101" w:type="dxa"/>
            <w:tcBorders>
              <w:top w:val="single" w:sz="4" w:space="0" w:color="auto"/>
            </w:tcBorders>
            <w:tcMar>
              <w:top w:w="113" w:type="dxa"/>
              <w:left w:w="0" w:type="dxa"/>
              <w:bottom w:w="0" w:type="dxa"/>
            </w:tcMar>
          </w:tcPr>
          <w:p w14:paraId="74A7495B"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O.I.</w:t>
            </w:r>
          </w:p>
        </w:tc>
        <w:tc>
          <w:tcPr>
            <w:tcW w:w="5977" w:type="dxa"/>
            <w:tcBorders>
              <w:top w:val="single" w:sz="4" w:space="0" w:color="auto"/>
            </w:tcBorders>
          </w:tcPr>
          <w:p w14:paraId="50B619B9" w14:textId="77777777" w:rsidR="00807BD5" w:rsidRPr="008A7934" w:rsidRDefault="00807BD5" w:rsidP="00C8192E">
            <w:pPr>
              <w:pStyle w:val="TexteTableauEFK"/>
              <w:rPr>
                <w:rFonts w:eastAsiaTheme="minorHAnsi"/>
                <w:highlight w:val="darkGray"/>
              </w:rPr>
            </w:pPr>
            <w:r w:rsidRPr="008A7934">
              <w:rPr>
                <w:rFonts w:eastAsiaTheme="minorHAnsi"/>
                <w:highlight w:val="darkGray"/>
              </w:rPr>
              <w:t>Organisations internationales</w:t>
            </w:r>
          </w:p>
        </w:tc>
      </w:tr>
    </w:tbl>
    <w:p w14:paraId="23AE038B" w14:textId="22E75EB1" w:rsidR="00807BD5" w:rsidRPr="008A7934" w:rsidRDefault="00807BD5" w:rsidP="00807BD5">
      <w:pPr>
        <w:pStyle w:val="TexteTableauEFK"/>
        <w:rPr>
          <w:highlight w:val="darkGray"/>
          <w:lang w:eastAsia="en-US"/>
        </w:rPr>
      </w:pPr>
    </w:p>
    <w:tbl>
      <w:tblPr>
        <w:tblStyle w:val="Tabellenraster"/>
        <w:tblpPr w:leftFromText="142" w:rightFromText="142"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4"/>
      </w:tblGrid>
      <w:tr w:rsidR="00807BD5" w:rsidRPr="008A7934" w14:paraId="3CF83F6D" w14:textId="77777777" w:rsidTr="00D51FB1">
        <w:trPr>
          <w:trHeight w:val="2190"/>
        </w:trPr>
        <w:tc>
          <w:tcPr>
            <w:tcW w:w="8534" w:type="dxa"/>
          </w:tcPr>
          <w:p w14:paraId="4C92CDB0" w14:textId="77777777" w:rsidR="00807BD5" w:rsidRPr="008A7934" w:rsidRDefault="00807BD5" w:rsidP="00C8192E">
            <w:pPr>
              <w:pStyle w:val="ApprciationEtRecommandationEFK"/>
              <w:pBdr>
                <w:top w:val="none" w:sz="0" w:space="0" w:color="auto"/>
                <w:left w:val="none" w:sz="0" w:space="0" w:color="auto"/>
                <w:bottom w:val="none" w:sz="0" w:space="0" w:color="auto"/>
                <w:right w:val="none" w:sz="0" w:space="0" w:color="auto"/>
              </w:pBdr>
              <w:shd w:val="clear" w:color="auto" w:fill="EEECE1" w:themeFill="background2"/>
              <w:rPr>
                <w:rStyle w:val="Fett"/>
                <w:bCs w:val="0"/>
                <w:highlight w:val="darkGray"/>
              </w:rPr>
            </w:pPr>
            <w:r w:rsidRPr="008A7934">
              <w:rPr>
                <w:rStyle w:val="Fett"/>
                <w:bCs w:val="0"/>
                <w:highlight w:val="darkGray"/>
              </w:rPr>
              <w:t>Priorités des recommandations</w:t>
            </w:r>
          </w:p>
          <w:p w14:paraId="36E9A8A9" w14:textId="730F5B4F" w:rsidR="00807BD5" w:rsidRPr="00B24EB4" w:rsidRDefault="00807BD5" w:rsidP="00C8192E">
            <w:pPr>
              <w:pStyle w:val="ApprciationEtRecommandationEFK"/>
              <w:pBdr>
                <w:top w:val="none" w:sz="0" w:space="0" w:color="auto"/>
                <w:left w:val="none" w:sz="0" w:space="0" w:color="auto"/>
                <w:bottom w:val="none" w:sz="0" w:space="0" w:color="auto"/>
                <w:right w:val="none" w:sz="0" w:space="0" w:color="auto"/>
              </w:pBdr>
              <w:rPr>
                <w:spacing w:val="-6"/>
              </w:rPr>
            </w:pPr>
            <w:r w:rsidRPr="008A7934">
              <w:rPr>
                <w:spacing w:val="-6"/>
                <w:highlight w:val="darkGray"/>
              </w:rPr>
              <w:t>Le Contrôle fédéral des finances priorise ses recommandations sur la base de risques définis (1 = élevés, 2 = moyens, 3 = faibles). Comme risques, on peut citer par exemple les cas de projets non-rentables, d’infractions contre la légalité ou la régularité, de responsabilité et de dommages de réputation. Les effets et la probabilité de survenance sont ainsi considérés. Cette appréciation se fonde sur les objets d’audit spécifiques (relatif) et non sur l’importance pour l’ensemble de l’administration fédérale (absolu).</w:t>
            </w:r>
          </w:p>
        </w:tc>
      </w:tr>
    </w:tbl>
    <w:p w14:paraId="21286459" w14:textId="50878217" w:rsidR="00D10E75" w:rsidRDefault="00D10E75" w:rsidP="00807BD5">
      <w:pPr>
        <w:pStyle w:val="TexteTableauEFK"/>
        <w:rPr>
          <w:lang w:eastAsia="en-US"/>
        </w:rPr>
      </w:pPr>
    </w:p>
    <w:p w14:paraId="79969FE4" w14:textId="77777777" w:rsidR="00D10E75" w:rsidRDefault="00D10E75">
      <w:pPr>
        <w:spacing w:before="0" w:line="240" w:lineRule="auto"/>
        <w:rPr>
          <w:rFonts w:cs="Arial"/>
          <w:sz w:val="22"/>
          <w:szCs w:val="22"/>
          <w:lang w:val="fr-CH"/>
        </w:rPr>
      </w:pPr>
      <w:r w:rsidRPr="008A7934">
        <w:rPr>
          <w:lang w:val="fr-CH"/>
        </w:rPr>
        <w:br w:type="page"/>
      </w:r>
    </w:p>
    <w:p w14:paraId="3232EA00" w14:textId="77777777" w:rsidR="00D10E75" w:rsidRDefault="00D10E75" w:rsidP="00D10E75">
      <w:pPr>
        <w:rPr>
          <w:color w:val="auto"/>
          <w:sz w:val="50"/>
          <w:szCs w:val="50"/>
        </w:rPr>
      </w:pPr>
      <w:bookmarkStart w:id="34" w:name="_Hlk198906956"/>
      <w:r>
        <w:rPr>
          <w:sz w:val="50"/>
          <w:szCs w:val="50"/>
          <w:highlight w:val="cyan"/>
        </w:rPr>
        <w:lastRenderedPageBreak/>
        <w:t xml:space="preserve">WIK / Zusammenfassung / Das Wichtigste in Kürze: </w:t>
      </w:r>
      <w:r>
        <w:rPr>
          <w:sz w:val="50"/>
          <w:szCs w:val="50"/>
        </w:rPr>
        <w:t>Achtung, in manchen Fällen in mehreren Sprachen verfügbar. Dabei dann nur die version der haupstsprache des berichts, Deutsch oder Französisch)</w:t>
      </w:r>
    </w:p>
    <w:p w14:paraId="6647CC54" w14:textId="77777777" w:rsidR="00D10E75" w:rsidRDefault="00D10E75" w:rsidP="00D10E75">
      <w:pPr>
        <w:rPr>
          <w:sz w:val="50"/>
          <w:szCs w:val="50"/>
          <w:highlight w:val="cyan"/>
        </w:rPr>
      </w:pPr>
    </w:p>
    <w:p w14:paraId="6B76938C" w14:textId="63A17BEB" w:rsidR="00D10E75" w:rsidRDefault="00D10E75" w:rsidP="00D10E75">
      <w:pPr>
        <w:rPr>
          <w:sz w:val="50"/>
          <w:szCs w:val="50"/>
        </w:rPr>
      </w:pPr>
      <w:r>
        <w:rPr>
          <w:sz w:val="50"/>
          <w:szCs w:val="50"/>
          <w:highlight w:val="yellow"/>
        </w:rPr>
        <w:t>Einleitung / Hintergrund / Methode / Prüffragen /</w:t>
      </w:r>
      <w:r>
        <w:rPr>
          <w:sz w:val="50"/>
          <w:szCs w:val="50"/>
        </w:rPr>
        <w:tab/>
      </w:r>
    </w:p>
    <w:p w14:paraId="3F074451" w14:textId="77777777" w:rsidR="00D10E75" w:rsidRDefault="00D10E75" w:rsidP="00D10E75">
      <w:pPr>
        <w:rPr>
          <w:sz w:val="50"/>
          <w:szCs w:val="50"/>
        </w:rPr>
      </w:pPr>
      <w:r>
        <w:rPr>
          <w:sz w:val="50"/>
          <w:szCs w:val="50"/>
          <w:highlight w:val="green"/>
        </w:rPr>
        <w:t xml:space="preserve">Feststellungen </w:t>
      </w:r>
    </w:p>
    <w:p w14:paraId="14D4A4FB" w14:textId="77777777" w:rsidR="00D10E75" w:rsidRDefault="00D10E75" w:rsidP="00D10E75">
      <w:pPr>
        <w:rPr>
          <w:sz w:val="50"/>
          <w:szCs w:val="50"/>
        </w:rPr>
      </w:pPr>
      <w:r>
        <w:rPr>
          <w:sz w:val="50"/>
          <w:szCs w:val="50"/>
          <w:highlight w:val="blue"/>
        </w:rPr>
        <w:t xml:space="preserve">Beurteilung </w:t>
      </w:r>
    </w:p>
    <w:p w14:paraId="3CC9E496" w14:textId="77777777" w:rsidR="00D10E75" w:rsidRDefault="00D10E75" w:rsidP="00D10E75">
      <w:pPr>
        <w:rPr>
          <w:sz w:val="50"/>
          <w:szCs w:val="50"/>
        </w:rPr>
      </w:pPr>
      <w:r>
        <w:rPr>
          <w:sz w:val="50"/>
          <w:szCs w:val="50"/>
          <w:highlight w:val="darkYellow"/>
        </w:rPr>
        <w:t>Empfehlungung</w:t>
      </w:r>
    </w:p>
    <w:p w14:paraId="28531933" w14:textId="77777777" w:rsidR="00D10E75" w:rsidRDefault="00D10E75" w:rsidP="00D10E75">
      <w:pPr>
        <w:rPr>
          <w:sz w:val="50"/>
          <w:szCs w:val="50"/>
        </w:rPr>
      </w:pPr>
      <w:r>
        <w:rPr>
          <w:sz w:val="50"/>
          <w:szCs w:val="50"/>
          <w:highlight w:val="magenta"/>
        </w:rPr>
        <w:t xml:space="preserve">Stellungnahme Geprüfter </w:t>
      </w:r>
    </w:p>
    <w:p w14:paraId="796EF5FC" w14:textId="77777777" w:rsidR="008A7934" w:rsidRPr="002F5353" w:rsidRDefault="008A7934" w:rsidP="008A7934">
      <w:pPr>
        <w:pStyle w:val="TexteEFK"/>
        <w:ind w:left="0"/>
        <w:rPr>
          <w:rFonts w:eastAsiaTheme="minorHAnsi"/>
          <w:lang w:val="de-CH"/>
        </w:rPr>
      </w:pPr>
      <w:r w:rsidRPr="00425CF1">
        <w:rPr>
          <w:sz w:val="50"/>
          <w:szCs w:val="50"/>
          <w:highlight w:val="darkGray"/>
        </w:rPr>
        <w:t>Anhang</w:t>
      </w:r>
      <w:r>
        <w:rPr>
          <w:sz w:val="50"/>
          <w:szCs w:val="50"/>
        </w:rPr>
        <w:t xml:space="preserve"> </w:t>
      </w:r>
    </w:p>
    <w:p w14:paraId="16FA70AD" w14:textId="77777777" w:rsidR="00D10E75" w:rsidRDefault="00D10E75" w:rsidP="00D10E75">
      <w:pPr>
        <w:rPr>
          <w:sz w:val="50"/>
          <w:szCs w:val="50"/>
        </w:rPr>
      </w:pPr>
    </w:p>
    <w:bookmarkEnd w:id="34"/>
    <w:p w14:paraId="47EFAB32" w14:textId="77777777" w:rsidR="00807BD5" w:rsidRPr="00D10E75" w:rsidRDefault="00807BD5" w:rsidP="00807BD5">
      <w:pPr>
        <w:pStyle w:val="TexteTableauEFK"/>
        <w:rPr>
          <w:lang w:val="de-CH" w:eastAsia="en-US"/>
        </w:rPr>
      </w:pPr>
    </w:p>
    <w:sectPr w:rsidR="00807BD5" w:rsidRPr="00D10E75" w:rsidSect="00695285">
      <w:pgSz w:w="11906" w:h="16838" w:code="9"/>
      <w:pgMar w:top="1843" w:right="1418" w:bottom="1702" w:left="1701" w:header="709"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9BE0" w14:textId="77777777" w:rsidR="000A2FDD" w:rsidRDefault="000A2FDD" w:rsidP="00F47A7B">
      <w:pPr>
        <w:spacing w:before="0" w:line="240" w:lineRule="auto"/>
      </w:pPr>
      <w:r>
        <w:separator/>
      </w:r>
    </w:p>
    <w:p w14:paraId="1B1DC65B" w14:textId="77777777" w:rsidR="000A2FDD" w:rsidRDefault="000A2FDD"/>
  </w:endnote>
  <w:endnote w:type="continuationSeparator" w:id="0">
    <w:p w14:paraId="5D413F37" w14:textId="77777777" w:rsidR="000A2FDD" w:rsidRDefault="000A2FDD" w:rsidP="00F47A7B">
      <w:pPr>
        <w:spacing w:before="0" w:line="240" w:lineRule="auto"/>
      </w:pPr>
      <w:r>
        <w:continuationSeparator/>
      </w:r>
    </w:p>
    <w:p w14:paraId="2B23016A" w14:textId="77777777" w:rsidR="000A2FDD" w:rsidRDefault="000A2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848C" w14:textId="77777777" w:rsidR="000A2FDD" w:rsidRPr="00D67262" w:rsidRDefault="000A2FDD" w:rsidP="00126A34">
    <w:pPr>
      <w:pStyle w:val="Fuzeile"/>
    </w:pPr>
    <w:r w:rsidRPr="008735D5">
      <w:fldChar w:fldCharType="begin"/>
    </w:r>
    <w:r w:rsidRPr="008735D5">
      <w:instrText>PAGE   \* MERGEFORMAT</w:instrText>
    </w:r>
    <w:r w:rsidRPr="008735D5">
      <w:fldChar w:fldCharType="separate"/>
    </w:r>
    <w:r w:rsidRPr="00695285">
      <w:rPr>
        <w:noProof/>
        <w:lang w:val="fr-FR"/>
      </w:rPr>
      <w:t>4</w:t>
    </w:r>
    <w:r w:rsidRPr="008735D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41418"/>
      <w:docPartObj>
        <w:docPartGallery w:val="Page Numbers (Bottom of Page)"/>
        <w:docPartUnique/>
      </w:docPartObj>
    </w:sdtPr>
    <w:sdtEndPr/>
    <w:sdtContent>
      <w:p w14:paraId="5C02F39C" w14:textId="2493E1D9" w:rsidR="000A2FDD" w:rsidRPr="00DC03E5" w:rsidRDefault="000A2FDD" w:rsidP="00C04B52">
        <w:pPr>
          <w:pStyle w:val="Fuzeile"/>
          <w:tabs>
            <w:tab w:val="clear" w:pos="9072"/>
            <w:tab w:val="right" w:pos="8787"/>
          </w:tabs>
          <w:jc w:val="left"/>
        </w:pPr>
        <w:r>
          <w:t>CDF-18360</w:t>
        </w:r>
        <w:r w:rsidRPr="00AF41FA">
          <w:t xml:space="preserve"> | Prise</w:t>
        </w:r>
        <w:r>
          <w:t>s de position incluses | 24 août 2018</w:t>
        </w:r>
        <w:r w:rsidRPr="00DC03E5">
          <w:tab/>
        </w:r>
        <w:r>
          <w:fldChar w:fldCharType="begin"/>
        </w:r>
        <w:r w:rsidRPr="00DC03E5">
          <w:instrText>PAGE   \* MERGEFORMAT</w:instrText>
        </w:r>
        <w:r>
          <w:fldChar w:fldCharType="separate"/>
        </w:r>
        <w:r w:rsidR="00DE497A">
          <w:rPr>
            <w:noProof/>
          </w:rPr>
          <w:t>23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AA50" w14:textId="16AD11F3" w:rsidR="000A2FDD" w:rsidRPr="00AF41FA" w:rsidRDefault="000A2FDD" w:rsidP="00F46C32">
    <w:pPr>
      <w:pStyle w:val="Fuzeile"/>
    </w:pPr>
    <w:r>
      <w:t>CDF-18360</w:t>
    </w:r>
    <w:r w:rsidRPr="00AF41FA">
      <w:t xml:space="preserve"> | Prise</w:t>
    </w:r>
    <w:r>
      <w:t>s de position incluses | 24 août 2018 | DélFin D1/2019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161F" w14:textId="77777777" w:rsidR="000A2FDD" w:rsidRPr="00D67262" w:rsidRDefault="000A2FDD" w:rsidP="00126A34">
    <w:pPr>
      <w:pStyle w:val="Fuzeile"/>
    </w:pPr>
    <w:r w:rsidRPr="008735D5">
      <w:fldChar w:fldCharType="begin"/>
    </w:r>
    <w:r w:rsidRPr="008735D5">
      <w:instrText>PAGE   \* MERGEFORMAT</w:instrText>
    </w:r>
    <w:r w:rsidRPr="008735D5">
      <w:fldChar w:fldCharType="separate"/>
    </w:r>
    <w:r w:rsidRPr="00D67262">
      <w:rPr>
        <w:noProof/>
        <w:lang w:val="fr-FR"/>
      </w:rPr>
      <w:t>9</w:t>
    </w:r>
    <w:r w:rsidRPr="008735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651C" w14:textId="77777777" w:rsidR="000A2FDD" w:rsidRDefault="000A2FDD">
      <w:r>
        <w:separator/>
      </w:r>
    </w:p>
  </w:footnote>
  <w:footnote w:type="continuationSeparator" w:id="0">
    <w:p w14:paraId="2505C224" w14:textId="77777777" w:rsidR="000A2FDD" w:rsidRDefault="000A2FDD">
      <w:r>
        <w:continuationSeparator/>
      </w:r>
    </w:p>
  </w:footnote>
  <w:footnote w:type="continuationNotice" w:id="1">
    <w:p w14:paraId="32DE4269" w14:textId="77777777" w:rsidR="000A2FDD" w:rsidRDefault="000A2FDD">
      <w:pPr>
        <w:spacing w:before="0" w:line="240" w:lineRule="auto"/>
      </w:pPr>
    </w:p>
  </w:footnote>
  <w:footnote w:id="2">
    <w:p w14:paraId="031EC7CF" w14:textId="4B2E03EF" w:rsidR="000A2FDD" w:rsidRPr="00B05269" w:rsidRDefault="000A2FDD" w:rsidP="00681A31">
      <w:pPr>
        <w:pStyle w:val="Funotentext"/>
        <w:rPr>
          <w:lang w:val="fr-CH"/>
        </w:rPr>
      </w:pPr>
      <w:r>
        <w:rPr>
          <w:rStyle w:val="Funotenzeichen"/>
        </w:rPr>
        <w:footnoteRef/>
      </w:r>
      <w:r w:rsidRPr="00B05269">
        <w:rPr>
          <w:lang w:val="fr-CH"/>
        </w:rPr>
        <w:t xml:space="preserve"> </w:t>
      </w:r>
      <w:r>
        <w:rPr>
          <w:lang w:val="fr-CH"/>
        </w:rPr>
        <w:tab/>
        <w:t xml:space="preserve">Ces moyens ont été débloqués dans le cadre du </w:t>
      </w:r>
      <w:r w:rsidRPr="00681A31">
        <w:rPr>
          <w:lang w:val="fr-CH"/>
        </w:rPr>
        <w:t>Message</w:t>
      </w:r>
      <w:r>
        <w:rPr>
          <w:lang w:val="fr-CH"/>
        </w:rPr>
        <w:t xml:space="preserve"> </w:t>
      </w:r>
      <w:r w:rsidRPr="00681A31">
        <w:rPr>
          <w:lang w:val="fr-CH"/>
        </w:rPr>
        <w:t xml:space="preserve">concernant les mesures à </w:t>
      </w:r>
      <w:r>
        <w:rPr>
          <w:lang w:val="fr-CH"/>
        </w:rPr>
        <w:t xml:space="preserve">mettre en œuvre pour renforcer </w:t>
      </w:r>
      <w:r w:rsidRPr="00681A31">
        <w:rPr>
          <w:lang w:val="fr-CH"/>
        </w:rPr>
        <w:t>le rôle de la Suisse comme Etat hôte</w:t>
      </w:r>
      <w:r>
        <w:rPr>
          <w:lang w:val="fr-CH"/>
        </w:rPr>
        <w:t xml:space="preserve"> (Message 14.085 du 14 novembre 2014), approuvé par le Parlement en 2015. </w:t>
      </w:r>
    </w:p>
  </w:footnote>
  <w:footnote w:id="3">
    <w:p w14:paraId="380E9AC9" w14:textId="07F0CF4D" w:rsidR="008D2488" w:rsidRPr="000A2FDD" w:rsidRDefault="008D2488" w:rsidP="00CE20D8">
      <w:pPr>
        <w:pStyle w:val="Funotentext"/>
        <w:rPr>
          <w:lang w:val="it-CH"/>
        </w:rPr>
      </w:pPr>
      <w:r>
        <w:rPr>
          <w:rStyle w:val="Funotenzeichen"/>
        </w:rPr>
        <w:t>1</w:t>
      </w:r>
      <w:r w:rsidRPr="00E27F6A">
        <w:t xml:space="preserve"> </w:t>
      </w:r>
      <w:r w:rsidRPr="00E27F6A">
        <w:tab/>
        <w:t xml:space="preserve">Diese Finanzmittel wurden im Rahmen der Botschaft </w:t>
      </w:r>
      <w:r>
        <w:t>in Bezug auf die</w:t>
      </w:r>
      <w:r w:rsidRPr="00E27F6A">
        <w:t xml:space="preserve"> Massnahmen zur Stärkung der Rolle der Schwei</w:t>
      </w:r>
      <w:r>
        <w:t>z</w:t>
      </w:r>
      <w:r w:rsidRPr="00E27F6A">
        <w:t xml:space="preserve"> als Gaststaat gesprochen (Botschaft 14.085 vom 14.</w:t>
      </w:r>
      <w:r>
        <w:t> </w:t>
      </w:r>
      <w:r w:rsidRPr="000A2FDD">
        <w:rPr>
          <w:lang w:val="it-CH"/>
        </w:rPr>
        <w:t xml:space="preserve">November 2014), die vom Parlament 2015 verabschiedet wurde. </w:t>
      </w:r>
    </w:p>
  </w:footnote>
  <w:footnote w:id="4">
    <w:p w14:paraId="5B8CE725" w14:textId="67FCBD67" w:rsidR="008D2488" w:rsidRDefault="008D2488" w:rsidP="007729B6">
      <w:pPr>
        <w:pStyle w:val="Funotentext"/>
        <w:rPr>
          <w:lang w:val="it-CH"/>
        </w:rPr>
      </w:pPr>
      <w:r w:rsidRPr="008D2488">
        <w:rPr>
          <w:rStyle w:val="Funotenzeichen"/>
          <w:lang w:val="it-CH"/>
        </w:rPr>
        <w:t>1</w:t>
      </w:r>
      <w:r>
        <w:rPr>
          <w:lang w:val="it-CH"/>
        </w:rPr>
        <w:t xml:space="preserve"> </w:t>
      </w:r>
      <w:r>
        <w:rPr>
          <w:lang w:val="it-CH"/>
        </w:rPr>
        <w:tab/>
        <w:t>Questi mezzi finanziari sono stati concessi nell</w:t>
      </w:r>
      <w:r>
        <w:rPr>
          <w:iCs/>
          <w:lang w:val="it-CH"/>
        </w:rPr>
        <w:t>’ambito del</w:t>
      </w:r>
      <w:r>
        <w:rPr>
          <w:lang w:val="it-CH"/>
        </w:rPr>
        <w:t xml:space="preserve"> messaggio concernente le misure per rafforzare il ruolo della Svizzera quale Stato ospite (messaggio 14.085 del 14 novembre 2014), adottato dal Parlamento nel 2015. </w:t>
      </w:r>
    </w:p>
  </w:footnote>
  <w:footnote w:id="5">
    <w:p w14:paraId="52517338" w14:textId="2E03552F" w:rsidR="008D2488" w:rsidRPr="009056C5" w:rsidRDefault="008D2488" w:rsidP="007729B6">
      <w:pPr>
        <w:pStyle w:val="Funotentext"/>
        <w:rPr>
          <w:lang w:val="en-GB"/>
        </w:rPr>
      </w:pPr>
      <w:r w:rsidRPr="008D2488">
        <w:rPr>
          <w:rStyle w:val="Funotenzeichen"/>
          <w:lang w:val="en-US"/>
        </w:rPr>
        <w:t>1</w:t>
      </w:r>
      <w:r w:rsidRPr="009056C5">
        <w:rPr>
          <w:lang w:val="en-GB"/>
        </w:rPr>
        <w:t xml:space="preserve"> </w:t>
      </w:r>
      <w:r w:rsidRPr="009056C5">
        <w:rPr>
          <w:lang w:val="en-GB"/>
        </w:rPr>
        <w:tab/>
        <w:t>These funds were released in the context of the dispatch on the mea</w:t>
      </w:r>
      <w:r>
        <w:rPr>
          <w:lang w:val="en-GB"/>
        </w:rPr>
        <w:t>s</w:t>
      </w:r>
      <w:r w:rsidRPr="009056C5">
        <w:rPr>
          <w:lang w:val="en-GB"/>
        </w:rPr>
        <w:t>ures to be implemented to strengthen the role</w:t>
      </w:r>
      <w:r>
        <w:rPr>
          <w:lang w:val="en-GB"/>
        </w:rPr>
        <w:t xml:space="preserve"> of Switzerland as host state (</w:t>
      </w:r>
      <w:r w:rsidRPr="009056C5">
        <w:rPr>
          <w:lang w:val="en-GB"/>
        </w:rPr>
        <w:t xml:space="preserve">Dispatch 14.085 of 14 November 2014) which was approved by Parliament in 2015. </w:t>
      </w:r>
    </w:p>
  </w:footnote>
  <w:footnote w:id="6">
    <w:p w14:paraId="404DD6D4" w14:textId="77777777" w:rsidR="000A2FDD" w:rsidRPr="001D703B" w:rsidRDefault="000A2FDD">
      <w:pPr>
        <w:pStyle w:val="Funotentext"/>
        <w:rPr>
          <w:lang w:val="fr-CH"/>
        </w:rPr>
      </w:pPr>
      <w:r>
        <w:rPr>
          <w:rStyle w:val="Funotenzeichen"/>
        </w:rPr>
        <w:footnoteRef/>
      </w:r>
      <w:r w:rsidRPr="001D703B">
        <w:rPr>
          <w:lang w:val="fr-CH"/>
        </w:rPr>
        <w:t xml:space="preserve"> </w:t>
      </w:r>
      <w:r>
        <w:rPr>
          <w:lang w:val="fr-CH"/>
        </w:rPr>
        <w:t>Loi fédérale sur les privilèges, les immunités et les facilités, ainsi que sur les aides financières accordés par la Suisse en tant qu’Etat hôte (RS 192.12)</w:t>
      </w:r>
    </w:p>
  </w:footnote>
  <w:footnote w:id="7">
    <w:p w14:paraId="05374901" w14:textId="77777777" w:rsidR="000A2FDD" w:rsidRPr="005601B5" w:rsidRDefault="000A2FDD" w:rsidP="005601B5">
      <w:pPr>
        <w:pStyle w:val="Funotentext"/>
        <w:rPr>
          <w:lang w:val="fr-CH"/>
        </w:rPr>
      </w:pPr>
      <w:r>
        <w:rPr>
          <w:rStyle w:val="Funotenzeichen"/>
        </w:rPr>
        <w:footnoteRef/>
      </w:r>
      <w:r w:rsidRPr="005601B5">
        <w:rPr>
          <w:lang w:val="fr-CH"/>
        </w:rPr>
        <w:t xml:space="preserve"> </w:t>
      </w:r>
      <w:r>
        <w:rPr>
          <w:color w:val="auto"/>
          <w:lang w:val="fr-CH"/>
        </w:rPr>
        <w:t>S</w:t>
      </w:r>
      <w:r w:rsidRPr="005601B5">
        <w:rPr>
          <w:color w:val="auto"/>
          <w:lang w:val="fr-CH"/>
        </w:rPr>
        <w:t xml:space="preserve">elon le site internet de la Mission suisse à Genève </w:t>
      </w:r>
      <w:r>
        <w:rPr>
          <w:color w:val="auto"/>
          <w:lang w:val="fr-CH"/>
        </w:rPr>
        <w:t>(état 19.06</w:t>
      </w:r>
      <w:r w:rsidRPr="005601B5">
        <w:rPr>
          <w:color w:val="auto"/>
          <w:lang w:val="fr-CH"/>
        </w:rPr>
        <w:t>.2018)</w:t>
      </w:r>
    </w:p>
  </w:footnote>
  <w:footnote w:id="8">
    <w:p w14:paraId="7527B4F1" w14:textId="2AE0A11C" w:rsidR="000A2FDD" w:rsidRPr="0016476B" w:rsidRDefault="000A2FDD">
      <w:pPr>
        <w:pStyle w:val="Funotentext"/>
        <w:rPr>
          <w:lang w:val="fr-CH"/>
        </w:rPr>
      </w:pPr>
      <w:r>
        <w:rPr>
          <w:rStyle w:val="Funotenzeichen"/>
        </w:rPr>
        <w:footnoteRef/>
      </w:r>
      <w:r w:rsidRPr="0016476B">
        <w:rPr>
          <w:lang w:val="fr-CH"/>
        </w:rPr>
        <w:t xml:space="preserve"> </w:t>
      </w:r>
      <w:r>
        <w:rPr>
          <w:lang w:val="fr-CH"/>
        </w:rPr>
        <w:tab/>
        <w:t xml:space="preserve">Les quatre autres axes sont : </w:t>
      </w:r>
      <w:r w:rsidRPr="00E828BD">
        <w:rPr>
          <w:lang w:val="fr-CH"/>
        </w:rPr>
        <w:t>« Viser à l’universalité des représentations des Etats », « P</w:t>
      </w:r>
      <w:r>
        <w:rPr>
          <w:lang w:val="fr-CH"/>
        </w:rPr>
        <w:t>romouvoir les partenariats », « </w:t>
      </w:r>
      <w:r w:rsidRPr="00E828BD">
        <w:rPr>
          <w:lang w:val="fr-CH"/>
        </w:rPr>
        <w:t>Améliorer la communication de et sur la Genève internationale » et « Mener une action coordonnée et informée ».</w:t>
      </w:r>
    </w:p>
  </w:footnote>
  <w:footnote w:id="9">
    <w:p w14:paraId="34F85181" w14:textId="77777777" w:rsidR="000A2FDD" w:rsidRPr="00F0373D" w:rsidRDefault="000A2FDD" w:rsidP="00F0373D">
      <w:pPr>
        <w:pStyle w:val="Funotentext"/>
        <w:rPr>
          <w:lang w:val="fr-CH"/>
        </w:rPr>
      </w:pPr>
      <w:r>
        <w:rPr>
          <w:rStyle w:val="Funotenzeichen"/>
        </w:rPr>
        <w:footnoteRef/>
      </w:r>
      <w:r w:rsidRPr="003749E9">
        <w:rPr>
          <w:lang w:val="fr-CH"/>
        </w:rPr>
        <w:t xml:space="preserve"> </w:t>
      </w:r>
      <w:r>
        <w:rPr>
          <w:lang w:val="fr-CH"/>
        </w:rPr>
        <w:t xml:space="preserve">Loi fédérale </w:t>
      </w:r>
      <w:r w:rsidRPr="003749E9">
        <w:rPr>
          <w:lang w:val="fr-CH"/>
        </w:rPr>
        <w:t>instituant</w:t>
      </w:r>
      <w:r>
        <w:rPr>
          <w:lang w:val="fr-CH"/>
        </w:rPr>
        <w:t xml:space="preserve"> des mesures visant au maintien </w:t>
      </w:r>
      <w:r w:rsidRPr="00F0373D">
        <w:rPr>
          <w:lang w:val="fr-CH"/>
        </w:rPr>
        <w:t>de la sûreté intérieure</w:t>
      </w:r>
      <w:r>
        <w:rPr>
          <w:lang w:val="fr-CH"/>
        </w:rPr>
        <w:t xml:space="preserve"> (LMSI, RS 120)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EC23" w14:textId="77777777" w:rsidR="000A2FDD" w:rsidRPr="00C44A94" w:rsidRDefault="000A2FDD" w:rsidP="00695285">
    <w:pPr>
      <w:pStyle w:val="TexteEFK"/>
      <w:jc w:val="left"/>
    </w:pPr>
    <w:r w:rsidRPr="000405A9">
      <w:rPr>
        <w:noProof/>
        <w:lang w:val="de-CH" w:eastAsia="de-CH"/>
      </w:rPr>
      <w:drawing>
        <wp:anchor distT="0" distB="0" distL="114300" distR="114300" simplePos="0" relativeHeight="251663360" behindDoc="1" locked="0" layoutInCell="1" allowOverlap="1" wp14:anchorId="640FFAA1" wp14:editId="540ED159">
          <wp:simplePos x="0" y="0"/>
          <wp:positionH relativeFrom="outsideMargin">
            <wp:posOffset>1080135</wp:posOffset>
          </wp:positionH>
          <wp:positionV relativeFrom="page">
            <wp:posOffset>360045</wp:posOffset>
          </wp:positionV>
          <wp:extent cx="417600" cy="388800"/>
          <wp:effectExtent l="0" t="0" r="1905" b="0"/>
          <wp:wrapTight wrapText="bothSides">
            <wp:wrapPolygon edited="0">
              <wp:start x="0" y="0"/>
              <wp:lineTo x="0" y="20118"/>
              <wp:lineTo x="20712" y="20118"/>
              <wp:lineTo x="20712" y="0"/>
              <wp:lineTo x="0" y="0"/>
            </wp:wrapPolygon>
          </wp:wrapTight>
          <wp:docPr id="2" name="Bild 4" descr="L:\Support\Betrieb\Vorlagen_Logo\Logos\2010\091209_folge.brief.b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upport\Betrieb\Vorlagen_Logo\Logos\2010\091209_folge.brief.ber.tif"/>
                  <pic:cNvPicPr>
                    <a:picLocks noChangeAspect="1" noChangeArrowheads="1"/>
                  </pic:cNvPicPr>
                </pic:nvPicPr>
                <pic:blipFill>
                  <a:blip r:embed="rId1" cstate="print"/>
                  <a:srcRect/>
                  <a:stretch>
                    <a:fillRect/>
                  </a:stretch>
                </pic:blipFill>
                <pic:spPr bwMode="auto">
                  <a:xfrm>
                    <a:off x="0" y="0"/>
                    <a:ext cx="417600" cy="38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C00000"/>
        <w:sz w:val="28"/>
        <w:szCs w:val="28"/>
      </w:rPr>
      <w:t>CONFIDENTIEL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7A7D" w14:textId="77777777" w:rsidR="000A2FDD" w:rsidRPr="00E0387A" w:rsidRDefault="000A2FDD" w:rsidP="00C44A94">
    <w:pPr>
      <w:pStyle w:val="TexteEFK"/>
      <w:rPr>
        <w:color w:val="FFFFFF" w:themeColor="background1"/>
        <w:lang w:val="de-CH"/>
      </w:rPr>
    </w:pPr>
    <w:r w:rsidRPr="00E0387A">
      <w:rPr>
        <w:color w:val="FFFFFF" w:themeColor="background1"/>
        <w:lang w:val="de-CH"/>
      </w:rPr>
      <w:t xml:space="preserve">EFK-Bericht Nr. </w:t>
    </w:r>
    <w:sdt>
      <w:sdtPr>
        <w:rPr>
          <w:color w:val="FFFFFF" w:themeColor="background1"/>
        </w:rPr>
        <w:alias w:val="Berichtsnummer"/>
        <w:tag w:val="BNUM"/>
        <w:id w:val="-700623921"/>
        <w:placeholder>
          <w:docPart w:val="449AFD8F104C454F9136E52AB06BA927"/>
        </w:placeholder>
        <w:showingPlcHdr/>
      </w:sdtPr>
      <w:sdtEndPr/>
      <w:sdtContent>
        <w:r w:rsidRPr="00E0387A">
          <w:rPr>
            <w:color w:val="FFFFFF" w:themeColor="background1"/>
            <w:lang w:val="de-CH"/>
          </w:rPr>
          <w:t>Registriernummer einzugeben</w:t>
        </w:r>
      </w:sdtContent>
    </w:sdt>
    <w:r w:rsidRPr="00E0387A">
      <w:rPr>
        <w:color w:val="FFFFFF" w:themeColor="background1"/>
        <w:lang w:val="de-C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C670" w14:textId="77777777" w:rsidR="000A2FDD" w:rsidRPr="00EE2135" w:rsidRDefault="000A2FDD" w:rsidP="00EE2135">
    <w:pPr>
      <w:pStyle w:val="TexteEFK"/>
      <w:ind w:left="4254" w:firstLine="709"/>
      <w:jc w:val="left"/>
      <w:rPr>
        <w:sz w:val="32"/>
        <w:szCs w:val="32"/>
      </w:rPr>
    </w:pPr>
    <w:r w:rsidRPr="00723D70">
      <w:rPr>
        <w:noProof/>
        <w:color w:val="FF8110" w:themeColor="accent1"/>
        <w:sz w:val="32"/>
        <w:szCs w:val="32"/>
        <w:lang w:val="de-CH" w:eastAsia="de-CH"/>
      </w:rPr>
      <w:drawing>
        <wp:anchor distT="0" distB="0" distL="114300" distR="114300" simplePos="0" relativeHeight="251657728" behindDoc="0" locked="0" layoutInCell="1" allowOverlap="1" wp14:anchorId="57821B86" wp14:editId="3566B581">
          <wp:simplePos x="0" y="0"/>
          <wp:positionH relativeFrom="page">
            <wp:posOffset>3420745</wp:posOffset>
          </wp:positionH>
          <wp:positionV relativeFrom="page">
            <wp:posOffset>3373755</wp:posOffset>
          </wp:positionV>
          <wp:extent cx="2872800" cy="878400"/>
          <wp:effectExtent l="0" t="0" r="381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217.cdf_logo.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2800" cy="87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8C94" w14:textId="77777777" w:rsidR="000A2FDD" w:rsidRPr="00D67262" w:rsidRDefault="000A2FDD" w:rsidP="00C44A94">
    <w:pPr>
      <w:pStyle w:val="TexteEFK"/>
    </w:pPr>
    <w:r>
      <w:rPr>
        <w:color w:val="C00000"/>
        <w:sz w:val="28"/>
        <w:szCs w:val="28"/>
      </w:rPr>
      <w:t>CONFIDENTIEL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96B"/>
    <w:multiLevelType w:val="multilevel"/>
    <w:tmpl w:val="44E45B40"/>
    <w:name w:val="Aufzählungsstrich3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gt;"/>
      <w:lvlJc w:val="left"/>
      <w:pPr>
        <w:ind w:left="2149" w:hanging="360"/>
      </w:pPr>
      <w:rPr>
        <w:rFonts w:ascii="Courier New" w:hAnsi="Courier New" w:hint="default"/>
        <w:color w:val="FF973C" w:themeColor="accent2" w:themeShade="BF"/>
        <w:sz w:val="20"/>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3C12D2C"/>
    <w:multiLevelType w:val="hybridMultilevel"/>
    <w:tmpl w:val="FFBEB054"/>
    <w:lvl w:ilvl="0" w:tplc="F72AC59A">
      <w:start w:val="1"/>
      <w:numFmt w:val="decimal"/>
      <w:pStyle w:val="ApprciationEtRecommandationNumro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 w15:restartNumberingAfterBreak="0">
    <w:nsid w:val="06AE6647"/>
    <w:multiLevelType w:val="multilevel"/>
    <w:tmpl w:val="5A40DE8A"/>
    <w:name w:val="Aufzählungsstrich"/>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120529"/>
    <w:multiLevelType w:val="hybridMultilevel"/>
    <w:tmpl w:val="2B606E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B7B03E3"/>
    <w:multiLevelType w:val="hybridMultilevel"/>
    <w:tmpl w:val="28107BF0"/>
    <w:lvl w:ilvl="0" w:tplc="32FA2D1C">
      <w:start w:val="1"/>
      <w:numFmt w:val="bullet"/>
      <w:pStyle w:val="EFKAufzImKasten"/>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801126"/>
    <w:multiLevelType w:val="hybridMultilevel"/>
    <w:tmpl w:val="58342304"/>
    <w:lvl w:ilvl="0" w:tplc="F544CC48">
      <w:start w:val="1"/>
      <w:numFmt w:val="bullet"/>
      <w:pStyle w:val="TextePuceEFK"/>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6" w15:restartNumberingAfterBreak="0">
    <w:nsid w:val="211268FA"/>
    <w:multiLevelType w:val="hybridMultilevel"/>
    <w:tmpl w:val="727A17D4"/>
    <w:lvl w:ilvl="0" w:tplc="8D9E6B1C">
      <w:numFmt w:val="bullet"/>
      <w:pStyle w:val="PrisedepositionPuces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24965887"/>
    <w:multiLevelType w:val="hybridMultilevel"/>
    <w:tmpl w:val="D28E378E"/>
    <w:lvl w:ilvl="0" w:tplc="C5666554">
      <w:numFmt w:val="bullet"/>
      <w:pStyle w:val="ApprciationEtRecommandationPuces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8" w15:restartNumberingAfterBreak="0">
    <w:nsid w:val="2C8F20D3"/>
    <w:multiLevelType w:val="hybridMultilevel"/>
    <w:tmpl w:val="C904338E"/>
    <w:lvl w:ilvl="0" w:tplc="4866E940">
      <w:start w:val="1"/>
      <w:numFmt w:val="decimal"/>
      <w:pStyle w:val="PrisedepositionNumro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30B246E8"/>
    <w:multiLevelType w:val="hybridMultilevel"/>
    <w:tmpl w:val="089C917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A7D0C02"/>
    <w:multiLevelType w:val="hybridMultilevel"/>
    <w:tmpl w:val="D57696B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9102B7"/>
    <w:multiLevelType w:val="hybridMultilevel"/>
    <w:tmpl w:val="D0223688"/>
    <w:lvl w:ilvl="0" w:tplc="7D20A4B0">
      <w:start w:val="1"/>
      <w:numFmt w:val="decimal"/>
      <w:pStyle w:val="TexteNumro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2" w15:restartNumberingAfterBreak="0">
    <w:nsid w:val="44814D1B"/>
    <w:multiLevelType w:val="multilevel"/>
    <w:tmpl w:val="7E4E10F8"/>
    <w:lvl w:ilvl="0">
      <w:start w:val="1"/>
      <w:numFmt w:val="decimal"/>
      <w:pStyle w:val="berschrif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330824"/>
    <w:multiLevelType w:val="multilevel"/>
    <w:tmpl w:val="10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497079"/>
    <w:multiLevelType w:val="hybridMultilevel"/>
    <w:tmpl w:val="5A70FB66"/>
    <w:lvl w:ilvl="0" w:tplc="208E5040">
      <w:start w:val="1"/>
      <w:numFmt w:val="bullet"/>
      <w:pStyle w:val="Aufzhlungszeichen"/>
      <w:lvlText w:val=""/>
      <w:lvlJc w:val="left"/>
      <w:pPr>
        <w:tabs>
          <w:tab w:val="num" w:pos="360"/>
        </w:tabs>
        <w:ind w:left="284" w:hanging="284"/>
      </w:pPr>
      <w:rPr>
        <w:rFonts w:ascii="Wingdings" w:hAnsi="Wingdings" w:hint="default"/>
        <w:sz w:val="30"/>
        <w:szCs w:val="3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D52BAA"/>
    <w:multiLevelType w:val="multilevel"/>
    <w:tmpl w:val="EEDE5658"/>
    <w:name w:val="Aufzählungsstrich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
      <w:lvlJc w:val="left"/>
      <w:pPr>
        <w:ind w:left="1440" w:hanging="360"/>
      </w:pPr>
      <w:rPr>
        <w:rFonts w:ascii="Courier New" w:hAnsi="Courier New" w:hint="default"/>
        <w:b/>
        <w:i w:val="0"/>
        <w:color w:val="ACA168" w:themeColor="accent3" w:themeTint="80"/>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7C427F6"/>
    <w:multiLevelType w:val="multilevel"/>
    <w:tmpl w:val="0E60F85C"/>
    <w:lvl w:ilvl="0">
      <w:start w:val="1"/>
      <w:numFmt w:val="decimal"/>
      <w:pStyle w:val="Titre1NoEFK"/>
      <w:lvlText w:val="%1"/>
      <w:lvlJc w:val="left"/>
      <w:pPr>
        <w:ind w:left="757" w:hanging="360"/>
      </w:pPr>
      <w:rPr>
        <w:rFonts w:hint="default"/>
      </w:rPr>
    </w:lvl>
    <w:lvl w:ilvl="1">
      <w:start w:val="1"/>
      <w:numFmt w:val="decimal"/>
      <w:pStyle w:val="Titre2NoEFK"/>
      <w:isLgl/>
      <w:lvlText w:val="%1.%2"/>
      <w:lvlJc w:val="right"/>
      <w:pPr>
        <w:ind w:left="352" w:hanging="64"/>
      </w:pPr>
      <w:rPr>
        <w:rFonts w:hint="default"/>
      </w:rPr>
    </w:lvl>
    <w:lvl w:ilvl="2">
      <w:start w:val="1"/>
      <w:numFmt w:val="decimal"/>
      <w:isLgl/>
      <w:lvlText w:val="%1.%2.%3"/>
      <w:lvlJc w:val="left"/>
      <w:pPr>
        <w:ind w:left="352" w:hanging="352"/>
      </w:pPr>
      <w:rPr>
        <w:rFonts w:hint="default"/>
      </w:rPr>
    </w:lvl>
    <w:lvl w:ilvl="3">
      <w:start w:val="1"/>
      <w:numFmt w:val="decimal"/>
      <w:isLgl/>
      <w:lvlText w:val="%1.%2.%3.%4"/>
      <w:lvlJc w:val="left"/>
      <w:pPr>
        <w:ind w:left="352" w:hanging="352"/>
      </w:pPr>
      <w:rPr>
        <w:rFonts w:hint="default"/>
      </w:rPr>
    </w:lvl>
    <w:lvl w:ilvl="4">
      <w:start w:val="1"/>
      <w:numFmt w:val="decimal"/>
      <w:isLgl/>
      <w:lvlText w:val="%1.%2.%3.%4.%5"/>
      <w:lvlJc w:val="left"/>
      <w:pPr>
        <w:ind w:left="352" w:hanging="352"/>
      </w:pPr>
      <w:rPr>
        <w:rFonts w:hint="default"/>
      </w:rPr>
    </w:lvl>
    <w:lvl w:ilvl="5">
      <w:start w:val="1"/>
      <w:numFmt w:val="decimal"/>
      <w:isLgl/>
      <w:lvlText w:val="%1.%2.%3.%4.%5.%6"/>
      <w:lvlJc w:val="left"/>
      <w:pPr>
        <w:ind w:left="352" w:hanging="352"/>
      </w:pPr>
      <w:rPr>
        <w:rFonts w:hint="default"/>
      </w:rPr>
    </w:lvl>
    <w:lvl w:ilvl="6">
      <w:start w:val="1"/>
      <w:numFmt w:val="decimal"/>
      <w:isLgl/>
      <w:lvlText w:val="%1.%2.%3.%4.%5.%6.%7"/>
      <w:lvlJc w:val="left"/>
      <w:pPr>
        <w:ind w:left="352" w:hanging="352"/>
      </w:pPr>
      <w:rPr>
        <w:rFonts w:hint="default"/>
      </w:rPr>
    </w:lvl>
    <w:lvl w:ilvl="7">
      <w:start w:val="1"/>
      <w:numFmt w:val="decimal"/>
      <w:isLgl/>
      <w:lvlText w:val="%1.%2.%3.%4.%5.%6.%7.%8"/>
      <w:lvlJc w:val="left"/>
      <w:pPr>
        <w:ind w:left="352" w:hanging="352"/>
      </w:pPr>
      <w:rPr>
        <w:rFonts w:hint="default"/>
      </w:rPr>
    </w:lvl>
    <w:lvl w:ilvl="8">
      <w:start w:val="1"/>
      <w:numFmt w:val="decimal"/>
      <w:isLgl/>
      <w:lvlText w:val="%1.%2.%3.%4.%5.%6.%7.%8.%9"/>
      <w:lvlJc w:val="left"/>
      <w:pPr>
        <w:ind w:left="352" w:hanging="352"/>
      </w:pPr>
      <w:rPr>
        <w:rFonts w:hint="default"/>
      </w:rPr>
    </w:lvl>
  </w:abstractNum>
  <w:abstractNum w:abstractNumId="17" w15:restartNumberingAfterBreak="0">
    <w:nsid w:val="72A91B93"/>
    <w:multiLevelType w:val="multilevel"/>
    <w:tmpl w:val="4992D088"/>
    <w:name w:val="Aufzählungsstrich3"/>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72DC38C0"/>
    <w:multiLevelType w:val="hybridMultilevel"/>
    <w:tmpl w:val="7402D1E4"/>
    <w:lvl w:ilvl="0" w:tplc="AB72CC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E6C4261"/>
    <w:multiLevelType w:val="multilevel"/>
    <w:tmpl w:val="10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16"/>
  </w:num>
  <w:num w:numId="4">
    <w:abstractNumId w:val="11"/>
  </w:num>
  <w:num w:numId="5">
    <w:abstractNumId w:val="5"/>
  </w:num>
  <w:num w:numId="6">
    <w:abstractNumId w:val="8"/>
  </w:num>
  <w:num w:numId="7">
    <w:abstractNumId w:val="6"/>
  </w:num>
  <w:num w:numId="8">
    <w:abstractNumId w:val="7"/>
  </w:num>
  <w:num w:numId="9">
    <w:abstractNumId w:val="1"/>
  </w:num>
  <w:num w:numId="10">
    <w:abstractNumId w:val="10"/>
  </w:num>
  <w:num w:numId="11">
    <w:abstractNumId w:val="19"/>
  </w:num>
  <w:num w:numId="12">
    <w:abstractNumId w:val="13"/>
  </w:num>
  <w:num w:numId="13">
    <w:abstractNumId w:val="18"/>
  </w:num>
  <w:num w:numId="14">
    <w:abstractNumId w:val="9"/>
  </w:num>
  <w:num w:numId="15">
    <w:abstractNumId w:val="3"/>
  </w:num>
  <w:num w:numId="16">
    <w:abstractNumId w:val="5"/>
  </w:num>
  <w:num w:numId="17">
    <w:abstractNumId w:val="5"/>
  </w:num>
  <w:num w:numId="1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it-IT" w:vendorID="64" w:dllVersion="6" w:nlCheck="1" w:checkStyle="0"/>
  <w:activeWritingStyle w:appName="MSWord" w:lang="fr-CH" w:vendorID="64" w:dllVersion="6" w:nlCheck="1" w:checkStyle="0"/>
  <w:activeWritingStyle w:appName="MSWord" w:lang="de-CH" w:vendorID="64" w:dllVersion="6" w:nlCheck="1" w:checkStyle="0"/>
  <w:activeWritingStyle w:appName="MSWord" w:lang="it-CH" w:vendorID="64" w:dllVersion="6" w:nlCheck="1" w:checkStyle="0"/>
  <w:activeWritingStyle w:appName="MSWord" w:lang="en-US" w:vendorID="64" w:dllVersion="6" w:nlCheck="1" w:checkStyle="1"/>
  <w:activeWritingStyle w:appName="MSWord" w:lang="de-DE" w:vendorID="64" w:dllVersion="6" w:nlCheck="1" w:checkStyle="1"/>
  <w:activeWritingStyle w:appName="MSWord" w:lang="fr-FR" w:vendorID="64" w:dllVersion="6" w:nlCheck="1" w:checkStyle="0"/>
  <w:activeWritingStyle w:appName="MSWord" w:lang="en-GB" w:vendorID="64" w:dllVersion="6" w:nlCheck="1" w:checkStyle="1"/>
  <w:activeWritingStyle w:appName="MSWord" w:lang="fr-CH" w:vendorID="64" w:dllVersion="4096" w:nlCheck="1" w:checkStyle="0"/>
  <w:activeWritingStyle w:appName="MSWord" w:lang="de-CH" w:vendorID="64" w:dllVersion="4096"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consecutiveHyphenLimit w:val="2"/>
  <w:hyphenationZone w:val="567"/>
  <w:characterSpacingControl w:val="doNotCompress"/>
  <w:hdrShapeDefaults>
    <o:shapedefaults v:ext="edit" spidmax="532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130"/>
    <w:rsid w:val="00000F06"/>
    <w:rsid w:val="0000114D"/>
    <w:rsid w:val="00001437"/>
    <w:rsid w:val="00001546"/>
    <w:rsid w:val="00002FE8"/>
    <w:rsid w:val="000045EC"/>
    <w:rsid w:val="00004C4E"/>
    <w:rsid w:val="00007521"/>
    <w:rsid w:val="0001178B"/>
    <w:rsid w:val="00014937"/>
    <w:rsid w:val="00017C95"/>
    <w:rsid w:val="0002214F"/>
    <w:rsid w:val="00024529"/>
    <w:rsid w:val="00024AB9"/>
    <w:rsid w:val="0003200D"/>
    <w:rsid w:val="00040066"/>
    <w:rsid w:val="00042130"/>
    <w:rsid w:val="00042AB7"/>
    <w:rsid w:val="00043092"/>
    <w:rsid w:val="00056F38"/>
    <w:rsid w:val="00064515"/>
    <w:rsid w:val="000761F7"/>
    <w:rsid w:val="00081E0B"/>
    <w:rsid w:val="0008336A"/>
    <w:rsid w:val="00083A55"/>
    <w:rsid w:val="00085BF6"/>
    <w:rsid w:val="000951A8"/>
    <w:rsid w:val="000A2350"/>
    <w:rsid w:val="000A2541"/>
    <w:rsid w:val="000A2BDC"/>
    <w:rsid w:val="000A2FDD"/>
    <w:rsid w:val="000A403B"/>
    <w:rsid w:val="000A57E3"/>
    <w:rsid w:val="000A5806"/>
    <w:rsid w:val="000B190C"/>
    <w:rsid w:val="000B6087"/>
    <w:rsid w:val="000C4AF0"/>
    <w:rsid w:val="000D27A8"/>
    <w:rsid w:val="000D7279"/>
    <w:rsid w:val="000E50C0"/>
    <w:rsid w:val="000F1041"/>
    <w:rsid w:val="000F34BE"/>
    <w:rsid w:val="0011701F"/>
    <w:rsid w:val="00120CF2"/>
    <w:rsid w:val="00126A34"/>
    <w:rsid w:val="001310F8"/>
    <w:rsid w:val="0013382B"/>
    <w:rsid w:val="00141FCF"/>
    <w:rsid w:val="00143AB4"/>
    <w:rsid w:val="00145B77"/>
    <w:rsid w:val="00151F2A"/>
    <w:rsid w:val="0015211D"/>
    <w:rsid w:val="00153197"/>
    <w:rsid w:val="0015773F"/>
    <w:rsid w:val="0016018F"/>
    <w:rsid w:val="0016476B"/>
    <w:rsid w:val="001714F4"/>
    <w:rsid w:val="00180615"/>
    <w:rsid w:val="00182CF3"/>
    <w:rsid w:val="00182F11"/>
    <w:rsid w:val="0018327D"/>
    <w:rsid w:val="00185EC5"/>
    <w:rsid w:val="00192C1D"/>
    <w:rsid w:val="001A7545"/>
    <w:rsid w:val="001A7F41"/>
    <w:rsid w:val="001B3821"/>
    <w:rsid w:val="001B4A29"/>
    <w:rsid w:val="001B4CE7"/>
    <w:rsid w:val="001C47E6"/>
    <w:rsid w:val="001D12A6"/>
    <w:rsid w:val="001D703B"/>
    <w:rsid w:val="001D76E2"/>
    <w:rsid w:val="001E1B28"/>
    <w:rsid w:val="001E5483"/>
    <w:rsid w:val="001F4BC8"/>
    <w:rsid w:val="0020580B"/>
    <w:rsid w:val="0020720F"/>
    <w:rsid w:val="00217C25"/>
    <w:rsid w:val="0022072E"/>
    <w:rsid w:val="0022134E"/>
    <w:rsid w:val="0022795E"/>
    <w:rsid w:val="002440FA"/>
    <w:rsid w:val="00253BC8"/>
    <w:rsid w:val="00256200"/>
    <w:rsid w:val="00263E4B"/>
    <w:rsid w:val="0026450D"/>
    <w:rsid w:val="00270424"/>
    <w:rsid w:val="00273C14"/>
    <w:rsid w:val="002756F2"/>
    <w:rsid w:val="00293454"/>
    <w:rsid w:val="002A2E2E"/>
    <w:rsid w:val="002A490B"/>
    <w:rsid w:val="002A6A22"/>
    <w:rsid w:val="002B71B0"/>
    <w:rsid w:val="002C31A9"/>
    <w:rsid w:val="002C422A"/>
    <w:rsid w:val="002C50B6"/>
    <w:rsid w:val="002C7051"/>
    <w:rsid w:val="002D192A"/>
    <w:rsid w:val="002D2A7E"/>
    <w:rsid w:val="002D6652"/>
    <w:rsid w:val="002E16C7"/>
    <w:rsid w:val="002E4241"/>
    <w:rsid w:val="002F3372"/>
    <w:rsid w:val="002F4148"/>
    <w:rsid w:val="0031606A"/>
    <w:rsid w:val="003164B8"/>
    <w:rsid w:val="003325D2"/>
    <w:rsid w:val="00333E5F"/>
    <w:rsid w:val="00333ECD"/>
    <w:rsid w:val="003375A9"/>
    <w:rsid w:val="003416E6"/>
    <w:rsid w:val="0035451B"/>
    <w:rsid w:val="0036270D"/>
    <w:rsid w:val="0036314D"/>
    <w:rsid w:val="003749E9"/>
    <w:rsid w:val="00382CFC"/>
    <w:rsid w:val="00385A58"/>
    <w:rsid w:val="00385AEF"/>
    <w:rsid w:val="00391BAC"/>
    <w:rsid w:val="003A1D17"/>
    <w:rsid w:val="003A4F15"/>
    <w:rsid w:val="003A6E70"/>
    <w:rsid w:val="003A731C"/>
    <w:rsid w:val="003B3D4D"/>
    <w:rsid w:val="003C1F7F"/>
    <w:rsid w:val="003C3CAB"/>
    <w:rsid w:val="003C4F5E"/>
    <w:rsid w:val="003D130B"/>
    <w:rsid w:val="003D17CE"/>
    <w:rsid w:val="003D380D"/>
    <w:rsid w:val="003D60E8"/>
    <w:rsid w:val="003E062D"/>
    <w:rsid w:val="003E4D0A"/>
    <w:rsid w:val="003F1CAB"/>
    <w:rsid w:val="0040017E"/>
    <w:rsid w:val="004002AA"/>
    <w:rsid w:val="004031CF"/>
    <w:rsid w:val="004159C2"/>
    <w:rsid w:val="00416C97"/>
    <w:rsid w:val="0042257A"/>
    <w:rsid w:val="00441177"/>
    <w:rsid w:val="00444BC4"/>
    <w:rsid w:val="00452DC5"/>
    <w:rsid w:val="00460045"/>
    <w:rsid w:val="00462257"/>
    <w:rsid w:val="004637C4"/>
    <w:rsid w:val="00463C92"/>
    <w:rsid w:val="00466AFF"/>
    <w:rsid w:val="00473AD3"/>
    <w:rsid w:val="0048386F"/>
    <w:rsid w:val="00483968"/>
    <w:rsid w:val="004851FD"/>
    <w:rsid w:val="00491635"/>
    <w:rsid w:val="00491797"/>
    <w:rsid w:val="00493829"/>
    <w:rsid w:val="00496553"/>
    <w:rsid w:val="004A1A5D"/>
    <w:rsid w:val="004A229C"/>
    <w:rsid w:val="004A6AB0"/>
    <w:rsid w:val="004B084B"/>
    <w:rsid w:val="004B0D70"/>
    <w:rsid w:val="004B2482"/>
    <w:rsid w:val="004B3F83"/>
    <w:rsid w:val="004C2296"/>
    <w:rsid w:val="004C32DF"/>
    <w:rsid w:val="004C4DDF"/>
    <w:rsid w:val="004C5B30"/>
    <w:rsid w:val="004C6B66"/>
    <w:rsid w:val="004C74AC"/>
    <w:rsid w:val="004D3E0E"/>
    <w:rsid w:val="004D4586"/>
    <w:rsid w:val="004D6EC3"/>
    <w:rsid w:val="004D70B7"/>
    <w:rsid w:val="004E51AE"/>
    <w:rsid w:val="004F07B5"/>
    <w:rsid w:val="004F0A6A"/>
    <w:rsid w:val="004F25DB"/>
    <w:rsid w:val="004F275B"/>
    <w:rsid w:val="004F431C"/>
    <w:rsid w:val="004F4A18"/>
    <w:rsid w:val="004F7E47"/>
    <w:rsid w:val="00501C4D"/>
    <w:rsid w:val="005035EC"/>
    <w:rsid w:val="00505610"/>
    <w:rsid w:val="005105DE"/>
    <w:rsid w:val="005121FC"/>
    <w:rsid w:val="0051290A"/>
    <w:rsid w:val="00523AF7"/>
    <w:rsid w:val="005252B7"/>
    <w:rsid w:val="00525D69"/>
    <w:rsid w:val="00535B68"/>
    <w:rsid w:val="00535C5C"/>
    <w:rsid w:val="00542B40"/>
    <w:rsid w:val="00546E52"/>
    <w:rsid w:val="00547849"/>
    <w:rsid w:val="0055218A"/>
    <w:rsid w:val="0055248D"/>
    <w:rsid w:val="00554916"/>
    <w:rsid w:val="00560093"/>
    <w:rsid w:val="005601B5"/>
    <w:rsid w:val="00562094"/>
    <w:rsid w:val="005746C4"/>
    <w:rsid w:val="00580BD6"/>
    <w:rsid w:val="00580C97"/>
    <w:rsid w:val="00582A56"/>
    <w:rsid w:val="00587F17"/>
    <w:rsid w:val="00591760"/>
    <w:rsid w:val="005A1A32"/>
    <w:rsid w:val="005A3C70"/>
    <w:rsid w:val="005B0ACC"/>
    <w:rsid w:val="005B2269"/>
    <w:rsid w:val="005B2B59"/>
    <w:rsid w:val="005B5F5C"/>
    <w:rsid w:val="005C0A41"/>
    <w:rsid w:val="005C2D1D"/>
    <w:rsid w:val="005C2DAD"/>
    <w:rsid w:val="005C7A17"/>
    <w:rsid w:val="005D1486"/>
    <w:rsid w:val="005D2378"/>
    <w:rsid w:val="005D410E"/>
    <w:rsid w:val="005E5D83"/>
    <w:rsid w:val="005E66AC"/>
    <w:rsid w:val="005E788C"/>
    <w:rsid w:val="005F5010"/>
    <w:rsid w:val="005F6240"/>
    <w:rsid w:val="005F6BCC"/>
    <w:rsid w:val="005F7188"/>
    <w:rsid w:val="00603BB0"/>
    <w:rsid w:val="006051C9"/>
    <w:rsid w:val="00607FDC"/>
    <w:rsid w:val="0061070C"/>
    <w:rsid w:val="00612566"/>
    <w:rsid w:val="0063072C"/>
    <w:rsid w:val="00640AB5"/>
    <w:rsid w:val="006434FC"/>
    <w:rsid w:val="006435DC"/>
    <w:rsid w:val="00645140"/>
    <w:rsid w:val="0065092F"/>
    <w:rsid w:val="0065460E"/>
    <w:rsid w:val="00656773"/>
    <w:rsid w:val="00667880"/>
    <w:rsid w:val="00680569"/>
    <w:rsid w:val="00681A31"/>
    <w:rsid w:val="00694C05"/>
    <w:rsid w:val="00695285"/>
    <w:rsid w:val="006A1567"/>
    <w:rsid w:val="006A2F7E"/>
    <w:rsid w:val="006C0A50"/>
    <w:rsid w:val="006C4767"/>
    <w:rsid w:val="006C5796"/>
    <w:rsid w:val="006C62E7"/>
    <w:rsid w:val="006D7FB0"/>
    <w:rsid w:val="006E74AA"/>
    <w:rsid w:val="006E794E"/>
    <w:rsid w:val="006F094D"/>
    <w:rsid w:val="006F2CAF"/>
    <w:rsid w:val="00707843"/>
    <w:rsid w:val="00714E74"/>
    <w:rsid w:val="007154E4"/>
    <w:rsid w:val="00716007"/>
    <w:rsid w:val="00722E46"/>
    <w:rsid w:val="00722FA2"/>
    <w:rsid w:val="00723D70"/>
    <w:rsid w:val="00724B56"/>
    <w:rsid w:val="007335EF"/>
    <w:rsid w:val="0073469D"/>
    <w:rsid w:val="00750D84"/>
    <w:rsid w:val="007561DE"/>
    <w:rsid w:val="0077141D"/>
    <w:rsid w:val="007729B6"/>
    <w:rsid w:val="007775F9"/>
    <w:rsid w:val="00780376"/>
    <w:rsid w:val="007856A4"/>
    <w:rsid w:val="00791714"/>
    <w:rsid w:val="007A4748"/>
    <w:rsid w:val="007A62C8"/>
    <w:rsid w:val="007B72F3"/>
    <w:rsid w:val="007C088F"/>
    <w:rsid w:val="007C5EB4"/>
    <w:rsid w:val="007C6F83"/>
    <w:rsid w:val="007D2914"/>
    <w:rsid w:val="007D3A4F"/>
    <w:rsid w:val="007E6793"/>
    <w:rsid w:val="007E7198"/>
    <w:rsid w:val="007F1BC4"/>
    <w:rsid w:val="007F308E"/>
    <w:rsid w:val="007F5D8D"/>
    <w:rsid w:val="007F6802"/>
    <w:rsid w:val="00805CF0"/>
    <w:rsid w:val="00807BD5"/>
    <w:rsid w:val="00807EEA"/>
    <w:rsid w:val="008214BE"/>
    <w:rsid w:val="0082534A"/>
    <w:rsid w:val="00825866"/>
    <w:rsid w:val="00834330"/>
    <w:rsid w:val="00836DD9"/>
    <w:rsid w:val="00840483"/>
    <w:rsid w:val="00842710"/>
    <w:rsid w:val="00843022"/>
    <w:rsid w:val="00843B20"/>
    <w:rsid w:val="00844BCC"/>
    <w:rsid w:val="00846337"/>
    <w:rsid w:val="00846B8F"/>
    <w:rsid w:val="00851076"/>
    <w:rsid w:val="00851737"/>
    <w:rsid w:val="00860059"/>
    <w:rsid w:val="00870B2F"/>
    <w:rsid w:val="008735D5"/>
    <w:rsid w:val="00874EE7"/>
    <w:rsid w:val="0088129E"/>
    <w:rsid w:val="00885E9A"/>
    <w:rsid w:val="00894861"/>
    <w:rsid w:val="00895133"/>
    <w:rsid w:val="008A4184"/>
    <w:rsid w:val="008A540C"/>
    <w:rsid w:val="008A599D"/>
    <w:rsid w:val="008A6B2E"/>
    <w:rsid w:val="008A7934"/>
    <w:rsid w:val="008B0A52"/>
    <w:rsid w:val="008B1D60"/>
    <w:rsid w:val="008B2473"/>
    <w:rsid w:val="008C549A"/>
    <w:rsid w:val="008C704C"/>
    <w:rsid w:val="008D2488"/>
    <w:rsid w:val="008D3F9B"/>
    <w:rsid w:val="008E2D8D"/>
    <w:rsid w:val="008F23C6"/>
    <w:rsid w:val="008F672D"/>
    <w:rsid w:val="008F70B2"/>
    <w:rsid w:val="0090096F"/>
    <w:rsid w:val="00911866"/>
    <w:rsid w:val="00913035"/>
    <w:rsid w:val="0091645A"/>
    <w:rsid w:val="009166AA"/>
    <w:rsid w:val="009224F2"/>
    <w:rsid w:val="00926A0C"/>
    <w:rsid w:val="00927C3C"/>
    <w:rsid w:val="0093599A"/>
    <w:rsid w:val="009410D6"/>
    <w:rsid w:val="009457DA"/>
    <w:rsid w:val="009459EB"/>
    <w:rsid w:val="00954FAF"/>
    <w:rsid w:val="00971F77"/>
    <w:rsid w:val="0097247D"/>
    <w:rsid w:val="0098300A"/>
    <w:rsid w:val="00984BD7"/>
    <w:rsid w:val="009878A4"/>
    <w:rsid w:val="00990E00"/>
    <w:rsid w:val="009A57AA"/>
    <w:rsid w:val="009B398D"/>
    <w:rsid w:val="009D1DF9"/>
    <w:rsid w:val="009E062D"/>
    <w:rsid w:val="009E4947"/>
    <w:rsid w:val="00A033D5"/>
    <w:rsid w:val="00A0506C"/>
    <w:rsid w:val="00A14002"/>
    <w:rsid w:val="00A23862"/>
    <w:rsid w:val="00A42F74"/>
    <w:rsid w:val="00A434B2"/>
    <w:rsid w:val="00A4398F"/>
    <w:rsid w:val="00A52397"/>
    <w:rsid w:val="00A530F2"/>
    <w:rsid w:val="00A5484A"/>
    <w:rsid w:val="00A70A22"/>
    <w:rsid w:val="00A75620"/>
    <w:rsid w:val="00A770BA"/>
    <w:rsid w:val="00A812D2"/>
    <w:rsid w:val="00A81509"/>
    <w:rsid w:val="00A81D83"/>
    <w:rsid w:val="00A8214C"/>
    <w:rsid w:val="00A9050B"/>
    <w:rsid w:val="00A91F2B"/>
    <w:rsid w:val="00A95CB5"/>
    <w:rsid w:val="00AB4D81"/>
    <w:rsid w:val="00AB52F8"/>
    <w:rsid w:val="00AC216A"/>
    <w:rsid w:val="00AC49C0"/>
    <w:rsid w:val="00AD5FAF"/>
    <w:rsid w:val="00AD5FEC"/>
    <w:rsid w:val="00AD68EC"/>
    <w:rsid w:val="00AD7B88"/>
    <w:rsid w:val="00AE1974"/>
    <w:rsid w:val="00AE6D09"/>
    <w:rsid w:val="00AF252A"/>
    <w:rsid w:val="00AF41FA"/>
    <w:rsid w:val="00AF7C17"/>
    <w:rsid w:val="00B00B3A"/>
    <w:rsid w:val="00B05269"/>
    <w:rsid w:val="00B0536E"/>
    <w:rsid w:val="00B1061B"/>
    <w:rsid w:val="00B23A89"/>
    <w:rsid w:val="00B24EB4"/>
    <w:rsid w:val="00B335CC"/>
    <w:rsid w:val="00B40D87"/>
    <w:rsid w:val="00B50B29"/>
    <w:rsid w:val="00B51313"/>
    <w:rsid w:val="00B51790"/>
    <w:rsid w:val="00B52681"/>
    <w:rsid w:val="00B5706F"/>
    <w:rsid w:val="00B600D8"/>
    <w:rsid w:val="00B77DBE"/>
    <w:rsid w:val="00B81A48"/>
    <w:rsid w:val="00B863BC"/>
    <w:rsid w:val="00B91C1F"/>
    <w:rsid w:val="00B9264E"/>
    <w:rsid w:val="00B94692"/>
    <w:rsid w:val="00BA4351"/>
    <w:rsid w:val="00BA5332"/>
    <w:rsid w:val="00BA5A7D"/>
    <w:rsid w:val="00BA6DA8"/>
    <w:rsid w:val="00BA7D89"/>
    <w:rsid w:val="00BB0E0A"/>
    <w:rsid w:val="00BB16A5"/>
    <w:rsid w:val="00BD0C8A"/>
    <w:rsid w:val="00BE42B5"/>
    <w:rsid w:val="00BF12C6"/>
    <w:rsid w:val="00BF4F27"/>
    <w:rsid w:val="00C04B52"/>
    <w:rsid w:val="00C12C8B"/>
    <w:rsid w:val="00C20365"/>
    <w:rsid w:val="00C21670"/>
    <w:rsid w:val="00C21F67"/>
    <w:rsid w:val="00C25549"/>
    <w:rsid w:val="00C336AC"/>
    <w:rsid w:val="00C36770"/>
    <w:rsid w:val="00C372E2"/>
    <w:rsid w:val="00C44A94"/>
    <w:rsid w:val="00C44DEE"/>
    <w:rsid w:val="00C534FF"/>
    <w:rsid w:val="00C55A9C"/>
    <w:rsid w:val="00C55CDB"/>
    <w:rsid w:val="00C56C9E"/>
    <w:rsid w:val="00C604C4"/>
    <w:rsid w:val="00C62728"/>
    <w:rsid w:val="00C8192E"/>
    <w:rsid w:val="00C92557"/>
    <w:rsid w:val="00CA29B3"/>
    <w:rsid w:val="00CA2D16"/>
    <w:rsid w:val="00CA59A5"/>
    <w:rsid w:val="00CB0F69"/>
    <w:rsid w:val="00CB5628"/>
    <w:rsid w:val="00CC10DD"/>
    <w:rsid w:val="00CC25A0"/>
    <w:rsid w:val="00CC3830"/>
    <w:rsid w:val="00CC3B8A"/>
    <w:rsid w:val="00CD6839"/>
    <w:rsid w:val="00CD70A6"/>
    <w:rsid w:val="00CE1591"/>
    <w:rsid w:val="00CE20D8"/>
    <w:rsid w:val="00CE25ED"/>
    <w:rsid w:val="00CE279B"/>
    <w:rsid w:val="00CF00A6"/>
    <w:rsid w:val="00CF7E23"/>
    <w:rsid w:val="00D03648"/>
    <w:rsid w:val="00D06440"/>
    <w:rsid w:val="00D10E75"/>
    <w:rsid w:val="00D11F29"/>
    <w:rsid w:val="00D16B3D"/>
    <w:rsid w:val="00D17A82"/>
    <w:rsid w:val="00D31E57"/>
    <w:rsid w:val="00D3596E"/>
    <w:rsid w:val="00D403D2"/>
    <w:rsid w:val="00D406BB"/>
    <w:rsid w:val="00D45D43"/>
    <w:rsid w:val="00D465D4"/>
    <w:rsid w:val="00D4735B"/>
    <w:rsid w:val="00D51FB1"/>
    <w:rsid w:val="00D52314"/>
    <w:rsid w:val="00D531E1"/>
    <w:rsid w:val="00D573EC"/>
    <w:rsid w:val="00D65730"/>
    <w:rsid w:val="00D65E8D"/>
    <w:rsid w:val="00D67262"/>
    <w:rsid w:val="00D6760B"/>
    <w:rsid w:val="00D67E10"/>
    <w:rsid w:val="00D67ECC"/>
    <w:rsid w:val="00D717DD"/>
    <w:rsid w:val="00D73FD2"/>
    <w:rsid w:val="00D84A7C"/>
    <w:rsid w:val="00D84E67"/>
    <w:rsid w:val="00D86D1D"/>
    <w:rsid w:val="00D935B0"/>
    <w:rsid w:val="00D941B1"/>
    <w:rsid w:val="00D965CA"/>
    <w:rsid w:val="00DA4876"/>
    <w:rsid w:val="00DB2577"/>
    <w:rsid w:val="00DB46B0"/>
    <w:rsid w:val="00DB6464"/>
    <w:rsid w:val="00DC03E5"/>
    <w:rsid w:val="00DC20A3"/>
    <w:rsid w:val="00DC4638"/>
    <w:rsid w:val="00DC513B"/>
    <w:rsid w:val="00DD0D66"/>
    <w:rsid w:val="00DE497A"/>
    <w:rsid w:val="00DF12E7"/>
    <w:rsid w:val="00DF601D"/>
    <w:rsid w:val="00E031D6"/>
    <w:rsid w:val="00E0387A"/>
    <w:rsid w:val="00E04405"/>
    <w:rsid w:val="00E0469E"/>
    <w:rsid w:val="00E04BD2"/>
    <w:rsid w:val="00E10A72"/>
    <w:rsid w:val="00E14F8B"/>
    <w:rsid w:val="00E15AAD"/>
    <w:rsid w:val="00E22A37"/>
    <w:rsid w:val="00E23FD7"/>
    <w:rsid w:val="00E2562C"/>
    <w:rsid w:val="00E30FF7"/>
    <w:rsid w:val="00E32821"/>
    <w:rsid w:val="00E353F9"/>
    <w:rsid w:val="00E430D1"/>
    <w:rsid w:val="00E4437B"/>
    <w:rsid w:val="00E47B34"/>
    <w:rsid w:val="00E510AE"/>
    <w:rsid w:val="00E57D02"/>
    <w:rsid w:val="00E61CE0"/>
    <w:rsid w:val="00E62EDB"/>
    <w:rsid w:val="00E634B0"/>
    <w:rsid w:val="00E64C87"/>
    <w:rsid w:val="00E6632F"/>
    <w:rsid w:val="00E74B86"/>
    <w:rsid w:val="00E76367"/>
    <w:rsid w:val="00E763EA"/>
    <w:rsid w:val="00E80141"/>
    <w:rsid w:val="00E828BD"/>
    <w:rsid w:val="00EA225D"/>
    <w:rsid w:val="00EA243B"/>
    <w:rsid w:val="00EA3B1D"/>
    <w:rsid w:val="00EB6207"/>
    <w:rsid w:val="00ED3A88"/>
    <w:rsid w:val="00ED6184"/>
    <w:rsid w:val="00ED698D"/>
    <w:rsid w:val="00ED7D4C"/>
    <w:rsid w:val="00ED7DAF"/>
    <w:rsid w:val="00EE2135"/>
    <w:rsid w:val="00EE2A59"/>
    <w:rsid w:val="00EE2F19"/>
    <w:rsid w:val="00EF7232"/>
    <w:rsid w:val="00EF74AD"/>
    <w:rsid w:val="00F02527"/>
    <w:rsid w:val="00F0373D"/>
    <w:rsid w:val="00F03C58"/>
    <w:rsid w:val="00F06C3C"/>
    <w:rsid w:val="00F104FD"/>
    <w:rsid w:val="00F13BA9"/>
    <w:rsid w:val="00F1567B"/>
    <w:rsid w:val="00F15D9D"/>
    <w:rsid w:val="00F22AD8"/>
    <w:rsid w:val="00F2428C"/>
    <w:rsid w:val="00F3186E"/>
    <w:rsid w:val="00F34866"/>
    <w:rsid w:val="00F368F3"/>
    <w:rsid w:val="00F37866"/>
    <w:rsid w:val="00F46C32"/>
    <w:rsid w:val="00F47A7B"/>
    <w:rsid w:val="00F51671"/>
    <w:rsid w:val="00F60D40"/>
    <w:rsid w:val="00F72AAA"/>
    <w:rsid w:val="00F75880"/>
    <w:rsid w:val="00F80105"/>
    <w:rsid w:val="00F83345"/>
    <w:rsid w:val="00F86907"/>
    <w:rsid w:val="00F900D6"/>
    <w:rsid w:val="00F90715"/>
    <w:rsid w:val="00F9254B"/>
    <w:rsid w:val="00FA0F30"/>
    <w:rsid w:val="00FA5990"/>
    <w:rsid w:val="00FB303F"/>
    <w:rsid w:val="00FB3438"/>
    <w:rsid w:val="00FB6150"/>
    <w:rsid w:val="00FB7459"/>
    <w:rsid w:val="00FB75E3"/>
    <w:rsid w:val="00FC062F"/>
    <w:rsid w:val="00FC1A01"/>
    <w:rsid w:val="00FC1AC9"/>
    <w:rsid w:val="00FE08B2"/>
    <w:rsid w:val="00FE7685"/>
    <w:rsid w:val="00FF2E3F"/>
    <w:rsid w:val="00FF58CC"/>
    <w:rsid w:val="00FF5AA8"/>
    <w:rsid w:val="00FF661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0A43E8EB"/>
  <w15:docId w15:val="{B7C5C91B-A58A-4CC8-A0CD-DFF62662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2"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12"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98" w:unhideWhenUsed="1"/>
    <w:lsdException w:name="line number" w:semiHidden="1" w:unhideWhenUsed="1"/>
    <w:lsdException w:name="page number" w:semiHidden="1" w:uiPriority="9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4" w:unhideWhenUsed="1"/>
    <w:lsdException w:name="List Number" w:semiHidden="1" w:uiPriority="8" w:unhideWhenUsed="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17" w:unhideWhenUsed="1"/>
    <w:lsdException w:name="List Number 5" w:semiHidden="1" w:uiPriority="17"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semiHidden="1" w:uiPriority="11" w:unhideWhenUsed="1"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2"/>
    <w:unhideWhenUsed/>
    <w:rsid w:val="00182CF3"/>
    <w:pPr>
      <w:spacing w:before="180" w:line="300" w:lineRule="atLeast"/>
    </w:pPr>
    <w:rPr>
      <w:rFonts w:eastAsia="Times New Roman" w:cs="Times New Roman"/>
      <w:color w:val="000000" w:themeColor="text1"/>
      <w:sz w:val="20"/>
      <w:szCs w:val="20"/>
      <w:lang w:val="de-CH"/>
    </w:rPr>
  </w:style>
  <w:style w:type="paragraph" w:styleId="berschrift1">
    <w:name w:val="heading 1"/>
    <w:basedOn w:val="Verzeichnis1"/>
    <w:next w:val="Standard"/>
    <w:link w:val="berschrift1Zchn"/>
    <w:unhideWhenUsed/>
    <w:rsid w:val="00F47A7B"/>
    <w:pPr>
      <w:numPr>
        <w:numId w:val="1"/>
      </w:numPr>
      <w:tabs>
        <w:tab w:val="right" w:pos="1418"/>
      </w:tabs>
      <w:spacing w:before="360"/>
      <w:outlineLvl w:val="0"/>
    </w:pPr>
    <w:rPr>
      <w:b w:val="0"/>
      <w:sz w:val="32"/>
      <w:szCs w:val="32"/>
    </w:rPr>
  </w:style>
  <w:style w:type="paragraph" w:styleId="berschrift2">
    <w:name w:val="heading 2"/>
    <w:basedOn w:val="Standard"/>
    <w:next w:val="Standard"/>
    <w:link w:val="berschrift2Zchn"/>
    <w:unhideWhenUsed/>
    <w:rsid w:val="00F47A7B"/>
    <w:pPr>
      <w:keepNext/>
      <w:spacing w:before="360" w:after="60"/>
      <w:outlineLvl w:val="1"/>
    </w:pPr>
    <w:rPr>
      <w:rFonts w:cs="Arial"/>
      <w:b/>
      <w:bCs/>
      <w:iCs/>
      <w:color w:val="auto"/>
    </w:rPr>
  </w:style>
  <w:style w:type="paragraph" w:styleId="berschrift3">
    <w:name w:val="heading 3"/>
    <w:basedOn w:val="Standard"/>
    <w:next w:val="Standard"/>
    <w:link w:val="berschrift3Zchn"/>
    <w:unhideWhenUsed/>
    <w:rsid w:val="00F47A7B"/>
    <w:pPr>
      <w:keepNext/>
      <w:tabs>
        <w:tab w:val="left" w:pos="852"/>
      </w:tabs>
      <w:spacing w:before="360" w:after="60"/>
      <w:outlineLvl w:val="2"/>
    </w:pPr>
    <w:rPr>
      <w:rFonts w:cs="Arial"/>
      <w:b/>
      <w:bCs/>
      <w:color w:val="auto"/>
      <w:szCs w:val="26"/>
      <w:lang w:eastAsia="de-DE"/>
    </w:rPr>
  </w:style>
  <w:style w:type="paragraph" w:styleId="berschrift4">
    <w:name w:val="heading 4"/>
    <w:basedOn w:val="Standard"/>
    <w:next w:val="Standard"/>
    <w:link w:val="berschrift4Zchn"/>
    <w:unhideWhenUsed/>
    <w:rsid w:val="00F47A7B"/>
    <w:pPr>
      <w:keepNext/>
      <w:outlineLvl w:val="3"/>
    </w:pPr>
    <w:rPr>
      <w:b/>
      <w:bCs/>
    </w:rPr>
  </w:style>
  <w:style w:type="paragraph" w:styleId="berschrift5">
    <w:name w:val="heading 5"/>
    <w:basedOn w:val="Standard"/>
    <w:next w:val="Standard"/>
    <w:link w:val="berschrift5Zchn"/>
    <w:unhideWhenUsed/>
    <w:rsid w:val="00F47A7B"/>
    <w:pPr>
      <w:outlineLvl w:val="4"/>
    </w:pPr>
    <w:rPr>
      <w:b/>
      <w:bCs/>
      <w:iCs/>
    </w:rPr>
  </w:style>
  <w:style w:type="paragraph" w:styleId="berschrift6">
    <w:name w:val="heading 6"/>
    <w:basedOn w:val="Standard"/>
    <w:next w:val="Standard"/>
    <w:link w:val="berschrift6Zchn"/>
    <w:unhideWhenUsed/>
    <w:rsid w:val="00F47A7B"/>
    <w:pPr>
      <w:outlineLvl w:val="5"/>
    </w:pPr>
    <w:rPr>
      <w:bCs/>
    </w:rPr>
  </w:style>
  <w:style w:type="paragraph" w:styleId="berschrift7">
    <w:name w:val="heading 7"/>
    <w:basedOn w:val="Standard"/>
    <w:next w:val="Standard"/>
    <w:link w:val="berschrift7Zchn"/>
    <w:unhideWhenUsed/>
    <w:rsid w:val="00F47A7B"/>
    <w:pPr>
      <w:outlineLvl w:val="6"/>
    </w:pPr>
  </w:style>
  <w:style w:type="paragraph" w:styleId="berschrift8">
    <w:name w:val="heading 8"/>
    <w:basedOn w:val="Standard"/>
    <w:next w:val="Standard"/>
    <w:link w:val="berschrift8Zchn"/>
    <w:unhideWhenUsed/>
    <w:rsid w:val="00F47A7B"/>
    <w:pPr>
      <w:outlineLvl w:val="7"/>
    </w:pPr>
    <w:rPr>
      <w:iCs/>
    </w:rPr>
  </w:style>
  <w:style w:type="paragraph" w:styleId="berschrift9">
    <w:name w:val="heading 9"/>
    <w:basedOn w:val="Standard"/>
    <w:next w:val="Standard"/>
    <w:link w:val="berschrift9Zchn"/>
    <w:unhideWhenUsed/>
    <w:rsid w:val="00F47A7B"/>
    <w:p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5483"/>
    <w:rPr>
      <w:rFonts w:eastAsia="Times New Roman" w:cs="Arial"/>
      <w:noProof/>
      <w:sz w:val="32"/>
      <w:szCs w:val="32"/>
      <w:lang w:val="de-CH" w:eastAsia="de-DE"/>
    </w:rPr>
  </w:style>
  <w:style w:type="character" w:customStyle="1" w:styleId="berschrift2Zchn">
    <w:name w:val="Überschrift 2 Zchn"/>
    <w:basedOn w:val="Absatz-Standardschriftart"/>
    <w:link w:val="berschrift2"/>
    <w:rsid w:val="001E5483"/>
    <w:rPr>
      <w:rFonts w:eastAsia="Times New Roman" w:cs="Arial"/>
      <w:b/>
      <w:bCs/>
      <w:iCs/>
      <w:sz w:val="20"/>
      <w:szCs w:val="20"/>
      <w:lang w:val="de-CH"/>
    </w:rPr>
  </w:style>
  <w:style w:type="character" w:customStyle="1" w:styleId="berschrift3Zchn">
    <w:name w:val="Überschrift 3 Zchn"/>
    <w:basedOn w:val="Absatz-Standardschriftart"/>
    <w:link w:val="berschrift3"/>
    <w:rsid w:val="001E5483"/>
    <w:rPr>
      <w:rFonts w:eastAsia="Times New Roman" w:cs="Arial"/>
      <w:b/>
      <w:bCs/>
      <w:sz w:val="20"/>
      <w:szCs w:val="26"/>
      <w:lang w:val="de-CH" w:eastAsia="de-DE"/>
    </w:rPr>
  </w:style>
  <w:style w:type="character" w:customStyle="1" w:styleId="berschrift4Zchn">
    <w:name w:val="Überschrift 4 Zchn"/>
    <w:basedOn w:val="Absatz-Standardschriftart"/>
    <w:link w:val="berschrift4"/>
    <w:rsid w:val="001E5483"/>
    <w:rPr>
      <w:rFonts w:eastAsia="Times New Roman" w:cs="Times New Roman"/>
      <w:b/>
      <w:bCs/>
      <w:color w:val="000000" w:themeColor="text1"/>
      <w:sz w:val="20"/>
      <w:szCs w:val="20"/>
      <w:lang w:val="de-CH"/>
    </w:rPr>
  </w:style>
  <w:style w:type="character" w:customStyle="1" w:styleId="berschrift5Zchn">
    <w:name w:val="Überschrift 5 Zchn"/>
    <w:basedOn w:val="Absatz-Standardschriftart"/>
    <w:link w:val="berschrift5"/>
    <w:rsid w:val="001E5483"/>
    <w:rPr>
      <w:rFonts w:eastAsia="Times New Roman" w:cs="Times New Roman"/>
      <w:b/>
      <w:bCs/>
      <w:iCs/>
      <w:color w:val="000000" w:themeColor="text1"/>
      <w:sz w:val="20"/>
      <w:szCs w:val="20"/>
      <w:lang w:val="de-CH"/>
    </w:rPr>
  </w:style>
  <w:style w:type="character" w:customStyle="1" w:styleId="berschrift6Zchn">
    <w:name w:val="Überschrift 6 Zchn"/>
    <w:basedOn w:val="Absatz-Standardschriftart"/>
    <w:link w:val="berschrift6"/>
    <w:rsid w:val="001E5483"/>
    <w:rPr>
      <w:rFonts w:eastAsia="Times New Roman" w:cs="Times New Roman"/>
      <w:bCs/>
      <w:color w:val="000000" w:themeColor="text1"/>
      <w:sz w:val="20"/>
      <w:szCs w:val="20"/>
      <w:lang w:val="de-CH"/>
    </w:rPr>
  </w:style>
  <w:style w:type="character" w:customStyle="1" w:styleId="berschrift7Zchn">
    <w:name w:val="Überschrift 7 Zchn"/>
    <w:basedOn w:val="Absatz-Standardschriftart"/>
    <w:link w:val="berschrift7"/>
    <w:rsid w:val="001E5483"/>
    <w:rPr>
      <w:rFonts w:eastAsia="Times New Roman" w:cs="Times New Roman"/>
      <w:color w:val="000000" w:themeColor="text1"/>
      <w:sz w:val="20"/>
      <w:szCs w:val="20"/>
      <w:lang w:val="de-CH"/>
    </w:rPr>
  </w:style>
  <w:style w:type="character" w:customStyle="1" w:styleId="berschrift8Zchn">
    <w:name w:val="Überschrift 8 Zchn"/>
    <w:basedOn w:val="Absatz-Standardschriftart"/>
    <w:link w:val="berschrift8"/>
    <w:rsid w:val="001E5483"/>
    <w:rPr>
      <w:rFonts w:eastAsia="Times New Roman" w:cs="Times New Roman"/>
      <w:iCs/>
      <w:color w:val="000000" w:themeColor="text1"/>
      <w:sz w:val="20"/>
      <w:szCs w:val="20"/>
      <w:lang w:val="de-CH"/>
    </w:rPr>
  </w:style>
  <w:style w:type="character" w:customStyle="1" w:styleId="berschrift9Zchn">
    <w:name w:val="Überschrift 9 Zchn"/>
    <w:basedOn w:val="Absatz-Standardschriftart"/>
    <w:link w:val="berschrift9"/>
    <w:rsid w:val="001E5483"/>
    <w:rPr>
      <w:rFonts w:eastAsia="Times New Roman" w:cs="Arial"/>
      <w:color w:val="000000" w:themeColor="text1"/>
      <w:sz w:val="20"/>
      <w:szCs w:val="20"/>
      <w:lang w:val="de-CH"/>
    </w:rPr>
  </w:style>
  <w:style w:type="paragraph" w:styleId="Verzeichnis1">
    <w:name w:val="toc 1"/>
    <w:basedOn w:val="Standard"/>
    <w:next w:val="Standard"/>
    <w:uiPriority w:val="39"/>
    <w:unhideWhenUsed/>
    <w:rsid w:val="0022134E"/>
    <w:pPr>
      <w:tabs>
        <w:tab w:val="right" w:leader="dot" w:pos="8789"/>
      </w:tabs>
      <w:spacing w:before="240" w:after="60"/>
      <w:ind w:left="567" w:hanging="567"/>
    </w:pPr>
    <w:rPr>
      <w:rFonts w:cs="Arial"/>
      <w:b/>
      <w:noProof/>
      <w:color w:val="auto"/>
      <w:sz w:val="22"/>
      <w:lang w:eastAsia="de-DE"/>
    </w:rPr>
  </w:style>
  <w:style w:type="paragraph" w:styleId="Kopfzeile">
    <w:name w:val="header"/>
    <w:basedOn w:val="Standard"/>
    <w:link w:val="KopfzeileZchn"/>
    <w:unhideWhenUsed/>
    <w:rsid w:val="00F47A7B"/>
    <w:pPr>
      <w:tabs>
        <w:tab w:val="center" w:pos="4536"/>
        <w:tab w:val="right" w:pos="9072"/>
      </w:tabs>
      <w:spacing w:before="0" w:line="240" w:lineRule="auto"/>
    </w:pPr>
  </w:style>
  <w:style w:type="character" w:customStyle="1" w:styleId="KopfzeileZchn">
    <w:name w:val="Kopfzeile Zchn"/>
    <w:basedOn w:val="Absatz-Standardschriftart"/>
    <w:link w:val="Kopfzeile"/>
    <w:rsid w:val="001E5483"/>
    <w:rPr>
      <w:rFonts w:eastAsia="Times New Roman" w:cs="Times New Roman"/>
      <w:color w:val="000000" w:themeColor="text1"/>
      <w:sz w:val="20"/>
      <w:szCs w:val="20"/>
      <w:lang w:val="de-CH"/>
    </w:rPr>
  </w:style>
  <w:style w:type="paragraph" w:styleId="Verzeichnis2">
    <w:name w:val="toc 2"/>
    <w:basedOn w:val="Verzeichnis1"/>
    <w:next w:val="Standard"/>
    <w:uiPriority w:val="39"/>
    <w:unhideWhenUsed/>
    <w:rsid w:val="00E510AE"/>
    <w:pPr>
      <w:spacing w:before="60" w:after="0"/>
      <w:ind w:left="1134"/>
    </w:pPr>
    <w:rPr>
      <w:b w:val="0"/>
    </w:rPr>
  </w:style>
  <w:style w:type="paragraph" w:styleId="Verzeichnis3">
    <w:name w:val="toc 3"/>
    <w:basedOn w:val="Standard"/>
    <w:next w:val="Standard"/>
    <w:uiPriority w:val="39"/>
    <w:unhideWhenUsed/>
    <w:rsid w:val="00F47A7B"/>
    <w:pPr>
      <w:tabs>
        <w:tab w:val="right" w:pos="8789"/>
      </w:tabs>
      <w:spacing w:before="60"/>
      <w:ind w:left="1134" w:hanging="1134"/>
    </w:pPr>
    <w:rPr>
      <w:rFonts w:cs="Arial"/>
    </w:rPr>
  </w:style>
  <w:style w:type="paragraph" w:styleId="Verzeichnis4">
    <w:name w:val="toc 4"/>
    <w:basedOn w:val="Standard"/>
    <w:next w:val="Standard"/>
    <w:uiPriority w:val="39"/>
    <w:unhideWhenUsed/>
    <w:rsid w:val="00D531E1"/>
    <w:pPr>
      <w:tabs>
        <w:tab w:val="right" w:leader="dot" w:pos="8777"/>
      </w:tabs>
      <w:ind w:left="567"/>
    </w:pPr>
    <w:rPr>
      <w:rFonts w:cs="Arial"/>
      <w:b/>
      <w:noProof/>
    </w:rPr>
  </w:style>
  <w:style w:type="paragraph" w:styleId="Verzeichnis5">
    <w:name w:val="toc 5"/>
    <w:basedOn w:val="Standard"/>
    <w:next w:val="Standard"/>
    <w:autoRedefine/>
    <w:uiPriority w:val="39"/>
    <w:unhideWhenUsed/>
    <w:rsid w:val="00C25549"/>
    <w:pPr>
      <w:tabs>
        <w:tab w:val="right" w:pos="8777"/>
      </w:tabs>
      <w:ind w:left="567"/>
    </w:pPr>
    <w:rPr>
      <w:rFonts w:cs="Arial"/>
      <w:noProof/>
    </w:rPr>
  </w:style>
  <w:style w:type="paragraph" w:styleId="Verzeichnis6">
    <w:name w:val="toc 6"/>
    <w:basedOn w:val="Standard"/>
    <w:next w:val="Standard"/>
    <w:autoRedefine/>
    <w:unhideWhenUsed/>
    <w:rsid w:val="00F47A7B"/>
    <w:pPr>
      <w:ind w:left="1000"/>
    </w:pPr>
    <w:rPr>
      <w:rFonts w:cs="Arial"/>
    </w:rPr>
  </w:style>
  <w:style w:type="paragraph" w:styleId="Verzeichnis7">
    <w:name w:val="toc 7"/>
    <w:basedOn w:val="Standard"/>
    <w:next w:val="Standard"/>
    <w:autoRedefine/>
    <w:unhideWhenUsed/>
    <w:rsid w:val="00F47A7B"/>
    <w:pPr>
      <w:ind w:left="1200"/>
    </w:pPr>
    <w:rPr>
      <w:rFonts w:cs="Arial"/>
    </w:rPr>
  </w:style>
  <w:style w:type="paragraph" w:styleId="Verzeichnis8">
    <w:name w:val="toc 8"/>
    <w:basedOn w:val="Standard"/>
    <w:next w:val="Standard"/>
    <w:autoRedefine/>
    <w:uiPriority w:val="39"/>
    <w:unhideWhenUsed/>
    <w:rsid w:val="00F47A7B"/>
    <w:pPr>
      <w:tabs>
        <w:tab w:val="right" w:pos="8789"/>
      </w:tabs>
      <w:ind w:left="1134" w:hanging="1134"/>
    </w:pPr>
    <w:rPr>
      <w:rFonts w:cs="Arial"/>
      <w:b/>
    </w:rPr>
  </w:style>
  <w:style w:type="paragraph" w:styleId="Sprechblasentext">
    <w:name w:val="Balloon Text"/>
    <w:basedOn w:val="Standard"/>
    <w:link w:val="SprechblasentextZchn"/>
    <w:unhideWhenUsed/>
    <w:rsid w:val="00F47A7B"/>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E5483"/>
    <w:rPr>
      <w:rFonts w:ascii="Tahoma" w:eastAsia="Times New Roman" w:hAnsi="Tahoma" w:cs="Tahoma"/>
      <w:color w:val="000000" w:themeColor="text1"/>
      <w:sz w:val="16"/>
      <w:szCs w:val="16"/>
      <w:lang w:val="de-CH"/>
    </w:rPr>
  </w:style>
  <w:style w:type="paragraph" w:styleId="Liste">
    <w:name w:val="List"/>
    <w:basedOn w:val="Standard"/>
    <w:uiPriority w:val="14"/>
    <w:unhideWhenUsed/>
    <w:rsid w:val="00F47A7B"/>
    <w:pPr>
      <w:tabs>
        <w:tab w:val="num" w:pos="720"/>
      </w:tabs>
      <w:ind w:left="720" w:hanging="720"/>
    </w:pPr>
  </w:style>
  <w:style w:type="paragraph" w:styleId="Liste2">
    <w:name w:val="List 2"/>
    <w:basedOn w:val="Liste"/>
    <w:uiPriority w:val="14"/>
    <w:unhideWhenUsed/>
    <w:rsid w:val="00F47A7B"/>
    <w:pPr>
      <w:tabs>
        <w:tab w:val="left" w:pos="567"/>
      </w:tabs>
      <w:ind w:left="568"/>
    </w:pPr>
  </w:style>
  <w:style w:type="paragraph" w:styleId="Liste3">
    <w:name w:val="List 3"/>
    <w:basedOn w:val="Liste"/>
    <w:uiPriority w:val="14"/>
    <w:unhideWhenUsed/>
    <w:rsid w:val="00F47A7B"/>
    <w:pPr>
      <w:tabs>
        <w:tab w:val="left" w:pos="851"/>
      </w:tabs>
      <w:ind w:left="849" w:hanging="283"/>
    </w:pPr>
  </w:style>
  <w:style w:type="paragraph" w:styleId="Liste4">
    <w:name w:val="List 4"/>
    <w:basedOn w:val="Liste"/>
    <w:uiPriority w:val="14"/>
    <w:unhideWhenUsed/>
    <w:rsid w:val="00F47A7B"/>
    <w:pPr>
      <w:tabs>
        <w:tab w:val="left" w:pos="1134"/>
      </w:tabs>
      <w:ind w:left="1135"/>
    </w:pPr>
  </w:style>
  <w:style w:type="paragraph" w:styleId="Liste5">
    <w:name w:val="List 5"/>
    <w:basedOn w:val="Liste"/>
    <w:uiPriority w:val="14"/>
    <w:unhideWhenUsed/>
    <w:rsid w:val="00F47A7B"/>
    <w:pPr>
      <w:tabs>
        <w:tab w:val="left" w:pos="1418"/>
      </w:tabs>
      <w:ind w:left="1418"/>
    </w:pPr>
  </w:style>
  <w:style w:type="paragraph" w:styleId="Listenfortsetzung">
    <w:name w:val="List Continue"/>
    <w:basedOn w:val="Standard"/>
    <w:uiPriority w:val="14"/>
    <w:unhideWhenUsed/>
    <w:rsid w:val="00F47A7B"/>
    <w:pPr>
      <w:spacing w:after="120"/>
      <w:ind w:left="283"/>
    </w:pPr>
  </w:style>
  <w:style w:type="paragraph" w:styleId="Listenfortsetzung2">
    <w:name w:val="List Continue 2"/>
    <w:basedOn w:val="Listenfortsetzung"/>
    <w:uiPriority w:val="14"/>
    <w:unhideWhenUsed/>
    <w:rsid w:val="00F47A7B"/>
    <w:pPr>
      <w:ind w:left="566"/>
    </w:pPr>
  </w:style>
  <w:style w:type="paragraph" w:styleId="Listenfortsetzung3">
    <w:name w:val="List Continue 3"/>
    <w:basedOn w:val="Listenfortsetzung"/>
    <w:uiPriority w:val="14"/>
    <w:unhideWhenUsed/>
    <w:rsid w:val="00F47A7B"/>
    <w:pPr>
      <w:ind w:left="849"/>
    </w:pPr>
  </w:style>
  <w:style w:type="paragraph" w:styleId="Listenfortsetzung4">
    <w:name w:val="List Continue 4"/>
    <w:basedOn w:val="Listenfortsetzung"/>
    <w:uiPriority w:val="14"/>
    <w:unhideWhenUsed/>
    <w:rsid w:val="00F47A7B"/>
    <w:pPr>
      <w:ind w:left="1132"/>
    </w:pPr>
  </w:style>
  <w:style w:type="paragraph" w:styleId="Listenfortsetzung5">
    <w:name w:val="List Continue 5"/>
    <w:basedOn w:val="Listenfortsetzung"/>
    <w:uiPriority w:val="14"/>
    <w:unhideWhenUsed/>
    <w:rsid w:val="00F47A7B"/>
    <w:pPr>
      <w:ind w:left="1415"/>
    </w:pPr>
  </w:style>
  <w:style w:type="paragraph" w:styleId="Listennummer">
    <w:name w:val="List Number"/>
    <w:basedOn w:val="Liste"/>
    <w:uiPriority w:val="8"/>
    <w:unhideWhenUsed/>
    <w:rsid w:val="00F47A7B"/>
    <w:pPr>
      <w:tabs>
        <w:tab w:val="left" w:pos="284"/>
      </w:tabs>
      <w:ind w:left="284" w:hanging="284"/>
    </w:pPr>
  </w:style>
  <w:style w:type="paragraph" w:styleId="Listennummer2">
    <w:name w:val="List Number 2"/>
    <w:basedOn w:val="Liste"/>
    <w:uiPriority w:val="8"/>
    <w:unhideWhenUsed/>
    <w:rsid w:val="00F47A7B"/>
    <w:pPr>
      <w:tabs>
        <w:tab w:val="left" w:pos="567"/>
      </w:tabs>
      <w:ind w:left="568" w:hanging="284"/>
    </w:pPr>
  </w:style>
  <w:style w:type="paragraph" w:styleId="Listennummer3">
    <w:name w:val="List Number 3"/>
    <w:basedOn w:val="Liste"/>
    <w:uiPriority w:val="8"/>
    <w:unhideWhenUsed/>
    <w:rsid w:val="00F47A7B"/>
    <w:pPr>
      <w:tabs>
        <w:tab w:val="left" w:pos="851"/>
      </w:tabs>
      <w:ind w:left="851" w:hanging="284"/>
    </w:pPr>
  </w:style>
  <w:style w:type="paragraph" w:styleId="Listennummer4">
    <w:name w:val="List Number 4"/>
    <w:basedOn w:val="Liste"/>
    <w:uiPriority w:val="17"/>
    <w:unhideWhenUsed/>
    <w:rsid w:val="00F47A7B"/>
    <w:pPr>
      <w:tabs>
        <w:tab w:val="left" w:pos="1134"/>
      </w:tabs>
      <w:ind w:left="1135" w:hanging="284"/>
    </w:pPr>
  </w:style>
  <w:style w:type="paragraph" w:styleId="Listennummer5">
    <w:name w:val="List Number 5"/>
    <w:basedOn w:val="Liste"/>
    <w:uiPriority w:val="17"/>
    <w:unhideWhenUsed/>
    <w:rsid w:val="00F47A7B"/>
    <w:pPr>
      <w:tabs>
        <w:tab w:val="left" w:pos="1418"/>
      </w:tabs>
      <w:ind w:left="1418" w:hanging="284"/>
    </w:pPr>
  </w:style>
  <w:style w:type="character" w:styleId="Seitenzahl">
    <w:name w:val="page number"/>
    <w:basedOn w:val="Absatz-Standardschriftart"/>
    <w:uiPriority w:val="98"/>
    <w:unhideWhenUsed/>
    <w:rsid w:val="00F47A7B"/>
    <w:rPr>
      <w:rFonts w:ascii="Arial" w:hAnsi="Arial"/>
      <w:sz w:val="20"/>
    </w:rPr>
  </w:style>
  <w:style w:type="paragraph" w:styleId="Fuzeile">
    <w:name w:val="footer"/>
    <w:basedOn w:val="Standard"/>
    <w:link w:val="FuzeileZchn"/>
    <w:uiPriority w:val="99"/>
    <w:unhideWhenUsed/>
    <w:rsid w:val="00CB0F69"/>
    <w:pPr>
      <w:tabs>
        <w:tab w:val="right" w:pos="9072"/>
      </w:tabs>
      <w:spacing w:before="0" w:line="240" w:lineRule="auto"/>
      <w:jc w:val="right"/>
    </w:pPr>
    <w:rPr>
      <w:rFonts w:eastAsiaTheme="minorHAnsi" w:cstheme="minorBidi"/>
      <w:color w:val="C00000"/>
      <w:lang w:val="fr-CH"/>
    </w:rPr>
  </w:style>
  <w:style w:type="character" w:customStyle="1" w:styleId="FuzeileZchn">
    <w:name w:val="Fußzeile Zchn"/>
    <w:basedOn w:val="Absatz-Standardschriftart"/>
    <w:link w:val="Fuzeile"/>
    <w:uiPriority w:val="99"/>
    <w:rsid w:val="00CB0F69"/>
    <w:rPr>
      <w:color w:val="C00000"/>
      <w:sz w:val="20"/>
      <w:szCs w:val="20"/>
    </w:rPr>
  </w:style>
  <w:style w:type="paragraph" w:styleId="Inhaltsverzeichnisberschrift">
    <w:name w:val="TOC Heading"/>
    <w:basedOn w:val="berschrift1"/>
    <w:next w:val="Standard"/>
    <w:uiPriority w:val="39"/>
    <w:semiHidden/>
    <w:unhideWhenUsed/>
    <w:qFormat/>
    <w:rsid w:val="00F47A7B"/>
    <w:pPr>
      <w:keepLines/>
      <w:numPr>
        <w:numId w:val="0"/>
      </w:numPr>
      <w:spacing w:line="276" w:lineRule="auto"/>
      <w:outlineLvl w:val="9"/>
    </w:pPr>
    <w:rPr>
      <w:rFonts w:asciiTheme="majorHAnsi" w:eastAsiaTheme="majorEastAsia" w:hAnsiTheme="majorHAnsi" w:cstheme="majorBidi"/>
      <w:b/>
      <w:color w:val="CA5F00" w:themeColor="accent1" w:themeShade="BF"/>
      <w:sz w:val="28"/>
      <w:szCs w:val="28"/>
      <w:lang w:val="de-DE"/>
    </w:rPr>
  </w:style>
  <w:style w:type="paragraph" w:styleId="Datum">
    <w:name w:val="Date"/>
    <w:basedOn w:val="Standard"/>
    <w:next w:val="Standard"/>
    <w:link w:val="DatumZchn"/>
    <w:uiPriority w:val="15"/>
    <w:unhideWhenUsed/>
    <w:rsid w:val="00F47A7B"/>
  </w:style>
  <w:style w:type="character" w:customStyle="1" w:styleId="DatumZchn">
    <w:name w:val="Datum Zchn"/>
    <w:basedOn w:val="Absatz-Standardschriftart"/>
    <w:link w:val="Datum"/>
    <w:uiPriority w:val="15"/>
    <w:rsid w:val="001E5483"/>
    <w:rPr>
      <w:rFonts w:eastAsia="Times New Roman" w:cs="Times New Roman"/>
      <w:color w:val="000000" w:themeColor="text1"/>
      <w:sz w:val="20"/>
      <w:szCs w:val="20"/>
      <w:lang w:val="de-CH"/>
    </w:rPr>
  </w:style>
  <w:style w:type="paragraph" w:styleId="Listenabsatz">
    <w:name w:val="List Paragraph"/>
    <w:basedOn w:val="Standard"/>
    <w:uiPriority w:val="98"/>
    <w:unhideWhenUsed/>
    <w:rsid w:val="00F47A7B"/>
    <w:pPr>
      <w:ind w:left="720"/>
      <w:contextualSpacing/>
    </w:pPr>
  </w:style>
  <w:style w:type="character" w:styleId="Hyperlink">
    <w:name w:val="Hyperlink"/>
    <w:basedOn w:val="Absatz-Standardschriftart"/>
    <w:uiPriority w:val="99"/>
    <w:unhideWhenUsed/>
    <w:rsid w:val="00064515"/>
    <w:rPr>
      <w:color w:val="1D1B10" w:themeColor="hyperlink"/>
      <w:sz w:val="22"/>
      <w:u w:val="none"/>
    </w:rPr>
  </w:style>
  <w:style w:type="character" w:styleId="Platzhaltertext">
    <w:name w:val="Placeholder Text"/>
    <w:basedOn w:val="Absatz-Standardschriftart"/>
    <w:uiPriority w:val="99"/>
    <w:unhideWhenUsed/>
    <w:rsid w:val="00F47A7B"/>
    <w:rPr>
      <w:color w:val="808080"/>
    </w:rPr>
  </w:style>
  <w:style w:type="paragraph" w:styleId="Verzeichnis9">
    <w:name w:val="toc 9"/>
    <w:basedOn w:val="Standard"/>
    <w:next w:val="Standard"/>
    <w:autoRedefine/>
    <w:uiPriority w:val="39"/>
    <w:unhideWhenUsed/>
    <w:rsid w:val="00F47A7B"/>
    <w:pPr>
      <w:tabs>
        <w:tab w:val="right" w:pos="8777"/>
      </w:tabs>
      <w:spacing w:after="100"/>
      <w:ind w:left="1134" w:hanging="1134"/>
    </w:pPr>
    <w:rPr>
      <w:b/>
      <w:noProof/>
    </w:rPr>
  </w:style>
  <w:style w:type="paragraph" w:styleId="Aufzhlungszeichen">
    <w:name w:val="List Bullet"/>
    <w:basedOn w:val="Standard"/>
    <w:uiPriority w:val="4"/>
    <w:semiHidden/>
    <w:unhideWhenUsed/>
    <w:rsid w:val="00F47A7B"/>
    <w:pPr>
      <w:numPr>
        <w:numId w:val="2"/>
      </w:numPr>
      <w:tabs>
        <w:tab w:val="clear" w:pos="360"/>
        <w:tab w:val="left" w:pos="284"/>
      </w:tabs>
    </w:pPr>
  </w:style>
  <w:style w:type="paragraph" w:styleId="StandardWeb">
    <w:name w:val="Normal (Web)"/>
    <w:basedOn w:val="Standard"/>
    <w:uiPriority w:val="99"/>
    <w:unhideWhenUsed/>
    <w:rsid w:val="00F47A7B"/>
    <w:pPr>
      <w:spacing w:before="100" w:beforeAutospacing="1" w:after="100" w:afterAutospacing="1" w:line="240" w:lineRule="auto"/>
    </w:pPr>
    <w:rPr>
      <w:rFonts w:ascii="Times New Roman" w:hAnsi="Times New Roman"/>
      <w:color w:val="auto"/>
      <w:sz w:val="24"/>
      <w:szCs w:val="24"/>
      <w:lang w:val="fr-CH" w:eastAsia="fr-CH"/>
    </w:rPr>
  </w:style>
  <w:style w:type="character" w:styleId="Kommentarzeichen">
    <w:name w:val="annotation reference"/>
    <w:basedOn w:val="Absatz-Standardschriftart"/>
    <w:uiPriority w:val="98"/>
    <w:unhideWhenUsed/>
    <w:rsid w:val="00F47A7B"/>
    <w:rPr>
      <w:sz w:val="16"/>
      <w:szCs w:val="16"/>
    </w:rPr>
  </w:style>
  <w:style w:type="paragraph" w:styleId="Kommentarthema">
    <w:name w:val="annotation subject"/>
    <w:basedOn w:val="Standard"/>
    <w:link w:val="KommentarthemaZchn"/>
    <w:uiPriority w:val="12"/>
    <w:unhideWhenUsed/>
    <w:rsid w:val="00256200"/>
    <w:rPr>
      <w:b/>
      <w:bCs/>
    </w:rPr>
  </w:style>
  <w:style w:type="character" w:customStyle="1" w:styleId="KommentarthemaZchn">
    <w:name w:val="Kommentarthema Zchn"/>
    <w:basedOn w:val="Absatz-Standardschriftart"/>
    <w:link w:val="Kommentarthema"/>
    <w:uiPriority w:val="12"/>
    <w:rsid w:val="00256200"/>
    <w:rPr>
      <w:rFonts w:eastAsia="Times New Roman" w:cs="Times New Roman"/>
      <w:b/>
      <w:bCs/>
      <w:color w:val="000000" w:themeColor="text1"/>
      <w:sz w:val="20"/>
      <w:szCs w:val="20"/>
      <w:lang w:val="de-CH"/>
    </w:rPr>
  </w:style>
  <w:style w:type="paragraph" w:styleId="Funotentext">
    <w:name w:val="footnote text"/>
    <w:basedOn w:val="Standard"/>
    <w:link w:val="FunotentextZchn"/>
    <w:rsid w:val="00064515"/>
    <w:pPr>
      <w:spacing w:before="0" w:line="240" w:lineRule="auto"/>
      <w:ind w:left="142" w:hanging="142"/>
      <w:jc w:val="both"/>
    </w:pPr>
    <w:rPr>
      <w:sz w:val="18"/>
    </w:rPr>
  </w:style>
  <w:style w:type="character" w:customStyle="1" w:styleId="FunotentextZchn">
    <w:name w:val="Fußnotentext Zchn"/>
    <w:basedOn w:val="Absatz-Standardschriftart"/>
    <w:link w:val="Funotentext"/>
    <w:rsid w:val="00D45D43"/>
    <w:rPr>
      <w:rFonts w:eastAsia="Times New Roman" w:cs="Times New Roman"/>
      <w:color w:val="000000" w:themeColor="text1"/>
      <w:sz w:val="18"/>
      <w:szCs w:val="20"/>
      <w:lang w:val="de-CH"/>
    </w:rPr>
  </w:style>
  <w:style w:type="character" w:styleId="Funotenzeichen">
    <w:name w:val="footnote reference"/>
    <w:basedOn w:val="Absatz-Standardschriftart"/>
    <w:unhideWhenUsed/>
    <w:rsid w:val="00F47A7B"/>
    <w:rPr>
      <w:vertAlign w:val="superscript"/>
    </w:rPr>
  </w:style>
  <w:style w:type="table" w:styleId="Tabellenraster">
    <w:name w:val="Table Grid"/>
    <w:basedOn w:val="NormaleTabelle"/>
    <w:rsid w:val="006C4767"/>
    <w:rPr>
      <w:rFonts w:eastAsia="Times New Roman" w:cs="Times New Roman"/>
      <w:color w:val="000000" w:themeColor="text1"/>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47A7B"/>
    <w:rPr>
      <w:rFonts w:ascii="Arial" w:eastAsia="Times New Roman" w:hAnsi="Arial" w:cs="Times New Roman"/>
      <w:color w:val="000000" w:themeColor="text1"/>
      <w:sz w:val="20"/>
      <w:szCs w:val="20"/>
      <w:lang w:val="de-CH" w:eastAsia="de-CH"/>
    </w:rPr>
    <w:tblPr>
      <w:tblStyleRowBandSize w:val="1"/>
      <w:tblStyleColBandSize w:val="1"/>
      <w:tbl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tblBorders>
    </w:tblPr>
    <w:tblStylePr w:type="firstRow">
      <w:pPr>
        <w:spacing w:before="0" w:after="0" w:line="240" w:lineRule="auto"/>
      </w:pPr>
      <w:rPr>
        <w:b/>
        <w:bCs/>
        <w:color w:val="FFFFFF" w:themeColor="background1"/>
      </w:rPr>
      <w:tblPr/>
      <w:tcPr>
        <w:shd w:val="clear" w:color="auto" w:fill="CA5F00" w:themeFill="accent1" w:themeFillShade="BF"/>
      </w:tcPr>
    </w:tblStylePr>
    <w:tblStylePr w:type="lastRow">
      <w:pPr>
        <w:spacing w:before="0" w:after="0" w:line="240" w:lineRule="auto"/>
      </w:pPr>
      <w:rPr>
        <w:b/>
        <w:bCs/>
      </w:rPr>
      <w:tblPr/>
      <w:tcPr>
        <w:tcBorders>
          <w:top w:val="doub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tblStylePr w:type="firstCol">
      <w:rPr>
        <w:b/>
        <w:bCs/>
      </w:rPr>
    </w:tblStylePr>
    <w:tblStylePr w:type="lastCol">
      <w:rPr>
        <w:b/>
        <w:bCs/>
      </w:rPr>
    </w:tblStylePr>
    <w:tblStylePr w:type="band1Vert">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insideV w:val="single" w:sz="4" w:space="0" w:color="CA5F00" w:themeColor="accent1" w:themeShade="BF"/>
        </w:tcBorders>
      </w:tcPr>
    </w:tblStylePr>
    <w:tblStylePr w:type="band1Horz">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style>
  <w:style w:type="paragraph" w:styleId="Beschriftung">
    <w:name w:val="caption"/>
    <w:basedOn w:val="TexteEFK"/>
    <w:next w:val="TexteEFK"/>
    <w:uiPriority w:val="35"/>
    <w:qFormat/>
    <w:rsid w:val="00D4735B"/>
    <w:pPr>
      <w:spacing w:before="60"/>
    </w:pPr>
    <w:rPr>
      <w:rFonts w:eastAsiaTheme="minorHAnsi" w:cstheme="minorBidi"/>
      <w:b/>
      <w:bCs/>
      <w:color w:val="404040" w:themeColor="text1" w:themeTint="BF"/>
      <w:sz w:val="16"/>
      <w:szCs w:val="16"/>
    </w:rPr>
  </w:style>
  <w:style w:type="paragraph" w:styleId="Abbildungsverzeichnis">
    <w:name w:val="table of figures"/>
    <w:basedOn w:val="Standard"/>
    <w:next w:val="Standard"/>
    <w:uiPriority w:val="99"/>
    <w:unhideWhenUsed/>
    <w:rsid w:val="00F47A7B"/>
  </w:style>
  <w:style w:type="paragraph" w:styleId="berarbeitung">
    <w:name w:val="Revision"/>
    <w:hidden/>
    <w:uiPriority w:val="99"/>
    <w:semiHidden/>
    <w:rsid w:val="00F47A7B"/>
    <w:rPr>
      <w:rFonts w:ascii="Arial" w:eastAsia="Times New Roman" w:hAnsi="Arial" w:cs="Times New Roman"/>
      <w:color w:val="000000" w:themeColor="text1"/>
      <w:sz w:val="20"/>
      <w:szCs w:val="20"/>
      <w:lang w:val="de-CH"/>
    </w:rPr>
  </w:style>
  <w:style w:type="paragraph" w:customStyle="1" w:styleId="Default">
    <w:name w:val="Default"/>
    <w:unhideWhenUsed/>
    <w:rsid w:val="00F47A7B"/>
    <w:pPr>
      <w:autoSpaceDE w:val="0"/>
      <w:autoSpaceDN w:val="0"/>
      <w:adjustRightInd w:val="0"/>
    </w:pPr>
    <w:rPr>
      <w:rFonts w:ascii="Arial" w:eastAsia="Times New Roman" w:hAnsi="Arial" w:cs="Arial"/>
      <w:color w:val="000000"/>
      <w:lang w:eastAsia="de-CH"/>
    </w:rPr>
  </w:style>
  <w:style w:type="paragraph" w:customStyle="1" w:styleId="ZTitelInBerichtEFK">
    <w:name w:val="Z_TitelInBericht_EFK"/>
    <w:basedOn w:val="Standard"/>
    <w:next w:val="Standard"/>
    <w:link w:val="ZTitelInBerichtEFKCar"/>
    <w:rsid w:val="00F47A7B"/>
    <w:pPr>
      <w:keepNext/>
      <w:spacing w:before="3960" w:after="180"/>
    </w:pPr>
    <w:rPr>
      <w:rFonts w:cs="Arial"/>
      <w:color w:val="auto"/>
      <w:sz w:val="40"/>
      <w:szCs w:val="40"/>
      <w:lang w:eastAsia="de-DE"/>
    </w:rPr>
  </w:style>
  <w:style w:type="character" w:customStyle="1" w:styleId="ZTitelInBerichtEFKCar">
    <w:name w:val="Z_TitelInBericht_EFK Car"/>
    <w:basedOn w:val="Absatz-Standardschriftart"/>
    <w:link w:val="ZTitelInBerichtEFK"/>
    <w:rsid w:val="001E5483"/>
    <w:rPr>
      <w:rFonts w:eastAsia="Times New Roman" w:cs="Arial"/>
      <w:sz w:val="40"/>
      <w:szCs w:val="40"/>
      <w:lang w:val="de-CH" w:eastAsia="de-DE"/>
    </w:rPr>
  </w:style>
  <w:style w:type="paragraph" w:customStyle="1" w:styleId="ZTitelUnterstrichenEFK">
    <w:name w:val="Z_TitelUnterstrichen_EFK"/>
    <w:basedOn w:val="ZTitelInBerichtEFK"/>
    <w:next w:val="Standard"/>
    <w:link w:val="ZTitelUnterstrichenEFKCar"/>
    <w:rsid w:val="00F47A7B"/>
    <w:pPr>
      <w:pBdr>
        <w:bottom w:val="single" w:sz="4" w:space="1" w:color="auto"/>
      </w:pBdr>
    </w:pPr>
  </w:style>
  <w:style w:type="character" w:customStyle="1" w:styleId="ZTitelUnterstrichenEFKCar">
    <w:name w:val="Z_TitelUnterstrichen_EFK Car"/>
    <w:basedOn w:val="ZTitelInBerichtEFKCar"/>
    <w:link w:val="ZTitelUnterstrichenEFK"/>
    <w:rsid w:val="001E5483"/>
    <w:rPr>
      <w:rFonts w:eastAsia="Times New Roman" w:cs="Arial"/>
      <w:sz w:val="40"/>
      <w:szCs w:val="40"/>
      <w:lang w:val="de-CH" w:eastAsia="de-DE"/>
    </w:rPr>
  </w:style>
  <w:style w:type="paragraph" w:customStyle="1" w:styleId="Titre1EFK">
    <w:name w:val="Titre1_EFK"/>
    <w:basedOn w:val="Standard"/>
    <w:next w:val="TexteEFK"/>
    <w:uiPriority w:val="2"/>
    <w:qFormat/>
    <w:rsid w:val="00E510AE"/>
    <w:pPr>
      <w:pageBreakBefore/>
      <w:spacing w:before="0" w:after="360" w:line="280" w:lineRule="atLeast"/>
    </w:pPr>
    <w:rPr>
      <w:color w:val="C00000"/>
      <w:sz w:val="40"/>
      <w:szCs w:val="40"/>
    </w:rPr>
  </w:style>
  <w:style w:type="paragraph" w:customStyle="1" w:styleId="Titre2EFK">
    <w:name w:val="Titre2_EFK"/>
    <w:basedOn w:val="Titre1EFK"/>
    <w:next w:val="TexteEFK"/>
    <w:uiPriority w:val="2"/>
    <w:qFormat/>
    <w:rsid w:val="00E510AE"/>
    <w:pPr>
      <w:keepNext/>
      <w:pageBreakBefore w:val="0"/>
      <w:pBdr>
        <w:bottom w:val="single" w:sz="4" w:space="1" w:color="FF0000"/>
      </w:pBdr>
      <w:suppressAutoHyphens/>
      <w:spacing w:line="240" w:lineRule="auto"/>
    </w:pPr>
    <w:rPr>
      <w:color w:val="auto"/>
      <w:sz w:val="32"/>
      <w:szCs w:val="32"/>
    </w:rPr>
  </w:style>
  <w:style w:type="paragraph" w:customStyle="1" w:styleId="Titre3EFK">
    <w:name w:val="Titre3_EFK"/>
    <w:basedOn w:val="Standard"/>
    <w:next w:val="TexteEFK"/>
    <w:uiPriority w:val="2"/>
    <w:qFormat/>
    <w:rsid w:val="0022134E"/>
    <w:pPr>
      <w:keepNext/>
      <w:suppressAutoHyphens/>
      <w:spacing w:before="360" w:after="120" w:line="280" w:lineRule="atLeast"/>
    </w:pPr>
    <w:rPr>
      <w:rFonts w:eastAsiaTheme="minorHAnsi" w:cs="Arial"/>
      <w:b/>
      <w:sz w:val="22"/>
      <w:szCs w:val="22"/>
    </w:rPr>
  </w:style>
  <w:style w:type="paragraph" w:customStyle="1" w:styleId="TexteEFK">
    <w:name w:val="Texte_EFK"/>
    <w:basedOn w:val="Standard"/>
    <w:link w:val="TexteEFKCar"/>
    <w:uiPriority w:val="2"/>
    <w:qFormat/>
    <w:rsid w:val="00894861"/>
    <w:pPr>
      <w:spacing w:before="0" w:after="120" w:line="240" w:lineRule="auto"/>
      <w:ind w:left="709"/>
      <w:jc w:val="both"/>
    </w:pPr>
    <w:rPr>
      <w:rFonts w:cs="Arial"/>
      <w:sz w:val="22"/>
      <w:szCs w:val="22"/>
      <w:lang w:val="fr-CH"/>
    </w:rPr>
  </w:style>
  <w:style w:type="paragraph" w:styleId="KeinLeerraum">
    <w:name w:val="No Spacing"/>
    <w:link w:val="KeinLeerraumZchn"/>
    <w:uiPriority w:val="1"/>
    <w:unhideWhenUsed/>
    <w:rsid w:val="00F47A7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1E5483"/>
    <w:rPr>
      <w:rFonts w:eastAsiaTheme="minorEastAsia"/>
      <w:sz w:val="22"/>
      <w:szCs w:val="22"/>
      <w:lang w:val="en-US" w:eastAsia="zh-CN"/>
    </w:rPr>
  </w:style>
  <w:style w:type="paragraph" w:customStyle="1" w:styleId="SchlussfolgerungEFK">
    <w:name w:val="Schlussfolgerung_EFK"/>
    <w:basedOn w:val="Standard"/>
    <w:next w:val="Standard"/>
    <w:uiPriority w:val="2"/>
    <w:rsid w:val="00B52681"/>
    <w:pPr>
      <w:keepNext/>
      <w:keepLines/>
      <w:pBdr>
        <w:top w:val="single" w:sz="4" w:space="1" w:color="8C4300"/>
        <w:left w:val="single" w:sz="4" w:space="4" w:color="8C4300"/>
        <w:bottom w:val="single" w:sz="4" w:space="1" w:color="8C4300"/>
        <w:right w:val="single" w:sz="4" w:space="4" w:color="8C4300"/>
      </w:pBdr>
      <w:spacing w:before="60" w:after="480" w:line="360" w:lineRule="auto"/>
      <w:ind w:left="709"/>
      <w:contextualSpacing/>
    </w:pPr>
    <w:rPr>
      <w:sz w:val="22"/>
      <w:szCs w:val="22"/>
    </w:rPr>
  </w:style>
  <w:style w:type="paragraph" w:customStyle="1" w:styleId="Titre2NoEFK">
    <w:name w:val="Titre2No_EFK"/>
    <w:basedOn w:val="Titre2EFK"/>
    <w:next w:val="TexteEFK"/>
    <w:uiPriority w:val="2"/>
    <w:qFormat/>
    <w:rsid w:val="00024AB9"/>
    <w:pPr>
      <w:numPr>
        <w:ilvl w:val="1"/>
        <w:numId w:val="3"/>
      </w:numPr>
      <w:pBdr>
        <w:bottom w:val="none" w:sz="0" w:space="0" w:color="auto"/>
      </w:pBdr>
      <w:spacing w:before="360" w:after="120" w:line="280" w:lineRule="atLeast"/>
      <w:ind w:left="709" w:hanging="421"/>
      <w:outlineLvl w:val="1"/>
    </w:pPr>
    <w:rPr>
      <w:rFonts w:eastAsiaTheme="minorHAnsi" w:cstheme="minorBidi"/>
      <w:lang w:val="fr-CH"/>
    </w:rPr>
  </w:style>
  <w:style w:type="paragraph" w:customStyle="1" w:styleId="Titre1NoEFK">
    <w:name w:val="Titre1No_EFK"/>
    <w:basedOn w:val="Titre1EFK"/>
    <w:next w:val="TexteEFK"/>
    <w:uiPriority w:val="2"/>
    <w:qFormat/>
    <w:rsid w:val="00024AB9"/>
    <w:pPr>
      <w:keepNext/>
      <w:numPr>
        <w:numId w:val="3"/>
      </w:numPr>
      <w:suppressAutoHyphens/>
      <w:ind w:hanging="673"/>
      <w:outlineLvl w:val="0"/>
    </w:pPr>
    <w:rPr>
      <w:rFonts w:eastAsiaTheme="minorHAnsi" w:cstheme="minorBidi"/>
      <w:szCs w:val="44"/>
      <w:lang w:val="fr-CH"/>
    </w:rPr>
  </w:style>
  <w:style w:type="paragraph" w:customStyle="1" w:styleId="ZHaupttitelEFK">
    <w:name w:val="Z_Haupttitel_EFK"/>
    <w:basedOn w:val="Standard"/>
    <w:next w:val="ZHaupttitel2EFK"/>
    <w:link w:val="ZHaupttitelEFKCar"/>
    <w:uiPriority w:val="4"/>
    <w:rsid w:val="0049163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uppressAutoHyphens/>
      <w:spacing w:before="0" w:after="180" w:line="240" w:lineRule="auto"/>
    </w:pPr>
    <w:rPr>
      <w:rFonts w:cs="Arial"/>
      <w:color w:val="auto"/>
      <w:sz w:val="52"/>
      <w:szCs w:val="40"/>
      <w:lang w:eastAsia="de-DE"/>
    </w:rPr>
  </w:style>
  <w:style w:type="paragraph" w:customStyle="1" w:styleId="ZHaupttitel2EFK">
    <w:name w:val="Z_Haupttitel2_EFK"/>
    <w:basedOn w:val="ZHaupttitelEFK"/>
    <w:next w:val="Standard"/>
    <w:link w:val="ZHaupttitel2EFKCar"/>
    <w:rsid w:val="00491635"/>
    <w:rPr>
      <w:sz w:val="32"/>
    </w:rPr>
  </w:style>
  <w:style w:type="character" w:customStyle="1" w:styleId="ZHaupttitelEFKCar">
    <w:name w:val="Z_Haupttitel_EFK Car"/>
    <w:basedOn w:val="ZTitelInBerichtEFKCar"/>
    <w:link w:val="ZHaupttitelEFK"/>
    <w:uiPriority w:val="4"/>
    <w:rsid w:val="00491635"/>
    <w:rPr>
      <w:rFonts w:eastAsia="Times New Roman" w:cs="Arial"/>
      <w:sz w:val="52"/>
      <w:szCs w:val="40"/>
      <w:shd w:val="clear" w:color="auto" w:fill="D9D9D9" w:themeFill="background1" w:themeFillShade="D9"/>
      <w:lang w:val="de-CH" w:eastAsia="de-DE"/>
    </w:rPr>
  </w:style>
  <w:style w:type="character" w:customStyle="1" w:styleId="ZHaupttitel2EFKCar">
    <w:name w:val="Z_Haupttitel2_EFK Car"/>
    <w:basedOn w:val="ZHaupttitelEFKCar"/>
    <w:link w:val="ZHaupttitel2EFK"/>
    <w:rsid w:val="00491635"/>
    <w:rPr>
      <w:rFonts w:eastAsia="Times New Roman" w:cs="Arial"/>
      <w:sz w:val="32"/>
      <w:szCs w:val="40"/>
      <w:shd w:val="clear" w:color="auto" w:fill="D9D9D9" w:themeFill="background1" w:themeFillShade="D9"/>
      <w:lang w:val="de-CH" w:eastAsia="de-DE"/>
    </w:rPr>
  </w:style>
  <w:style w:type="table" w:styleId="HelleSchattierung-Akzent3">
    <w:name w:val="Light Shading Accent 3"/>
    <w:basedOn w:val="NormaleTabelle"/>
    <w:uiPriority w:val="60"/>
    <w:rsid w:val="00851076"/>
    <w:rPr>
      <w:color w:val="15140C" w:themeColor="accent3" w:themeShade="BF"/>
    </w:rPr>
    <w:tblPr>
      <w:tblStyleRowBandSize w:val="1"/>
      <w:tblStyleColBandSize w:val="1"/>
      <w:tblBorders>
        <w:top w:val="single" w:sz="8" w:space="0" w:color="1D1B10" w:themeColor="accent3"/>
        <w:bottom w:val="single" w:sz="8" w:space="0" w:color="1D1B10" w:themeColor="accent3"/>
      </w:tblBorders>
    </w:tblPr>
    <w:tblStylePr w:type="fir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la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0B4" w:themeFill="accent3" w:themeFillTint="3F"/>
      </w:tcPr>
    </w:tblStylePr>
    <w:tblStylePr w:type="band1Horz">
      <w:tblPr/>
      <w:tcPr>
        <w:tcBorders>
          <w:left w:val="nil"/>
          <w:right w:val="nil"/>
          <w:insideH w:val="nil"/>
          <w:insideV w:val="nil"/>
        </w:tcBorders>
        <w:shd w:val="clear" w:color="auto" w:fill="D6D0B4" w:themeFill="accent3" w:themeFillTint="3F"/>
      </w:tcPr>
    </w:tblStylePr>
  </w:style>
  <w:style w:type="paragraph" w:customStyle="1" w:styleId="TexteTableauEFK">
    <w:name w:val="TexteTableau_EFK"/>
    <w:basedOn w:val="TexteEFK"/>
    <w:uiPriority w:val="2"/>
    <w:qFormat/>
    <w:rsid w:val="006C4767"/>
    <w:pPr>
      <w:ind w:left="0"/>
      <w:jc w:val="left"/>
    </w:pPr>
    <w:rPr>
      <w:lang w:eastAsia="de-CH"/>
    </w:rPr>
  </w:style>
  <w:style w:type="table" w:customStyle="1" w:styleId="EFKMitUeberschrift">
    <w:name w:val="EFK_MitUeberschrift"/>
    <w:basedOn w:val="NormaleTabelle"/>
    <w:uiPriority w:val="99"/>
    <w:rsid w:val="00A9050B"/>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asciiTheme="minorHAnsi" w:hAnsiTheme="minorHAnsi"/>
        <w:b/>
        <w:color w:val="8C4300"/>
      </w:rPr>
      <w:tblPr/>
      <w:tcPr>
        <w:shd w:val="clear" w:color="auto" w:fill="BDB487" w:themeFill="accent3" w:themeFillTint="66"/>
      </w:tcPr>
    </w:tblStylePr>
  </w:style>
  <w:style w:type="table" w:styleId="HelleListe-Akzent4">
    <w:name w:val="Light List Accent 4"/>
    <w:basedOn w:val="NormaleTabelle"/>
    <w:uiPriority w:val="61"/>
    <w:rsid w:val="00E0469E"/>
    <w:tblPr>
      <w:tblStyleRowBandSize w:val="1"/>
      <w:tblStyleColBandSize w:val="1"/>
      <w:tblBorders>
        <w:top w:val="single" w:sz="8" w:space="0" w:color="494429" w:themeColor="accent4"/>
        <w:left w:val="single" w:sz="8" w:space="0" w:color="494429" w:themeColor="accent4"/>
        <w:bottom w:val="single" w:sz="8" w:space="0" w:color="494429" w:themeColor="accent4"/>
        <w:right w:val="single" w:sz="8" w:space="0" w:color="494429" w:themeColor="accent4"/>
      </w:tblBorders>
    </w:tblPr>
    <w:tblStylePr w:type="firstRow">
      <w:pPr>
        <w:spacing w:before="0" w:after="0" w:line="240" w:lineRule="auto"/>
      </w:pPr>
      <w:rPr>
        <w:b/>
        <w:bCs/>
        <w:color w:val="FFFFFF" w:themeColor="background1"/>
      </w:rPr>
      <w:tblPr/>
      <w:tcPr>
        <w:shd w:val="clear" w:color="auto" w:fill="494429" w:themeFill="accent4"/>
      </w:tcPr>
    </w:tblStylePr>
    <w:tblStylePr w:type="lastRow">
      <w:pPr>
        <w:spacing w:before="0" w:after="0" w:line="240" w:lineRule="auto"/>
      </w:pPr>
      <w:rPr>
        <w:b/>
        <w:bCs/>
      </w:rPr>
      <w:tblPr/>
      <w:tcPr>
        <w:tcBorders>
          <w:top w:val="double" w:sz="6" w:space="0" w:color="494429" w:themeColor="accent4"/>
          <w:left w:val="single" w:sz="8" w:space="0" w:color="494429" w:themeColor="accent4"/>
          <w:bottom w:val="single" w:sz="8" w:space="0" w:color="494429" w:themeColor="accent4"/>
          <w:right w:val="single" w:sz="8" w:space="0" w:color="494429" w:themeColor="accent4"/>
        </w:tcBorders>
      </w:tcPr>
    </w:tblStylePr>
    <w:tblStylePr w:type="firstCol">
      <w:rPr>
        <w:b/>
        <w:bCs/>
      </w:rPr>
    </w:tblStylePr>
    <w:tblStylePr w:type="lastCol">
      <w:rPr>
        <w:b/>
        <w:bCs/>
      </w:rPr>
    </w:tblStylePr>
    <w:tblStylePr w:type="band1Vert">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tblStylePr w:type="band1Horz">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style>
  <w:style w:type="table" w:customStyle="1" w:styleId="EFKOhneUeberschrift">
    <w:name w:val="EFK_OhneUeberschrift"/>
    <w:basedOn w:val="NormaleTabelle"/>
    <w:uiPriority w:val="99"/>
    <w:rsid w:val="00D403D2"/>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FKZebra">
    <w:name w:val="EFK_Zebra"/>
    <w:basedOn w:val="NormaleTabelle"/>
    <w:uiPriority w:val="99"/>
    <w:rsid w:val="000A403B"/>
    <w:tblPr>
      <w:tblStyleRowBandSize w:val="1"/>
      <w:tblBorders>
        <w:top w:val="single" w:sz="4" w:space="0" w:color="FFDBBD" w:themeColor="text2" w:themeTint="33"/>
        <w:left w:val="single" w:sz="4" w:space="0" w:color="FFDBBD" w:themeColor="text2" w:themeTint="33"/>
        <w:bottom w:val="single" w:sz="4" w:space="0" w:color="FFDBBD" w:themeColor="text2" w:themeTint="33"/>
        <w:right w:val="single" w:sz="4" w:space="0" w:color="FFDBBD" w:themeColor="text2" w:themeTint="33"/>
        <w:insideH w:val="single" w:sz="4" w:space="0" w:color="FFDBBD" w:themeColor="text2" w:themeTint="33"/>
        <w:insideV w:val="single" w:sz="4" w:space="0" w:color="FFDBBD" w:themeColor="text2" w:themeTint="33"/>
      </w:tblBorders>
    </w:tblPr>
    <w:tcPr>
      <w:shd w:val="clear" w:color="auto" w:fill="auto"/>
    </w:tcPr>
    <w:tblStylePr w:type="firstRow">
      <w:tblPr/>
      <w:tcPr>
        <w:shd w:val="clear" w:color="auto" w:fill="948A54" w:themeFill="background2" w:themeFillShade="80"/>
      </w:tcPr>
    </w:tblStylePr>
    <w:tblStylePr w:type="band2Horz">
      <w:tblPr/>
      <w:tcPr>
        <w:shd w:val="clear" w:color="auto" w:fill="C4BC96" w:themeFill="background2" w:themeFillShade="BF"/>
      </w:tcPr>
    </w:tblStylePr>
  </w:style>
  <w:style w:type="paragraph" w:customStyle="1" w:styleId="ApprciationEtRecommandationEFK">
    <w:name w:val="AppréciationEtRecommandation_EFK"/>
    <w:basedOn w:val="TexteEFK"/>
    <w:link w:val="ApprciationEtRecommandationEFKCar"/>
    <w:uiPriority w:val="2"/>
    <w:qFormat/>
    <w:rsid w:val="00894861"/>
    <w:pPr>
      <w:pBdr>
        <w:top w:val="single" w:sz="8" w:space="1" w:color="EEEBE0" w:themeColor="accent3" w:themeTint="1A"/>
        <w:left w:val="single" w:sz="8" w:space="4" w:color="EEEBE0" w:themeColor="accent3" w:themeTint="1A"/>
        <w:bottom w:val="single" w:sz="8" w:space="1" w:color="EEEBE0" w:themeColor="accent3" w:themeTint="1A"/>
        <w:right w:val="single" w:sz="8" w:space="4" w:color="EEEBE0" w:themeColor="accent3" w:themeTint="1A"/>
      </w:pBdr>
      <w:shd w:val="clear" w:color="auto" w:fill="EEEBE0" w:themeFill="accent3" w:themeFillTint="1A"/>
    </w:pPr>
    <w:rPr>
      <w:rFonts w:eastAsiaTheme="minorHAnsi"/>
    </w:rPr>
  </w:style>
  <w:style w:type="paragraph" w:customStyle="1" w:styleId="EmpfehlungEFK">
    <w:name w:val="Empfehlung_EFK"/>
    <w:basedOn w:val="TexteEFK"/>
    <w:uiPriority w:val="2"/>
    <w:rsid w:val="005C2DAD"/>
    <w:pPr>
      <w:shd w:val="clear" w:color="auto" w:fill="EEEBE0" w:themeFill="accent3" w:themeFillTint="1A"/>
    </w:pPr>
  </w:style>
  <w:style w:type="paragraph" w:customStyle="1" w:styleId="PrisedepositionEFK">
    <w:name w:val="Prisedeposition_EFK"/>
    <w:basedOn w:val="TexteEFK"/>
    <w:uiPriority w:val="2"/>
    <w:qFormat/>
    <w:rsid w:val="00894861"/>
    <w:pPr>
      <w:pBdr>
        <w:left w:val="single" w:sz="18" w:space="4" w:color="C00000"/>
      </w:pBdr>
      <w:shd w:val="clear" w:color="auto" w:fill="FFFFFF" w:themeFill="background1"/>
      <w:spacing w:before="120"/>
    </w:pPr>
    <w:rPr>
      <w:rFonts w:eastAsiaTheme="minorHAnsi"/>
    </w:rPr>
  </w:style>
  <w:style w:type="paragraph" w:customStyle="1" w:styleId="Legende2EFK">
    <w:name w:val="Legende2_EFK"/>
    <w:basedOn w:val="Beschriftung"/>
    <w:next w:val="TexteEFK"/>
    <w:uiPriority w:val="2"/>
    <w:unhideWhenUsed/>
    <w:rsid w:val="00256200"/>
    <w:pPr>
      <w:framePr w:hSpace="142" w:wrap="around" w:vAnchor="text" w:hAnchor="page" w:x="2158" w:y="2438"/>
      <w:jc w:val="left"/>
    </w:pPr>
  </w:style>
  <w:style w:type="paragraph" w:customStyle="1" w:styleId="FusszeileRotEFK">
    <w:name w:val="FusszeileRot_EFK"/>
    <w:basedOn w:val="Fuzeile"/>
    <w:uiPriority w:val="2"/>
    <w:rsid w:val="00F46C32"/>
    <w:rPr>
      <w:lang w:val="de-CH"/>
    </w:rPr>
  </w:style>
  <w:style w:type="paragraph" w:customStyle="1" w:styleId="TexteOriginalEFK">
    <w:name w:val="TexteOriginal_EFK"/>
    <w:basedOn w:val="TexteEFK"/>
    <w:next w:val="TexteEFK"/>
    <w:uiPriority w:val="2"/>
    <w:rsid w:val="0091645A"/>
    <w:pPr>
      <w:jc w:val="right"/>
    </w:pPr>
    <w:rPr>
      <w:b/>
      <w:sz w:val="20"/>
    </w:rPr>
  </w:style>
  <w:style w:type="paragraph" w:customStyle="1" w:styleId="DigressionEFK">
    <w:name w:val="Digression_EFK"/>
    <w:basedOn w:val="TexteEFK"/>
    <w:uiPriority w:val="2"/>
    <w:qFormat/>
    <w:rsid w:val="00894861"/>
    <w:pPr>
      <w:pBdr>
        <w:top w:val="single" w:sz="4" w:space="1" w:color="auto"/>
        <w:left w:val="single" w:sz="4" w:space="4" w:color="auto"/>
        <w:bottom w:val="single" w:sz="4" w:space="1" w:color="auto"/>
        <w:right w:val="single" w:sz="4" w:space="4" w:color="auto"/>
      </w:pBdr>
    </w:pPr>
  </w:style>
  <w:style w:type="paragraph" w:customStyle="1" w:styleId="AppreciationTitreEFK">
    <w:name w:val="AppreciationTitre_EFK"/>
    <w:basedOn w:val="ApprciationEtRecommandationEFK"/>
    <w:next w:val="ApprciationEtRecommandationEFK"/>
    <w:link w:val="AppreciationTitreEFKCar"/>
    <w:uiPriority w:val="2"/>
    <w:qFormat/>
    <w:rsid w:val="00E62EDB"/>
    <w:pPr>
      <w:keepNext/>
    </w:pPr>
    <w:rPr>
      <w:b/>
      <w:color w:val="C00000"/>
    </w:rPr>
  </w:style>
  <w:style w:type="paragraph" w:customStyle="1" w:styleId="PrisedepositionTitreEFK">
    <w:name w:val="PrisedepositionTitre_EFK"/>
    <w:basedOn w:val="Standard"/>
    <w:uiPriority w:val="2"/>
    <w:qFormat/>
    <w:rsid w:val="00894861"/>
    <w:pPr>
      <w:keepNext/>
      <w:pBdr>
        <w:left w:val="single" w:sz="18" w:space="4" w:color="C00000"/>
      </w:pBdr>
      <w:spacing w:before="0" w:after="120" w:line="240" w:lineRule="auto"/>
      <w:ind w:left="709"/>
      <w:jc w:val="both"/>
    </w:pPr>
    <w:rPr>
      <w:rFonts w:cs="Arial"/>
      <w:b/>
      <w:sz w:val="22"/>
      <w:szCs w:val="22"/>
      <w:lang w:val="fr-CH"/>
    </w:rPr>
  </w:style>
  <w:style w:type="paragraph" w:customStyle="1" w:styleId="DigressionTitreEFK">
    <w:name w:val="DigressionTitre_EFK"/>
    <w:basedOn w:val="TexteEFK"/>
    <w:next w:val="DigressionEFK"/>
    <w:uiPriority w:val="2"/>
    <w:qFormat/>
    <w:rsid w:val="00894861"/>
    <w:pPr>
      <w:keepNext/>
      <w:pBdr>
        <w:top w:val="single" w:sz="4" w:space="1" w:color="auto"/>
        <w:left w:val="single" w:sz="4" w:space="4" w:color="auto"/>
        <w:bottom w:val="single" w:sz="4" w:space="1" w:color="auto"/>
        <w:right w:val="single" w:sz="4" w:space="4" w:color="auto"/>
      </w:pBdr>
    </w:pPr>
    <w:rPr>
      <w:b/>
    </w:rPr>
  </w:style>
  <w:style w:type="paragraph" w:customStyle="1" w:styleId="AnnexeTitreEFK">
    <w:name w:val="AnnexeTitre_EFK"/>
    <w:basedOn w:val="Titre1EFK"/>
    <w:next w:val="TexteTableauEFK"/>
    <w:uiPriority w:val="2"/>
    <w:qFormat/>
    <w:rsid w:val="00894861"/>
    <w:pPr>
      <w:ind w:left="709"/>
    </w:pPr>
    <w:rPr>
      <w:lang w:val="fr-CH"/>
    </w:rPr>
  </w:style>
  <w:style w:type="character" w:styleId="Fett">
    <w:name w:val="Strong"/>
    <w:basedOn w:val="Absatz-Standardschriftart"/>
    <w:uiPriority w:val="22"/>
    <w:qFormat/>
    <w:rsid w:val="00894861"/>
    <w:rPr>
      <w:b/>
      <w:bCs/>
      <w:lang w:val="fr-CH"/>
    </w:rPr>
  </w:style>
  <w:style w:type="paragraph" w:styleId="Kommentartext">
    <w:name w:val="annotation text"/>
    <w:basedOn w:val="Standard"/>
    <w:link w:val="KommentartextZchn"/>
    <w:uiPriority w:val="12"/>
    <w:semiHidden/>
    <w:unhideWhenUsed/>
    <w:rsid w:val="0063072C"/>
    <w:pPr>
      <w:spacing w:line="240" w:lineRule="auto"/>
    </w:pPr>
  </w:style>
  <w:style w:type="character" w:customStyle="1" w:styleId="KommentartextZchn">
    <w:name w:val="Kommentartext Zchn"/>
    <w:basedOn w:val="Absatz-Standardschriftart"/>
    <w:link w:val="Kommentartext"/>
    <w:uiPriority w:val="12"/>
    <w:semiHidden/>
    <w:rsid w:val="0063072C"/>
    <w:rPr>
      <w:rFonts w:eastAsia="Times New Roman" w:cs="Times New Roman"/>
      <w:color w:val="000000" w:themeColor="text1"/>
      <w:sz w:val="20"/>
      <w:szCs w:val="20"/>
      <w:lang w:val="de-CH"/>
    </w:rPr>
  </w:style>
  <w:style w:type="paragraph" w:customStyle="1" w:styleId="ApprciationEtRecommandationPucesEFK">
    <w:name w:val="AppréciationEtRecommandationPuces_EFK"/>
    <w:basedOn w:val="ApprciationEtRecommandationEFK"/>
    <w:uiPriority w:val="2"/>
    <w:qFormat/>
    <w:rsid w:val="00F51671"/>
    <w:pPr>
      <w:numPr>
        <w:numId w:val="8"/>
      </w:numPr>
    </w:pPr>
  </w:style>
  <w:style w:type="paragraph" w:customStyle="1" w:styleId="ApprciationEtRecommandationNumroEFK">
    <w:name w:val="AppréciationEtRecommandationNuméro_EFK"/>
    <w:basedOn w:val="ApprciationEtRecommandationEFK"/>
    <w:uiPriority w:val="2"/>
    <w:qFormat/>
    <w:rsid w:val="00F51671"/>
    <w:pPr>
      <w:numPr>
        <w:numId w:val="9"/>
      </w:numPr>
    </w:pPr>
  </w:style>
  <w:style w:type="paragraph" w:customStyle="1" w:styleId="TextePuceEFK">
    <w:name w:val="TextePuce_EFK"/>
    <w:basedOn w:val="TexteEFK"/>
    <w:uiPriority w:val="2"/>
    <w:qFormat/>
    <w:rsid w:val="004C2296"/>
    <w:pPr>
      <w:numPr>
        <w:numId w:val="5"/>
      </w:numPr>
    </w:pPr>
  </w:style>
  <w:style w:type="paragraph" w:customStyle="1" w:styleId="TexteNumroEFK">
    <w:name w:val="TexteNuméro_EFK"/>
    <w:basedOn w:val="TexteEFK"/>
    <w:uiPriority w:val="2"/>
    <w:qFormat/>
    <w:rsid w:val="00F104FD"/>
    <w:pPr>
      <w:numPr>
        <w:numId w:val="4"/>
      </w:numPr>
    </w:pPr>
  </w:style>
  <w:style w:type="paragraph" w:customStyle="1" w:styleId="PrisedepositionPucesEFK">
    <w:name w:val="PrisedepositionPuces_EFK"/>
    <w:basedOn w:val="PrisedepositionEFK"/>
    <w:uiPriority w:val="2"/>
    <w:qFormat/>
    <w:rsid w:val="00C534FF"/>
    <w:pPr>
      <w:numPr>
        <w:numId w:val="7"/>
      </w:numPr>
    </w:pPr>
  </w:style>
  <w:style w:type="paragraph" w:customStyle="1" w:styleId="PrisedepositionNumroEFK">
    <w:name w:val="PrisedepositionNuméro_EFK"/>
    <w:basedOn w:val="Standard"/>
    <w:uiPriority w:val="2"/>
    <w:qFormat/>
    <w:rsid w:val="00894861"/>
    <w:pPr>
      <w:numPr>
        <w:numId w:val="6"/>
      </w:numPr>
      <w:pBdr>
        <w:left w:val="single" w:sz="18" w:space="4" w:color="C00000"/>
      </w:pBdr>
      <w:spacing w:before="0" w:after="120" w:line="240" w:lineRule="auto"/>
      <w:jc w:val="both"/>
    </w:pPr>
    <w:rPr>
      <w:rFonts w:cs="Arial"/>
      <w:sz w:val="22"/>
      <w:szCs w:val="22"/>
      <w:lang w:val="fr-CH"/>
    </w:rPr>
  </w:style>
  <w:style w:type="character" w:styleId="BesuchterLink">
    <w:name w:val="FollowedHyperlink"/>
    <w:basedOn w:val="Absatz-Standardschriftart"/>
    <w:uiPriority w:val="99"/>
    <w:semiHidden/>
    <w:unhideWhenUsed/>
    <w:rsid w:val="0015211D"/>
    <w:rPr>
      <w:color w:val="1D1B10" w:themeColor="followedHyperlink"/>
      <w:u w:val="single"/>
    </w:rPr>
  </w:style>
  <w:style w:type="paragraph" w:customStyle="1" w:styleId="RecommandationTitreEFK">
    <w:name w:val="RecommandationTitre_EFK"/>
    <w:basedOn w:val="AppreciationTitreEFK"/>
    <w:link w:val="RecommandationTitreEFKCar"/>
    <w:uiPriority w:val="2"/>
    <w:qFormat/>
    <w:rsid w:val="00807EEA"/>
    <w:rPr>
      <w:color w:val="auto"/>
    </w:rPr>
  </w:style>
  <w:style w:type="character" w:customStyle="1" w:styleId="TexteEFKCar">
    <w:name w:val="Texte_EFK Car"/>
    <w:basedOn w:val="Absatz-Standardschriftart"/>
    <w:link w:val="TexteEFK"/>
    <w:uiPriority w:val="2"/>
    <w:qFormat/>
    <w:rsid w:val="00894861"/>
    <w:rPr>
      <w:rFonts w:eastAsia="Times New Roman" w:cs="Arial"/>
      <w:color w:val="000000" w:themeColor="text1"/>
      <w:sz w:val="22"/>
      <w:szCs w:val="22"/>
    </w:rPr>
  </w:style>
  <w:style w:type="character" w:customStyle="1" w:styleId="ApprciationEtRecommandationEFKCar">
    <w:name w:val="AppréciationEtRecommandation_EFK Car"/>
    <w:basedOn w:val="TexteEFKCar"/>
    <w:link w:val="ApprciationEtRecommandationEFK"/>
    <w:uiPriority w:val="2"/>
    <w:rsid w:val="00894861"/>
    <w:rPr>
      <w:rFonts w:eastAsia="Times New Roman" w:cs="Arial"/>
      <w:color w:val="000000" w:themeColor="text1"/>
      <w:sz w:val="22"/>
      <w:szCs w:val="22"/>
      <w:shd w:val="clear" w:color="auto" w:fill="EEEBE0" w:themeFill="accent3" w:themeFillTint="1A"/>
    </w:rPr>
  </w:style>
  <w:style w:type="character" w:customStyle="1" w:styleId="AppreciationTitreEFKCar">
    <w:name w:val="AppreciationTitre_EFK Car"/>
    <w:basedOn w:val="ApprciationEtRecommandationEFKCar"/>
    <w:link w:val="AppreciationTitreEFK"/>
    <w:uiPriority w:val="2"/>
    <w:rsid w:val="00807EEA"/>
    <w:rPr>
      <w:rFonts w:eastAsia="Times New Roman" w:cs="Arial"/>
      <w:b/>
      <w:color w:val="C00000"/>
      <w:sz w:val="22"/>
      <w:szCs w:val="22"/>
      <w:shd w:val="clear" w:color="auto" w:fill="EEEBE0" w:themeFill="accent3" w:themeFillTint="1A"/>
      <w:lang w:val="de-CH"/>
    </w:rPr>
  </w:style>
  <w:style w:type="character" w:customStyle="1" w:styleId="RecommandationTitreEFKCar">
    <w:name w:val="RecommandationTitre_EFK Car"/>
    <w:basedOn w:val="AppreciationTitreEFKCar"/>
    <w:link w:val="RecommandationTitreEFK"/>
    <w:uiPriority w:val="2"/>
    <w:rsid w:val="00807EEA"/>
    <w:rPr>
      <w:rFonts w:eastAsia="Times New Roman" w:cs="Arial"/>
      <w:b/>
      <w:color w:val="C00000"/>
      <w:sz w:val="22"/>
      <w:szCs w:val="22"/>
      <w:shd w:val="clear" w:color="auto" w:fill="EEEBE0" w:themeFill="accent3" w:themeFillTint="1A"/>
      <w:lang w:val="de-CH"/>
    </w:rPr>
  </w:style>
  <w:style w:type="character" w:styleId="IntensiveHervorhebung">
    <w:name w:val="Intense Emphasis"/>
    <w:basedOn w:val="Absatz-Standardschriftart"/>
    <w:uiPriority w:val="21"/>
    <w:qFormat/>
    <w:rsid w:val="00894861"/>
    <w:rPr>
      <w:i/>
      <w:iCs/>
      <w:color w:val="FF8110" w:themeColor="accent1"/>
      <w:lang w:val="fr-CH"/>
    </w:rPr>
  </w:style>
  <w:style w:type="paragraph" w:customStyle="1" w:styleId="AnnexeTitre">
    <w:name w:val="AnnexeTitre"/>
    <w:basedOn w:val="Standard"/>
    <w:next w:val="Standard"/>
    <w:uiPriority w:val="9"/>
    <w:semiHidden/>
    <w:qFormat/>
    <w:locked/>
    <w:rsid w:val="008A4184"/>
    <w:pPr>
      <w:spacing w:after="360"/>
    </w:pPr>
    <w:rPr>
      <w:rFonts w:ascii="Arial Black" w:hAnsi="Arial Black"/>
      <w:color w:val="auto"/>
    </w:rPr>
  </w:style>
  <w:style w:type="numbering" w:styleId="111111">
    <w:name w:val="Outline List 2"/>
    <w:basedOn w:val="KeineListe"/>
    <w:uiPriority w:val="99"/>
    <w:semiHidden/>
    <w:unhideWhenUsed/>
    <w:rsid w:val="00894861"/>
    <w:pPr>
      <w:numPr>
        <w:numId w:val="11"/>
      </w:numPr>
    </w:pPr>
  </w:style>
  <w:style w:type="numbering" w:styleId="1ai">
    <w:name w:val="Outline List 1"/>
    <w:basedOn w:val="KeineListe"/>
    <w:uiPriority w:val="99"/>
    <w:semiHidden/>
    <w:unhideWhenUsed/>
    <w:rsid w:val="00894861"/>
    <w:pPr>
      <w:numPr>
        <w:numId w:val="12"/>
      </w:numPr>
    </w:pPr>
  </w:style>
  <w:style w:type="character" w:styleId="Hervorhebung">
    <w:name w:val="Emphasis"/>
    <w:basedOn w:val="Absatz-Standardschriftart"/>
    <w:uiPriority w:val="20"/>
    <w:rsid w:val="00894861"/>
    <w:rPr>
      <w:i/>
      <w:iCs/>
    </w:rPr>
  </w:style>
  <w:style w:type="character" w:styleId="HTMLAkronym">
    <w:name w:val="HTML Acronym"/>
    <w:basedOn w:val="Absatz-Standardschriftart"/>
    <w:uiPriority w:val="99"/>
    <w:semiHidden/>
    <w:unhideWhenUsed/>
    <w:rsid w:val="00894861"/>
  </w:style>
  <w:style w:type="paragraph" w:customStyle="1" w:styleId="Titel2NoEFK">
    <w:name w:val="Titel2No_EFK"/>
    <w:basedOn w:val="Standard"/>
    <w:next w:val="Standard"/>
    <w:uiPriority w:val="2"/>
    <w:qFormat/>
    <w:rsid w:val="00441177"/>
    <w:pPr>
      <w:keepNext/>
      <w:suppressAutoHyphens/>
      <w:spacing w:before="360" w:after="120" w:line="280" w:lineRule="atLeast"/>
      <w:ind w:left="686" w:hanging="397"/>
      <w:outlineLvl w:val="1"/>
    </w:pPr>
    <w:rPr>
      <w:rFonts w:eastAsiaTheme="minorHAnsi" w:cstheme="minorBidi"/>
      <w:color w:val="auto"/>
      <w:sz w:val="32"/>
      <w:szCs w:val="32"/>
    </w:rPr>
  </w:style>
  <w:style w:type="paragraph" w:customStyle="1" w:styleId="Titel1NoEFK">
    <w:name w:val="Titel1No_EFK"/>
    <w:basedOn w:val="Standard"/>
    <w:next w:val="Standard"/>
    <w:uiPriority w:val="2"/>
    <w:qFormat/>
    <w:rsid w:val="00441177"/>
    <w:pPr>
      <w:keepNext/>
      <w:pageBreakBefore/>
      <w:suppressAutoHyphens/>
      <w:spacing w:before="0" w:after="360" w:line="280" w:lineRule="atLeast"/>
      <w:ind w:left="709" w:hanging="625"/>
      <w:outlineLvl w:val="0"/>
    </w:pPr>
    <w:rPr>
      <w:rFonts w:eastAsiaTheme="minorHAnsi" w:cstheme="minorBidi"/>
      <w:color w:val="C00000"/>
      <w:sz w:val="40"/>
      <w:szCs w:val="44"/>
    </w:rPr>
  </w:style>
  <w:style w:type="paragraph" w:customStyle="1" w:styleId="TabellentextEFK">
    <w:name w:val="Tabellentext_EFK"/>
    <w:basedOn w:val="Standard"/>
    <w:uiPriority w:val="2"/>
    <w:qFormat/>
    <w:rsid w:val="00441177"/>
    <w:pPr>
      <w:spacing w:before="0" w:after="120" w:line="240" w:lineRule="auto"/>
    </w:pPr>
    <w:rPr>
      <w:rFonts w:cs="Arial"/>
      <w:sz w:val="22"/>
      <w:szCs w:val="22"/>
      <w:lang w:eastAsia="de-CH"/>
    </w:rPr>
  </w:style>
  <w:style w:type="paragraph" w:customStyle="1" w:styleId="TextEFK">
    <w:name w:val="Text_EFK"/>
    <w:basedOn w:val="Standard"/>
    <w:link w:val="TextEFKCar"/>
    <w:uiPriority w:val="2"/>
    <w:qFormat/>
    <w:rsid w:val="00EE2135"/>
    <w:pPr>
      <w:spacing w:before="0" w:after="120" w:line="240" w:lineRule="auto"/>
      <w:ind w:left="709"/>
      <w:jc w:val="both"/>
    </w:pPr>
    <w:rPr>
      <w:rFonts w:cs="Arial"/>
      <w:sz w:val="22"/>
      <w:szCs w:val="22"/>
    </w:rPr>
  </w:style>
  <w:style w:type="paragraph" w:customStyle="1" w:styleId="ExkursEFK">
    <w:name w:val="Exkurs_EFK"/>
    <w:basedOn w:val="TextEFK"/>
    <w:uiPriority w:val="2"/>
    <w:qFormat/>
    <w:rsid w:val="00EE2135"/>
    <w:pPr>
      <w:pBdr>
        <w:top w:val="single" w:sz="4" w:space="1" w:color="auto"/>
        <w:left w:val="single" w:sz="4" w:space="4" w:color="auto"/>
        <w:bottom w:val="single" w:sz="4" w:space="1" w:color="auto"/>
        <w:right w:val="single" w:sz="4" w:space="4" w:color="auto"/>
      </w:pBdr>
    </w:pPr>
  </w:style>
  <w:style w:type="paragraph" w:customStyle="1" w:styleId="ExkursTitelEFK">
    <w:name w:val="ExkursTitel_EFK"/>
    <w:basedOn w:val="TextEFK"/>
    <w:next w:val="ExkursEFK"/>
    <w:uiPriority w:val="2"/>
    <w:qFormat/>
    <w:rsid w:val="00EE2135"/>
    <w:pPr>
      <w:keepNext/>
      <w:pBdr>
        <w:top w:val="single" w:sz="4" w:space="1" w:color="auto"/>
        <w:left w:val="single" w:sz="4" w:space="4" w:color="auto"/>
        <w:bottom w:val="single" w:sz="4" w:space="1" w:color="auto"/>
        <w:right w:val="single" w:sz="4" w:space="4" w:color="auto"/>
      </w:pBdr>
    </w:pPr>
    <w:rPr>
      <w:b/>
    </w:rPr>
  </w:style>
  <w:style w:type="paragraph" w:customStyle="1" w:styleId="AnhangTitelEFK">
    <w:name w:val="AnhangTitel_EFK"/>
    <w:basedOn w:val="Standard"/>
    <w:next w:val="Standard"/>
    <w:uiPriority w:val="2"/>
    <w:qFormat/>
    <w:rsid w:val="00EE2135"/>
    <w:pPr>
      <w:pageBreakBefore/>
      <w:spacing w:before="0" w:after="360" w:line="280" w:lineRule="atLeast"/>
      <w:ind w:left="709"/>
    </w:pPr>
    <w:rPr>
      <w:color w:val="C00000"/>
      <w:sz w:val="40"/>
      <w:szCs w:val="40"/>
    </w:rPr>
  </w:style>
  <w:style w:type="character" w:customStyle="1" w:styleId="TextEFKCar">
    <w:name w:val="Text_EFK Car"/>
    <w:basedOn w:val="Absatz-Standardschriftart"/>
    <w:link w:val="TextEFK"/>
    <w:uiPriority w:val="2"/>
    <w:rsid w:val="00EE2135"/>
    <w:rPr>
      <w:rFonts w:eastAsia="Times New Roman" w:cs="Arial"/>
      <w:color w:val="000000" w:themeColor="text1"/>
      <w:sz w:val="22"/>
      <w:szCs w:val="22"/>
      <w:lang w:val="de-CH"/>
    </w:rPr>
  </w:style>
  <w:style w:type="table" w:styleId="MittlereListe2-Akzent1">
    <w:name w:val="Medium List 2 Accent 1"/>
    <w:basedOn w:val="NormaleTabelle"/>
    <w:uiPriority w:val="66"/>
    <w:rsid w:val="00182F11"/>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8110" w:themeColor="accent1"/>
        <w:left w:val="single" w:sz="8" w:space="0" w:color="FF8110" w:themeColor="accent1"/>
        <w:bottom w:val="single" w:sz="8" w:space="0" w:color="FF8110" w:themeColor="accent1"/>
        <w:right w:val="single" w:sz="8" w:space="0" w:color="FF8110" w:themeColor="accent1"/>
      </w:tblBorders>
    </w:tblPr>
    <w:tblStylePr w:type="firstRow">
      <w:rPr>
        <w:sz w:val="24"/>
        <w:szCs w:val="24"/>
      </w:rPr>
      <w:tblPr/>
      <w:tcPr>
        <w:tcBorders>
          <w:top w:val="nil"/>
          <w:left w:val="nil"/>
          <w:bottom w:val="single" w:sz="24" w:space="0" w:color="FF8110" w:themeColor="accent1"/>
          <w:right w:val="nil"/>
          <w:insideH w:val="nil"/>
          <w:insideV w:val="nil"/>
        </w:tcBorders>
        <w:shd w:val="clear" w:color="auto" w:fill="FFFFFF" w:themeFill="background1"/>
      </w:tcPr>
    </w:tblStylePr>
    <w:tblStylePr w:type="lastRow">
      <w:tblPr/>
      <w:tcPr>
        <w:tcBorders>
          <w:top w:val="single" w:sz="8" w:space="0" w:color="FF811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110" w:themeColor="accent1"/>
          <w:insideH w:val="nil"/>
          <w:insideV w:val="nil"/>
        </w:tcBorders>
        <w:shd w:val="clear" w:color="auto" w:fill="FFFFFF" w:themeFill="background1"/>
      </w:tcPr>
    </w:tblStylePr>
    <w:tblStylePr w:type="lastCol">
      <w:tblPr/>
      <w:tcPr>
        <w:tcBorders>
          <w:top w:val="nil"/>
          <w:left w:val="single" w:sz="8" w:space="0" w:color="FF811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C3" w:themeFill="accent1" w:themeFillTint="3F"/>
      </w:tcPr>
    </w:tblStylePr>
    <w:tblStylePr w:type="band1Horz">
      <w:tblPr/>
      <w:tcPr>
        <w:tcBorders>
          <w:top w:val="nil"/>
          <w:bottom w:val="nil"/>
          <w:insideH w:val="nil"/>
          <w:insideV w:val="nil"/>
        </w:tcBorders>
        <w:shd w:val="clear" w:color="auto" w:fill="FFDF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EFKAufzImKasten">
    <w:name w:val="EFK_AufzImKasten"/>
    <w:basedOn w:val="Standard"/>
    <w:qFormat/>
    <w:rsid w:val="008A7934"/>
    <w:pPr>
      <w:keepNext/>
      <w:keepLines/>
      <w:numPr>
        <w:numId w:val="18"/>
      </w:numPr>
      <w:pBdr>
        <w:top w:val="single" w:sz="4" w:space="4" w:color="auto"/>
        <w:left w:val="single" w:sz="4" w:space="4" w:color="auto"/>
        <w:bottom w:val="single" w:sz="4" w:space="4" w:color="auto"/>
        <w:right w:val="single" w:sz="4" w:space="4" w:color="auto"/>
      </w:pBdr>
      <w:spacing w:before="0" w:after="180"/>
      <w:ind w:left="357" w:hanging="357"/>
    </w:pPr>
    <w:rPr>
      <w:rFonts w:ascii="Arial" w:hAnsi="Arial"/>
      <w:color w:val="auto"/>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8633">
      <w:bodyDiv w:val="1"/>
      <w:marLeft w:val="0"/>
      <w:marRight w:val="0"/>
      <w:marTop w:val="0"/>
      <w:marBottom w:val="0"/>
      <w:divBdr>
        <w:top w:val="none" w:sz="0" w:space="0" w:color="auto"/>
        <w:left w:val="none" w:sz="0" w:space="0" w:color="auto"/>
        <w:bottom w:val="none" w:sz="0" w:space="0" w:color="auto"/>
        <w:right w:val="none" w:sz="0" w:space="0" w:color="auto"/>
      </w:divBdr>
    </w:div>
    <w:div w:id="762073917">
      <w:bodyDiv w:val="1"/>
      <w:marLeft w:val="0"/>
      <w:marRight w:val="0"/>
      <w:marTop w:val="0"/>
      <w:marBottom w:val="0"/>
      <w:divBdr>
        <w:top w:val="none" w:sz="0" w:space="0" w:color="auto"/>
        <w:left w:val="none" w:sz="0" w:space="0" w:color="auto"/>
        <w:bottom w:val="none" w:sz="0" w:space="0" w:color="auto"/>
        <w:right w:val="none" w:sz="0" w:space="0" w:color="auto"/>
      </w:divBdr>
    </w:div>
    <w:div w:id="1563521505">
      <w:bodyDiv w:val="1"/>
      <w:marLeft w:val="0"/>
      <w:marRight w:val="0"/>
      <w:marTop w:val="0"/>
      <w:marBottom w:val="0"/>
      <w:divBdr>
        <w:top w:val="none" w:sz="0" w:space="0" w:color="auto"/>
        <w:left w:val="none" w:sz="0" w:space="0" w:color="auto"/>
        <w:bottom w:val="none" w:sz="0" w:space="0" w:color="auto"/>
        <w:right w:val="none" w:sz="0" w:space="0" w:color="auto"/>
      </w:divBdr>
    </w:div>
    <w:div w:id="195023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9AFD8F104C454F9136E52AB06BA927"/>
        <w:category>
          <w:name w:val="Général"/>
          <w:gallery w:val="placeholder"/>
        </w:category>
        <w:types>
          <w:type w:val="bbPlcHdr"/>
        </w:types>
        <w:behaviors>
          <w:behavior w:val="content"/>
        </w:behaviors>
        <w:guid w:val="{0263460F-861E-4C06-9389-3B7EAED8506C}"/>
      </w:docPartPr>
      <w:docPartBody>
        <w:p w:rsidR="005E7E80" w:rsidRDefault="005E7E80">
          <w:pPr>
            <w:pStyle w:val="449AFD8F104C454F9136E52AB06BA927"/>
          </w:pPr>
          <w:r w:rsidRPr="002E7D6A">
            <w:rPr>
              <w:rStyle w:val="Platzhaltertext"/>
            </w:rPr>
            <w:t>[Titre ]</w:t>
          </w:r>
        </w:p>
      </w:docPartBody>
    </w:docPart>
    <w:docPart>
      <w:docPartPr>
        <w:name w:val="0A09BA656AC94F9BB0BE82789CC74B98"/>
        <w:category>
          <w:name w:val="Général"/>
          <w:gallery w:val="placeholder"/>
        </w:category>
        <w:types>
          <w:type w:val="bbPlcHdr"/>
        </w:types>
        <w:behaviors>
          <w:behavior w:val="content"/>
        </w:behaviors>
        <w:guid w:val="{B869A95A-ED9B-4E17-AD9E-D4B4A6FBD2F9}"/>
      </w:docPartPr>
      <w:docPartBody>
        <w:p w:rsidR="005E7E80" w:rsidRDefault="005E7E80">
          <w:pPr>
            <w:pStyle w:val="0A09BA656AC94F9BB0BE82789CC74B98"/>
          </w:pPr>
          <w:r w:rsidRPr="002E7D6A">
            <w:rPr>
              <w:rStyle w:val="Platzhaltertext"/>
            </w:rPr>
            <w:t>[Objet ]</w:t>
          </w:r>
        </w:p>
      </w:docPartBody>
    </w:docPart>
    <w:docPart>
      <w:docPartPr>
        <w:name w:val="89560D1E0C6146C391C426FF3AF13721"/>
        <w:category>
          <w:name w:val="Général"/>
          <w:gallery w:val="placeholder"/>
        </w:category>
        <w:types>
          <w:type w:val="bbPlcHdr"/>
        </w:types>
        <w:behaviors>
          <w:behavior w:val="content"/>
        </w:behaviors>
        <w:guid w:val="{81CE14BE-2261-45B2-9350-5AFF6F8C4F98}"/>
      </w:docPartPr>
      <w:docPartBody>
        <w:p w:rsidR="005E7E80" w:rsidRDefault="005E7E80">
          <w:pPr>
            <w:pStyle w:val="89560D1E0C6146C391C426FF3AF13721"/>
          </w:pPr>
          <w:r>
            <w:rPr>
              <w:rStyle w:val="Platzhaltertext"/>
              <w:color w:val="000000" w:themeColor="text1"/>
            </w:rPr>
            <w:t>Nummer / numéro</w:t>
          </w:r>
        </w:p>
      </w:docPartBody>
    </w:docPart>
    <w:docPart>
      <w:docPartPr>
        <w:name w:val="845D30B9E379425C99BDCFC4CE12F56B"/>
        <w:category>
          <w:name w:val="Général"/>
          <w:gallery w:val="placeholder"/>
        </w:category>
        <w:types>
          <w:type w:val="bbPlcHdr"/>
        </w:types>
        <w:behaviors>
          <w:behavior w:val="content"/>
        </w:behaviors>
        <w:guid w:val="{5B46702B-7BA5-4A1F-A436-6C121420E163}"/>
      </w:docPartPr>
      <w:docPartBody>
        <w:p w:rsidR="005E7E80" w:rsidRDefault="005E7E80">
          <w:pPr>
            <w:pStyle w:val="845D30B9E379425C99BDCFC4CE12F56B"/>
          </w:pPr>
          <w:r>
            <w:rPr>
              <w:rStyle w:val="Platzhaltertext"/>
            </w:rPr>
            <w:t>Nummer / numéro</w:t>
          </w:r>
        </w:p>
      </w:docPartBody>
    </w:docPart>
    <w:docPart>
      <w:docPartPr>
        <w:name w:val="D67BC75A4BE949FCB288A5DFEA31E4A3"/>
        <w:category>
          <w:name w:val="Général"/>
          <w:gallery w:val="placeholder"/>
        </w:category>
        <w:types>
          <w:type w:val="bbPlcHdr"/>
        </w:types>
        <w:behaviors>
          <w:behavior w:val="content"/>
        </w:behaviors>
        <w:guid w:val="{47E1B317-2735-495A-9300-2E6DBD1FACF2}"/>
      </w:docPartPr>
      <w:docPartBody>
        <w:p w:rsidR="005E7E80" w:rsidRDefault="005E7E80">
          <w:pPr>
            <w:pStyle w:val="D67BC75A4BE949FCB288A5DFEA31E4A3"/>
          </w:pPr>
          <w:r w:rsidRPr="002E7D6A">
            <w:rPr>
              <w:rStyle w:val="Platzhaltertext"/>
            </w:rPr>
            <w:t>[Titre ]</w:t>
          </w:r>
        </w:p>
      </w:docPartBody>
    </w:docPart>
    <w:docPart>
      <w:docPartPr>
        <w:name w:val="6001AC3B9D944065BB535387B8289B09"/>
        <w:category>
          <w:name w:val="Général"/>
          <w:gallery w:val="placeholder"/>
        </w:category>
        <w:types>
          <w:type w:val="bbPlcHdr"/>
        </w:types>
        <w:behaviors>
          <w:behavior w:val="content"/>
        </w:behaviors>
        <w:guid w:val="{E8537013-61DC-4ABB-A107-304251109AD5}"/>
      </w:docPartPr>
      <w:docPartBody>
        <w:p w:rsidR="005E7E80" w:rsidRDefault="005E7E80">
          <w:pPr>
            <w:pStyle w:val="6001AC3B9D944065BB535387B8289B09"/>
          </w:pPr>
          <w:r w:rsidRPr="002E7D6A">
            <w:rPr>
              <w:rStyle w:val="Platzhalt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80"/>
    <w:rsid w:val="000868E2"/>
    <w:rsid w:val="000D4661"/>
    <w:rsid w:val="0020416C"/>
    <w:rsid w:val="002964F6"/>
    <w:rsid w:val="003D1DE5"/>
    <w:rsid w:val="004C79F7"/>
    <w:rsid w:val="00550B9E"/>
    <w:rsid w:val="0057008D"/>
    <w:rsid w:val="005E7E80"/>
    <w:rsid w:val="006A2C9B"/>
    <w:rsid w:val="006A40CF"/>
    <w:rsid w:val="008010A7"/>
    <w:rsid w:val="0087759A"/>
    <w:rsid w:val="0095304D"/>
    <w:rsid w:val="0095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unhideWhenUsed/>
    <w:rPr>
      <w:color w:val="808080"/>
    </w:rPr>
  </w:style>
  <w:style w:type="paragraph" w:customStyle="1" w:styleId="449AFD8F104C454F9136E52AB06BA927">
    <w:name w:val="449AFD8F104C454F9136E52AB06BA927"/>
  </w:style>
  <w:style w:type="paragraph" w:customStyle="1" w:styleId="0A09BA656AC94F9BB0BE82789CC74B98">
    <w:name w:val="0A09BA656AC94F9BB0BE82789CC74B98"/>
  </w:style>
  <w:style w:type="paragraph" w:customStyle="1" w:styleId="89560D1E0C6146C391C426FF3AF13721">
    <w:name w:val="89560D1E0C6146C391C426FF3AF13721"/>
  </w:style>
  <w:style w:type="paragraph" w:customStyle="1" w:styleId="845D30B9E379425C99BDCFC4CE12F56B">
    <w:name w:val="845D30B9E379425C99BDCFC4CE12F56B"/>
  </w:style>
  <w:style w:type="paragraph" w:customStyle="1" w:styleId="D67BC75A4BE949FCB288A5DFEA31E4A3">
    <w:name w:val="D67BC75A4BE949FCB288A5DFEA31E4A3"/>
  </w:style>
  <w:style w:type="paragraph" w:customStyle="1" w:styleId="6001AC3B9D944065BB535387B8289B09">
    <w:name w:val="6001AC3B9D944065BB535387B8289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efk">
  <a:themeElements>
    <a:clrScheme name="EFKBrown">
      <a:dk1>
        <a:sysClr val="windowText" lastClr="000000"/>
      </a:dk1>
      <a:lt1>
        <a:sysClr val="window" lastClr="FFFFFF"/>
      </a:lt1>
      <a:dk2>
        <a:srgbClr val="B55500"/>
      </a:dk2>
      <a:lt2>
        <a:srgbClr val="EEECE1"/>
      </a:lt2>
      <a:accent1>
        <a:srgbClr val="FF8110"/>
      </a:accent1>
      <a:accent2>
        <a:srgbClr val="FFD0A6"/>
      </a:accent2>
      <a:accent3>
        <a:srgbClr val="1D1B10"/>
      </a:accent3>
      <a:accent4>
        <a:srgbClr val="494429"/>
      </a:accent4>
      <a:accent5>
        <a:srgbClr val="938953"/>
      </a:accent5>
      <a:accent6>
        <a:srgbClr val="C4BD97"/>
      </a:accent6>
      <a:hlink>
        <a:srgbClr val="1D1B10"/>
      </a:hlink>
      <a:folHlink>
        <a:srgbClr val="1D1B1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83E6-C3E6-4A45-BF2E-F56C1883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5780</Words>
  <Characters>36419</Characters>
  <Application>Microsoft Office Word</Application>
  <DocSecurity>0</DocSecurity>
  <Lines>303</Lines>
  <Paragraphs>84</Paragraphs>
  <ScaleCrop>false</ScaleCrop>
  <HeadingPairs>
    <vt:vector size="6" baseType="variant">
      <vt:variant>
        <vt:lpstr>Titel</vt:lpstr>
      </vt:variant>
      <vt:variant>
        <vt:i4>1</vt:i4>
      </vt:variant>
      <vt:variant>
        <vt:lpstr>Titre</vt:lpstr>
      </vt:variant>
      <vt:variant>
        <vt:i4>1</vt:i4>
      </vt:variant>
      <vt:variant>
        <vt:lpstr>Headings</vt:lpstr>
      </vt:variant>
      <vt:variant>
        <vt:i4>5</vt:i4>
      </vt:variant>
    </vt:vector>
  </HeadingPairs>
  <TitlesOfParts>
    <vt:vector size="7" baseType="lpstr">
      <vt:lpstr>Audit de la nécessité des mesures pour renforcer la Suisse comme Etat hôte</vt:lpstr>
      <vt:lpstr>Audit de la nécessité des mesures pour renforcer la Suisse comme Etat hôte</vt:lpstr>
      <vt:lpstr>BEDARFSANALYSE</vt:lpstr>
      <vt:lpstr>    Die Schweiz begleitet das IKRK eng</vt:lpstr>
      <vt:lpstr>Administrationskostensatz als Indikator für Effizienz</vt:lpstr>
      <vt:lpstr>Rechtsgrundlagen, Abkürzungen</vt:lpstr>
      <vt:lpstr>    Rechtsgrundlagen:</vt:lpstr>
    </vt:vector>
  </TitlesOfParts>
  <Company>Bundesverwaltung</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nécessité des mesures pour renforcer la Suisse comme Etat hôte</dc:title>
  <dc:subject>Département fédéral des affaires étrangères</dc:subject>
  <dc:creator>Ammann Jean-Philippe EFK</dc:creator>
  <cp:lastModifiedBy>Ryan Gregory EFK</cp:lastModifiedBy>
  <cp:revision>4</cp:revision>
  <cp:lastPrinted>2019-04-02T14:53:00Z</cp:lastPrinted>
  <dcterms:created xsi:type="dcterms:W3CDTF">2025-05-23T14:10:00Z</dcterms:created>
  <dcterms:modified xsi:type="dcterms:W3CDTF">2025-05-26T07:36:00Z</dcterms:modified>
</cp:coreProperties>
</file>