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Style w:val="berschrift1Zchn"/>
          <w:sz w:val="52"/>
          <w:szCs w:val="40"/>
          <w:shd w:val="clear" w:color="auto" w:fill="D9D9D9" w:themeFill="background1" w:themeFillShade="D9"/>
          <w:lang w:val="fr-CH"/>
        </w:rPr>
        <w:alias w:val="Titre "/>
        <w:tag w:val=""/>
        <w:id w:val="1779754308"/>
        <w:placeholder>
          <w:docPart w:val="83BC4917D445471CA81005070790C663"/>
        </w:placeholder>
        <w:dataBinding w:prefixMappings="xmlns:ns0='http://purl.org/dc/elements/1.1/' xmlns:ns1='http://schemas.openxmlformats.org/package/2006/metadata/core-properties' " w:xpath="/ns1:coreProperties[1]/ns0:title[1]" w:storeItemID="{6C3C8BC8-F283-45AE-878A-BAB7291924A1}"/>
        <w:text/>
      </w:sdtPr>
      <w:sdtEndPr>
        <w:rPr>
          <w:rStyle w:val="berschrift1Zchn"/>
        </w:rPr>
      </w:sdtEndPr>
      <w:sdtContent>
        <w:p w14:paraId="03EFA533" w14:textId="4BB092B0" w:rsidR="001B4CE7" w:rsidRPr="00E80B6A" w:rsidRDefault="00174C9C" w:rsidP="0082534A">
          <w:pPr>
            <w:pStyle w:val="ZHaupttitelEFK"/>
            <w:ind w:right="113"/>
            <w:rPr>
              <w:rStyle w:val="ZHaupttitelEFKCar"/>
              <w:lang w:val="fr-CH"/>
            </w:rPr>
          </w:pPr>
          <w:r w:rsidRPr="00505B54">
            <w:rPr>
              <w:rStyle w:val="berschrift1Zchn"/>
              <w:sz w:val="52"/>
              <w:szCs w:val="40"/>
              <w:shd w:val="clear" w:color="auto" w:fill="D9D9D9" w:themeFill="background1" w:themeFillShade="D9"/>
              <w:lang w:val="fr-CH"/>
            </w:rPr>
            <w:t>Audit de la survei</w:t>
          </w:r>
          <w:r>
            <w:rPr>
              <w:rStyle w:val="berschrift1Zchn"/>
              <w:sz w:val="52"/>
              <w:szCs w:val="40"/>
              <w:shd w:val="clear" w:color="auto" w:fill="D9D9D9" w:themeFill="background1" w:themeFillShade="D9"/>
              <w:lang w:val="fr-CH"/>
            </w:rPr>
            <w:t>llance du recyclage des déchets soumis à des taxes et contributions anticipées</w:t>
          </w:r>
        </w:p>
      </w:sdtContent>
    </w:sdt>
    <w:sdt>
      <w:sdtPr>
        <w:rPr>
          <w:sz w:val="32"/>
          <w:szCs w:val="32"/>
          <w:lang w:val="fr-CH"/>
        </w:rPr>
        <w:alias w:val="Objet "/>
        <w:tag w:val=""/>
        <w:id w:val="-692922974"/>
        <w:placeholder>
          <w:docPart w:val="FED58D23929545C2958F73D027CCC0A8"/>
        </w:placeholder>
        <w:dataBinding w:prefixMappings="xmlns:ns0='http://purl.org/dc/elements/1.1/' xmlns:ns1='http://schemas.openxmlformats.org/package/2006/metadata/core-properties' " w:xpath="/ns1:coreProperties[1]/ns0:subject[1]" w:storeItemID="{6C3C8BC8-F283-45AE-878A-BAB7291924A1}"/>
        <w:text/>
      </w:sdtPr>
      <w:sdtEndPr/>
      <w:sdtContent>
        <w:p w14:paraId="172C8982" w14:textId="7459B6F8" w:rsidR="0082534A" w:rsidRPr="00833530" w:rsidRDefault="00976BE5" w:rsidP="00833530">
          <w:pPr>
            <w:pStyle w:val="ZHaupttitelEFK"/>
            <w:ind w:right="113"/>
            <w:rPr>
              <w:sz w:val="32"/>
              <w:szCs w:val="32"/>
              <w:lang w:val="fr-CH"/>
            </w:rPr>
            <w:sectPr w:rsidR="0082534A" w:rsidRPr="00833530" w:rsidSect="00E61CE0">
              <w:headerReference w:type="even" r:id="rId8"/>
              <w:headerReference w:type="default" r:id="rId9"/>
              <w:footerReference w:type="even" r:id="rId10"/>
              <w:footerReference w:type="default" r:id="rId11"/>
              <w:headerReference w:type="first" r:id="rId12"/>
              <w:footerReference w:type="first" r:id="rId13"/>
              <w:pgSz w:w="11906" w:h="16838" w:code="9"/>
              <w:pgMar w:top="1843" w:right="3119" w:bottom="1701" w:left="1701" w:header="709" w:footer="635" w:gutter="0"/>
              <w:cols w:space="708"/>
              <w:vAlign w:val="center"/>
              <w:titlePg/>
              <w:docGrid w:linePitch="360"/>
            </w:sectPr>
          </w:pPr>
          <w:r w:rsidRPr="00E80B6A">
            <w:rPr>
              <w:sz w:val="32"/>
              <w:szCs w:val="32"/>
              <w:lang w:val="fr-CH"/>
            </w:rPr>
            <w:t>Office fédéral de l’environnement</w:t>
          </w:r>
        </w:p>
      </w:sdtContent>
    </w:sdt>
    <w:tbl>
      <w:tblPr>
        <w:tblStyle w:val="Grilledutableau1"/>
        <w:tblpPr w:leftFromText="142" w:rightFromText="142" w:vertAnchor="page" w:horzAnchor="margin" w:tblpY="87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2"/>
        <w:gridCol w:w="5335"/>
      </w:tblGrid>
      <w:tr w:rsidR="00DF2560" w:rsidRPr="00B3550E" w14:paraId="47E77687" w14:textId="77777777" w:rsidTr="00FA0171">
        <w:trPr>
          <w:cantSplit/>
          <w:trHeight w:val="340"/>
        </w:trPr>
        <w:tc>
          <w:tcPr>
            <w:tcW w:w="3452" w:type="dxa"/>
            <w:shd w:val="clear" w:color="auto" w:fill="F2F2F2" w:themeFill="background1" w:themeFillShade="F2"/>
            <w:vAlign w:val="bottom"/>
            <w:hideMark/>
          </w:tcPr>
          <w:p w14:paraId="08124412" w14:textId="77777777" w:rsidR="00DF2560" w:rsidRPr="00DF2560" w:rsidRDefault="00DF2560" w:rsidP="00DF2560">
            <w:pPr>
              <w:rPr>
                <w:rFonts w:cs="Arial"/>
                <w:sz w:val="22"/>
                <w:szCs w:val="22"/>
                <w:lang w:val="fr-CH"/>
              </w:rPr>
            </w:pPr>
            <w:bookmarkStart w:id="0" w:name="_Toc97628839"/>
            <w:bookmarkStart w:id="1" w:name="_Toc431994993"/>
            <w:bookmarkStart w:id="2" w:name="_Toc463938609"/>
            <w:bookmarkStart w:id="3" w:name="_Toc141244004"/>
            <w:proofErr w:type="spellStart"/>
            <w:r w:rsidRPr="00DF2560">
              <w:rPr>
                <w:rFonts w:cs="Arial"/>
                <w:sz w:val="22"/>
                <w:szCs w:val="22"/>
                <w:lang w:val="fr-CH"/>
              </w:rPr>
              <w:lastRenderedPageBreak/>
              <w:t>Bestelladresse</w:t>
            </w:r>
            <w:proofErr w:type="spellEnd"/>
          </w:p>
        </w:tc>
        <w:tc>
          <w:tcPr>
            <w:tcW w:w="5335" w:type="dxa"/>
            <w:shd w:val="clear" w:color="auto" w:fill="F2F2F2" w:themeFill="background1" w:themeFillShade="F2"/>
            <w:vAlign w:val="bottom"/>
            <w:hideMark/>
          </w:tcPr>
          <w:p w14:paraId="3FCA1DD6" w14:textId="77777777" w:rsidR="00DF2560" w:rsidRPr="00DF2560" w:rsidRDefault="00DF2560" w:rsidP="00DF2560">
            <w:pPr>
              <w:rPr>
                <w:rFonts w:ascii="Arial" w:hAnsi="Arial"/>
                <w:sz w:val="22"/>
                <w:szCs w:val="22"/>
                <w:lang w:val="fr-CH"/>
              </w:rPr>
            </w:pPr>
            <w:r w:rsidRPr="00DF2560">
              <w:rPr>
                <w:rFonts w:cs="Arial"/>
                <w:sz w:val="22"/>
                <w:szCs w:val="22"/>
                <w:lang w:val="fr-CH"/>
              </w:rPr>
              <w:t>Contrôle fédéral des finances (CDF)</w:t>
            </w:r>
          </w:p>
        </w:tc>
      </w:tr>
      <w:tr w:rsidR="00DF2560" w:rsidRPr="00DF2560" w14:paraId="79560FC7" w14:textId="77777777" w:rsidTr="00FA0171">
        <w:trPr>
          <w:cantSplit/>
          <w:trHeight w:val="340"/>
        </w:trPr>
        <w:tc>
          <w:tcPr>
            <w:tcW w:w="3452" w:type="dxa"/>
            <w:shd w:val="clear" w:color="auto" w:fill="F2F2F2" w:themeFill="background1" w:themeFillShade="F2"/>
            <w:vAlign w:val="bottom"/>
            <w:hideMark/>
          </w:tcPr>
          <w:p w14:paraId="15BB0671" w14:textId="77777777" w:rsidR="00DF2560" w:rsidRPr="00DF2560" w:rsidRDefault="00DF2560" w:rsidP="00DF2560">
            <w:pPr>
              <w:rPr>
                <w:rFonts w:cs="Arial"/>
                <w:sz w:val="22"/>
                <w:szCs w:val="22"/>
                <w:lang w:val="fr-CH"/>
              </w:rPr>
            </w:pPr>
            <w:r w:rsidRPr="00DF2560">
              <w:rPr>
                <w:rFonts w:cs="Arial"/>
                <w:sz w:val="22"/>
                <w:szCs w:val="22"/>
                <w:lang w:val="fr-CH"/>
              </w:rPr>
              <w:t>Adresse de commande</w:t>
            </w:r>
          </w:p>
        </w:tc>
        <w:tc>
          <w:tcPr>
            <w:tcW w:w="5335" w:type="dxa"/>
            <w:shd w:val="clear" w:color="auto" w:fill="F2F2F2" w:themeFill="background1" w:themeFillShade="F2"/>
            <w:vAlign w:val="bottom"/>
            <w:hideMark/>
          </w:tcPr>
          <w:p w14:paraId="42F2D805" w14:textId="77777777" w:rsidR="00DF2560" w:rsidRPr="00DF2560" w:rsidRDefault="00DF2560" w:rsidP="00DF2560">
            <w:pPr>
              <w:rPr>
                <w:rFonts w:ascii="Arial" w:hAnsi="Arial"/>
                <w:sz w:val="22"/>
                <w:szCs w:val="22"/>
                <w:lang w:val="fr-CH"/>
              </w:rPr>
            </w:pPr>
            <w:proofErr w:type="spellStart"/>
            <w:r w:rsidRPr="00DF2560">
              <w:rPr>
                <w:rFonts w:cs="Arial"/>
                <w:sz w:val="22"/>
                <w:szCs w:val="22"/>
                <w:lang w:val="fr-CH"/>
              </w:rPr>
              <w:t>Monbijoustrasse</w:t>
            </w:r>
            <w:proofErr w:type="spellEnd"/>
            <w:r w:rsidRPr="00DF2560">
              <w:rPr>
                <w:rFonts w:cs="Arial"/>
                <w:sz w:val="22"/>
                <w:szCs w:val="22"/>
                <w:lang w:val="fr-CH"/>
              </w:rPr>
              <w:t xml:space="preserve"> 45 </w:t>
            </w:r>
          </w:p>
        </w:tc>
      </w:tr>
      <w:tr w:rsidR="00DF2560" w:rsidRPr="00DF2560" w14:paraId="0DADDEC3" w14:textId="77777777" w:rsidTr="00FA0171">
        <w:trPr>
          <w:cantSplit/>
          <w:trHeight w:val="340"/>
        </w:trPr>
        <w:tc>
          <w:tcPr>
            <w:tcW w:w="3452" w:type="dxa"/>
            <w:shd w:val="clear" w:color="auto" w:fill="F2F2F2" w:themeFill="background1" w:themeFillShade="F2"/>
            <w:vAlign w:val="bottom"/>
            <w:hideMark/>
          </w:tcPr>
          <w:p w14:paraId="75A84EEF" w14:textId="77777777" w:rsidR="00DF2560" w:rsidRPr="00DF2560" w:rsidRDefault="00DF2560" w:rsidP="00DF2560">
            <w:pPr>
              <w:rPr>
                <w:rFonts w:cs="Arial"/>
                <w:sz w:val="22"/>
                <w:szCs w:val="22"/>
                <w:lang w:val="fr-CH"/>
              </w:rPr>
            </w:pPr>
            <w:proofErr w:type="spellStart"/>
            <w:r w:rsidRPr="00DF2560">
              <w:rPr>
                <w:rFonts w:cs="Arial"/>
                <w:sz w:val="22"/>
                <w:szCs w:val="22"/>
                <w:lang w:val="fr-CH"/>
              </w:rPr>
              <w:t>Indirizzo</w:t>
            </w:r>
            <w:proofErr w:type="spellEnd"/>
            <w:r w:rsidRPr="00DF2560">
              <w:rPr>
                <w:rFonts w:cs="Arial"/>
                <w:sz w:val="22"/>
                <w:szCs w:val="22"/>
                <w:lang w:val="fr-CH"/>
              </w:rPr>
              <w:t xml:space="preserve"> di </w:t>
            </w:r>
            <w:proofErr w:type="spellStart"/>
            <w:r w:rsidRPr="00DF2560">
              <w:rPr>
                <w:rFonts w:cs="Arial"/>
                <w:sz w:val="22"/>
                <w:szCs w:val="22"/>
                <w:lang w:val="fr-CH"/>
              </w:rPr>
              <w:t>ordinazione</w:t>
            </w:r>
            <w:proofErr w:type="spellEnd"/>
          </w:p>
        </w:tc>
        <w:tc>
          <w:tcPr>
            <w:tcW w:w="5335" w:type="dxa"/>
            <w:shd w:val="clear" w:color="auto" w:fill="F2F2F2" w:themeFill="background1" w:themeFillShade="F2"/>
            <w:vAlign w:val="bottom"/>
            <w:hideMark/>
          </w:tcPr>
          <w:p w14:paraId="54E91A96" w14:textId="77777777" w:rsidR="00DF2560" w:rsidRPr="00DF2560" w:rsidRDefault="00DF2560" w:rsidP="00DF2560">
            <w:pPr>
              <w:rPr>
                <w:rFonts w:ascii="Arial" w:hAnsi="Arial"/>
                <w:sz w:val="22"/>
                <w:szCs w:val="22"/>
                <w:lang w:val="fr-CH"/>
              </w:rPr>
            </w:pPr>
            <w:r w:rsidRPr="00DF2560">
              <w:rPr>
                <w:rFonts w:cs="Arial"/>
                <w:sz w:val="22"/>
                <w:szCs w:val="22"/>
                <w:lang w:val="fr-CH"/>
              </w:rPr>
              <w:t>3003 Berne</w:t>
            </w:r>
          </w:p>
        </w:tc>
      </w:tr>
      <w:tr w:rsidR="00DF2560" w:rsidRPr="00DF2560" w14:paraId="04C1A55E" w14:textId="77777777" w:rsidTr="00FA0171">
        <w:trPr>
          <w:cantSplit/>
          <w:trHeight w:val="340"/>
        </w:trPr>
        <w:tc>
          <w:tcPr>
            <w:tcW w:w="3452" w:type="dxa"/>
            <w:shd w:val="clear" w:color="auto" w:fill="F2F2F2" w:themeFill="background1" w:themeFillShade="F2"/>
            <w:vAlign w:val="bottom"/>
            <w:hideMark/>
          </w:tcPr>
          <w:p w14:paraId="62479264" w14:textId="77777777" w:rsidR="00DF2560" w:rsidRPr="00DF2560" w:rsidRDefault="00DF2560" w:rsidP="00DF2560">
            <w:pPr>
              <w:rPr>
                <w:rFonts w:cs="Arial"/>
                <w:sz w:val="22"/>
                <w:szCs w:val="22"/>
                <w:lang w:val="fr-CH"/>
              </w:rPr>
            </w:pPr>
            <w:proofErr w:type="spellStart"/>
            <w:r w:rsidRPr="00DF2560">
              <w:rPr>
                <w:rFonts w:cs="Arial"/>
                <w:sz w:val="22"/>
                <w:szCs w:val="22"/>
                <w:lang w:val="fr-CH"/>
              </w:rPr>
              <w:t>Ordering</w:t>
            </w:r>
            <w:proofErr w:type="spellEnd"/>
            <w:r w:rsidRPr="00DF2560">
              <w:rPr>
                <w:rFonts w:cs="Arial"/>
                <w:sz w:val="22"/>
                <w:szCs w:val="22"/>
                <w:lang w:val="fr-CH"/>
              </w:rPr>
              <w:t xml:space="preserve"> </w:t>
            </w:r>
            <w:proofErr w:type="spellStart"/>
            <w:r w:rsidRPr="00DF2560">
              <w:rPr>
                <w:rFonts w:cs="Arial"/>
                <w:sz w:val="22"/>
                <w:szCs w:val="22"/>
                <w:lang w:val="fr-CH"/>
              </w:rPr>
              <w:t>address</w:t>
            </w:r>
            <w:proofErr w:type="spellEnd"/>
            <w:r w:rsidRPr="00DF2560">
              <w:rPr>
                <w:rFonts w:cs="Arial"/>
                <w:sz w:val="22"/>
                <w:szCs w:val="22"/>
                <w:lang w:val="fr-CH"/>
              </w:rPr>
              <w:t xml:space="preserve"> </w:t>
            </w:r>
          </w:p>
        </w:tc>
        <w:tc>
          <w:tcPr>
            <w:tcW w:w="5335" w:type="dxa"/>
            <w:shd w:val="clear" w:color="auto" w:fill="F2F2F2" w:themeFill="background1" w:themeFillShade="F2"/>
            <w:vAlign w:val="bottom"/>
            <w:hideMark/>
          </w:tcPr>
          <w:p w14:paraId="6EC7DEF7" w14:textId="77777777" w:rsidR="00DF2560" w:rsidRPr="00DF2560" w:rsidRDefault="00DF2560" w:rsidP="00DF2560">
            <w:pPr>
              <w:rPr>
                <w:rFonts w:ascii="Arial" w:hAnsi="Arial"/>
                <w:sz w:val="22"/>
                <w:szCs w:val="22"/>
                <w:lang w:val="fr-CH"/>
              </w:rPr>
            </w:pPr>
            <w:r w:rsidRPr="00DF2560">
              <w:rPr>
                <w:rFonts w:cs="Arial"/>
                <w:sz w:val="22"/>
                <w:szCs w:val="22"/>
                <w:lang w:val="fr-CH"/>
              </w:rPr>
              <w:t>Suisse</w:t>
            </w:r>
          </w:p>
        </w:tc>
      </w:tr>
      <w:tr w:rsidR="00DF2560" w:rsidRPr="00DF2560" w14:paraId="1212FCAF" w14:textId="77777777" w:rsidTr="00FA0171">
        <w:trPr>
          <w:cantSplit/>
          <w:trHeight w:val="340"/>
        </w:trPr>
        <w:tc>
          <w:tcPr>
            <w:tcW w:w="3452" w:type="dxa"/>
            <w:shd w:val="clear" w:color="auto" w:fill="FFFFFF" w:themeFill="background1"/>
            <w:vAlign w:val="bottom"/>
            <w:hideMark/>
          </w:tcPr>
          <w:p w14:paraId="13F1AF8A" w14:textId="77777777" w:rsidR="00DF2560" w:rsidRPr="00DF2560" w:rsidRDefault="00DF2560" w:rsidP="00DF2560">
            <w:pPr>
              <w:rPr>
                <w:rFonts w:cs="Arial"/>
                <w:sz w:val="22"/>
                <w:szCs w:val="22"/>
                <w:lang w:val="fr-CH"/>
              </w:rPr>
            </w:pPr>
            <w:proofErr w:type="spellStart"/>
            <w:r w:rsidRPr="00DF2560">
              <w:rPr>
                <w:rFonts w:cs="Arial"/>
                <w:sz w:val="22"/>
                <w:szCs w:val="22"/>
                <w:lang w:val="fr-CH"/>
              </w:rPr>
              <w:t>Bestellnummer</w:t>
            </w:r>
            <w:proofErr w:type="spellEnd"/>
          </w:p>
        </w:tc>
        <w:tc>
          <w:tcPr>
            <w:tcW w:w="5335" w:type="dxa"/>
            <w:shd w:val="clear" w:color="auto" w:fill="FFFFFF" w:themeFill="background1"/>
            <w:vAlign w:val="bottom"/>
            <w:hideMark/>
          </w:tcPr>
          <w:p w14:paraId="39E7F0F0" w14:textId="0180D5B7" w:rsidR="00DF2560" w:rsidRPr="00DF2560" w:rsidRDefault="00B3550E" w:rsidP="005A23A9">
            <w:pPr>
              <w:rPr>
                <w:rFonts w:ascii="Arial" w:hAnsi="Arial"/>
                <w:sz w:val="22"/>
                <w:szCs w:val="22"/>
                <w:lang w:val="fr-CH"/>
              </w:rPr>
            </w:pPr>
            <w:sdt>
              <w:sdtPr>
                <w:rPr>
                  <w:rFonts w:cs="Arial"/>
                  <w:sz w:val="22"/>
                  <w:szCs w:val="22"/>
                  <w:lang w:val="fr-CH"/>
                </w:rPr>
                <w:alias w:val="BestellNr"/>
                <w:tag w:val="BestellNr"/>
                <w:id w:val="36700661"/>
                <w:placeholder>
                  <w:docPart w:val="6FFB393C97154A988700F2572F09F863"/>
                </w:placeholder>
              </w:sdtPr>
              <w:sdtEndPr/>
              <w:sdtContent>
                <w:sdt>
                  <w:sdtPr>
                    <w:rPr>
                      <w:rFonts w:cs="Arial"/>
                      <w:sz w:val="22"/>
                      <w:szCs w:val="22"/>
                      <w:lang w:val="fr-CH"/>
                    </w:rPr>
                    <w:alias w:val="BestellNr"/>
                    <w:tag w:val="BestellNr"/>
                    <w:id w:val="26412514"/>
                    <w:placeholder>
                      <w:docPart w:val="83D33229A5CB4ECABBB2D38140A2C84D"/>
                    </w:placeholder>
                  </w:sdtPr>
                  <w:sdtEndPr/>
                  <w:sdtContent>
                    <w:r w:rsidR="005A23A9">
                      <w:rPr>
                        <w:rFonts w:cs="Arial"/>
                        <w:sz w:val="22"/>
                        <w:szCs w:val="22"/>
                        <w:lang w:val="fr-CH"/>
                      </w:rPr>
                      <w:t>810.20397.002</w:t>
                    </w:r>
                  </w:sdtContent>
                </w:sdt>
              </w:sdtContent>
            </w:sdt>
          </w:p>
        </w:tc>
      </w:tr>
      <w:tr w:rsidR="00DF2560" w:rsidRPr="00DF2560" w14:paraId="76D48D0C" w14:textId="77777777" w:rsidTr="00FA0171">
        <w:trPr>
          <w:cantSplit/>
          <w:trHeight w:val="340"/>
        </w:trPr>
        <w:tc>
          <w:tcPr>
            <w:tcW w:w="3452" w:type="dxa"/>
            <w:shd w:val="clear" w:color="auto" w:fill="FFFFFF" w:themeFill="background1"/>
            <w:vAlign w:val="bottom"/>
            <w:hideMark/>
          </w:tcPr>
          <w:p w14:paraId="7D7482B6" w14:textId="77777777" w:rsidR="00DF2560" w:rsidRPr="00DF2560" w:rsidRDefault="00DF2560" w:rsidP="00DF2560">
            <w:pPr>
              <w:rPr>
                <w:rFonts w:ascii="Arial" w:hAnsi="Arial"/>
                <w:sz w:val="22"/>
                <w:szCs w:val="22"/>
                <w:lang w:val="fr-CH"/>
              </w:rPr>
            </w:pPr>
            <w:r w:rsidRPr="00DF2560">
              <w:rPr>
                <w:rFonts w:cs="Arial"/>
                <w:sz w:val="22"/>
                <w:szCs w:val="22"/>
                <w:lang w:val="fr-CH"/>
              </w:rPr>
              <w:t>Numéro de commande</w:t>
            </w:r>
          </w:p>
        </w:tc>
        <w:tc>
          <w:tcPr>
            <w:tcW w:w="5335" w:type="dxa"/>
            <w:shd w:val="clear" w:color="auto" w:fill="FFFFFF" w:themeFill="background1"/>
            <w:vAlign w:val="bottom"/>
          </w:tcPr>
          <w:p w14:paraId="79C788B5" w14:textId="77777777" w:rsidR="00DF2560" w:rsidRPr="00DF2560" w:rsidRDefault="00DF2560" w:rsidP="00DF2560">
            <w:pPr>
              <w:rPr>
                <w:rFonts w:ascii="Arial" w:hAnsi="Arial"/>
                <w:sz w:val="22"/>
                <w:szCs w:val="22"/>
                <w:lang w:val="fr-CH"/>
              </w:rPr>
            </w:pPr>
          </w:p>
        </w:tc>
      </w:tr>
      <w:tr w:rsidR="00DF2560" w:rsidRPr="00DF2560" w14:paraId="0C08E2F0" w14:textId="77777777" w:rsidTr="00FA0171">
        <w:trPr>
          <w:cantSplit/>
          <w:trHeight w:val="340"/>
        </w:trPr>
        <w:tc>
          <w:tcPr>
            <w:tcW w:w="3452" w:type="dxa"/>
            <w:shd w:val="clear" w:color="auto" w:fill="FFFFFF" w:themeFill="background1"/>
            <w:vAlign w:val="bottom"/>
            <w:hideMark/>
          </w:tcPr>
          <w:p w14:paraId="53340AF5" w14:textId="77777777" w:rsidR="00DF2560" w:rsidRPr="00DF2560" w:rsidRDefault="00DF2560" w:rsidP="00DF2560">
            <w:pPr>
              <w:rPr>
                <w:rFonts w:ascii="Arial" w:hAnsi="Arial"/>
                <w:sz w:val="22"/>
                <w:szCs w:val="22"/>
                <w:lang w:val="fr-CH"/>
              </w:rPr>
            </w:pPr>
            <w:proofErr w:type="spellStart"/>
            <w:r w:rsidRPr="00DF2560">
              <w:rPr>
                <w:rFonts w:cs="Arial"/>
                <w:sz w:val="22"/>
                <w:szCs w:val="22"/>
                <w:lang w:val="fr-CH"/>
              </w:rPr>
              <w:t>Numero</w:t>
            </w:r>
            <w:proofErr w:type="spellEnd"/>
            <w:r w:rsidRPr="00DF2560">
              <w:rPr>
                <w:rFonts w:cs="Arial"/>
                <w:sz w:val="22"/>
                <w:szCs w:val="22"/>
                <w:lang w:val="fr-CH"/>
              </w:rPr>
              <w:t xml:space="preserve"> di </w:t>
            </w:r>
            <w:proofErr w:type="spellStart"/>
            <w:r w:rsidRPr="00DF2560">
              <w:rPr>
                <w:rFonts w:cs="Arial"/>
                <w:sz w:val="22"/>
                <w:szCs w:val="22"/>
                <w:lang w:val="fr-CH"/>
              </w:rPr>
              <w:t>ordinazione</w:t>
            </w:r>
            <w:proofErr w:type="spellEnd"/>
          </w:p>
        </w:tc>
        <w:tc>
          <w:tcPr>
            <w:tcW w:w="5335" w:type="dxa"/>
            <w:shd w:val="clear" w:color="auto" w:fill="FFFFFF" w:themeFill="background1"/>
            <w:vAlign w:val="bottom"/>
          </w:tcPr>
          <w:p w14:paraId="0E952DC0" w14:textId="77777777" w:rsidR="00DF2560" w:rsidRPr="00DF2560" w:rsidRDefault="00DF2560" w:rsidP="00DF2560">
            <w:pPr>
              <w:rPr>
                <w:rFonts w:ascii="Arial" w:hAnsi="Arial"/>
                <w:sz w:val="22"/>
                <w:szCs w:val="22"/>
                <w:lang w:val="fr-CH"/>
              </w:rPr>
            </w:pPr>
          </w:p>
        </w:tc>
      </w:tr>
      <w:tr w:rsidR="00DF2560" w:rsidRPr="00DF2560" w14:paraId="53DE83F3" w14:textId="77777777" w:rsidTr="00FA0171">
        <w:trPr>
          <w:cantSplit/>
          <w:trHeight w:val="340"/>
        </w:trPr>
        <w:tc>
          <w:tcPr>
            <w:tcW w:w="3452" w:type="dxa"/>
            <w:shd w:val="clear" w:color="auto" w:fill="FFFFFF" w:themeFill="background1"/>
            <w:vAlign w:val="bottom"/>
            <w:hideMark/>
          </w:tcPr>
          <w:p w14:paraId="4BF6CFE7" w14:textId="77777777" w:rsidR="00DF2560" w:rsidRPr="00DF2560" w:rsidRDefault="00DF2560" w:rsidP="00DF2560">
            <w:pPr>
              <w:rPr>
                <w:rFonts w:ascii="Arial" w:hAnsi="Arial"/>
                <w:sz w:val="22"/>
                <w:szCs w:val="22"/>
                <w:lang w:val="fr-CH"/>
              </w:rPr>
            </w:pPr>
            <w:proofErr w:type="spellStart"/>
            <w:r w:rsidRPr="00DF2560">
              <w:rPr>
                <w:rFonts w:cs="Arial"/>
                <w:sz w:val="22"/>
                <w:szCs w:val="22"/>
                <w:lang w:val="fr-CH"/>
              </w:rPr>
              <w:t>Ordering</w:t>
            </w:r>
            <w:proofErr w:type="spellEnd"/>
            <w:r w:rsidRPr="00DF2560">
              <w:rPr>
                <w:rFonts w:cs="Arial"/>
                <w:sz w:val="22"/>
                <w:szCs w:val="22"/>
                <w:lang w:val="fr-CH"/>
              </w:rPr>
              <w:t xml:space="preserve"> </w:t>
            </w:r>
            <w:proofErr w:type="spellStart"/>
            <w:r w:rsidRPr="00DF2560">
              <w:rPr>
                <w:rFonts w:cs="Arial"/>
                <w:sz w:val="22"/>
                <w:szCs w:val="22"/>
                <w:lang w:val="fr-CH"/>
              </w:rPr>
              <w:t>number</w:t>
            </w:r>
            <w:proofErr w:type="spellEnd"/>
          </w:p>
        </w:tc>
        <w:tc>
          <w:tcPr>
            <w:tcW w:w="5335" w:type="dxa"/>
            <w:shd w:val="clear" w:color="auto" w:fill="FFFFFF" w:themeFill="background1"/>
            <w:vAlign w:val="bottom"/>
          </w:tcPr>
          <w:p w14:paraId="5692AC08" w14:textId="77777777" w:rsidR="00DF2560" w:rsidRPr="00DF2560" w:rsidRDefault="00DF2560" w:rsidP="00DF2560">
            <w:pPr>
              <w:rPr>
                <w:rFonts w:ascii="Arial" w:hAnsi="Arial"/>
                <w:sz w:val="22"/>
                <w:szCs w:val="22"/>
                <w:lang w:val="fr-CH"/>
              </w:rPr>
            </w:pPr>
          </w:p>
        </w:tc>
      </w:tr>
      <w:tr w:rsidR="00DF2560" w:rsidRPr="00DF2560" w14:paraId="2AB4125B" w14:textId="77777777" w:rsidTr="00FA0171">
        <w:trPr>
          <w:cantSplit/>
          <w:trHeight w:val="340"/>
        </w:trPr>
        <w:tc>
          <w:tcPr>
            <w:tcW w:w="3452" w:type="dxa"/>
            <w:shd w:val="clear" w:color="auto" w:fill="F2F2F2" w:themeFill="background1" w:themeFillShade="F2"/>
            <w:vAlign w:val="bottom"/>
            <w:hideMark/>
          </w:tcPr>
          <w:p w14:paraId="1A78E157" w14:textId="77777777" w:rsidR="00DF2560" w:rsidRPr="00DF2560" w:rsidRDefault="00DF2560" w:rsidP="00DF2560">
            <w:pPr>
              <w:rPr>
                <w:rFonts w:cs="Arial"/>
                <w:sz w:val="22"/>
                <w:szCs w:val="22"/>
                <w:lang w:val="fr-CH"/>
              </w:rPr>
            </w:pPr>
            <w:proofErr w:type="spellStart"/>
            <w:r w:rsidRPr="00DF2560">
              <w:rPr>
                <w:rFonts w:cs="Arial"/>
                <w:sz w:val="22"/>
                <w:szCs w:val="22"/>
                <w:lang w:val="fr-CH"/>
              </w:rPr>
              <w:t>Zusätzliche</w:t>
            </w:r>
            <w:proofErr w:type="spellEnd"/>
            <w:r w:rsidRPr="00DF2560">
              <w:rPr>
                <w:rFonts w:cs="Arial"/>
                <w:sz w:val="22"/>
                <w:szCs w:val="22"/>
                <w:lang w:val="fr-CH"/>
              </w:rPr>
              <w:t xml:space="preserve"> </w:t>
            </w:r>
            <w:proofErr w:type="spellStart"/>
            <w:r w:rsidRPr="00DF2560">
              <w:rPr>
                <w:rFonts w:cs="Arial"/>
                <w:sz w:val="22"/>
                <w:szCs w:val="22"/>
                <w:lang w:val="fr-CH"/>
              </w:rPr>
              <w:t>Informationen</w:t>
            </w:r>
            <w:proofErr w:type="spellEnd"/>
          </w:p>
        </w:tc>
        <w:tc>
          <w:tcPr>
            <w:tcW w:w="5335" w:type="dxa"/>
            <w:shd w:val="clear" w:color="auto" w:fill="F2F2F2" w:themeFill="background1" w:themeFillShade="F2"/>
            <w:vAlign w:val="bottom"/>
            <w:hideMark/>
          </w:tcPr>
          <w:p w14:paraId="2A6974D6" w14:textId="77777777" w:rsidR="00DF2560" w:rsidRPr="00DF2560" w:rsidRDefault="00DF2560" w:rsidP="00DF2560">
            <w:pPr>
              <w:rPr>
                <w:rFonts w:ascii="Arial" w:hAnsi="Arial"/>
                <w:sz w:val="22"/>
                <w:szCs w:val="22"/>
                <w:lang w:val="fr-CH"/>
              </w:rPr>
            </w:pPr>
            <w:r w:rsidRPr="00DF2560">
              <w:rPr>
                <w:rFonts w:cs="Arial"/>
                <w:sz w:val="22"/>
                <w:szCs w:val="22"/>
                <w:lang w:val="fr-CH"/>
              </w:rPr>
              <w:t>www.efk.admin.ch</w:t>
            </w:r>
          </w:p>
        </w:tc>
      </w:tr>
      <w:tr w:rsidR="00DF2560" w:rsidRPr="00DF2560" w14:paraId="25B48904" w14:textId="77777777" w:rsidTr="00FA0171">
        <w:trPr>
          <w:cantSplit/>
          <w:trHeight w:val="340"/>
        </w:trPr>
        <w:tc>
          <w:tcPr>
            <w:tcW w:w="3452" w:type="dxa"/>
            <w:shd w:val="clear" w:color="auto" w:fill="F2F2F2" w:themeFill="background1" w:themeFillShade="F2"/>
            <w:vAlign w:val="bottom"/>
            <w:hideMark/>
          </w:tcPr>
          <w:p w14:paraId="5930F404" w14:textId="77777777" w:rsidR="00DF2560" w:rsidRPr="00DF2560" w:rsidRDefault="00DF2560" w:rsidP="00DF2560">
            <w:pPr>
              <w:rPr>
                <w:rFonts w:cs="Arial"/>
                <w:sz w:val="22"/>
                <w:szCs w:val="22"/>
                <w:lang w:val="fr-CH"/>
              </w:rPr>
            </w:pPr>
            <w:r w:rsidRPr="00DF2560">
              <w:rPr>
                <w:rFonts w:cs="Arial"/>
                <w:sz w:val="22"/>
                <w:szCs w:val="22"/>
                <w:lang w:val="fr-CH"/>
              </w:rPr>
              <w:t>Complément d’informations</w:t>
            </w:r>
          </w:p>
        </w:tc>
        <w:tc>
          <w:tcPr>
            <w:tcW w:w="5335" w:type="dxa"/>
            <w:shd w:val="clear" w:color="auto" w:fill="F2F2F2" w:themeFill="background1" w:themeFillShade="F2"/>
            <w:vAlign w:val="bottom"/>
            <w:hideMark/>
          </w:tcPr>
          <w:p w14:paraId="460E17D1" w14:textId="77777777" w:rsidR="00DF2560" w:rsidRPr="00DF2560" w:rsidRDefault="00DF2560" w:rsidP="00DF2560">
            <w:pPr>
              <w:rPr>
                <w:rFonts w:ascii="Arial" w:hAnsi="Arial"/>
                <w:sz w:val="22"/>
                <w:szCs w:val="22"/>
                <w:lang w:val="fr-CH"/>
              </w:rPr>
            </w:pPr>
            <w:r w:rsidRPr="00DF2560">
              <w:rPr>
                <w:rFonts w:cs="Arial"/>
                <w:sz w:val="22"/>
                <w:szCs w:val="22"/>
                <w:lang w:val="fr-CH"/>
              </w:rPr>
              <w:t>info@efk.admin.ch</w:t>
            </w:r>
          </w:p>
        </w:tc>
      </w:tr>
      <w:tr w:rsidR="00DF2560" w:rsidRPr="00DF2560" w14:paraId="427A6383" w14:textId="77777777" w:rsidTr="00FA0171">
        <w:trPr>
          <w:cantSplit/>
          <w:trHeight w:val="340"/>
        </w:trPr>
        <w:tc>
          <w:tcPr>
            <w:tcW w:w="3452" w:type="dxa"/>
            <w:shd w:val="clear" w:color="auto" w:fill="F2F2F2" w:themeFill="background1" w:themeFillShade="F2"/>
            <w:vAlign w:val="bottom"/>
            <w:hideMark/>
          </w:tcPr>
          <w:p w14:paraId="19F91AFF" w14:textId="77777777" w:rsidR="00DF2560" w:rsidRPr="00DF2560" w:rsidRDefault="00DF2560" w:rsidP="00DF2560">
            <w:pPr>
              <w:rPr>
                <w:rFonts w:cs="Arial"/>
                <w:sz w:val="22"/>
                <w:szCs w:val="22"/>
                <w:lang w:val="fr-CH"/>
              </w:rPr>
            </w:pPr>
            <w:proofErr w:type="spellStart"/>
            <w:r w:rsidRPr="00DF2560">
              <w:rPr>
                <w:rFonts w:cs="Arial"/>
                <w:sz w:val="22"/>
                <w:szCs w:val="22"/>
                <w:lang w:val="fr-CH"/>
              </w:rPr>
              <w:t>Informazioni</w:t>
            </w:r>
            <w:proofErr w:type="spellEnd"/>
            <w:r w:rsidRPr="00DF2560">
              <w:rPr>
                <w:rFonts w:cs="Arial"/>
                <w:sz w:val="22"/>
                <w:szCs w:val="22"/>
                <w:lang w:val="fr-CH"/>
              </w:rPr>
              <w:t xml:space="preserve"> </w:t>
            </w:r>
            <w:proofErr w:type="spellStart"/>
            <w:r w:rsidRPr="00DF2560">
              <w:rPr>
                <w:rFonts w:cs="Arial"/>
                <w:sz w:val="22"/>
                <w:szCs w:val="22"/>
                <w:lang w:val="fr-CH"/>
              </w:rPr>
              <w:t>complementari</w:t>
            </w:r>
            <w:proofErr w:type="spellEnd"/>
          </w:p>
        </w:tc>
        <w:tc>
          <w:tcPr>
            <w:tcW w:w="5335" w:type="dxa"/>
            <w:shd w:val="clear" w:color="auto" w:fill="F2F2F2" w:themeFill="background1" w:themeFillShade="F2"/>
            <w:vAlign w:val="bottom"/>
            <w:hideMark/>
          </w:tcPr>
          <w:p w14:paraId="048D797D" w14:textId="77777777" w:rsidR="00DF2560" w:rsidRPr="00DF2560" w:rsidRDefault="00DF2560" w:rsidP="00DF2560">
            <w:pPr>
              <w:rPr>
                <w:rFonts w:ascii="Arial" w:hAnsi="Arial"/>
                <w:sz w:val="22"/>
                <w:szCs w:val="22"/>
                <w:lang w:val="fr-CH"/>
              </w:rPr>
            </w:pPr>
            <w:r w:rsidRPr="00DF2560">
              <w:rPr>
                <w:rFonts w:cs="Arial"/>
                <w:sz w:val="22"/>
                <w:szCs w:val="22"/>
                <w:lang w:val="fr-CH"/>
              </w:rPr>
              <w:t>twitter: @EFK_CDF_SFAO</w:t>
            </w:r>
          </w:p>
        </w:tc>
      </w:tr>
      <w:tr w:rsidR="00DF2560" w:rsidRPr="00DF2560" w14:paraId="2835F606" w14:textId="77777777" w:rsidTr="00FA0171">
        <w:trPr>
          <w:cantSplit/>
          <w:trHeight w:val="340"/>
        </w:trPr>
        <w:tc>
          <w:tcPr>
            <w:tcW w:w="3452" w:type="dxa"/>
            <w:shd w:val="clear" w:color="auto" w:fill="F2F2F2" w:themeFill="background1" w:themeFillShade="F2"/>
            <w:vAlign w:val="bottom"/>
            <w:hideMark/>
          </w:tcPr>
          <w:p w14:paraId="6C486DC8" w14:textId="77777777" w:rsidR="00DF2560" w:rsidRPr="00DF2560" w:rsidRDefault="00DF2560" w:rsidP="00DF2560">
            <w:pPr>
              <w:rPr>
                <w:rFonts w:cs="Arial"/>
                <w:sz w:val="22"/>
                <w:szCs w:val="22"/>
                <w:lang w:val="fr-CH"/>
              </w:rPr>
            </w:pPr>
            <w:proofErr w:type="spellStart"/>
            <w:r w:rsidRPr="00DF2560">
              <w:rPr>
                <w:rFonts w:cs="Arial"/>
                <w:sz w:val="22"/>
                <w:szCs w:val="22"/>
                <w:lang w:val="fr-CH"/>
              </w:rPr>
              <w:t>Additional</w:t>
            </w:r>
            <w:proofErr w:type="spellEnd"/>
            <w:r w:rsidRPr="00DF2560">
              <w:rPr>
                <w:rFonts w:cs="Arial"/>
                <w:sz w:val="22"/>
                <w:szCs w:val="22"/>
                <w:lang w:val="fr-CH"/>
              </w:rPr>
              <w:t xml:space="preserve"> information </w:t>
            </w:r>
          </w:p>
        </w:tc>
        <w:tc>
          <w:tcPr>
            <w:tcW w:w="5335" w:type="dxa"/>
            <w:shd w:val="clear" w:color="auto" w:fill="F2F2F2" w:themeFill="background1" w:themeFillShade="F2"/>
            <w:vAlign w:val="bottom"/>
            <w:hideMark/>
          </w:tcPr>
          <w:p w14:paraId="31A87FA7" w14:textId="77777777" w:rsidR="00DF2560" w:rsidRPr="00DF2560" w:rsidRDefault="00DF2560" w:rsidP="00DF2560">
            <w:pPr>
              <w:rPr>
                <w:rFonts w:ascii="Arial" w:hAnsi="Arial"/>
                <w:sz w:val="22"/>
                <w:szCs w:val="22"/>
                <w:lang w:val="fr-CH"/>
              </w:rPr>
            </w:pPr>
            <w:r w:rsidRPr="00DF2560">
              <w:rPr>
                <w:rFonts w:cs="Arial"/>
                <w:sz w:val="22"/>
                <w:szCs w:val="22"/>
                <w:lang w:val="fr-CH"/>
              </w:rPr>
              <w:t>+ 41 58 463 11 11</w:t>
            </w:r>
          </w:p>
        </w:tc>
      </w:tr>
      <w:tr w:rsidR="00DF2560" w:rsidRPr="00DF2560" w14:paraId="7C7678A3" w14:textId="77777777" w:rsidTr="00FA0171">
        <w:trPr>
          <w:cantSplit/>
          <w:trHeight w:val="340"/>
        </w:trPr>
        <w:tc>
          <w:tcPr>
            <w:tcW w:w="3452" w:type="dxa"/>
            <w:shd w:val="clear" w:color="auto" w:fill="FFFFFF" w:themeFill="background1"/>
            <w:vAlign w:val="bottom"/>
            <w:hideMark/>
          </w:tcPr>
          <w:p w14:paraId="392BFB2E" w14:textId="77777777" w:rsidR="00DF2560" w:rsidRPr="00DF2560" w:rsidRDefault="00DF2560" w:rsidP="00DF2560">
            <w:pPr>
              <w:rPr>
                <w:rFonts w:cs="Arial"/>
                <w:sz w:val="22"/>
                <w:szCs w:val="22"/>
                <w:lang w:val="fr-CH"/>
              </w:rPr>
            </w:pPr>
            <w:proofErr w:type="spellStart"/>
            <w:r w:rsidRPr="00DF2560">
              <w:rPr>
                <w:rFonts w:cs="Arial"/>
                <w:sz w:val="22"/>
                <w:szCs w:val="22"/>
                <w:lang w:val="fr-CH"/>
              </w:rPr>
              <w:t>Abdruck</w:t>
            </w:r>
            <w:proofErr w:type="spellEnd"/>
          </w:p>
        </w:tc>
        <w:tc>
          <w:tcPr>
            <w:tcW w:w="5335" w:type="dxa"/>
            <w:shd w:val="clear" w:color="auto" w:fill="FFFFFF" w:themeFill="background1"/>
            <w:vAlign w:val="bottom"/>
            <w:hideMark/>
          </w:tcPr>
          <w:p w14:paraId="674FD39F" w14:textId="77777777" w:rsidR="00DF2560" w:rsidRPr="00DF2560" w:rsidRDefault="00DF2560" w:rsidP="00DF2560">
            <w:pPr>
              <w:rPr>
                <w:rFonts w:ascii="Arial" w:hAnsi="Arial" w:cs="Arial"/>
                <w:color w:val="FF8110" w:themeColor="accent1"/>
                <w:sz w:val="22"/>
                <w:szCs w:val="22"/>
                <w:lang w:val="fr-CH"/>
              </w:rPr>
            </w:pPr>
            <w:proofErr w:type="spellStart"/>
            <w:r w:rsidRPr="00DF2560">
              <w:rPr>
                <w:rFonts w:cs="Arial"/>
                <w:color w:val="FF8110" w:themeColor="accent1"/>
                <w:sz w:val="22"/>
                <w:szCs w:val="22"/>
                <w:lang w:val="fr-CH"/>
              </w:rPr>
              <w:t>Gestattet</w:t>
            </w:r>
            <w:proofErr w:type="spellEnd"/>
            <w:r w:rsidRPr="00DF2560">
              <w:rPr>
                <w:rFonts w:cs="Arial"/>
                <w:color w:val="FF8110" w:themeColor="accent1"/>
                <w:sz w:val="22"/>
                <w:szCs w:val="22"/>
                <w:lang w:val="fr-CH"/>
              </w:rPr>
              <w:t xml:space="preserve"> (mit </w:t>
            </w:r>
            <w:proofErr w:type="spellStart"/>
            <w:r w:rsidRPr="00DF2560">
              <w:rPr>
                <w:rFonts w:cs="Arial"/>
                <w:color w:val="FF8110" w:themeColor="accent1"/>
                <w:sz w:val="22"/>
                <w:szCs w:val="22"/>
                <w:lang w:val="fr-CH"/>
              </w:rPr>
              <w:t>Quellenvermerk</w:t>
            </w:r>
            <w:proofErr w:type="spellEnd"/>
            <w:r w:rsidRPr="00DF2560">
              <w:rPr>
                <w:rFonts w:cs="Arial"/>
                <w:color w:val="FF8110" w:themeColor="accent1"/>
                <w:sz w:val="22"/>
                <w:szCs w:val="22"/>
                <w:lang w:val="fr-CH"/>
              </w:rPr>
              <w:t>)</w:t>
            </w:r>
          </w:p>
        </w:tc>
      </w:tr>
      <w:tr w:rsidR="00DF2560" w:rsidRPr="00B3550E" w14:paraId="5BE8C402" w14:textId="77777777" w:rsidTr="00FA0171">
        <w:trPr>
          <w:cantSplit/>
          <w:trHeight w:val="340"/>
        </w:trPr>
        <w:tc>
          <w:tcPr>
            <w:tcW w:w="3452" w:type="dxa"/>
            <w:shd w:val="clear" w:color="auto" w:fill="FFFFFF" w:themeFill="background1"/>
            <w:vAlign w:val="bottom"/>
            <w:hideMark/>
          </w:tcPr>
          <w:p w14:paraId="67FF0B69" w14:textId="77777777" w:rsidR="00DF2560" w:rsidRPr="00DF2560" w:rsidRDefault="00DF2560" w:rsidP="00DF2560">
            <w:pPr>
              <w:rPr>
                <w:rFonts w:cs="Arial"/>
                <w:sz w:val="22"/>
                <w:szCs w:val="22"/>
                <w:lang w:val="fr-CH"/>
              </w:rPr>
            </w:pPr>
            <w:r w:rsidRPr="00DF2560">
              <w:rPr>
                <w:rFonts w:cs="Arial"/>
                <w:sz w:val="22"/>
                <w:szCs w:val="22"/>
                <w:lang w:val="fr-CH"/>
              </w:rPr>
              <w:t>Reproduction</w:t>
            </w:r>
          </w:p>
        </w:tc>
        <w:tc>
          <w:tcPr>
            <w:tcW w:w="5335" w:type="dxa"/>
            <w:shd w:val="clear" w:color="auto" w:fill="FFFFFF" w:themeFill="background1"/>
            <w:vAlign w:val="bottom"/>
            <w:hideMark/>
          </w:tcPr>
          <w:p w14:paraId="3E65A146" w14:textId="77777777" w:rsidR="00DF2560" w:rsidRPr="00DF2560" w:rsidRDefault="00DF2560" w:rsidP="00DF2560">
            <w:pPr>
              <w:rPr>
                <w:rFonts w:ascii="Arial" w:hAnsi="Arial" w:cs="Arial"/>
                <w:color w:val="FF8110" w:themeColor="accent1"/>
                <w:sz w:val="22"/>
                <w:szCs w:val="22"/>
                <w:lang w:val="fr-CH"/>
              </w:rPr>
            </w:pPr>
            <w:r w:rsidRPr="00DF2560">
              <w:rPr>
                <w:rFonts w:cs="Arial"/>
                <w:color w:val="FF8110" w:themeColor="accent1"/>
                <w:sz w:val="22"/>
                <w:szCs w:val="22"/>
                <w:lang w:val="fr-CH"/>
              </w:rPr>
              <w:t>Autorisée (merci de mentionner la source)</w:t>
            </w:r>
          </w:p>
        </w:tc>
      </w:tr>
      <w:tr w:rsidR="00DF2560" w:rsidRPr="00DF2560" w14:paraId="6CBE4CF2" w14:textId="77777777" w:rsidTr="00FA0171">
        <w:trPr>
          <w:cantSplit/>
          <w:trHeight w:val="340"/>
        </w:trPr>
        <w:tc>
          <w:tcPr>
            <w:tcW w:w="3452" w:type="dxa"/>
            <w:shd w:val="clear" w:color="auto" w:fill="FFFFFF" w:themeFill="background1"/>
            <w:vAlign w:val="bottom"/>
            <w:hideMark/>
          </w:tcPr>
          <w:p w14:paraId="0BB468CE" w14:textId="77777777" w:rsidR="00DF2560" w:rsidRPr="00DF2560" w:rsidRDefault="00DF2560" w:rsidP="00DF2560">
            <w:pPr>
              <w:rPr>
                <w:rFonts w:cs="Arial"/>
                <w:sz w:val="22"/>
                <w:szCs w:val="22"/>
                <w:lang w:val="fr-CH"/>
              </w:rPr>
            </w:pPr>
            <w:proofErr w:type="spellStart"/>
            <w:r w:rsidRPr="00DF2560">
              <w:rPr>
                <w:rFonts w:cs="Arial"/>
                <w:sz w:val="22"/>
                <w:szCs w:val="22"/>
                <w:lang w:val="fr-CH"/>
              </w:rPr>
              <w:t>Riproduzione</w:t>
            </w:r>
            <w:proofErr w:type="spellEnd"/>
          </w:p>
        </w:tc>
        <w:tc>
          <w:tcPr>
            <w:tcW w:w="5335" w:type="dxa"/>
            <w:shd w:val="clear" w:color="auto" w:fill="FFFFFF" w:themeFill="background1"/>
            <w:vAlign w:val="bottom"/>
            <w:hideMark/>
          </w:tcPr>
          <w:p w14:paraId="232565C7" w14:textId="77777777" w:rsidR="00DF2560" w:rsidRPr="00DF2560" w:rsidRDefault="00DF2560" w:rsidP="00DF2560">
            <w:pPr>
              <w:rPr>
                <w:rFonts w:ascii="Arial" w:hAnsi="Arial" w:cs="Arial"/>
                <w:color w:val="FF8110" w:themeColor="accent1"/>
                <w:sz w:val="22"/>
                <w:szCs w:val="22"/>
                <w:lang w:val="fr-CH"/>
              </w:rPr>
            </w:pPr>
            <w:proofErr w:type="spellStart"/>
            <w:r w:rsidRPr="00DF2560">
              <w:rPr>
                <w:rFonts w:cs="Arial"/>
                <w:color w:val="FF8110" w:themeColor="accent1"/>
                <w:sz w:val="22"/>
                <w:szCs w:val="22"/>
                <w:lang w:val="fr-CH"/>
              </w:rPr>
              <w:t>Autorizzata</w:t>
            </w:r>
            <w:proofErr w:type="spellEnd"/>
            <w:r w:rsidRPr="00DF2560">
              <w:rPr>
                <w:rFonts w:cs="Arial"/>
                <w:color w:val="FF8110" w:themeColor="accent1"/>
                <w:sz w:val="22"/>
                <w:szCs w:val="22"/>
                <w:lang w:val="fr-CH"/>
              </w:rPr>
              <w:t xml:space="preserve"> (</w:t>
            </w:r>
            <w:proofErr w:type="spellStart"/>
            <w:r w:rsidRPr="00DF2560">
              <w:rPr>
                <w:rFonts w:cs="Arial"/>
                <w:color w:val="FF8110" w:themeColor="accent1"/>
                <w:sz w:val="22"/>
                <w:szCs w:val="22"/>
                <w:lang w:val="fr-CH"/>
              </w:rPr>
              <w:t>indicare</w:t>
            </w:r>
            <w:proofErr w:type="spellEnd"/>
            <w:r w:rsidRPr="00DF2560">
              <w:rPr>
                <w:rFonts w:cs="Arial"/>
                <w:color w:val="FF8110" w:themeColor="accent1"/>
                <w:sz w:val="22"/>
                <w:szCs w:val="22"/>
                <w:lang w:val="fr-CH"/>
              </w:rPr>
              <w:t xml:space="preserve"> la fonte)</w:t>
            </w:r>
          </w:p>
        </w:tc>
      </w:tr>
      <w:tr w:rsidR="00DF2560" w:rsidRPr="00DF2560" w14:paraId="414FB135" w14:textId="77777777" w:rsidTr="00FA0171">
        <w:trPr>
          <w:cantSplit/>
          <w:trHeight w:val="340"/>
        </w:trPr>
        <w:tc>
          <w:tcPr>
            <w:tcW w:w="3452" w:type="dxa"/>
            <w:shd w:val="clear" w:color="auto" w:fill="FFFFFF" w:themeFill="background1"/>
            <w:vAlign w:val="bottom"/>
            <w:hideMark/>
          </w:tcPr>
          <w:p w14:paraId="5B9ACEF5" w14:textId="77777777" w:rsidR="00DF2560" w:rsidRPr="00DF2560" w:rsidRDefault="00DF2560" w:rsidP="00DF2560">
            <w:pPr>
              <w:rPr>
                <w:rFonts w:cs="Arial"/>
                <w:sz w:val="22"/>
                <w:szCs w:val="22"/>
                <w:lang w:val="fr-CH"/>
              </w:rPr>
            </w:pPr>
            <w:r w:rsidRPr="00DF2560">
              <w:rPr>
                <w:rFonts w:cs="Arial"/>
                <w:sz w:val="22"/>
                <w:szCs w:val="22"/>
                <w:lang w:val="fr-CH"/>
              </w:rPr>
              <w:t>Reprint</w:t>
            </w:r>
          </w:p>
        </w:tc>
        <w:tc>
          <w:tcPr>
            <w:tcW w:w="5335" w:type="dxa"/>
            <w:shd w:val="clear" w:color="auto" w:fill="FFFFFF" w:themeFill="background1"/>
            <w:vAlign w:val="bottom"/>
            <w:hideMark/>
          </w:tcPr>
          <w:p w14:paraId="5D026E56" w14:textId="77777777" w:rsidR="00DF2560" w:rsidRPr="00DF2560" w:rsidRDefault="00DF2560" w:rsidP="00DF2560">
            <w:pPr>
              <w:rPr>
                <w:rFonts w:ascii="Arial" w:hAnsi="Arial"/>
                <w:color w:val="FF8110" w:themeColor="accent1"/>
                <w:sz w:val="22"/>
                <w:szCs w:val="22"/>
                <w:lang w:val="fr-CH"/>
              </w:rPr>
            </w:pPr>
            <w:proofErr w:type="spellStart"/>
            <w:r w:rsidRPr="00DF2560">
              <w:rPr>
                <w:rFonts w:cs="Arial"/>
                <w:color w:val="FF8110" w:themeColor="accent1"/>
                <w:sz w:val="22"/>
                <w:szCs w:val="22"/>
                <w:lang w:val="fr-CH"/>
              </w:rPr>
              <w:t>Authorized</w:t>
            </w:r>
            <w:proofErr w:type="spellEnd"/>
            <w:r w:rsidRPr="00DF2560">
              <w:rPr>
                <w:rFonts w:cs="Arial"/>
                <w:color w:val="FF8110" w:themeColor="accent1"/>
                <w:sz w:val="22"/>
                <w:szCs w:val="22"/>
                <w:lang w:val="fr-CH"/>
              </w:rPr>
              <w:t xml:space="preserve"> (</w:t>
            </w:r>
            <w:proofErr w:type="spellStart"/>
            <w:r w:rsidRPr="00DF2560">
              <w:rPr>
                <w:rFonts w:cs="Arial"/>
                <w:color w:val="FF8110" w:themeColor="accent1"/>
                <w:sz w:val="22"/>
                <w:szCs w:val="22"/>
                <w:lang w:val="fr-CH"/>
              </w:rPr>
              <w:t>please</w:t>
            </w:r>
            <w:proofErr w:type="spellEnd"/>
            <w:r w:rsidRPr="00DF2560">
              <w:rPr>
                <w:rFonts w:cs="Arial"/>
                <w:color w:val="FF8110" w:themeColor="accent1"/>
                <w:sz w:val="22"/>
                <w:szCs w:val="22"/>
                <w:lang w:val="fr-CH"/>
              </w:rPr>
              <w:t xml:space="preserve"> mention source) </w:t>
            </w:r>
          </w:p>
        </w:tc>
      </w:tr>
      <w:tr w:rsidR="00DF2560" w:rsidRPr="00B3550E" w14:paraId="35695219" w14:textId="77777777" w:rsidTr="00FA0171">
        <w:trPr>
          <w:cantSplit/>
          <w:trHeight w:val="340"/>
        </w:trPr>
        <w:tc>
          <w:tcPr>
            <w:tcW w:w="8787" w:type="dxa"/>
            <w:gridSpan w:val="2"/>
            <w:shd w:val="clear" w:color="auto" w:fill="FFFFFF" w:themeFill="background1"/>
            <w:vAlign w:val="bottom"/>
          </w:tcPr>
          <w:p w14:paraId="294E2189" w14:textId="77777777" w:rsidR="00DF2560" w:rsidRPr="00DF2560" w:rsidRDefault="00B3550E" w:rsidP="00DF2560">
            <w:pPr>
              <w:spacing w:before="240"/>
              <w:rPr>
                <w:rFonts w:cs="Arial"/>
                <w:color w:val="FF8110" w:themeColor="accent1"/>
                <w:sz w:val="22"/>
                <w:szCs w:val="22"/>
                <w:lang w:val="fr-CH"/>
              </w:rPr>
            </w:pPr>
            <w:hyperlink r:id="rId14" w:tgtFrame="_blank" w:history="1">
              <w:r w:rsidR="00DF2560" w:rsidRPr="00DF2560">
                <w:rPr>
                  <w:rFonts w:cstheme="minorHAnsi"/>
                  <w:color w:val="000000"/>
                  <w:sz w:val="22"/>
                  <w:szCs w:val="22"/>
                  <w:lang w:val="fr-CH"/>
                </w:rPr>
                <w:t>Sauf</w:t>
              </w:r>
            </w:hyperlink>
            <w:r w:rsidR="00DF2560" w:rsidRPr="00DF2560">
              <w:rPr>
                <w:rFonts w:cstheme="minorHAnsi"/>
                <w:color w:val="000000"/>
                <w:sz w:val="22"/>
                <w:szCs w:val="22"/>
                <w:lang w:val="fr-CH"/>
              </w:rPr>
              <w:t xml:space="preserve"> </w:t>
            </w:r>
            <w:hyperlink r:id="rId15" w:tgtFrame="_blank" w:history="1">
              <w:r w:rsidR="00DF2560" w:rsidRPr="00DF2560">
                <w:rPr>
                  <w:rFonts w:cstheme="minorHAnsi"/>
                  <w:color w:val="000000"/>
                  <w:sz w:val="22"/>
                  <w:szCs w:val="22"/>
                  <w:lang w:val="fr-CH"/>
                </w:rPr>
                <w:t>indication</w:t>
              </w:r>
            </w:hyperlink>
            <w:r w:rsidR="00DF2560" w:rsidRPr="00DF2560">
              <w:rPr>
                <w:rFonts w:cstheme="minorHAnsi"/>
                <w:color w:val="000000"/>
                <w:sz w:val="22"/>
                <w:szCs w:val="22"/>
                <w:lang w:val="fr-CH"/>
              </w:rPr>
              <w:t xml:space="preserve"> </w:t>
            </w:r>
            <w:hyperlink r:id="rId16" w:tgtFrame="_blank" w:history="1">
              <w:r w:rsidR="00DF2560" w:rsidRPr="00DF2560">
                <w:rPr>
                  <w:rFonts w:cstheme="minorHAnsi"/>
                  <w:color w:val="000000"/>
                  <w:sz w:val="22"/>
                  <w:szCs w:val="22"/>
                  <w:lang w:val="fr-CH"/>
                </w:rPr>
                <w:t>contraire</w:t>
              </w:r>
            </w:hyperlink>
            <w:r w:rsidR="00DF2560" w:rsidRPr="00DF2560">
              <w:rPr>
                <w:rFonts w:cstheme="minorHAnsi"/>
                <w:color w:val="000000"/>
                <w:sz w:val="22"/>
                <w:szCs w:val="22"/>
                <w:lang w:val="fr-CH"/>
              </w:rPr>
              <w:t>, les dénominations de fonction dans ce rapport s'entendent aussi bien à la forme masculine que féminine.</w:t>
            </w:r>
          </w:p>
        </w:tc>
      </w:tr>
    </w:tbl>
    <w:p w14:paraId="247F4DF1" w14:textId="77777777" w:rsidR="00DF2560" w:rsidRPr="00DF2560" w:rsidRDefault="00DF2560" w:rsidP="00DF2560">
      <w:pPr>
        <w:spacing w:after="120"/>
        <w:ind w:left="709"/>
        <w:jc w:val="both"/>
        <w:rPr>
          <w:rFonts w:cs="Arial"/>
          <w:sz w:val="22"/>
          <w:szCs w:val="22"/>
          <w:lang w:val="fr-CH"/>
        </w:rPr>
      </w:pPr>
    </w:p>
    <w:p w14:paraId="42DDED9E" w14:textId="77777777" w:rsidR="00DF2560" w:rsidRPr="00DF2560" w:rsidRDefault="00DF2560" w:rsidP="00DF2560">
      <w:pPr>
        <w:spacing w:after="120"/>
        <w:ind w:left="709"/>
        <w:jc w:val="both"/>
        <w:rPr>
          <w:rFonts w:cs="Arial"/>
          <w:sz w:val="22"/>
          <w:szCs w:val="22"/>
          <w:lang w:val="fr-CH"/>
        </w:rPr>
        <w:sectPr w:rsidR="00DF2560" w:rsidRPr="00DF2560" w:rsidSect="00695285">
          <w:headerReference w:type="first" r:id="rId17"/>
          <w:footerReference w:type="first" r:id="rId18"/>
          <w:pgSz w:w="11906" w:h="16838" w:code="9"/>
          <w:pgMar w:top="1843" w:right="1418" w:bottom="1702" w:left="1701" w:header="709" w:footer="635" w:gutter="0"/>
          <w:cols w:space="708"/>
          <w:docGrid w:linePitch="360"/>
        </w:sectPr>
      </w:pPr>
    </w:p>
    <w:p w14:paraId="56F1A2C9" w14:textId="77777777" w:rsidR="00DF2560" w:rsidRPr="00DF2560" w:rsidRDefault="00DF2560" w:rsidP="00DF2560">
      <w:pPr>
        <w:pageBreakBefore/>
        <w:spacing w:after="360" w:line="280" w:lineRule="atLeast"/>
        <w:rPr>
          <w:color w:val="C00000"/>
          <w:sz w:val="40"/>
          <w:szCs w:val="40"/>
          <w:lang w:val="fr-CH"/>
        </w:rPr>
      </w:pPr>
      <w:r w:rsidRPr="00DF2560">
        <w:rPr>
          <w:color w:val="C00000"/>
          <w:sz w:val="40"/>
          <w:szCs w:val="40"/>
          <w:lang w:val="fr-CH"/>
        </w:rPr>
        <w:lastRenderedPageBreak/>
        <w:t>Table des matières</w:t>
      </w:r>
    </w:p>
    <w:p w14:paraId="04B1D39F" w14:textId="6AAC7853" w:rsidR="00A72064" w:rsidRDefault="00DF2560">
      <w:pPr>
        <w:pStyle w:val="Verzeichnis1"/>
        <w:rPr>
          <w:rFonts w:eastAsiaTheme="minorEastAsia" w:cstheme="minorBidi"/>
          <w:b w:val="0"/>
          <w:szCs w:val="22"/>
          <w:lang w:val="fr-CH" w:eastAsia="fr-CH"/>
        </w:rPr>
      </w:pPr>
      <w:r w:rsidRPr="00DF2560">
        <w:rPr>
          <w:lang w:val="fr-CH"/>
        </w:rPr>
        <w:fldChar w:fldCharType="begin"/>
      </w:r>
      <w:r w:rsidRPr="00DF2560">
        <w:rPr>
          <w:lang w:val="fr-CH"/>
        </w:rPr>
        <w:instrText xml:space="preserve"> TOC \h \z \t "Titre2_EFK;1;Titre2No_EFK;2;Titre1No_EFK;1;AnnexeTitre_EFK;1" </w:instrText>
      </w:r>
      <w:r w:rsidRPr="00DF2560">
        <w:rPr>
          <w:lang w:val="fr-CH"/>
        </w:rPr>
        <w:fldChar w:fldCharType="separate"/>
      </w:r>
      <w:hyperlink w:anchor="_Toc122683075" w:history="1">
        <w:r w:rsidR="00A72064" w:rsidRPr="00FC48B8">
          <w:rPr>
            <w:rStyle w:val="Hyperlink"/>
            <w:lang w:val="fr-CH"/>
          </w:rPr>
          <w:t>1</w:t>
        </w:r>
        <w:r w:rsidR="00A72064">
          <w:rPr>
            <w:rFonts w:eastAsiaTheme="minorEastAsia" w:cstheme="minorBidi"/>
            <w:b w:val="0"/>
            <w:szCs w:val="22"/>
            <w:lang w:val="fr-CH" w:eastAsia="fr-CH"/>
          </w:rPr>
          <w:tab/>
        </w:r>
        <w:r w:rsidR="00A72064" w:rsidRPr="00FC48B8">
          <w:rPr>
            <w:rStyle w:val="Hyperlink"/>
            <w:lang w:val="fr-CH"/>
          </w:rPr>
          <w:t>Mission et déroulement</w:t>
        </w:r>
        <w:r w:rsidR="00A72064">
          <w:rPr>
            <w:webHidden/>
          </w:rPr>
          <w:tab/>
        </w:r>
        <w:r w:rsidR="00A72064">
          <w:rPr>
            <w:webHidden/>
          </w:rPr>
          <w:fldChar w:fldCharType="begin"/>
        </w:r>
        <w:r w:rsidR="00A72064">
          <w:rPr>
            <w:webHidden/>
          </w:rPr>
          <w:instrText xml:space="preserve"> PAGEREF _Toc122683075 \h </w:instrText>
        </w:r>
        <w:r w:rsidR="00A72064">
          <w:rPr>
            <w:webHidden/>
          </w:rPr>
        </w:r>
        <w:r w:rsidR="00A72064">
          <w:rPr>
            <w:webHidden/>
          </w:rPr>
          <w:fldChar w:fldCharType="separate"/>
        </w:r>
        <w:r w:rsidR="00A72064">
          <w:rPr>
            <w:webHidden/>
          </w:rPr>
          <w:t>7</w:t>
        </w:r>
        <w:r w:rsidR="00A72064">
          <w:rPr>
            <w:webHidden/>
          </w:rPr>
          <w:fldChar w:fldCharType="end"/>
        </w:r>
      </w:hyperlink>
    </w:p>
    <w:p w14:paraId="35103F79" w14:textId="6FE08D89" w:rsidR="00A72064" w:rsidRDefault="00B3550E">
      <w:pPr>
        <w:pStyle w:val="Verzeichnis2"/>
        <w:tabs>
          <w:tab w:val="left" w:pos="1134"/>
        </w:tabs>
        <w:rPr>
          <w:rFonts w:eastAsiaTheme="minorEastAsia" w:cstheme="minorBidi"/>
          <w:szCs w:val="22"/>
          <w:lang w:val="fr-CH" w:eastAsia="fr-CH"/>
        </w:rPr>
      </w:pPr>
      <w:hyperlink w:anchor="_Toc122683076" w:history="1">
        <w:r w:rsidR="00A72064" w:rsidRPr="00FC48B8">
          <w:rPr>
            <w:rStyle w:val="Hyperlink"/>
            <w:lang w:val="fr-CH"/>
          </w:rPr>
          <w:t>1.1</w:t>
        </w:r>
        <w:r w:rsidR="00A72064">
          <w:rPr>
            <w:rFonts w:eastAsiaTheme="minorEastAsia" w:cstheme="minorBidi"/>
            <w:szCs w:val="22"/>
            <w:lang w:val="fr-CH" w:eastAsia="fr-CH"/>
          </w:rPr>
          <w:tab/>
        </w:r>
        <w:r w:rsidR="00A72064" w:rsidRPr="00FC48B8">
          <w:rPr>
            <w:rStyle w:val="Hyperlink"/>
            <w:lang w:val="fr-CH"/>
          </w:rPr>
          <w:t>Contexte</w:t>
        </w:r>
        <w:r w:rsidR="00A72064">
          <w:rPr>
            <w:webHidden/>
          </w:rPr>
          <w:tab/>
        </w:r>
        <w:r w:rsidR="00A72064">
          <w:rPr>
            <w:webHidden/>
          </w:rPr>
          <w:fldChar w:fldCharType="begin"/>
        </w:r>
        <w:r w:rsidR="00A72064">
          <w:rPr>
            <w:webHidden/>
          </w:rPr>
          <w:instrText xml:space="preserve"> PAGEREF _Toc122683076 \h </w:instrText>
        </w:r>
        <w:r w:rsidR="00A72064">
          <w:rPr>
            <w:webHidden/>
          </w:rPr>
        </w:r>
        <w:r w:rsidR="00A72064">
          <w:rPr>
            <w:webHidden/>
          </w:rPr>
          <w:fldChar w:fldCharType="separate"/>
        </w:r>
        <w:r w:rsidR="00A72064">
          <w:rPr>
            <w:webHidden/>
          </w:rPr>
          <w:t>7</w:t>
        </w:r>
        <w:r w:rsidR="00A72064">
          <w:rPr>
            <w:webHidden/>
          </w:rPr>
          <w:fldChar w:fldCharType="end"/>
        </w:r>
      </w:hyperlink>
    </w:p>
    <w:p w14:paraId="4B5FCE16" w14:textId="0266A60B" w:rsidR="00A72064" w:rsidRDefault="00B3550E">
      <w:pPr>
        <w:pStyle w:val="Verzeichnis2"/>
        <w:tabs>
          <w:tab w:val="left" w:pos="1134"/>
        </w:tabs>
        <w:rPr>
          <w:rFonts w:eastAsiaTheme="minorEastAsia" w:cstheme="minorBidi"/>
          <w:szCs w:val="22"/>
          <w:lang w:val="fr-CH" w:eastAsia="fr-CH"/>
        </w:rPr>
      </w:pPr>
      <w:hyperlink w:anchor="_Toc122683077" w:history="1">
        <w:r w:rsidR="00A72064" w:rsidRPr="00FC48B8">
          <w:rPr>
            <w:rStyle w:val="Hyperlink"/>
            <w:lang w:val="fr-CH"/>
          </w:rPr>
          <w:t>1.2</w:t>
        </w:r>
        <w:r w:rsidR="00A72064">
          <w:rPr>
            <w:rFonts w:eastAsiaTheme="minorEastAsia" w:cstheme="minorBidi"/>
            <w:szCs w:val="22"/>
            <w:lang w:val="fr-CH" w:eastAsia="fr-CH"/>
          </w:rPr>
          <w:tab/>
        </w:r>
        <w:r w:rsidR="00A72064" w:rsidRPr="00FC48B8">
          <w:rPr>
            <w:rStyle w:val="Hyperlink"/>
            <w:lang w:val="fr-CH"/>
          </w:rPr>
          <w:t>Objectif et questions d’audit</w:t>
        </w:r>
        <w:r w:rsidR="00A72064">
          <w:rPr>
            <w:webHidden/>
          </w:rPr>
          <w:tab/>
        </w:r>
        <w:r w:rsidR="00A72064">
          <w:rPr>
            <w:webHidden/>
          </w:rPr>
          <w:fldChar w:fldCharType="begin"/>
        </w:r>
        <w:r w:rsidR="00A72064">
          <w:rPr>
            <w:webHidden/>
          </w:rPr>
          <w:instrText xml:space="preserve"> PAGEREF _Toc122683077 \h </w:instrText>
        </w:r>
        <w:r w:rsidR="00A72064">
          <w:rPr>
            <w:webHidden/>
          </w:rPr>
        </w:r>
        <w:r w:rsidR="00A72064">
          <w:rPr>
            <w:webHidden/>
          </w:rPr>
          <w:fldChar w:fldCharType="separate"/>
        </w:r>
        <w:r w:rsidR="00A72064">
          <w:rPr>
            <w:webHidden/>
          </w:rPr>
          <w:t>9</w:t>
        </w:r>
        <w:r w:rsidR="00A72064">
          <w:rPr>
            <w:webHidden/>
          </w:rPr>
          <w:fldChar w:fldCharType="end"/>
        </w:r>
      </w:hyperlink>
    </w:p>
    <w:p w14:paraId="3572069F" w14:textId="4063721E" w:rsidR="00A72064" w:rsidRDefault="00B3550E">
      <w:pPr>
        <w:pStyle w:val="Verzeichnis2"/>
        <w:tabs>
          <w:tab w:val="left" w:pos="1134"/>
        </w:tabs>
        <w:rPr>
          <w:rFonts w:eastAsiaTheme="minorEastAsia" w:cstheme="minorBidi"/>
          <w:szCs w:val="22"/>
          <w:lang w:val="fr-CH" w:eastAsia="fr-CH"/>
        </w:rPr>
      </w:pPr>
      <w:hyperlink w:anchor="_Toc122683078" w:history="1">
        <w:r w:rsidR="00A72064" w:rsidRPr="00FC48B8">
          <w:rPr>
            <w:rStyle w:val="Hyperlink"/>
            <w:lang w:val="fr-CH"/>
          </w:rPr>
          <w:t>1.3</w:t>
        </w:r>
        <w:r w:rsidR="00A72064">
          <w:rPr>
            <w:rFonts w:eastAsiaTheme="minorEastAsia" w:cstheme="minorBidi"/>
            <w:szCs w:val="22"/>
            <w:lang w:val="fr-CH" w:eastAsia="fr-CH"/>
          </w:rPr>
          <w:tab/>
        </w:r>
        <w:r w:rsidR="00A72064" w:rsidRPr="00FC48B8">
          <w:rPr>
            <w:rStyle w:val="Hyperlink"/>
            <w:lang w:val="fr-CH"/>
          </w:rPr>
          <w:t>Etendue de l’audit et principe</w:t>
        </w:r>
        <w:r w:rsidR="00A72064">
          <w:rPr>
            <w:webHidden/>
          </w:rPr>
          <w:tab/>
        </w:r>
        <w:r w:rsidR="00A72064">
          <w:rPr>
            <w:webHidden/>
          </w:rPr>
          <w:fldChar w:fldCharType="begin"/>
        </w:r>
        <w:r w:rsidR="00A72064">
          <w:rPr>
            <w:webHidden/>
          </w:rPr>
          <w:instrText xml:space="preserve"> PAGEREF _Toc122683078 \h </w:instrText>
        </w:r>
        <w:r w:rsidR="00A72064">
          <w:rPr>
            <w:webHidden/>
          </w:rPr>
        </w:r>
        <w:r w:rsidR="00A72064">
          <w:rPr>
            <w:webHidden/>
          </w:rPr>
          <w:fldChar w:fldCharType="separate"/>
        </w:r>
        <w:r w:rsidR="00A72064">
          <w:rPr>
            <w:webHidden/>
          </w:rPr>
          <w:t>10</w:t>
        </w:r>
        <w:r w:rsidR="00A72064">
          <w:rPr>
            <w:webHidden/>
          </w:rPr>
          <w:fldChar w:fldCharType="end"/>
        </w:r>
      </w:hyperlink>
    </w:p>
    <w:p w14:paraId="7274D96D" w14:textId="563541CE" w:rsidR="00A72064" w:rsidRDefault="00B3550E">
      <w:pPr>
        <w:pStyle w:val="Verzeichnis2"/>
        <w:tabs>
          <w:tab w:val="left" w:pos="1134"/>
        </w:tabs>
        <w:rPr>
          <w:rFonts w:eastAsiaTheme="minorEastAsia" w:cstheme="minorBidi"/>
          <w:szCs w:val="22"/>
          <w:lang w:val="fr-CH" w:eastAsia="fr-CH"/>
        </w:rPr>
      </w:pPr>
      <w:hyperlink w:anchor="_Toc122683079" w:history="1">
        <w:r w:rsidR="00A72064" w:rsidRPr="00FC48B8">
          <w:rPr>
            <w:rStyle w:val="Hyperlink"/>
            <w:lang w:val="fr-CH"/>
          </w:rPr>
          <w:t>1.4</w:t>
        </w:r>
        <w:r w:rsidR="00A72064">
          <w:rPr>
            <w:rFonts w:eastAsiaTheme="minorEastAsia" w:cstheme="minorBidi"/>
            <w:szCs w:val="22"/>
            <w:lang w:val="fr-CH" w:eastAsia="fr-CH"/>
          </w:rPr>
          <w:tab/>
        </w:r>
        <w:r w:rsidR="00A72064" w:rsidRPr="00FC48B8">
          <w:rPr>
            <w:rStyle w:val="Hyperlink"/>
            <w:lang w:val="fr-CH"/>
          </w:rPr>
          <w:t>Documentation et entretiens</w:t>
        </w:r>
        <w:r w:rsidR="00A72064">
          <w:rPr>
            <w:webHidden/>
          </w:rPr>
          <w:tab/>
        </w:r>
        <w:r w:rsidR="00A72064">
          <w:rPr>
            <w:webHidden/>
          </w:rPr>
          <w:fldChar w:fldCharType="begin"/>
        </w:r>
        <w:r w:rsidR="00A72064">
          <w:rPr>
            <w:webHidden/>
          </w:rPr>
          <w:instrText xml:space="preserve"> PAGEREF _Toc122683079 \h </w:instrText>
        </w:r>
        <w:r w:rsidR="00A72064">
          <w:rPr>
            <w:webHidden/>
          </w:rPr>
        </w:r>
        <w:r w:rsidR="00A72064">
          <w:rPr>
            <w:webHidden/>
          </w:rPr>
          <w:fldChar w:fldCharType="separate"/>
        </w:r>
        <w:r w:rsidR="00A72064">
          <w:rPr>
            <w:webHidden/>
          </w:rPr>
          <w:t>10</w:t>
        </w:r>
        <w:r w:rsidR="00A72064">
          <w:rPr>
            <w:webHidden/>
          </w:rPr>
          <w:fldChar w:fldCharType="end"/>
        </w:r>
      </w:hyperlink>
    </w:p>
    <w:p w14:paraId="07C6185F" w14:textId="1E9F3240" w:rsidR="00A72064" w:rsidRDefault="00B3550E">
      <w:pPr>
        <w:pStyle w:val="Verzeichnis2"/>
        <w:tabs>
          <w:tab w:val="left" w:pos="1134"/>
        </w:tabs>
        <w:rPr>
          <w:rFonts w:eastAsiaTheme="minorEastAsia" w:cstheme="minorBidi"/>
          <w:szCs w:val="22"/>
          <w:lang w:val="fr-CH" w:eastAsia="fr-CH"/>
        </w:rPr>
      </w:pPr>
      <w:hyperlink w:anchor="_Toc122683080" w:history="1">
        <w:r w:rsidR="00A72064" w:rsidRPr="00FC48B8">
          <w:rPr>
            <w:rStyle w:val="Hyperlink"/>
            <w:lang w:val="fr-CH"/>
          </w:rPr>
          <w:t>1.5</w:t>
        </w:r>
        <w:r w:rsidR="00A72064">
          <w:rPr>
            <w:rFonts w:eastAsiaTheme="minorEastAsia" w:cstheme="minorBidi"/>
            <w:szCs w:val="22"/>
            <w:lang w:val="fr-CH" w:eastAsia="fr-CH"/>
          </w:rPr>
          <w:tab/>
        </w:r>
        <w:r w:rsidR="00A72064" w:rsidRPr="00FC48B8">
          <w:rPr>
            <w:rStyle w:val="Hyperlink"/>
            <w:lang w:val="fr-CH"/>
          </w:rPr>
          <w:t>Discussion finale</w:t>
        </w:r>
        <w:r w:rsidR="00A72064">
          <w:rPr>
            <w:webHidden/>
          </w:rPr>
          <w:tab/>
        </w:r>
        <w:r w:rsidR="00A72064">
          <w:rPr>
            <w:webHidden/>
          </w:rPr>
          <w:fldChar w:fldCharType="begin"/>
        </w:r>
        <w:r w:rsidR="00A72064">
          <w:rPr>
            <w:webHidden/>
          </w:rPr>
          <w:instrText xml:space="preserve"> PAGEREF _Toc122683080 \h </w:instrText>
        </w:r>
        <w:r w:rsidR="00A72064">
          <w:rPr>
            <w:webHidden/>
          </w:rPr>
        </w:r>
        <w:r w:rsidR="00A72064">
          <w:rPr>
            <w:webHidden/>
          </w:rPr>
          <w:fldChar w:fldCharType="separate"/>
        </w:r>
        <w:r w:rsidR="00A72064">
          <w:rPr>
            <w:webHidden/>
          </w:rPr>
          <w:t>10</w:t>
        </w:r>
        <w:r w:rsidR="00A72064">
          <w:rPr>
            <w:webHidden/>
          </w:rPr>
          <w:fldChar w:fldCharType="end"/>
        </w:r>
      </w:hyperlink>
    </w:p>
    <w:p w14:paraId="55A1AC08" w14:textId="0293A6E1" w:rsidR="00A72064" w:rsidRDefault="00B3550E">
      <w:pPr>
        <w:pStyle w:val="Verzeichnis1"/>
        <w:rPr>
          <w:rFonts w:eastAsiaTheme="minorEastAsia" w:cstheme="minorBidi"/>
          <w:b w:val="0"/>
          <w:szCs w:val="22"/>
          <w:lang w:val="fr-CH" w:eastAsia="fr-CH"/>
        </w:rPr>
      </w:pPr>
      <w:hyperlink w:anchor="_Toc122683081" w:history="1">
        <w:r w:rsidR="00A72064" w:rsidRPr="00FC48B8">
          <w:rPr>
            <w:rStyle w:val="Hyperlink"/>
            <w:lang w:val="fr-CH"/>
          </w:rPr>
          <w:t>2</w:t>
        </w:r>
        <w:r w:rsidR="00A72064">
          <w:rPr>
            <w:rFonts w:eastAsiaTheme="minorEastAsia" w:cstheme="minorBidi"/>
            <w:b w:val="0"/>
            <w:szCs w:val="22"/>
            <w:lang w:val="fr-CH" w:eastAsia="fr-CH"/>
          </w:rPr>
          <w:tab/>
        </w:r>
        <w:r w:rsidR="00A72064" w:rsidRPr="00FC48B8">
          <w:rPr>
            <w:rStyle w:val="Hyperlink"/>
            <w:lang w:val="fr-CH"/>
          </w:rPr>
          <w:t>Situation financière des organisations de gestion des déchets</w:t>
        </w:r>
        <w:r w:rsidR="00A72064">
          <w:rPr>
            <w:webHidden/>
          </w:rPr>
          <w:tab/>
        </w:r>
        <w:r w:rsidR="00A72064">
          <w:rPr>
            <w:webHidden/>
          </w:rPr>
          <w:fldChar w:fldCharType="begin"/>
        </w:r>
        <w:r w:rsidR="00A72064">
          <w:rPr>
            <w:webHidden/>
          </w:rPr>
          <w:instrText xml:space="preserve"> PAGEREF _Toc122683081 \h </w:instrText>
        </w:r>
        <w:r w:rsidR="00A72064">
          <w:rPr>
            <w:webHidden/>
          </w:rPr>
        </w:r>
        <w:r w:rsidR="00A72064">
          <w:rPr>
            <w:webHidden/>
          </w:rPr>
          <w:fldChar w:fldCharType="separate"/>
        </w:r>
        <w:r w:rsidR="00A72064">
          <w:rPr>
            <w:webHidden/>
          </w:rPr>
          <w:t>11</w:t>
        </w:r>
        <w:r w:rsidR="00A72064">
          <w:rPr>
            <w:webHidden/>
          </w:rPr>
          <w:fldChar w:fldCharType="end"/>
        </w:r>
      </w:hyperlink>
    </w:p>
    <w:p w14:paraId="36519F99" w14:textId="7E2D13E6" w:rsidR="00A72064" w:rsidRDefault="00B3550E">
      <w:pPr>
        <w:pStyle w:val="Verzeichnis2"/>
        <w:tabs>
          <w:tab w:val="left" w:pos="1134"/>
        </w:tabs>
        <w:rPr>
          <w:rFonts w:eastAsiaTheme="minorEastAsia" w:cstheme="minorBidi"/>
          <w:szCs w:val="22"/>
          <w:lang w:val="fr-CH" w:eastAsia="fr-CH"/>
        </w:rPr>
      </w:pPr>
      <w:hyperlink w:anchor="_Toc122683082" w:history="1">
        <w:r w:rsidR="00A72064" w:rsidRPr="00FC48B8">
          <w:rPr>
            <w:rStyle w:val="Hyperlink"/>
            <w:lang w:val="fr-CH"/>
          </w:rPr>
          <w:t>2.1</w:t>
        </w:r>
        <w:r w:rsidR="00A72064">
          <w:rPr>
            <w:rFonts w:eastAsiaTheme="minorEastAsia" w:cstheme="minorBidi"/>
            <w:szCs w:val="22"/>
            <w:lang w:val="fr-CH" w:eastAsia="fr-CH"/>
          </w:rPr>
          <w:tab/>
        </w:r>
        <w:r w:rsidR="00A72064" w:rsidRPr="00FC48B8">
          <w:rPr>
            <w:rStyle w:val="Hyperlink"/>
            <w:lang w:val="fr-CH"/>
          </w:rPr>
          <w:t>Un accès sans restriction à la situation financière des organisations chargées de la TEA</w:t>
        </w:r>
        <w:r w:rsidR="00A72064">
          <w:rPr>
            <w:webHidden/>
          </w:rPr>
          <w:tab/>
        </w:r>
        <w:r w:rsidR="00A72064">
          <w:rPr>
            <w:webHidden/>
          </w:rPr>
          <w:fldChar w:fldCharType="begin"/>
        </w:r>
        <w:r w:rsidR="00A72064">
          <w:rPr>
            <w:webHidden/>
          </w:rPr>
          <w:instrText xml:space="preserve"> PAGEREF _Toc122683082 \h </w:instrText>
        </w:r>
        <w:r w:rsidR="00A72064">
          <w:rPr>
            <w:webHidden/>
          </w:rPr>
        </w:r>
        <w:r w:rsidR="00A72064">
          <w:rPr>
            <w:webHidden/>
          </w:rPr>
          <w:fldChar w:fldCharType="separate"/>
        </w:r>
        <w:r w:rsidR="00A72064">
          <w:rPr>
            <w:webHidden/>
          </w:rPr>
          <w:t>11</w:t>
        </w:r>
        <w:r w:rsidR="00A72064">
          <w:rPr>
            <w:webHidden/>
          </w:rPr>
          <w:fldChar w:fldCharType="end"/>
        </w:r>
      </w:hyperlink>
    </w:p>
    <w:p w14:paraId="7464919C" w14:textId="086B1EC9" w:rsidR="00A72064" w:rsidRDefault="00B3550E">
      <w:pPr>
        <w:pStyle w:val="Verzeichnis2"/>
        <w:tabs>
          <w:tab w:val="left" w:pos="1134"/>
        </w:tabs>
        <w:rPr>
          <w:rFonts w:eastAsiaTheme="minorEastAsia" w:cstheme="minorBidi"/>
          <w:szCs w:val="22"/>
          <w:lang w:val="fr-CH" w:eastAsia="fr-CH"/>
        </w:rPr>
      </w:pPr>
      <w:hyperlink w:anchor="_Toc122683083" w:history="1">
        <w:r w:rsidR="00A72064" w:rsidRPr="00FC48B8">
          <w:rPr>
            <w:rStyle w:val="Hyperlink"/>
            <w:lang w:val="fr-CH"/>
          </w:rPr>
          <w:t>2.2</w:t>
        </w:r>
        <w:r w:rsidR="00A72064">
          <w:rPr>
            <w:rFonts w:eastAsiaTheme="minorEastAsia" w:cstheme="minorBidi"/>
            <w:szCs w:val="22"/>
            <w:lang w:val="fr-CH" w:eastAsia="fr-CH"/>
          </w:rPr>
          <w:tab/>
        </w:r>
        <w:r w:rsidR="00A72064" w:rsidRPr="00FC48B8">
          <w:rPr>
            <w:rStyle w:val="Hyperlink"/>
            <w:lang w:val="fr-CH"/>
          </w:rPr>
          <w:t>Organisations chargées de la CRA : des informations financières peu utilisées par l’OFEV</w:t>
        </w:r>
        <w:r w:rsidR="00A72064">
          <w:rPr>
            <w:webHidden/>
          </w:rPr>
          <w:tab/>
        </w:r>
        <w:r w:rsidR="00A72064">
          <w:rPr>
            <w:webHidden/>
          </w:rPr>
          <w:fldChar w:fldCharType="begin"/>
        </w:r>
        <w:r w:rsidR="00A72064">
          <w:rPr>
            <w:webHidden/>
          </w:rPr>
          <w:instrText xml:space="preserve"> PAGEREF _Toc122683083 \h </w:instrText>
        </w:r>
        <w:r w:rsidR="00A72064">
          <w:rPr>
            <w:webHidden/>
          </w:rPr>
        </w:r>
        <w:r w:rsidR="00A72064">
          <w:rPr>
            <w:webHidden/>
          </w:rPr>
          <w:fldChar w:fldCharType="separate"/>
        </w:r>
        <w:r w:rsidR="00A72064">
          <w:rPr>
            <w:webHidden/>
          </w:rPr>
          <w:t>11</w:t>
        </w:r>
        <w:r w:rsidR="00A72064">
          <w:rPr>
            <w:webHidden/>
          </w:rPr>
          <w:fldChar w:fldCharType="end"/>
        </w:r>
      </w:hyperlink>
    </w:p>
    <w:p w14:paraId="5133167D" w14:textId="2DA8F331" w:rsidR="00A72064" w:rsidRDefault="00B3550E">
      <w:pPr>
        <w:pStyle w:val="Verzeichnis2"/>
        <w:tabs>
          <w:tab w:val="left" w:pos="1134"/>
        </w:tabs>
        <w:rPr>
          <w:rFonts w:eastAsiaTheme="minorEastAsia" w:cstheme="minorBidi"/>
          <w:szCs w:val="22"/>
          <w:lang w:val="fr-CH" w:eastAsia="fr-CH"/>
        </w:rPr>
      </w:pPr>
      <w:hyperlink w:anchor="_Toc122683084" w:history="1">
        <w:r w:rsidR="00A72064" w:rsidRPr="00FC48B8">
          <w:rPr>
            <w:rStyle w:val="Hyperlink"/>
            <w:lang w:val="fr-CH"/>
          </w:rPr>
          <w:t>2.3</w:t>
        </w:r>
        <w:r w:rsidR="00A72064">
          <w:rPr>
            <w:rFonts w:eastAsiaTheme="minorEastAsia" w:cstheme="minorBidi"/>
            <w:szCs w:val="22"/>
            <w:lang w:val="fr-CH" w:eastAsia="fr-CH"/>
          </w:rPr>
          <w:tab/>
        </w:r>
        <w:r w:rsidR="00A72064" w:rsidRPr="00FC48B8">
          <w:rPr>
            <w:rStyle w:val="Hyperlink"/>
            <w:lang w:val="fr-CH"/>
          </w:rPr>
          <w:t>Les recycleurs : des informations financières inaccessibles</w:t>
        </w:r>
        <w:r w:rsidR="00A72064">
          <w:rPr>
            <w:webHidden/>
          </w:rPr>
          <w:tab/>
        </w:r>
        <w:r w:rsidR="00A72064">
          <w:rPr>
            <w:webHidden/>
          </w:rPr>
          <w:fldChar w:fldCharType="begin"/>
        </w:r>
        <w:r w:rsidR="00A72064">
          <w:rPr>
            <w:webHidden/>
          </w:rPr>
          <w:instrText xml:space="preserve"> PAGEREF _Toc122683084 \h </w:instrText>
        </w:r>
        <w:r w:rsidR="00A72064">
          <w:rPr>
            <w:webHidden/>
          </w:rPr>
        </w:r>
        <w:r w:rsidR="00A72064">
          <w:rPr>
            <w:webHidden/>
          </w:rPr>
          <w:fldChar w:fldCharType="separate"/>
        </w:r>
        <w:r w:rsidR="00A72064">
          <w:rPr>
            <w:webHidden/>
          </w:rPr>
          <w:t>13</w:t>
        </w:r>
        <w:r w:rsidR="00A72064">
          <w:rPr>
            <w:webHidden/>
          </w:rPr>
          <w:fldChar w:fldCharType="end"/>
        </w:r>
      </w:hyperlink>
    </w:p>
    <w:p w14:paraId="2FF2AD53" w14:textId="7D9A61E6" w:rsidR="00A72064" w:rsidRDefault="00B3550E">
      <w:pPr>
        <w:pStyle w:val="Verzeichnis2"/>
        <w:tabs>
          <w:tab w:val="left" w:pos="1134"/>
        </w:tabs>
        <w:rPr>
          <w:rFonts w:eastAsiaTheme="minorEastAsia" w:cstheme="minorBidi"/>
          <w:szCs w:val="22"/>
          <w:lang w:val="fr-CH" w:eastAsia="fr-CH"/>
        </w:rPr>
      </w:pPr>
      <w:hyperlink w:anchor="_Toc122683085" w:history="1">
        <w:r w:rsidR="00A72064" w:rsidRPr="00FC48B8">
          <w:rPr>
            <w:rStyle w:val="Hyperlink"/>
            <w:lang w:val="fr-CH"/>
          </w:rPr>
          <w:t>2.4</w:t>
        </w:r>
        <w:r w:rsidR="00A72064">
          <w:rPr>
            <w:rFonts w:eastAsiaTheme="minorEastAsia" w:cstheme="minorBidi"/>
            <w:szCs w:val="22"/>
            <w:lang w:val="fr-CH" w:eastAsia="fr-CH"/>
          </w:rPr>
          <w:tab/>
        </w:r>
        <w:r w:rsidR="00A72064" w:rsidRPr="00FC48B8">
          <w:rPr>
            <w:rStyle w:val="Hyperlink"/>
            <w:lang w:val="fr-CH"/>
          </w:rPr>
          <w:t>Absence de surveillance des « réserves pour élimination future »</w:t>
        </w:r>
        <w:r w:rsidR="00A72064">
          <w:rPr>
            <w:webHidden/>
          </w:rPr>
          <w:tab/>
        </w:r>
        <w:r w:rsidR="00A72064">
          <w:rPr>
            <w:webHidden/>
          </w:rPr>
          <w:fldChar w:fldCharType="begin"/>
        </w:r>
        <w:r w:rsidR="00A72064">
          <w:rPr>
            <w:webHidden/>
          </w:rPr>
          <w:instrText xml:space="preserve"> PAGEREF _Toc122683085 \h </w:instrText>
        </w:r>
        <w:r w:rsidR="00A72064">
          <w:rPr>
            <w:webHidden/>
          </w:rPr>
        </w:r>
        <w:r w:rsidR="00A72064">
          <w:rPr>
            <w:webHidden/>
          </w:rPr>
          <w:fldChar w:fldCharType="separate"/>
        </w:r>
        <w:r w:rsidR="00A72064">
          <w:rPr>
            <w:webHidden/>
          </w:rPr>
          <w:t>14</w:t>
        </w:r>
        <w:r w:rsidR="00A72064">
          <w:rPr>
            <w:webHidden/>
          </w:rPr>
          <w:fldChar w:fldCharType="end"/>
        </w:r>
      </w:hyperlink>
    </w:p>
    <w:p w14:paraId="0BF022EC" w14:textId="4D7D7B5E" w:rsidR="00A72064" w:rsidRDefault="00B3550E">
      <w:pPr>
        <w:pStyle w:val="Verzeichnis1"/>
        <w:rPr>
          <w:rFonts w:eastAsiaTheme="minorEastAsia" w:cstheme="minorBidi"/>
          <w:b w:val="0"/>
          <w:szCs w:val="22"/>
          <w:lang w:val="fr-CH" w:eastAsia="fr-CH"/>
        </w:rPr>
      </w:pPr>
      <w:hyperlink w:anchor="_Toc122683086" w:history="1">
        <w:r w:rsidR="00A72064" w:rsidRPr="00FC48B8">
          <w:rPr>
            <w:rStyle w:val="Hyperlink"/>
            <w:lang w:val="fr-CH"/>
          </w:rPr>
          <w:t>3</w:t>
        </w:r>
        <w:r w:rsidR="00A72064">
          <w:rPr>
            <w:rFonts w:eastAsiaTheme="minorEastAsia" w:cstheme="minorBidi"/>
            <w:b w:val="0"/>
            <w:szCs w:val="22"/>
            <w:lang w:val="fr-CH" w:eastAsia="fr-CH"/>
          </w:rPr>
          <w:tab/>
        </w:r>
        <w:r w:rsidR="00A72064" w:rsidRPr="00FC48B8">
          <w:rPr>
            <w:rStyle w:val="Hyperlink"/>
            <w:lang w:val="fr-CH"/>
          </w:rPr>
          <w:t>Surveillance de l’efficacité du recyclage dans les différentes filières</w:t>
        </w:r>
        <w:r w:rsidR="00A72064">
          <w:rPr>
            <w:webHidden/>
          </w:rPr>
          <w:tab/>
        </w:r>
        <w:r w:rsidR="00A72064">
          <w:rPr>
            <w:webHidden/>
          </w:rPr>
          <w:fldChar w:fldCharType="begin"/>
        </w:r>
        <w:r w:rsidR="00A72064">
          <w:rPr>
            <w:webHidden/>
          </w:rPr>
          <w:instrText xml:space="preserve"> PAGEREF _Toc122683086 \h </w:instrText>
        </w:r>
        <w:r w:rsidR="00A72064">
          <w:rPr>
            <w:webHidden/>
          </w:rPr>
        </w:r>
        <w:r w:rsidR="00A72064">
          <w:rPr>
            <w:webHidden/>
          </w:rPr>
          <w:fldChar w:fldCharType="separate"/>
        </w:r>
        <w:r w:rsidR="00A72064">
          <w:rPr>
            <w:webHidden/>
          </w:rPr>
          <w:t>18</w:t>
        </w:r>
        <w:r w:rsidR="00A72064">
          <w:rPr>
            <w:webHidden/>
          </w:rPr>
          <w:fldChar w:fldCharType="end"/>
        </w:r>
      </w:hyperlink>
    </w:p>
    <w:p w14:paraId="16785C14" w14:textId="72635BA8" w:rsidR="00A72064" w:rsidRDefault="00B3550E">
      <w:pPr>
        <w:pStyle w:val="Verzeichnis2"/>
        <w:tabs>
          <w:tab w:val="left" w:pos="1134"/>
        </w:tabs>
        <w:rPr>
          <w:rFonts w:eastAsiaTheme="minorEastAsia" w:cstheme="minorBidi"/>
          <w:szCs w:val="22"/>
          <w:lang w:val="fr-CH" w:eastAsia="fr-CH"/>
        </w:rPr>
      </w:pPr>
      <w:hyperlink w:anchor="_Toc122683087" w:history="1">
        <w:r w:rsidR="00A72064" w:rsidRPr="00FC48B8">
          <w:rPr>
            <w:rStyle w:val="Hyperlink"/>
            <w:lang w:val="fr-CH"/>
          </w:rPr>
          <w:t>3.1</w:t>
        </w:r>
        <w:r w:rsidR="00A72064">
          <w:rPr>
            <w:rFonts w:eastAsiaTheme="minorEastAsia" w:cstheme="minorBidi"/>
            <w:szCs w:val="22"/>
            <w:lang w:val="fr-CH" w:eastAsia="fr-CH"/>
          </w:rPr>
          <w:tab/>
        </w:r>
        <w:r w:rsidR="00A72064" w:rsidRPr="00FC48B8">
          <w:rPr>
            <w:rStyle w:val="Hyperlink"/>
            <w:lang w:val="fr-CH"/>
          </w:rPr>
          <w:t>Un vocabulaire ambigu dans le domaine du recyclage</w:t>
        </w:r>
        <w:r w:rsidR="00A72064">
          <w:rPr>
            <w:webHidden/>
          </w:rPr>
          <w:tab/>
        </w:r>
        <w:r w:rsidR="00A72064">
          <w:rPr>
            <w:webHidden/>
          </w:rPr>
          <w:fldChar w:fldCharType="begin"/>
        </w:r>
        <w:r w:rsidR="00A72064">
          <w:rPr>
            <w:webHidden/>
          </w:rPr>
          <w:instrText xml:space="preserve"> PAGEREF _Toc122683087 \h </w:instrText>
        </w:r>
        <w:r w:rsidR="00A72064">
          <w:rPr>
            <w:webHidden/>
          </w:rPr>
        </w:r>
        <w:r w:rsidR="00A72064">
          <w:rPr>
            <w:webHidden/>
          </w:rPr>
          <w:fldChar w:fldCharType="separate"/>
        </w:r>
        <w:r w:rsidR="00A72064">
          <w:rPr>
            <w:webHidden/>
          </w:rPr>
          <w:t>18</w:t>
        </w:r>
        <w:r w:rsidR="00A72064">
          <w:rPr>
            <w:webHidden/>
          </w:rPr>
          <w:fldChar w:fldCharType="end"/>
        </w:r>
      </w:hyperlink>
    </w:p>
    <w:p w14:paraId="2271226A" w14:textId="0F2951EB" w:rsidR="00A72064" w:rsidRDefault="00B3550E">
      <w:pPr>
        <w:pStyle w:val="Verzeichnis2"/>
        <w:tabs>
          <w:tab w:val="left" w:pos="1134"/>
        </w:tabs>
        <w:rPr>
          <w:rFonts w:eastAsiaTheme="minorEastAsia" w:cstheme="minorBidi"/>
          <w:szCs w:val="22"/>
          <w:lang w:val="fr-CH" w:eastAsia="fr-CH"/>
        </w:rPr>
      </w:pPr>
      <w:hyperlink w:anchor="_Toc122683088" w:history="1">
        <w:r w:rsidR="00A72064" w:rsidRPr="00FC48B8">
          <w:rPr>
            <w:rStyle w:val="Hyperlink"/>
            <w:lang w:val="fr-CH"/>
          </w:rPr>
          <w:t>3.2</w:t>
        </w:r>
        <w:r w:rsidR="00A72064">
          <w:rPr>
            <w:rFonts w:eastAsiaTheme="minorEastAsia" w:cstheme="minorBidi"/>
            <w:szCs w:val="22"/>
            <w:lang w:val="fr-CH" w:eastAsia="fr-CH"/>
          </w:rPr>
          <w:tab/>
        </w:r>
        <w:r w:rsidR="00A72064" w:rsidRPr="00FC48B8">
          <w:rPr>
            <w:rStyle w:val="Hyperlink"/>
            <w:lang w:val="fr-CH"/>
          </w:rPr>
          <w:t>Seuls les emballages pour boissons ont un taux de collecte fixé dans une ordonnance</w:t>
        </w:r>
        <w:r w:rsidR="00A72064">
          <w:rPr>
            <w:webHidden/>
          </w:rPr>
          <w:tab/>
        </w:r>
        <w:r w:rsidR="00A72064">
          <w:rPr>
            <w:webHidden/>
          </w:rPr>
          <w:fldChar w:fldCharType="begin"/>
        </w:r>
        <w:r w:rsidR="00A72064">
          <w:rPr>
            <w:webHidden/>
          </w:rPr>
          <w:instrText xml:space="preserve"> PAGEREF _Toc122683088 \h </w:instrText>
        </w:r>
        <w:r w:rsidR="00A72064">
          <w:rPr>
            <w:webHidden/>
          </w:rPr>
        </w:r>
        <w:r w:rsidR="00A72064">
          <w:rPr>
            <w:webHidden/>
          </w:rPr>
          <w:fldChar w:fldCharType="separate"/>
        </w:r>
        <w:r w:rsidR="00A72064">
          <w:rPr>
            <w:webHidden/>
          </w:rPr>
          <w:t>18</w:t>
        </w:r>
        <w:r w:rsidR="00A72064">
          <w:rPr>
            <w:webHidden/>
          </w:rPr>
          <w:fldChar w:fldCharType="end"/>
        </w:r>
      </w:hyperlink>
    </w:p>
    <w:p w14:paraId="69420A5B" w14:textId="0F8F05DD" w:rsidR="00A72064" w:rsidRDefault="00B3550E">
      <w:pPr>
        <w:pStyle w:val="Verzeichnis2"/>
        <w:tabs>
          <w:tab w:val="left" w:pos="1134"/>
        </w:tabs>
        <w:rPr>
          <w:rFonts w:eastAsiaTheme="minorEastAsia" w:cstheme="minorBidi"/>
          <w:szCs w:val="22"/>
          <w:lang w:val="fr-CH" w:eastAsia="fr-CH"/>
        </w:rPr>
      </w:pPr>
      <w:hyperlink w:anchor="_Toc122683089" w:history="1">
        <w:r w:rsidR="00A72064" w:rsidRPr="00FC48B8">
          <w:rPr>
            <w:rStyle w:val="Hyperlink"/>
            <w:lang w:val="fr-CH"/>
          </w:rPr>
          <w:t>3.3</w:t>
        </w:r>
        <w:r w:rsidR="00A72064">
          <w:rPr>
            <w:rFonts w:eastAsiaTheme="minorEastAsia" w:cstheme="minorBidi"/>
            <w:szCs w:val="22"/>
            <w:lang w:val="fr-CH" w:eastAsia="fr-CH"/>
          </w:rPr>
          <w:tab/>
        </w:r>
        <w:r w:rsidR="00A72064" w:rsidRPr="00FC48B8">
          <w:rPr>
            <w:rStyle w:val="Hyperlink"/>
            <w:lang w:val="fr-CH"/>
          </w:rPr>
          <w:t>Des données invérifiables pour la majorité des déchets</w:t>
        </w:r>
        <w:r w:rsidR="00A72064">
          <w:rPr>
            <w:webHidden/>
          </w:rPr>
          <w:tab/>
        </w:r>
        <w:r w:rsidR="00A72064">
          <w:rPr>
            <w:webHidden/>
          </w:rPr>
          <w:fldChar w:fldCharType="begin"/>
        </w:r>
        <w:r w:rsidR="00A72064">
          <w:rPr>
            <w:webHidden/>
          </w:rPr>
          <w:instrText xml:space="preserve"> PAGEREF _Toc122683089 \h </w:instrText>
        </w:r>
        <w:r w:rsidR="00A72064">
          <w:rPr>
            <w:webHidden/>
          </w:rPr>
        </w:r>
        <w:r w:rsidR="00A72064">
          <w:rPr>
            <w:webHidden/>
          </w:rPr>
          <w:fldChar w:fldCharType="separate"/>
        </w:r>
        <w:r w:rsidR="00A72064">
          <w:rPr>
            <w:webHidden/>
          </w:rPr>
          <w:t>19</w:t>
        </w:r>
        <w:r w:rsidR="00A72064">
          <w:rPr>
            <w:webHidden/>
          </w:rPr>
          <w:fldChar w:fldCharType="end"/>
        </w:r>
      </w:hyperlink>
    </w:p>
    <w:p w14:paraId="25943AB3" w14:textId="4240C21D" w:rsidR="00A72064" w:rsidRDefault="00B3550E">
      <w:pPr>
        <w:pStyle w:val="Verzeichnis1"/>
        <w:rPr>
          <w:rFonts w:eastAsiaTheme="minorEastAsia" w:cstheme="minorBidi"/>
          <w:b w:val="0"/>
          <w:szCs w:val="22"/>
          <w:lang w:val="fr-CH" w:eastAsia="fr-CH"/>
        </w:rPr>
      </w:pPr>
      <w:hyperlink w:anchor="_Toc122683090" w:history="1">
        <w:r w:rsidR="00A72064" w:rsidRPr="00FC48B8">
          <w:rPr>
            <w:rStyle w:val="Hyperlink"/>
            <w:lang w:val="fr-CH"/>
          </w:rPr>
          <w:t>4</w:t>
        </w:r>
        <w:r w:rsidR="00A72064">
          <w:rPr>
            <w:rFonts w:eastAsiaTheme="minorEastAsia" w:cstheme="minorBidi"/>
            <w:b w:val="0"/>
            <w:szCs w:val="22"/>
            <w:lang w:val="fr-CH" w:eastAsia="fr-CH"/>
          </w:rPr>
          <w:tab/>
        </w:r>
        <w:r w:rsidR="00A72064" w:rsidRPr="00FC48B8">
          <w:rPr>
            <w:rStyle w:val="Hyperlink"/>
            <w:lang w:val="fr-CH"/>
          </w:rPr>
          <w:t>Surveillance du recyclage des déchets électriques et électroniques</w:t>
        </w:r>
        <w:r w:rsidR="00A72064">
          <w:rPr>
            <w:webHidden/>
          </w:rPr>
          <w:tab/>
        </w:r>
        <w:r w:rsidR="00A72064">
          <w:rPr>
            <w:webHidden/>
          </w:rPr>
          <w:fldChar w:fldCharType="begin"/>
        </w:r>
        <w:r w:rsidR="00A72064">
          <w:rPr>
            <w:webHidden/>
          </w:rPr>
          <w:instrText xml:space="preserve"> PAGEREF _Toc122683090 \h </w:instrText>
        </w:r>
        <w:r w:rsidR="00A72064">
          <w:rPr>
            <w:webHidden/>
          </w:rPr>
        </w:r>
        <w:r w:rsidR="00A72064">
          <w:rPr>
            <w:webHidden/>
          </w:rPr>
          <w:fldChar w:fldCharType="separate"/>
        </w:r>
        <w:r w:rsidR="00A72064">
          <w:rPr>
            <w:webHidden/>
          </w:rPr>
          <w:t>24</w:t>
        </w:r>
        <w:r w:rsidR="00A72064">
          <w:rPr>
            <w:webHidden/>
          </w:rPr>
          <w:fldChar w:fldCharType="end"/>
        </w:r>
      </w:hyperlink>
    </w:p>
    <w:p w14:paraId="429C9F3F" w14:textId="35E736AA" w:rsidR="00A72064" w:rsidRDefault="00B3550E">
      <w:pPr>
        <w:pStyle w:val="Verzeichnis2"/>
        <w:tabs>
          <w:tab w:val="left" w:pos="1134"/>
        </w:tabs>
        <w:rPr>
          <w:rFonts w:eastAsiaTheme="minorEastAsia" w:cstheme="minorBidi"/>
          <w:szCs w:val="22"/>
          <w:lang w:val="fr-CH" w:eastAsia="fr-CH"/>
        </w:rPr>
      </w:pPr>
      <w:hyperlink w:anchor="_Toc122683091" w:history="1">
        <w:r w:rsidR="00A72064" w:rsidRPr="00FC48B8">
          <w:rPr>
            <w:rStyle w:val="Hyperlink"/>
            <w:lang w:val="fr-CH"/>
          </w:rPr>
          <w:t>4.1</w:t>
        </w:r>
        <w:r w:rsidR="00A72064">
          <w:rPr>
            <w:rFonts w:eastAsiaTheme="minorEastAsia" w:cstheme="minorBidi"/>
            <w:szCs w:val="22"/>
            <w:lang w:val="fr-CH" w:eastAsia="fr-CH"/>
          </w:rPr>
          <w:tab/>
        </w:r>
        <w:r w:rsidR="00A72064" w:rsidRPr="00FC48B8">
          <w:rPr>
            <w:rStyle w:val="Hyperlink"/>
            <w:lang w:val="fr-CH"/>
          </w:rPr>
          <w:t>Révision de l’OREA : une occasion manquée de renforcer la transparence</w:t>
        </w:r>
        <w:r w:rsidR="00A72064">
          <w:rPr>
            <w:webHidden/>
          </w:rPr>
          <w:tab/>
        </w:r>
        <w:r w:rsidR="00A72064">
          <w:rPr>
            <w:webHidden/>
          </w:rPr>
          <w:fldChar w:fldCharType="begin"/>
        </w:r>
        <w:r w:rsidR="00A72064">
          <w:rPr>
            <w:webHidden/>
          </w:rPr>
          <w:instrText xml:space="preserve"> PAGEREF _Toc122683091 \h </w:instrText>
        </w:r>
        <w:r w:rsidR="00A72064">
          <w:rPr>
            <w:webHidden/>
          </w:rPr>
        </w:r>
        <w:r w:rsidR="00A72064">
          <w:rPr>
            <w:webHidden/>
          </w:rPr>
          <w:fldChar w:fldCharType="separate"/>
        </w:r>
        <w:r w:rsidR="00A72064">
          <w:rPr>
            <w:webHidden/>
          </w:rPr>
          <w:t>24</w:t>
        </w:r>
        <w:r w:rsidR="00A72064">
          <w:rPr>
            <w:webHidden/>
          </w:rPr>
          <w:fldChar w:fldCharType="end"/>
        </w:r>
      </w:hyperlink>
    </w:p>
    <w:p w14:paraId="0D9612E6" w14:textId="38795F62" w:rsidR="00A72064" w:rsidRDefault="00B3550E">
      <w:pPr>
        <w:pStyle w:val="Verzeichnis2"/>
        <w:tabs>
          <w:tab w:val="left" w:pos="1134"/>
        </w:tabs>
        <w:rPr>
          <w:rFonts w:eastAsiaTheme="minorEastAsia" w:cstheme="minorBidi"/>
          <w:szCs w:val="22"/>
          <w:lang w:val="fr-CH" w:eastAsia="fr-CH"/>
        </w:rPr>
      </w:pPr>
      <w:hyperlink w:anchor="_Toc122683092" w:history="1">
        <w:r w:rsidR="00A72064" w:rsidRPr="00FC48B8">
          <w:rPr>
            <w:rStyle w:val="Hyperlink"/>
            <w:lang w:val="fr-CH"/>
          </w:rPr>
          <w:t>4.2</w:t>
        </w:r>
        <w:r w:rsidR="00A72064">
          <w:rPr>
            <w:rFonts w:eastAsiaTheme="minorEastAsia" w:cstheme="minorBidi"/>
            <w:szCs w:val="22"/>
            <w:lang w:val="fr-CH" w:eastAsia="fr-CH"/>
          </w:rPr>
          <w:tab/>
        </w:r>
        <w:r w:rsidR="00A72064" w:rsidRPr="00FC48B8">
          <w:rPr>
            <w:rStyle w:val="Hyperlink"/>
            <w:lang w:val="fr-CH"/>
          </w:rPr>
          <w:t>Des standards fixés et audités par SENS et Swico</w:t>
        </w:r>
        <w:r w:rsidR="00A72064">
          <w:rPr>
            <w:webHidden/>
          </w:rPr>
          <w:tab/>
        </w:r>
        <w:r w:rsidR="00A72064">
          <w:rPr>
            <w:webHidden/>
          </w:rPr>
          <w:fldChar w:fldCharType="begin"/>
        </w:r>
        <w:r w:rsidR="00A72064">
          <w:rPr>
            <w:webHidden/>
          </w:rPr>
          <w:instrText xml:space="preserve"> PAGEREF _Toc122683092 \h </w:instrText>
        </w:r>
        <w:r w:rsidR="00A72064">
          <w:rPr>
            <w:webHidden/>
          </w:rPr>
        </w:r>
        <w:r w:rsidR="00A72064">
          <w:rPr>
            <w:webHidden/>
          </w:rPr>
          <w:fldChar w:fldCharType="separate"/>
        </w:r>
        <w:r w:rsidR="00A72064">
          <w:rPr>
            <w:webHidden/>
          </w:rPr>
          <w:t>26</w:t>
        </w:r>
        <w:r w:rsidR="00A72064">
          <w:rPr>
            <w:webHidden/>
          </w:rPr>
          <w:fldChar w:fldCharType="end"/>
        </w:r>
      </w:hyperlink>
    </w:p>
    <w:p w14:paraId="515FC151" w14:textId="32F72A5C" w:rsidR="00A72064" w:rsidRDefault="00B3550E">
      <w:pPr>
        <w:pStyle w:val="Verzeichnis2"/>
        <w:tabs>
          <w:tab w:val="left" w:pos="1134"/>
        </w:tabs>
        <w:rPr>
          <w:rFonts w:eastAsiaTheme="minorEastAsia" w:cstheme="minorBidi"/>
          <w:szCs w:val="22"/>
          <w:lang w:val="fr-CH" w:eastAsia="fr-CH"/>
        </w:rPr>
      </w:pPr>
      <w:hyperlink w:anchor="_Toc122683093" w:history="1">
        <w:r w:rsidR="00A72064" w:rsidRPr="00FC48B8">
          <w:rPr>
            <w:rStyle w:val="Hyperlink"/>
            <w:lang w:val="fr-CH"/>
          </w:rPr>
          <w:t>4.3</w:t>
        </w:r>
        <w:r w:rsidR="00A72064">
          <w:rPr>
            <w:rFonts w:eastAsiaTheme="minorEastAsia" w:cstheme="minorBidi"/>
            <w:szCs w:val="22"/>
            <w:lang w:val="fr-CH" w:eastAsia="fr-CH"/>
          </w:rPr>
          <w:tab/>
        </w:r>
        <w:r w:rsidR="00A72064" w:rsidRPr="00FC48B8">
          <w:rPr>
            <w:rStyle w:val="Hyperlink"/>
            <w:lang w:val="fr-CH"/>
          </w:rPr>
          <w:t>Peu d’information sur l’efficacité du recyclage jusqu’à présent, mais une volonté de progresser</w:t>
        </w:r>
        <w:r w:rsidR="00A72064">
          <w:rPr>
            <w:webHidden/>
          </w:rPr>
          <w:tab/>
        </w:r>
        <w:r w:rsidR="00A72064">
          <w:rPr>
            <w:webHidden/>
          </w:rPr>
          <w:fldChar w:fldCharType="begin"/>
        </w:r>
        <w:r w:rsidR="00A72064">
          <w:rPr>
            <w:webHidden/>
          </w:rPr>
          <w:instrText xml:space="preserve"> PAGEREF _Toc122683093 \h </w:instrText>
        </w:r>
        <w:r w:rsidR="00A72064">
          <w:rPr>
            <w:webHidden/>
          </w:rPr>
        </w:r>
        <w:r w:rsidR="00A72064">
          <w:rPr>
            <w:webHidden/>
          </w:rPr>
          <w:fldChar w:fldCharType="separate"/>
        </w:r>
        <w:r w:rsidR="00A72064">
          <w:rPr>
            <w:webHidden/>
          </w:rPr>
          <w:t>27</w:t>
        </w:r>
        <w:r w:rsidR="00A72064">
          <w:rPr>
            <w:webHidden/>
          </w:rPr>
          <w:fldChar w:fldCharType="end"/>
        </w:r>
      </w:hyperlink>
    </w:p>
    <w:p w14:paraId="6188305E" w14:textId="339DC32B" w:rsidR="00A72064" w:rsidRDefault="00B3550E">
      <w:pPr>
        <w:pStyle w:val="Verzeichnis1"/>
        <w:rPr>
          <w:rFonts w:eastAsiaTheme="minorEastAsia" w:cstheme="minorBidi"/>
          <w:b w:val="0"/>
          <w:szCs w:val="22"/>
          <w:lang w:val="fr-CH" w:eastAsia="fr-CH"/>
        </w:rPr>
      </w:pPr>
      <w:hyperlink w:anchor="_Toc122683094" w:history="1">
        <w:r w:rsidR="00A72064" w:rsidRPr="00FC48B8">
          <w:rPr>
            <w:rStyle w:val="Hyperlink"/>
            <w:lang w:val="fr-CH"/>
          </w:rPr>
          <w:t>5</w:t>
        </w:r>
        <w:r w:rsidR="00A72064">
          <w:rPr>
            <w:rFonts w:eastAsiaTheme="minorEastAsia" w:cstheme="minorBidi"/>
            <w:b w:val="0"/>
            <w:szCs w:val="22"/>
            <w:lang w:val="fr-CH" w:eastAsia="fr-CH"/>
          </w:rPr>
          <w:tab/>
        </w:r>
        <w:r w:rsidR="00A72064" w:rsidRPr="00FC48B8">
          <w:rPr>
            <w:rStyle w:val="Hyperlink"/>
            <w:lang w:val="fr-CH"/>
          </w:rPr>
          <w:t>Suivi des recommandations de l’évaluation de 2006</w:t>
        </w:r>
        <w:r w:rsidR="00A72064">
          <w:rPr>
            <w:webHidden/>
          </w:rPr>
          <w:tab/>
        </w:r>
        <w:r w:rsidR="00A72064">
          <w:rPr>
            <w:webHidden/>
          </w:rPr>
          <w:fldChar w:fldCharType="begin"/>
        </w:r>
        <w:r w:rsidR="00A72064">
          <w:rPr>
            <w:webHidden/>
          </w:rPr>
          <w:instrText xml:space="preserve"> PAGEREF _Toc122683094 \h </w:instrText>
        </w:r>
        <w:r w:rsidR="00A72064">
          <w:rPr>
            <w:webHidden/>
          </w:rPr>
        </w:r>
        <w:r w:rsidR="00A72064">
          <w:rPr>
            <w:webHidden/>
          </w:rPr>
          <w:fldChar w:fldCharType="separate"/>
        </w:r>
        <w:r w:rsidR="00A72064">
          <w:rPr>
            <w:webHidden/>
          </w:rPr>
          <w:t>30</w:t>
        </w:r>
        <w:r w:rsidR="00A72064">
          <w:rPr>
            <w:webHidden/>
          </w:rPr>
          <w:fldChar w:fldCharType="end"/>
        </w:r>
      </w:hyperlink>
    </w:p>
    <w:p w14:paraId="40B46E39" w14:textId="2CDB5CB4" w:rsidR="00A72064" w:rsidRDefault="00B3550E">
      <w:pPr>
        <w:pStyle w:val="Verzeichnis1"/>
        <w:rPr>
          <w:rFonts w:eastAsiaTheme="minorEastAsia" w:cstheme="minorBidi"/>
          <w:b w:val="0"/>
          <w:szCs w:val="22"/>
          <w:lang w:val="fr-CH" w:eastAsia="fr-CH"/>
        </w:rPr>
      </w:pPr>
      <w:hyperlink w:anchor="_Toc122683095" w:history="1">
        <w:r w:rsidR="00A72064" w:rsidRPr="00FC48B8">
          <w:rPr>
            <w:rStyle w:val="Hyperlink"/>
          </w:rPr>
          <w:t>Annexe 1 : Bases légales et interventions parlementaires</w:t>
        </w:r>
        <w:r w:rsidR="00A72064">
          <w:rPr>
            <w:webHidden/>
          </w:rPr>
          <w:tab/>
        </w:r>
        <w:r w:rsidR="00A72064">
          <w:rPr>
            <w:webHidden/>
          </w:rPr>
          <w:fldChar w:fldCharType="begin"/>
        </w:r>
        <w:r w:rsidR="00A72064">
          <w:rPr>
            <w:webHidden/>
          </w:rPr>
          <w:instrText xml:space="preserve"> PAGEREF _Toc122683095 \h </w:instrText>
        </w:r>
        <w:r w:rsidR="00A72064">
          <w:rPr>
            <w:webHidden/>
          </w:rPr>
        </w:r>
        <w:r w:rsidR="00A72064">
          <w:rPr>
            <w:webHidden/>
          </w:rPr>
          <w:fldChar w:fldCharType="separate"/>
        </w:r>
        <w:r w:rsidR="00A72064">
          <w:rPr>
            <w:webHidden/>
          </w:rPr>
          <w:t>32</w:t>
        </w:r>
        <w:r w:rsidR="00A72064">
          <w:rPr>
            <w:webHidden/>
          </w:rPr>
          <w:fldChar w:fldCharType="end"/>
        </w:r>
      </w:hyperlink>
    </w:p>
    <w:p w14:paraId="64F56602" w14:textId="2DF444E0" w:rsidR="00A72064" w:rsidRDefault="00B3550E">
      <w:pPr>
        <w:pStyle w:val="Verzeichnis1"/>
        <w:rPr>
          <w:rFonts w:eastAsiaTheme="minorEastAsia" w:cstheme="minorBidi"/>
          <w:b w:val="0"/>
          <w:szCs w:val="22"/>
          <w:lang w:val="fr-CH" w:eastAsia="fr-CH"/>
        </w:rPr>
      </w:pPr>
      <w:hyperlink w:anchor="_Toc122683096" w:history="1">
        <w:r w:rsidR="00A72064" w:rsidRPr="00FC48B8">
          <w:rPr>
            <w:rStyle w:val="Hyperlink"/>
          </w:rPr>
          <w:t>Annexe 2 : Abréviations</w:t>
        </w:r>
        <w:r w:rsidR="00A72064">
          <w:rPr>
            <w:webHidden/>
          </w:rPr>
          <w:tab/>
        </w:r>
        <w:r w:rsidR="00A72064">
          <w:rPr>
            <w:webHidden/>
          </w:rPr>
          <w:fldChar w:fldCharType="begin"/>
        </w:r>
        <w:r w:rsidR="00A72064">
          <w:rPr>
            <w:webHidden/>
          </w:rPr>
          <w:instrText xml:space="preserve"> PAGEREF _Toc122683096 \h </w:instrText>
        </w:r>
        <w:r w:rsidR="00A72064">
          <w:rPr>
            <w:webHidden/>
          </w:rPr>
        </w:r>
        <w:r w:rsidR="00A72064">
          <w:rPr>
            <w:webHidden/>
          </w:rPr>
          <w:fldChar w:fldCharType="separate"/>
        </w:r>
        <w:r w:rsidR="00A72064">
          <w:rPr>
            <w:webHidden/>
          </w:rPr>
          <w:t>33</w:t>
        </w:r>
        <w:r w:rsidR="00A72064">
          <w:rPr>
            <w:webHidden/>
          </w:rPr>
          <w:fldChar w:fldCharType="end"/>
        </w:r>
      </w:hyperlink>
    </w:p>
    <w:p w14:paraId="35574ABF" w14:textId="25762A78" w:rsidR="00A72064" w:rsidRDefault="00B3550E">
      <w:pPr>
        <w:pStyle w:val="Verzeichnis1"/>
        <w:rPr>
          <w:rFonts w:eastAsiaTheme="minorEastAsia" w:cstheme="minorBidi"/>
          <w:b w:val="0"/>
          <w:szCs w:val="22"/>
          <w:lang w:val="fr-CH" w:eastAsia="fr-CH"/>
        </w:rPr>
      </w:pPr>
      <w:hyperlink w:anchor="_Toc122683097" w:history="1">
        <w:r w:rsidR="00A72064" w:rsidRPr="00FC48B8">
          <w:rPr>
            <w:rStyle w:val="Hyperlink"/>
          </w:rPr>
          <w:t>Annexe 3 : Projet de révision de l’OREA, extraits</w:t>
        </w:r>
        <w:r w:rsidR="00A72064">
          <w:rPr>
            <w:webHidden/>
          </w:rPr>
          <w:tab/>
        </w:r>
        <w:r w:rsidR="00A72064">
          <w:rPr>
            <w:webHidden/>
          </w:rPr>
          <w:fldChar w:fldCharType="begin"/>
        </w:r>
        <w:r w:rsidR="00A72064">
          <w:rPr>
            <w:webHidden/>
          </w:rPr>
          <w:instrText xml:space="preserve"> PAGEREF _Toc122683097 \h </w:instrText>
        </w:r>
        <w:r w:rsidR="00A72064">
          <w:rPr>
            <w:webHidden/>
          </w:rPr>
        </w:r>
        <w:r w:rsidR="00A72064">
          <w:rPr>
            <w:webHidden/>
          </w:rPr>
          <w:fldChar w:fldCharType="separate"/>
        </w:r>
        <w:r w:rsidR="00A72064">
          <w:rPr>
            <w:webHidden/>
          </w:rPr>
          <w:t>34</w:t>
        </w:r>
        <w:r w:rsidR="00A72064">
          <w:rPr>
            <w:webHidden/>
          </w:rPr>
          <w:fldChar w:fldCharType="end"/>
        </w:r>
      </w:hyperlink>
    </w:p>
    <w:p w14:paraId="626F73EB" w14:textId="70DB4A11" w:rsidR="00DF2560" w:rsidRPr="00DF2560" w:rsidRDefault="00DF2560" w:rsidP="00DF2560">
      <w:pPr>
        <w:spacing w:after="120"/>
        <w:ind w:left="709"/>
        <w:jc w:val="both"/>
        <w:rPr>
          <w:rFonts w:cs="Arial"/>
          <w:sz w:val="22"/>
          <w:szCs w:val="22"/>
          <w:lang w:val="fr-CH"/>
        </w:rPr>
        <w:sectPr w:rsidR="00DF2560" w:rsidRPr="00DF2560" w:rsidSect="00695285">
          <w:pgSz w:w="11906" w:h="16838" w:code="9"/>
          <w:pgMar w:top="1843" w:right="1418" w:bottom="1702" w:left="1701" w:header="709" w:footer="635" w:gutter="0"/>
          <w:cols w:space="708"/>
          <w:docGrid w:linePitch="360"/>
        </w:sectPr>
      </w:pPr>
      <w:r w:rsidRPr="00DF2560">
        <w:rPr>
          <w:rFonts w:cs="Arial"/>
          <w:sz w:val="22"/>
          <w:szCs w:val="22"/>
          <w:lang w:val="fr-CH"/>
        </w:rPr>
        <w:fldChar w:fldCharType="end"/>
      </w:r>
    </w:p>
    <w:p w14:paraId="68BED9DB" w14:textId="0D632037" w:rsidR="00DF2560" w:rsidRPr="00B3550E" w:rsidRDefault="00B3550E" w:rsidP="00DF2560">
      <w:pPr>
        <w:pageBreakBefore/>
        <w:spacing w:after="360" w:line="280" w:lineRule="atLeast"/>
        <w:rPr>
          <w:color w:val="C00000"/>
          <w:sz w:val="40"/>
          <w:szCs w:val="40"/>
          <w:highlight w:val="cyan"/>
          <w:lang w:val="fr-CH"/>
        </w:rPr>
      </w:pPr>
      <w:sdt>
        <w:sdtPr>
          <w:rPr>
            <w:color w:val="C00000"/>
            <w:sz w:val="40"/>
            <w:szCs w:val="40"/>
            <w:highlight w:val="cyan"/>
            <w:lang w:val="fr-CH"/>
          </w:rPr>
          <w:alias w:val="Titre "/>
          <w:tag w:val=""/>
          <w:id w:val="908964405"/>
          <w:placeholder>
            <w:docPart w:val="4743233A63AC4212BED3B154BBF813E0"/>
          </w:placeholder>
          <w:dataBinding w:prefixMappings="xmlns:ns0='http://purl.org/dc/elements/1.1/' xmlns:ns1='http://schemas.openxmlformats.org/package/2006/metadata/core-properties' " w:xpath="/ns1:coreProperties[1]/ns0:title[1]" w:storeItemID="{6C3C8BC8-F283-45AE-878A-BAB7291924A1}"/>
          <w:text/>
        </w:sdtPr>
        <w:sdtEndPr/>
        <w:sdtContent>
          <w:r w:rsidR="00174C9C" w:rsidRPr="00B3550E">
            <w:rPr>
              <w:color w:val="C00000"/>
              <w:sz w:val="40"/>
              <w:szCs w:val="40"/>
              <w:highlight w:val="cyan"/>
              <w:lang w:val="fr-CH"/>
            </w:rPr>
            <w:t>Audit de la surveillance du recyclage des déchets soumis à des taxes et contributions anticipées</w:t>
          </w:r>
        </w:sdtContent>
      </w:sdt>
      <w:r w:rsidR="00DF2560" w:rsidRPr="00B3550E">
        <w:rPr>
          <w:color w:val="C00000"/>
          <w:sz w:val="40"/>
          <w:szCs w:val="40"/>
          <w:highlight w:val="cyan"/>
          <w:lang w:val="fr-CH"/>
        </w:rPr>
        <w:br/>
      </w:r>
      <w:sdt>
        <w:sdtPr>
          <w:rPr>
            <w:color w:val="C00000"/>
            <w:sz w:val="32"/>
            <w:szCs w:val="32"/>
            <w:highlight w:val="cyan"/>
            <w:lang w:val="fr-CH"/>
          </w:rPr>
          <w:alias w:val="Objet "/>
          <w:tag w:val=""/>
          <w:id w:val="616947967"/>
          <w:placeholder>
            <w:docPart w:val="AE047FAA88C2441692056C62B7319658"/>
          </w:placeholder>
          <w:dataBinding w:prefixMappings="xmlns:ns0='http://purl.org/dc/elements/1.1/' xmlns:ns1='http://schemas.openxmlformats.org/package/2006/metadata/core-properties' " w:xpath="/ns1:coreProperties[1]/ns0:subject[1]" w:storeItemID="{6C3C8BC8-F283-45AE-878A-BAB7291924A1}"/>
          <w:text/>
        </w:sdtPr>
        <w:sdtEndPr/>
        <w:sdtContent>
          <w:r w:rsidR="00BC3EF1" w:rsidRPr="00B3550E">
            <w:rPr>
              <w:color w:val="C00000"/>
              <w:sz w:val="32"/>
              <w:szCs w:val="32"/>
              <w:highlight w:val="cyan"/>
              <w:lang w:val="fr-CH"/>
            </w:rPr>
            <w:t>Office fédéral de l’environnement</w:t>
          </w:r>
        </w:sdtContent>
      </w:sdt>
    </w:p>
    <w:p w14:paraId="7CB89E71" w14:textId="1276894E" w:rsidR="00DF2560" w:rsidRPr="00B3550E" w:rsidRDefault="00DF2560" w:rsidP="00DF2560">
      <w:pPr>
        <w:keepNext/>
        <w:pBdr>
          <w:bottom w:val="single" w:sz="4" w:space="1" w:color="FF0000"/>
        </w:pBdr>
        <w:suppressAutoHyphens/>
        <w:spacing w:after="360"/>
        <w:rPr>
          <w:color w:val="auto"/>
          <w:sz w:val="32"/>
          <w:szCs w:val="32"/>
          <w:highlight w:val="cyan"/>
          <w:lang w:val="fr-CH"/>
        </w:rPr>
      </w:pPr>
      <w:r w:rsidRPr="00B3550E">
        <w:rPr>
          <w:color w:val="auto"/>
          <w:sz w:val="32"/>
          <w:szCs w:val="32"/>
          <w:highlight w:val="cyan"/>
          <w:lang w:val="fr-CH"/>
        </w:rPr>
        <w:t>L</w:t>
      </w:r>
      <w:r w:rsidR="00BC3EF1" w:rsidRPr="00B3550E">
        <w:rPr>
          <w:color w:val="auto"/>
          <w:sz w:val="32"/>
          <w:szCs w:val="32"/>
          <w:highlight w:val="cyan"/>
          <w:lang w:val="fr-CH"/>
        </w:rPr>
        <w:t>’</w:t>
      </w:r>
      <w:r w:rsidRPr="00B3550E">
        <w:rPr>
          <w:color w:val="auto"/>
          <w:sz w:val="32"/>
          <w:szCs w:val="32"/>
          <w:highlight w:val="cyan"/>
          <w:lang w:val="fr-CH"/>
        </w:rPr>
        <w:t>essentiel en bref</w:t>
      </w:r>
    </w:p>
    <w:p w14:paraId="0173CF2B" w14:textId="0139B3E3" w:rsidR="0020191F" w:rsidRPr="00B3550E" w:rsidRDefault="00272DB7" w:rsidP="004E3261">
      <w:pPr>
        <w:pStyle w:val="TexteEFK"/>
        <w:rPr>
          <w:highlight w:val="cyan"/>
        </w:rPr>
      </w:pPr>
      <w:r w:rsidRPr="00B3550E">
        <w:rPr>
          <w:highlight w:val="cyan"/>
        </w:rPr>
        <w:t>L</w:t>
      </w:r>
      <w:r w:rsidR="00900BA5" w:rsidRPr="00B3550E">
        <w:rPr>
          <w:highlight w:val="cyan"/>
        </w:rPr>
        <w:t>’</w:t>
      </w:r>
      <w:r w:rsidR="00EC739D" w:rsidRPr="00B3550E">
        <w:rPr>
          <w:highlight w:val="cyan"/>
        </w:rPr>
        <w:t>Office fédéral de l</w:t>
      </w:r>
      <w:r w:rsidR="00900BA5" w:rsidRPr="00B3550E">
        <w:rPr>
          <w:highlight w:val="cyan"/>
        </w:rPr>
        <w:t>’</w:t>
      </w:r>
      <w:r w:rsidR="00EC739D" w:rsidRPr="00B3550E">
        <w:rPr>
          <w:highlight w:val="cyan"/>
        </w:rPr>
        <w:t>environnement (</w:t>
      </w:r>
      <w:r w:rsidR="007C4D64" w:rsidRPr="00B3550E">
        <w:rPr>
          <w:highlight w:val="cyan"/>
        </w:rPr>
        <w:t>OFEV</w:t>
      </w:r>
      <w:r w:rsidR="00EC739D" w:rsidRPr="00B3550E">
        <w:rPr>
          <w:highlight w:val="cyan"/>
        </w:rPr>
        <w:t>)</w:t>
      </w:r>
      <w:r w:rsidR="00081741" w:rsidRPr="00B3550E">
        <w:rPr>
          <w:highlight w:val="cyan"/>
        </w:rPr>
        <w:t xml:space="preserve"> </w:t>
      </w:r>
      <w:r w:rsidRPr="00B3550E">
        <w:rPr>
          <w:highlight w:val="cyan"/>
        </w:rPr>
        <w:t>doit veiller à la pérennité du système</w:t>
      </w:r>
      <w:r w:rsidR="00E34C79" w:rsidRPr="00B3550E">
        <w:rPr>
          <w:highlight w:val="cyan"/>
        </w:rPr>
        <w:t xml:space="preserve"> de recyclage des déchets.</w:t>
      </w:r>
      <w:r w:rsidRPr="00B3550E">
        <w:rPr>
          <w:highlight w:val="cyan"/>
        </w:rPr>
        <w:t xml:space="preserve"> </w:t>
      </w:r>
      <w:r w:rsidR="002A1AF1" w:rsidRPr="00B3550E">
        <w:rPr>
          <w:highlight w:val="cyan"/>
        </w:rPr>
        <w:t xml:space="preserve">Ce système est financé </w:t>
      </w:r>
      <w:r w:rsidR="00BC3EF1" w:rsidRPr="00B3550E">
        <w:rPr>
          <w:highlight w:val="cyan"/>
        </w:rPr>
        <w:t xml:space="preserve">via </w:t>
      </w:r>
      <w:r w:rsidRPr="00B3550E">
        <w:rPr>
          <w:highlight w:val="cyan"/>
        </w:rPr>
        <w:t>une redevance à l</w:t>
      </w:r>
      <w:r w:rsidR="00900BA5" w:rsidRPr="00B3550E">
        <w:rPr>
          <w:highlight w:val="cyan"/>
        </w:rPr>
        <w:t>’</w:t>
      </w:r>
      <w:r w:rsidRPr="00B3550E">
        <w:rPr>
          <w:highlight w:val="cyan"/>
        </w:rPr>
        <w:t>achat</w:t>
      </w:r>
      <w:r w:rsidR="00EC739D" w:rsidRPr="00B3550E">
        <w:rPr>
          <w:highlight w:val="cyan"/>
        </w:rPr>
        <w:t xml:space="preserve"> de certains produits</w:t>
      </w:r>
      <w:r w:rsidR="00852878" w:rsidRPr="00B3550E">
        <w:rPr>
          <w:highlight w:val="cyan"/>
        </w:rPr>
        <w:t xml:space="preserve"> par les consommateurs</w:t>
      </w:r>
      <w:r w:rsidRPr="00B3550E">
        <w:rPr>
          <w:highlight w:val="cyan"/>
        </w:rPr>
        <w:t xml:space="preserve">. </w:t>
      </w:r>
      <w:r w:rsidR="00BC3EF1" w:rsidRPr="00B3550E">
        <w:rPr>
          <w:highlight w:val="cyan"/>
        </w:rPr>
        <w:t>Solution étatique, l</w:t>
      </w:r>
      <w:r w:rsidRPr="00B3550E">
        <w:rPr>
          <w:highlight w:val="cyan"/>
        </w:rPr>
        <w:t>a taxe d</w:t>
      </w:r>
      <w:r w:rsidR="00900BA5" w:rsidRPr="00B3550E">
        <w:rPr>
          <w:highlight w:val="cyan"/>
        </w:rPr>
        <w:t>’</w:t>
      </w:r>
      <w:r w:rsidRPr="00B3550E">
        <w:rPr>
          <w:highlight w:val="cyan"/>
        </w:rPr>
        <w:t>élimination anticipée (TEA), est payée lors de l</w:t>
      </w:r>
      <w:r w:rsidR="00900BA5" w:rsidRPr="00B3550E">
        <w:rPr>
          <w:highlight w:val="cyan"/>
        </w:rPr>
        <w:t>’</w:t>
      </w:r>
      <w:r w:rsidRPr="00B3550E">
        <w:rPr>
          <w:highlight w:val="cyan"/>
        </w:rPr>
        <w:t>achat d</w:t>
      </w:r>
      <w:r w:rsidR="00900BA5" w:rsidRPr="00B3550E">
        <w:rPr>
          <w:highlight w:val="cyan"/>
        </w:rPr>
        <w:t>’</w:t>
      </w:r>
      <w:r w:rsidRPr="00B3550E">
        <w:rPr>
          <w:highlight w:val="cyan"/>
        </w:rPr>
        <w:t>emballage</w:t>
      </w:r>
      <w:r w:rsidR="00250272" w:rsidRPr="00B3550E">
        <w:rPr>
          <w:highlight w:val="cyan"/>
        </w:rPr>
        <w:t>s</w:t>
      </w:r>
      <w:r w:rsidRPr="00B3550E">
        <w:rPr>
          <w:highlight w:val="cyan"/>
        </w:rPr>
        <w:t xml:space="preserve"> en verre et de piles. La contribution </w:t>
      </w:r>
      <w:r w:rsidR="00B375A8" w:rsidRPr="00B3550E">
        <w:rPr>
          <w:highlight w:val="cyan"/>
        </w:rPr>
        <w:t xml:space="preserve">de recyclage </w:t>
      </w:r>
      <w:r w:rsidRPr="00B3550E">
        <w:rPr>
          <w:highlight w:val="cyan"/>
        </w:rPr>
        <w:t>anticipée (</w:t>
      </w:r>
      <w:r w:rsidR="00EE3DA3" w:rsidRPr="00B3550E">
        <w:rPr>
          <w:highlight w:val="cyan"/>
        </w:rPr>
        <w:t>CRA)</w:t>
      </w:r>
      <w:r w:rsidRPr="00B3550E">
        <w:rPr>
          <w:highlight w:val="cyan"/>
        </w:rPr>
        <w:t xml:space="preserve">, </w:t>
      </w:r>
      <w:r w:rsidR="00BC3EF1" w:rsidRPr="00B3550E">
        <w:rPr>
          <w:highlight w:val="cyan"/>
        </w:rPr>
        <w:t>instaurée</w:t>
      </w:r>
      <w:r w:rsidRPr="00B3550E">
        <w:rPr>
          <w:highlight w:val="cyan"/>
        </w:rPr>
        <w:t xml:space="preserve"> par l’économie privée, concerne l’achat d’emballage</w:t>
      </w:r>
      <w:r w:rsidR="00773C15" w:rsidRPr="00B3550E">
        <w:rPr>
          <w:highlight w:val="cyan"/>
        </w:rPr>
        <w:t>s</w:t>
      </w:r>
      <w:r w:rsidRPr="00B3550E">
        <w:rPr>
          <w:highlight w:val="cyan"/>
        </w:rPr>
        <w:t xml:space="preserve"> en PET, de canettes en alumin</w:t>
      </w:r>
      <w:r w:rsidR="00D14338" w:rsidRPr="00B3550E">
        <w:rPr>
          <w:highlight w:val="cyan"/>
        </w:rPr>
        <w:t>ium, de bo</w:t>
      </w:r>
      <w:r w:rsidR="006A043A" w:rsidRPr="00B3550E">
        <w:rPr>
          <w:highlight w:val="cyan"/>
        </w:rPr>
        <w:t>î</w:t>
      </w:r>
      <w:r w:rsidR="00D14338" w:rsidRPr="00B3550E">
        <w:rPr>
          <w:highlight w:val="cyan"/>
        </w:rPr>
        <w:t>tes en fer blanc, d’</w:t>
      </w:r>
      <w:r w:rsidRPr="00B3550E">
        <w:rPr>
          <w:highlight w:val="cyan"/>
        </w:rPr>
        <w:t>appareils électriques et électronique</w:t>
      </w:r>
      <w:r w:rsidR="00D14338" w:rsidRPr="00B3550E">
        <w:rPr>
          <w:highlight w:val="cyan"/>
        </w:rPr>
        <w:t>s</w:t>
      </w:r>
      <w:r w:rsidRPr="00B3550E">
        <w:rPr>
          <w:highlight w:val="cyan"/>
        </w:rPr>
        <w:t xml:space="preserve"> et </w:t>
      </w:r>
      <w:r w:rsidR="00D14338" w:rsidRPr="00B3550E">
        <w:rPr>
          <w:highlight w:val="cyan"/>
        </w:rPr>
        <w:t xml:space="preserve">de </w:t>
      </w:r>
      <w:r w:rsidRPr="00B3550E">
        <w:rPr>
          <w:highlight w:val="cyan"/>
        </w:rPr>
        <w:t>sources lumineuses.</w:t>
      </w:r>
      <w:r w:rsidR="00370410" w:rsidRPr="00B3550E">
        <w:rPr>
          <w:highlight w:val="cyan"/>
        </w:rPr>
        <w:t xml:space="preserve"> </w:t>
      </w:r>
      <w:r w:rsidR="00EE3DA3" w:rsidRPr="00B3550E">
        <w:rPr>
          <w:highlight w:val="cyan"/>
        </w:rPr>
        <w:t xml:space="preserve">Les organisations </w:t>
      </w:r>
      <w:r w:rsidR="004E3261" w:rsidRPr="00B3550E">
        <w:rPr>
          <w:highlight w:val="cyan"/>
        </w:rPr>
        <w:t xml:space="preserve">de gestion </w:t>
      </w:r>
      <w:r w:rsidR="00EE3DA3" w:rsidRPr="00B3550E">
        <w:rPr>
          <w:highlight w:val="cyan"/>
        </w:rPr>
        <w:t>des déchets (OGD</w:t>
      </w:r>
      <w:r w:rsidR="004E3261" w:rsidRPr="00B3550E">
        <w:rPr>
          <w:highlight w:val="cyan"/>
        </w:rPr>
        <w:t xml:space="preserve"> perçoivent les moyens financiers </w:t>
      </w:r>
      <w:r w:rsidR="00EE3DA3" w:rsidRPr="00B3550E">
        <w:rPr>
          <w:highlight w:val="cyan"/>
        </w:rPr>
        <w:t>qu’ils soient obligatoires (TEA) ou volontaires (CRA</w:t>
      </w:r>
      <w:r w:rsidR="008F406C" w:rsidRPr="00B3550E">
        <w:rPr>
          <w:highlight w:val="cyan"/>
        </w:rPr>
        <w:t xml:space="preserve">) et </w:t>
      </w:r>
      <w:r w:rsidR="00EE3DA3" w:rsidRPr="00B3550E">
        <w:rPr>
          <w:highlight w:val="cyan"/>
        </w:rPr>
        <w:t xml:space="preserve">les redistribuent </w:t>
      </w:r>
      <w:r w:rsidR="00370410" w:rsidRPr="00B3550E">
        <w:rPr>
          <w:highlight w:val="cyan"/>
        </w:rPr>
        <w:t xml:space="preserve">aux communes et </w:t>
      </w:r>
      <w:r w:rsidR="00BC3EF1" w:rsidRPr="00B3550E">
        <w:rPr>
          <w:highlight w:val="cyan"/>
        </w:rPr>
        <w:t xml:space="preserve">aux </w:t>
      </w:r>
      <w:r w:rsidR="00370410" w:rsidRPr="00B3550E">
        <w:rPr>
          <w:highlight w:val="cyan"/>
        </w:rPr>
        <w:t xml:space="preserve">entreprises en charge de la collecte, du transport et du recyclage des </w:t>
      </w:r>
      <w:r w:rsidR="00223C95" w:rsidRPr="00B3550E">
        <w:rPr>
          <w:highlight w:val="cyan"/>
        </w:rPr>
        <w:t xml:space="preserve">déchets. </w:t>
      </w:r>
      <w:r w:rsidR="00BC3EF1" w:rsidRPr="00B3550E">
        <w:rPr>
          <w:highlight w:val="cyan"/>
        </w:rPr>
        <w:t>En 2019, le total des taxes et des contributions s’élevait à 176 millions de francs, selon une estimation du Contrôle fédéral des finances (CDF).</w:t>
      </w:r>
    </w:p>
    <w:p w14:paraId="004317B8" w14:textId="2A0BA94C" w:rsidR="00BD544D" w:rsidRPr="00B3550E" w:rsidRDefault="008F4B89" w:rsidP="008B2F07">
      <w:pPr>
        <w:pStyle w:val="TexteEFK"/>
        <w:rPr>
          <w:highlight w:val="cyan"/>
        </w:rPr>
      </w:pPr>
      <w:r w:rsidRPr="00B3550E">
        <w:rPr>
          <w:highlight w:val="cyan"/>
        </w:rPr>
        <w:t xml:space="preserve">Le système </w:t>
      </w:r>
      <w:r w:rsidR="00EE3DA3" w:rsidRPr="00B3550E">
        <w:rPr>
          <w:highlight w:val="cyan"/>
        </w:rPr>
        <w:t>CRA</w:t>
      </w:r>
      <w:r w:rsidRPr="00B3550E">
        <w:rPr>
          <w:highlight w:val="cyan"/>
        </w:rPr>
        <w:t xml:space="preserve"> illustre </w:t>
      </w:r>
      <w:r w:rsidR="00025F00" w:rsidRPr="00B3550E">
        <w:rPr>
          <w:highlight w:val="cyan"/>
        </w:rPr>
        <w:t xml:space="preserve">une législation </w:t>
      </w:r>
      <w:r w:rsidRPr="00B3550E">
        <w:rPr>
          <w:highlight w:val="cyan"/>
        </w:rPr>
        <w:t>dite « </w:t>
      </w:r>
      <w:r w:rsidR="00025F00" w:rsidRPr="00B3550E">
        <w:rPr>
          <w:highlight w:val="cyan"/>
        </w:rPr>
        <w:t>Damoclès »</w:t>
      </w:r>
      <w:r w:rsidRPr="00B3550E">
        <w:rPr>
          <w:highlight w:val="cyan"/>
        </w:rPr>
        <w:t>. Celle-ci</w:t>
      </w:r>
      <w:r w:rsidR="00025F00" w:rsidRPr="00B3550E">
        <w:rPr>
          <w:highlight w:val="cyan"/>
        </w:rPr>
        <w:t xml:space="preserve"> </w:t>
      </w:r>
      <w:r w:rsidR="00900BA5" w:rsidRPr="00B3550E">
        <w:rPr>
          <w:highlight w:val="cyan"/>
        </w:rPr>
        <w:t>donne la priorité à l’</w:t>
      </w:r>
      <w:r w:rsidR="00025F00" w:rsidRPr="00B3550E">
        <w:rPr>
          <w:highlight w:val="cyan"/>
        </w:rPr>
        <w:t xml:space="preserve">instauration de solutions autorégulées </w:t>
      </w:r>
      <w:r w:rsidR="00976BE5" w:rsidRPr="00B3550E">
        <w:rPr>
          <w:highlight w:val="cyan"/>
        </w:rPr>
        <w:t xml:space="preserve">par l’économie privée. </w:t>
      </w:r>
      <w:r w:rsidRPr="00B3550E">
        <w:rPr>
          <w:highlight w:val="cyan"/>
        </w:rPr>
        <w:t>Or, s</w:t>
      </w:r>
      <w:r w:rsidR="00976BE5" w:rsidRPr="00B3550E">
        <w:rPr>
          <w:highlight w:val="cyan"/>
        </w:rPr>
        <w:t xml:space="preserve">i </w:t>
      </w:r>
      <w:r w:rsidR="0075607D" w:rsidRPr="00B3550E">
        <w:rPr>
          <w:highlight w:val="cyan"/>
        </w:rPr>
        <w:t>l</w:t>
      </w:r>
      <w:r w:rsidR="00262BEE" w:rsidRPr="00B3550E">
        <w:rPr>
          <w:highlight w:val="cyan"/>
        </w:rPr>
        <w:t xml:space="preserve">a </w:t>
      </w:r>
      <w:r w:rsidR="00976BE5" w:rsidRPr="00B3550E">
        <w:rPr>
          <w:highlight w:val="cyan"/>
        </w:rPr>
        <w:t xml:space="preserve">solution proposée </w:t>
      </w:r>
      <w:r w:rsidR="00262BEE" w:rsidRPr="00B3550E">
        <w:rPr>
          <w:highlight w:val="cyan"/>
        </w:rPr>
        <w:t xml:space="preserve">est </w:t>
      </w:r>
      <w:r w:rsidR="00976BE5" w:rsidRPr="00B3550E">
        <w:rPr>
          <w:highlight w:val="cyan"/>
        </w:rPr>
        <w:t xml:space="preserve">défaillante, l’Etat </w:t>
      </w:r>
      <w:r w:rsidRPr="00B3550E">
        <w:rPr>
          <w:highlight w:val="cyan"/>
        </w:rPr>
        <w:t xml:space="preserve">peut </w:t>
      </w:r>
      <w:r w:rsidR="00976BE5" w:rsidRPr="00B3550E">
        <w:rPr>
          <w:highlight w:val="cyan"/>
        </w:rPr>
        <w:t>intervenir</w:t>
      </w:r>
      <w:r w:rsidR="00262BEE" w:rsidRPr="00B3550E">
        <w:rPr>
          <w:highlight w:val="cyan"/>
        </w:rPr>
        <w:t>, par exemple par le biais d’une taxe étatique</w:t>
      </w:r>
      <w:r w:rsidR="00976BE5" w:rsidRPr="00B3550E">
        <w:rPr>
          <w:highlight w:val="cyan"/>
        </w:rPr>
        <w:t xml:space="preserve">. </w:t>
      </w:r>
      <w:r w:rsidRPr="00B3550E">
        <w:rPr>
          <w:highlight w:val="cyan"/>
        </w:rPr>
        <w:t>U</w:t>
      </w:r>
      <w:r w:rsidR="00976BE5" w:rsidRPr="00B3550E">
        <w:rPr>
          <w:highlight w:val="cyan"/>
        </w:rPr>
        <w:t>ne bonne surveillance des différentes</w:t>
      </w:r>
      <w:r w:rsidR="00370410" w:rsidRPr="00B3550E">
        <w:rPr>
          <w:highlight w:val="cyan"/>
        </w:rPr>
        <w:t xml:space="preserve"> </w:t>
      </w:r>
      <w:r w:rsidR="00C06C2E" w:rsidRPr="00B3550E">
        <w:rPr>
          <w:highlight w:val="cyan"/>
        </w:rPr>
        <w:t>filières de recyclage</w:t>
      </w:r>
      <w:r w:rsidR="00BD544D" w:rsidRPr="00B3550E">
        <w:rPr>
          <w:highlight w:val="cyan"/>
        </w:rPr>
        <w:t xml:space="preserve"> </w:t>
      </w:r>
      <w:r w:rsidRPr="00B3550E">
        <w:rPr>
          <w:highlight w:val="cyan"/>
        </w:rPr>
        <w:t xml:space="preserve">est ainsi indispensable pour </w:t>
      </w:r>
      <w:r w:rsidR="00BD544D" w:rsidRPr="00B3550E">
        <w:rPr>
          <w:highlight w:val="cyan"/>
        </w:rPr>
        <w:t xml:space="preserve">pouvoir garantir que </w:t>
      </w:r>
      <w:r w:rsidR="000D34CA" w:rsidRPr="00B3550E">
        <w:rPr>
          <w:highlight w:val="cyan"/>
        </w:rPr>
        <w:t xml:space="preserve">les déchets sont </w:t>
      </w:r>
      <w:r w:rsidRPr="00B3550E">
        <w:rPr>
          <w:highlight w:val="cyan"/>
        </w:rPr>
        <w:t>non seulement</w:t>
      </w:r>
      <w:r w:rsidR="000D34CA" w:rsidRPr="00B3550E">
        <w:rPr>
          <w:highlight w:val="cyan"/>
        </w:rPr>
        <w:t xml:space="preserve"> co</w:t>
      </w:r>
      <w:r w:rsidR="006D63D4" w:rsidRPr="00B3550E">
        <w:rPr>
          <w:highlight w:val="cyan"/>
        </w:rPr>
        <w:t>llectés</w:t>
      </w:r>
      <w:r w:rsidR="000D34CA" w:rsidRPr="00B3550E">
        <w:rPr>
          <w:highlight w:val="cyan"/>
        </w:rPr>
        <w:t xml:space="preserve"> </w:t>
      </w:r>
      <w:r w:rsidRPr="00B3550E">
        <w:rPr>
          <w:highlight w:val="cyan"/>
        </w:rPr>
        <w:t>mais aussi effectivement recyclés.</w:t>
      </w:r>
      <w:r w:rsidR="00881A8D" w:rsidRPr="00B3550E">
        <w:rPr>
          <w:highlight w:val="cyan"/>
        </w:rPr>
        <w:t xml:space="preserve"> </w:t>
      </w:r>
    </w:p>
    <w:p w14:paraId="0B4C053D" w14:textId="6C82CF13" w:rsidR="000D34CA" w:rsidRPr="00B3550E" w:rsidRDefault="00881A8D" w:rsidP="008B2F07">
      <w:pPr>
        <w:pStyle w:val="TexteEFK"/>
        <w:rPr>
          <w:highlight w:val="cyan"/>
        </w:rPr>
      </w:pPr>
      <w:r w:rsidRPr="00B3550E">
        <w:rPr>
          <w:highlight w:val="cyan"/>
        </w:rPr>
        <w:t>Le CDF a examiné la surveillance de l’OFEV sur le recyclage de</w:t>
      </w:r>
      <w:r w:rsidR="00731A51" w:rsidRPr="00B3550E">
        <w:rPr>
          <w:highlight w:val="cyan"/>
        </w:rPr>
        <w:t xml:space="preserve"> ce</w:t>
      </w:r>
      <w:r w:rsidRPr="00B3550E">
        <w:rPr>
          <w:highlight w:val="cyan"/>
        </w:rPr>
        <w:t xml:space="preserve">s déchets au regard </w:t>
      </w:r>
      <w:r w:rsidR="006E139C" w:rsidRPr="00B3550E">
        <w:rPr>
          <w:highlight w:val="cyan"/>
        </w:rPr>
        <w:t>d</w:t>
      </w:r>
      <w:r w:rsidR="00731A51" w:rsidRPr="00B3550E">
        <w:rPr>
          <w:highlight w:val="cyan"/>
        </w:rPr>
        <w:t>u</w:t>
      </w:r>
      <w:r w:rsidR="006E139C" w:rsidRPr="00B3550E">
        <w:rPr>
          <w:highlight w:val="cyan"/>
        </w:rPr>
        <w:t xml:space="preserve"> </w:t>
      </w:r>
      <w:r w:rsidR="00731A51" w:rsidRPr="00B3550E">
        <w:rPr>
          <w:highlight w:val="cyan"/>
        </w:rPr>
        <w:t>coût</w:t>
      </w:r>
      <w:r w:rsidR="000117FB" w:rsidRPr="00B3550E">
        <w:rPr>
          <w:highlight w:val="cyan"/>
        </w:rPr>
        <w:t xml:space="preserve"> et </w:t>
      </w:r>
      <w:r w:rsidR="006E139C" w:rsidRPr="00B3550E">
        <w:rPr>
          <w:highlight w:val="cyan"/>
        </w:rPr>
        <w:t>de</w:t>
      </w:r>
      <w:r w:rsidR="000117FB" w:rsidRPr="00B3550E">
        <w:rPr>
          <w:highlight w:val="cyan"/>
        </w:rPr>
        <w:t xml:space="preserve"> l’efficacité</w:t>
      </w:r>
      <w:r w:rsidR="00EC739D" w:rsidRPr="00B3550E">
        <w:rPr>
          <w:highlight w:val="cyan"/>
        </w:rPr>
        <w:t>.</w:t>
      </w:r>
      <w:r w:rsidR="006E139C" w:rsidRPr="00B3550E">
        <w:rPr>
          <w:highlight w:val="cyan"/>
        </w:rPr>
        <w:t xml:space="preserve"> </w:t>
      </w:r>
      <w:r w:rsidR="008F4B89" w:rsidRPr="00B3550E">
        <w:rPr>
          <w:highlight w:val="cyan"/>
        </w:rPr>
        <w:t>Résultat, s</w:t>
      </w:r>
      <w:r w:rsidR="006E139C" w:rsidRPr="00B3550E">
        <w:rPr>
          <w:highlight w:val="cyan"/>
        </w:rPr>
        <w:t>i le</w:t>
      </w:r>
      <w:r w:rsidR="0096764E" w:rsidRPr="00B3550E">
        <w:rPr>
          <w:highlight w:val="cyan"/>
        </w:rPr>
        <w:t>s quantités de déchets collectée</w:t>
      </w:r>
      <w:r w:rsidR="006E139C" w:rsidRPr="00B3550E">
        <w:rPr>
          <w:highlight w:val="cyan"/>
        </w:rPr>
        <w:t>s</w:t>
      </w:r>
      <w:r w:rsidR="0096764E" w:rsidRPr="00B3550E">
        <w:rPr>
          <w:highlight w:val="cyan"/>
        </w:rPr>
        <w:t>, puis traitée</w:t>
      </w:r>
      <w:r w:rsidR="007C4D64" w:rsidRPr="00B3550E">
        <w:rPr>
          <w:highlight w:val="cyan"/>
        </w:rPr>
        <w:t>s</w:t>
      </w:r>
      <w:r w:rsidR="006E139C" w:rsidRPr="00B3550E">
        <w:rPr>
          <w:highlight w:val="cyan"/>
        </w:rPr>
        <w:t xml:space="preserve"> sont bien connues, </w:t>
      </w:r>
      <w:r w:rsidR="008F4B89" w:rsidRPr="00B3550E">
        <w:rPr>
          <w:highlight w:val="cyan"/>
        </w:rPr>
        <w:t>il règne</w:t>
      </w:r>
      <w:r w:rsidR="007C4D64" w:rsidRPr="00B3550E">
        <w:rPr>
          <w:highlight w:val="cyan"/>
        </w:rPr>
        <w:t xml:space="preserve"> </w:t>
      </w:r>
      <w:r w:rsidR="007B3E7F" w:rsidRPr="00B3550E">
        <w:rPr>
          <w:highlight w:val="cyan"/>
        </w:rPr>
        <w:t xml:space="preserve">un manque de transparence </w:t>
      </w:r>
      <w:r w:rsidR="00731A51" w:rsidRPr="00B3550E">
        <w:rPr>
          <w:highlight w:val="cyan"/>
        </w:rPr>
        <w:t xml:space="preserve">quant à </w:t>
      </w:r>
      <w:r w:rsidR="007B3E7F" w:rsidRPr="00B3550E">
        <w:rPr>
          <w:highlight w:val="cyan"/>
        </w:rPr>
        <w:t xml:space="preserve">la </w:t>
      </w:r>
      <w:r w:rsidR="008F4B89" w:rsidRPr="00B3550E">
        <w:rPr>
          <w:highlight w:val="cyan"/>
        </w:rPr>
        <w:t>qualité du recyclage (mesurée en</w:t>
      </w:r>
      <w:r w:rsidR="00731A51" w:rsidRPr="00B3550E">
        <w:rPr>
          <w:highlight w:val="cyan"/>
        </w:rPr>
        <w:t xml:space="preserve"> </w:t>
      </w:r>
      <w:r w:rsidR="007B3E7F" w:rsidRPr="00B3550E">
        <w:rPr>
          <w:highlight w:val="cyan"/>
        </w:rPr>
        <w:t>taux de réutilisation, de valorisation matière et thermique</w:t>
      </w:r>
      <w:r w:rsidR="008F4B89" w:rsidRPr="00B3550E">
        <w:rPr>
          <w:highlight w:val="cyan"/>
        </w:rPr>
        <w:t>)</w:t>
      </w:r>
      <w:r w:rsidR="007B3E7F" w:rsidRPr="00B3550E">
        <w:rPr>
          <w:highlight w:val="cyan"/>
        </w:rPr>
        <w:t>. Cette méconnaissance empêche</w:t>
      </w:r>
      <w:r w:rsidR="00731A51" w:rsidRPr="00B3550E">
        <w:rPr>
          <w:highlight w:val="cyan"/>
        </w:rPr>
        <w:t xml:space="preserve"> d’apprécier</w:t>
      </w:r>
      <w:r w:rsidR="007B3E7F" w:rsidRPr="00B3550E">
        <w:rPr>
          <w:highlight w:val="cyan"/>
        </w:rPr>
        <w:t xml:space="preserve"> </w:t>
      </w:r>
      <w:r w:rsidR="00731A51" w:rsidRPr="00B3550E">
        <w:rPr>
          <w:highlight w:val="cyan"/>
        </w:rPr>
        <w:t>l</w:t>
      </w:r>
      <w:r w:rsidR="00A62874" w:rsidRPr="00B3550E">
        <w:rPr>
          <w:highlight w:val="cyan"/>
        </w:rPr>
        <w:t>’</w:t>
      </w:r>
      <w:r w:rsidR="00731A51" w:rsidRPr="00B3550E">
        <w:rPr>
          <w:highlight w:val="cyan"/>
        </w:rPr>
        <w:t>efficacité</w:t>
      </w:r>
      <w:r w:rsidR="00A62874" w:rsidRPr="00B3550E">
        <w:rPr>
          <w:highlight w:val="cyan"/>
        </w:rPr>
        <w:t xml:space="preserve"> des ressources </w:t>
      </w:r>
      <w:r w:rsidR="008F4B89" w:rsidRPr="00B3550E">
        <w:rPr>
          <w:highlight w:val="cyan"/>
        </w:rPr>
        <w:t>allouées</w:t>
      </w:r>
      <w:r w:rsidR="00A62874" w:rsidRPr="00B3550E">
        <w:rPr>
          <w:highlight w:val="cyan"/>
        </w:rPr>
        <w:t xml:space="preserve"> au recyclage et l’évolution de la situation en</w:t>
      </w:r>
      <w:r w:rsidR="0096764E" w:rsidRPr="00B3550E">
        <w:rPr>
          <w:highlight w:val="cyan"/>
        </w:rPr>
        <w:t xml:space="preserve"> Suisse, </w:t>
      </w:r>
      <w:r w:rsidR="00A62874" w:rsidRPr="00B3550E">
        <w:rPr>
          <w:highlight w:val="cyan"/>
        </w:rPr>
        <w:t>longtemps pionnière dans ce domaine.</w:t>
      </w:r>
      <w:r w:rsidR="00025F00" w:rsidRPr="00B3550E">
        <w:rPr>
          <w:highlight w:val="cyan"/>
        </w:rPr>
        <w:t xml:space="preserve"> </w:t>
      </w:r>
      <w:r w:rsidR="008F4B89" w:rsidRPr="00B3550E">
        <w:rPr>
          <w:highlight w:val="cyan"/>
        </w:rPr>
        <w:t>Et surtout, e</w:t>
      </w:r>
      <w:r w:rsidR="00025F00" w:rsidRPr="00B3550E">
        <w:rPr>
          <w:highlight w:val="cyan"/>
        </w:rPr>
        <w:t xml:space="preserve">lle empêche la Confédération de juger s’il </w:t>
      </w:r>
      <w:r w:rsidR="008F4B89" w:rsidRPr="00B3550E">
        <w:rPr>
          <w:highlight w:val="cyan"/>
        </w:rPr>
        <w:t>faut i</w:t>
      </w:r>
      <w:r w:rsidR="00025F00" w:rsidRPr="00B3550E">
        <w:rPr>
          <w:highlight w:val="cyan"/>
        </w:rPr>
        <w:t xml:space="preserve">ntervenir </w:t>
      </w:r>
      <w:r w:rsidR="008F4B89" w:rsidRPr="00B3550E">
        <w:rPr>
          <w:highlight w:val="cyan"/>
        </w:rPr>
        <w:t>dans la législation actuelle.</w:t>
      </w:r>
      <w:r w:rsidR="00CE4F83" w:rsidRPr="00B3550E">
        <w:rPr>
          <w:highlight w:val="cyan"/>
        </w:rPr>
        <w:t xml:space="preserve"> </w:t>
      </w:r>
    </w:p>
    <w:p w14:paraId="019FBFAA" w14:textId="333564A7" w:rsidR="00DF2560" w:rsidRPr="00B3550E" w:rsidRDefault="00812310" w:rsidP="00CA7F52">
      <w:pPr>
        <w:pStyle w:val="Titre3EFK"/>
        <w:rPr>
          <w:highlight w:val="cyan"/>
          <w:lang w:val="fr-CH"/>
        </w:rPr>
      </w:pPr>
      <w:r w:rsidRPr="00B3550E">
        <w:rPr>
          <w:highlight w:val="cyan"/>
          <w:lang w:val="fr-CH"/>
        </w:rPr>
        <w:t xml:space="preserve">Des </w:t>
      </w:r>
      <w:r w:rsidR="00903847" w:rsidRPr="00B3550E">
        <w:rPr>
          <w:highlight w:val="cyan"/>
          <w:lang w:val="fr-CH"/>
        </w:rPr>
        <w:t xml:space="preserve">informations </w:t>
      </w:r>
      <w:r w:rsidRPr="00B3550E">
        <w:rPr>
          <w:highlight w:val="cyan"/>
          <w:lang w:val="fr-CH"/>
        </w:rPr>
        <w:t>financi</w:t>
      </w:r>
      <w:r w:rsidR="00293D0B" w:rsidRPr="00B3550E">
        <w:rPr>
          <w:highlight w:val="cyan"/>
          <w:lang w:val="fr-CH"/>
        </w:rPr>
        <w:t>ère</w:t>
      </w:r>
      <w:r w:rsidRPr="00B3550E">
        <w:rPr>
          <w:highlight w:val="cyan"/>
          <w:lang w:val="fr-CH"/>
        </w:rPr>
        <w:t>s</w:t>
      </w:r>
      <w:r w:rsidR="00A62874" w:rsidRPr="00B3550E">
        <w:rPr>
          <w:highlight w:val="cyan"/>
          <w:lang w:val="fr-CH"/>
        </w:rPr>
        <w:t xml:space="preserve"> </w:t>
      </w:r>
      <w:r w:rsidR="00903847" w:rsidRPr="00B3550E">
        <w:rPr>
          <w:highlight w:val="cyan"/>
          <w:lang w:val="fr-CH"/>
        </w:rPr>
        <w:t>qui ne sont pas consolidées</w:t>
      </w:r>
    </w:p>
    <w:p w14:paraId="5FE36053" w14:textId="7D216C4F" w:rsidR="00560AE8" w:rsidRPr="00B3550E" w:rsidRDefault="00DD6DBA" w:rsidP="008B2F07">
      <w:pPr>
        <w:pStyle w:val="TexteEFK"/>
        <w:rPr>
          <w:highlight w:val="cyan"/>
        </w:rPr>
      </w:pPr>
      <w:r w:rsidRPr="00B3550E">
        <w:rPr>
          <w:highlight w:val="cyan"/>
        </w:rPr>
        <w:t>L’OFEV</w:t>
      </w:r>
      <w:r w:rsidR="001856EB" w:rsidRPr="00B3550E">
        <w:rPr>
          <w:highlight w:val="cyan"/>
        </w:rPr>
        <w:t xml:space="preserve"> connaî</w:t>
      </w:r>
      <w:r w:rsidRPr="00B3550E">
        <w:rPr>
          <w:highlight w:val="cyan"/>
        </w:rPr>
        <w:t>t de manière partielle la situation financière des OGD car elle exerce sa surveillance légale uniquement sur le verre et les piles</w:t>
      </w:r>
      <w:r w:rsidR="006B5871" w:rsidRPr="00B3550E">
        <w:rPr>
          <w:highlight w:val="cyan"/>
        </w:rPr>
        <w:t xml:space="preserve">. Les informations financières des </w:t>
      </w:r>
      <w:r w:rsidR="00C126BC" w:rsidRPr="00B3550E">
        <w:rPr>
          <w:highlight w:val="cyan"/>
        </w:rPr>
        <w:t>systèmes de financement volontaires</w:t>
      </w:r>
      <w:r w:rsidR="006B5871" w:rsidRPr="00B3550E">
        <w:rPr>
          <w:highlight w:val="cyan"/>
        </w:rPr>
        <w:t xml:space="preserve"> sont </w:t>
      </w:r>
      <w:r w:rsidR="00C126BC" w:rsidRPr="00B3550E">
        <w:rPr>
          <w:highlight w:val="cyan"/>
        </w:rPr>
        <w:t xml:space="preserve">partiellement </w:t>
      </w:r>
      <w:r w:rsidR="006B5871" w:rsidRPr="00B3550E">
        <w:rPr>
          <w:highlight w:val="cyan"/>
        </w:rPr>
        <w:t>disponibles</w:t>
      </w:r>
      <w:r w:rsidR="001856EB" w:rsidRPr="00B3550E">
        <w:rPr>
          <w:highlight w:val="cyan"/>
        </w:rPr>
        <w:t>,</w:t>
      </w:r>
      <w:r w:rsidR="006B5871" w:rsidRPr="00B3550E">
        <w:rPr>
          <w:highlight w:val="cyan"/>
        </w:rPr>
        <w:t xml:space="preserve"> mais </w:t>
      </w:r>
      <w:r w:rsidR="00E9019D" w:rsidRPr="00B3550E">
        <w:rPr>
          <w:highlight w:val="cyan"/>
        </w:rPr>
        <w:t xml:space="preserve">l’OFEV doit les demander ou attendre qu’elles soient publiées. </w:t>
      </w:r>
      <w:r w:rsidR="00287D46" w:rsidRPr="00B3550E">
        <w:rPr>
          <w:highlight w:val="cyan"/>
        </w:rPr>
        <w:t xml:space="preserve">Le CDF estime que </w:t>
      </w:r>
      <w:r w:rsidR="001856EB" w:rsidRPr="00B3550E">
        <w:rPr>
          <w:highlight w:val="cyan"/>
        </w:rPr>
        <w:t>des</w:t>
      </w:r>
      <w:r w:rsidR="00293D0B" w:rsidRPr="00B3550E">
        <w:rPr>
          <w:highlight w:val="cyan"/>
        </w:rPr>
        <w:t xml:space="preserve"> OGD doivent encore améliorer l’information publiée et un standard minimal doit être fixé</w:t>
      </w:r>
      <w:r w:rsidR="007C486F" w:rsidRPr="00B3550E">
        <w:rPr>
          <w:highlight w:val="cyan"/>
        </w:rPr>
        <w:t xml:space="preserve"> dans une ordonnance</w:t>
      </w:r>
      <w:r w:rsidR="00293D0B" w:rsidRPr="00B3550E">
        <w:rPr>
          <w:highlight w:val="cyan"/>
        </w:rPr>
        <w:t>.</w:t>
      </w:r>
    </w:p>
    <w:p w14:paraId="73D8F468" w14:textId="007BD0BE" w:rsidR="00282209" w:rsidRPr="00B3550E" w:rsidRDefault="001856EB" w:rsidP="008B2F07">
      <w:pPr>
        <w:pStyle w:val="TexteEFK"/>
        <w:rPr>
          <w:highlight w:val="cyan"/>
        </w:rPr>
      </w:pPr>
      <w:r w:rsidRPr="00B3550E">
        <w:rPr>
          <w:highlight w:val="cyan"/>
        </w:rPr>
        <w:t>Les OGD ont constitué des</w:t>
      </w:r>
      <w:r w:rsidR="00690CE8" w:rsidRPr="00B3550E">
        <w:rPr>
          <w:highlight w:val="cyan"/>
        </w:rPr>
        <w:t xml:space="preserve"> « réserves </w:t>
      </w:r>
      <w:r w:rsidR="007C486F" w:rsidRPr="00B3550E">
        <w:rPr>
          <w:highlight w:val="cyan"/>
        </w:rPr>
        <w:t xml:space="preserve">financières </w:t>
      </w:r>
      <w:r w:rsidRPr="00B3550E">
        <w:rPr>
          <w:highlight w:val="cyan"/>
        </w:rPr>
        <w:t>pour élimination future »</w:t>
      </w:r>
      <w:r w:rsidR="00690CE8" w:rsidRPr="00B3550E">
        <w:rPr>
          <w:highlight w:val="cyan"/>
        </w:rPr>
        <w:t xml:space="preserve"> </w:t>
      </w:r>
      <w:r w:rsidRPr="00B3550E">
        <w:rPr>
          <w:highlight w:val="cyan"/>
        </w:rPr>
        <w:t>afin de</w:t>
      </w:r>
      <w:r w:rsidR="00690CE8" w:rsidRPr="00B3550E">
        <w:rPr>
          <w:highlight w:val="cyan"/>
        </w:rPr>
        <w:t xml:space="preserve"> pa</w:t>
      </w:r>
      <w:r w:rsidR="00177973" w:rsidRPr="00B3550E">
        <w:rPr>
          <w:highlight w:val="cyan"/>
        </w:rPr>
        <w:t>l</w:t>
      </w:r>
      <w:r w:rsidR="00690CE8" w:rsidRPr="00B3550E">
        <w:rPr>
          <w:highlight w:val="cyan"/>
        </w:rPr>
        <w:t xml:space="preserve">lier </w:t>
      </w:r>
      <w:r w:rsidR="00177973" w:rsidRPr="00B3550E">
        <w:rPr>
          <w:highlight w:val="cyan"/>
        </w:rPr>
        <w:t xml:space="preserve">un </w:t>
      </w:r>
      <w:r w:rsidR="00AE6E32" w:rsidRPr="00B3550E">
        <w:rPr>
          <w:highlight w:val="cyan"/>
        </w:rPr>
        <w:t>éventuel arrêt</w:t>
      </w:r>
      <w:r w:rsidR="00690CE8" w:rsidRPr="00B3550E">
        <w:rPr>
          <w:highlight w:val="cyan"/>
        </w:rPr>
        <w:t xml:space="preserve"> d</w:t>
      </w:r>
      <w:r w:rsidRPr="00B3550E">
        <w:rPr>
          <w:highlight w:val="cyan"/>
        </w:rPr>
        <w:t>u système de recyclage. Ces réserves</w:t>
      </w:r>
      <w:r w:rsidR="00690CE8" w:rsidRPr="00B3550E">
        <w:rPr>
          <w:highlight w:val="cyan"/>
        </w:rPr>
        <w:t xml:space="preserve"> </w:t>
      </w:r>
      <w:r w:rsidRPr="00B3550E">
        <w:rPr>
          <w:highlight w:val="cyan"/>
        </w:rPr>
        <w:t>ne tombent pas sous la surveillance</w:t>
      </w:r>
      <w:r w:rsidR="00690CE8" w:rsidRPr="00B3550E">
        <w:rPr>
          <w:highlight w:val="cyan"/>
        </w:rPr>
        <w:t xml:space="preserve"> de l’OFEV</w:t>
      </w:r>
      <w:r w:rsidR="00282209" w:rsidRPr="00B3550E">
        <w:rPr>
          <w:highlight w:val="cyan"/>
        </w:rPr>
        <w:t xml:space="preserve"> </w:t>
      </w:r>
      <w:r w:rsidRPr="00B3550E">
        <w:rPr>
          <w:highlight w:val="cyan"/>
        </w:rPr>
        <w:t xml:space="preserve">ni </w:t>
      </w:r>
      <w:r w:rsidR="00282209" w:rsidRPr="00B3550E">
        <w:rPr>
          <w:highlight w:val="cyan"/>
        </w:rPr>
        <w:t>des organes de révision</w:t>
      </w:r>
      <w:r w:rsidR="00690CE8" w:rsidRPr="00B3550E">
        <w:rPr>
          <w:highlight w:val="cyan"/>
        </w:rPr>
        <w:t xml:space="preserve"> des OGD privées. </w:t>
      </w:r>
      <w:r w:rsidR="00282209" w:rsidRPr="00B3550E">
        <w:rPr>
          <w:highlight w:val="cyan"/>
        </w:rPr>
        <w:t xml:space="preserve">Elles ont pourtant un rôle important </w:t>
      </w:r>
      <w:r w:rsidR="00567DE7" w:rsidRPr="00B3550E">
        <w:rPr>
          <w:highlight w:val="cyan"/>
        </w:rPr>
        <w:t xml:space="preserve">pour assurer la pérennité </w:t>
      </w:r>
      <w:r w:rsidRPr="00B3550E">
        <w:rPr>
          <w:highlight w:val="cyan"/>
        </w:rPr>
        <w:t xml:space="preserve">du système </w:t>
      </w:r>
      <w:r w:rsidR="00567DE7" w:rsidRPr="00B3550E">
        <w:rPr>
          <w:highlight w:val="cyan"/>
        </w:rPr>
        <w:t>en cas de crises ou de fluctuations</w:t>
      </w:r>
      <w:r w:rsidR="00282209" w:rsidRPr="00B3550E">
        <w:rPr>
          <w:highlight w:val="cyan"/>
        </w:rPr>
        <w:t xml:space="preserve">. Le risque de thésaurisation de ces réserves est </w:t>
      </w:r>
      <w:r w:rsidRPr="00B3550E">
        <w:rPr>
          <w:highlight w:val="cyan"/>
        </w:rPr>
        <w:t>aussi</w:t>
      </w:r>
      <w:r w:rsidR="00282209" w:rsidRPr="00B3550E">
        <w:rPr>
          <w:highlight w:val="cyan"/>
        </w:rPr>
        <w:t xml:space="preserve"> important. </w:t>
      </w:r>
      <w:r w:rsidRPr="00B3550E">
        <w:rPr>
          <w:highlight w:val="cyan"/>
        </w:rPr>
        <w:t xml:space="preserve">Par exemple, </w:t>
      </w:r>
      <w:r w:rsidR="00282209" w:rsidRPr="00B3550E">
        <w:rPr>
          <w:highlight w:val="cyan"/>
        </w:rPr>
        <w:t xml:space="preserve">Auto Recycling </w:t>
      </w:r>
      <w:r w:rsidRPr="00B3550E">
        <w:rPr>
          <w:highlight w:val="cyan"/>
        </w:rPr>
        <w:t xml:space="preserve">dispose </w:t>
      </w:r>
      <w:r w:rsidR="00282209" w:rsidRPr="00B3550E">
        <w:rPr>
          <w:highlight w:val="cyan"/>
        </w:rPr>
        <w:t xml:space="preserve">de 74 millions de francs </w:t>
      </w:r>
      <w:r w:rsidR="00903847" w:rsidRPr="00B3550E">
        <w:rPr>
          <w:highlight w:val="cyan"/>
        </w:rPr>
        <w:t xml:space="preserve">de réserve </w:t>
      </w:r>
      <w:r w:rsidRPr="00B3550E">
        <w:rPr>
          <w:highlight w:val="cyan"/>
        </w:rPr>
        <w:t>très peu</w:t>
      </w:r>
      <w:r w:rsidR="00903847" w:rsidRPr="00B3550E">
        <w:rPr>
          <w:highlight w:val="cyan"/>
        </w:rPr>
        <w:t xml:space="preserve"> </w:t>
      </w:r>
      <w:r w:rsidR="00282209" w:rsidRPr="00B3550E">
        <w:rPr>
          <w:highlight w:val="cyan"/>
        </w:rPr>
        <w:t>utilisé</w:t>
      </w:r>
      <w:r w:rsidR="00567DE7" w:rsidRPr="00B3550E">
        <w:rPr>
          <w:highlight w:val="cyan"/>
        </w:rPr>
        <w:t>s depuis près de 18 ans.</w:t>
      </w:r>
    </w:p>
    <w:p w14:paraId="495CCD56" w14:textId="0A73A4E5" w:rsidR="00812310" w:rsidRPr="00B3550E" w:rsidRDefault="0050586D" w:rsidP="00CA7F52">
      <w:pPr>
        <w:pStyle w:val="Titre3EFK"/>
        <w:rPr>
          <w:highlight w:val="cyan"/>
          <w:lang w:val="fr-CH"/>
        </w:rPr>
      </w:pPr>
      <w:r w:rsidRPr="00B3550E">
        <w:rPr>
          <w:highlight w:val="cyan"/>
          <w:lang w:val="fr-CH"/>
        </w:rPr>
        <w:lastRenderedPageBreak/>
        <w:t>D</w:t>
      </w:r>
      <w:r w:rsidR="00E1135F" w:rsidRPr="00B3550E">
        <w:rPr>
          <w:highlight w:val="cyan"/>
          <w:lang w:val="fr-CH"/>
        </w:rPr>
        <w:t>es flux de matériaux</w:t>
      </w:r>
      <w:r w:rsidRPr="00B3550E">
        <w:rPr>
          <w:highlight w:val="cyan"/>
          <w:lang w:val="fr-CH"/>
        </w:rPr>
        <w:t xml:space="preserve"> peu transparents</w:t>
      </w:r>
    </w:p>
    <w:p w14:paraId="66247B18" w14:textId="6D071479" w:rsidR="00E1135F" w:rsidRPr="00B3550E" w:rsidRDefault="008E4AC1" w:rsidP="008B2F07">
      <w:pPr>
        <w:pStyle w:val="TexteEFK"/>
        <w:rPr>
          <w:highlight w:val="cyan"/>
        </w:rPr>
      </w:pPr>
      <w:r w:rsidRPr="00B3550E">
        <w:rPr>
          <w:highlight w:val="cyan"/>
        </w:rPr>
        <w:t>La terminologie</w:t>
      </w:r>
      <w:r w:rsidR="00E1135F" w:rsidRPr="00B3550E">
        <w:rPr>
          <w:highlight w:val="cyan"/>
        </w:rPr>
        <w:t xml:space="preserve"> </w:t>
      </w:r>
      <w:r w:rsidR="00E44335" w:rsidRPr="00B3550E">
        <w:rPr>
          <w:highlight w:val="cyan"/>
        </w:rPr>
        <w:t>utilisé</w:t>
      </w:r>
      <w:r w:rsidRPr="00B3550E">
        <w:rPr>
          <w:highlight w:val="cyan"/>
        </w:rPr>
        <w:t>e</w:t>
      </w:r>
      <w:r w:rsidR="00E44335" w:rsidRPr="00B3550E">
        <w:rPr>
          <w:highlight w:val="cyan"/>
        </w:rPr>
        <w:t xml:space="preserve"> </w:t>
      </w:r>
      <w:r w:rsidR="00E1135F" w:rsidRPr="00B3550E">
        <w:rPr>
          <w:highlight w:val="cyan"/>
        </w:rPr>
        <w:t>dans le domaine du recyclage</w:t>
      </w:r>
      <w:r w:rsidR="00E44335" w:rsidRPr="00B3550E">
        <w:rPr>
          <w:highlight w:val="cyan"/>
        </w:rPr>
        <w:t xml:space="preserve"> est </w:t>
      </w:r>
      <w:r w:rsidRPr="00B3550E">
        <w:rPr>
          <w:highlight w:val="cyan"/>
        </w:rPr>
        <w:t>ambiguë</w:t>
      </w:r>
      <w:r w:rsidR="00E44335" w:rsidRPr="00B3550E">
        <w:rPr>
          <w:highlight w:val="cyan"/>
        </w:rPr>
        <w:t xml:space="preserve">. Les termes </w:t>
      </w:r>
      <w:r w:rsidR="008557EB" w:rsidRPr="00B3550E">
        <w:rPr>
          <w:highlight w:val="cyan"/>
        </w:rPr>
        <w:t>« </w:t>
      </w:r>
      <w:r w:rsidR="00E44335" w:rsidRPr="00B3550E">
        <w:rPr>
          <w:highlight w:val="cyan"/>
        </w:rPr>
        <w:t>recyclage</w:t>
      </w:r>
      <w:r w:rsidR="008557EB" w:rsidRPr="00B3550E">
        <w:rPr>
          <w:highlight w:val="cyan"/>
        </w:rPr>
        <w:t> »</w:t>
      </w:r>
      <w:r w:rsidR="00E44335" w:rsidRPr="00B3550E">
        <w:rPr>
          <w:highlight w:val="cyan"/>
        </w:rPr>
        <w:t xml:space="preserve"> et </w:t>
      </w:r>
      <w:r w:rsidR="008557EB" w:rsidRPr="00B3550E">
        <w:rPr>
          <w:highlight w:val="cyan"/>
        </w:rPr>
        <w:t>« </w:t>
      </w:r>
      <w:r w:rsidR="00E44335" w:rsidRPr="00B3550E">
        <w:rPr>
          <w:highlight w:val="cyan"/>
        </w:rPr>
        <w:t>collecte</w:t>
      </w:r>
      <w:r w:rsidR="008557EB" w:rsidRPr="00B3550E">
        <w:rPr>
          <w:highlight w:val="cyan"/>
        </w:rPr>
        <w:t> »</w:t>
      </w:r>
      <w:r w:rsidR="00E44335" w:rsidRPr="00B3550E">
        <w:rPr>
          <w:highlight w:val="cyan"/>
        </w:rPr>
        <w:t xml:space="preserve"> sont parfois </w:t>
      </w:r>
      <w:r w:rsidR="006323EA" w:rsidRPr="00B3550E">
        <w:rPr>
          <w:highlight w:val="cyan"/>
        </w:rPr>
        <w:t>confondus</w:t>
      </w:r>
      <w:r w:rsidR="00E44335" w:rsidRPr="00B3550E">
        <w:rPr>
          <w:highlight w:val="cyan"/>
        </w:rPr>
        <w:t xml:space="preserve"> et </w:t>
      </w:r>
      <w:r w:rsidR="006323EA" w:rsidRPr="00B3550E">
        <w:rPr>
          <w:highlight w:val="cyan"/>
        </w:rPr>
        <w:t xml:space="preserve">la </w:t>
      </w:r>
      <w:r w:rsidR="008557EB" w:rsidRPr="00B3550E">
        <w:rPr>
          <w:highlight w:val="cyan"/>
        </w:rPr>
        <w:t>« </w:t>
      </w:r>
      <w:r w:rsidR="006323EA" w:rsidRPr="00B3550E">
        <w:rPr>
          <w:highlight w:val="cyan"/>
        </w:rPr>
        <w:t>valorisation thermique</w:t>
      </w:r>
      <w:r w:rsidR="008557EB" w:rsidRPr="00B3550E">
        <w:rPr>
          <w:highlight w:val="cyan"/>
        </w:rPr>
        <w:t> »</w:t>
      </w:r>
      <w:r w:rsidR="006323EA" w:rsidRPr="00B3550E">
        <w:rPr>
          <w:highlight w:val="cyan"/>
        </w:rPr>
        <w:t xml:space="preserve"> mise en avant alors qu’il peut s’agir au final d’alimenter une cimenterie. </w:t>
      </w:r>
      <w:r w:rsidR="008557EB" w:rsidRPr="00B3550E">
        <w:rPr>
          <w:highlight w:val="cyan"/>
        </w:rPr>
        <w:t>Ainsi, les consommateurs</w:t>
      </w:r>
      <w:r w:rsidR="006323EA" w:rsidRPr="00B3550E">
        <w:rPr>
          <w:highlight w:val="cyan"/>
        </w:rPr>
        <w:t xml:space="preserve"> ne savent pas si leurs déchets sont simplement collectés</w:t>
      </w:r>
      <w:r w:rsidR="001326EE" w:rsidRPr="00B3550E">
        <w:rPr>
          <w:highlight w:val="cyan"/>
        </w:rPr>
        <w:t>, incinérés</w:t>
      </w:r>
      <w:r w:rsidR="006323EA" w:rsidRPr="00B3550E">
        <w:rPr>
          <w:highlight w:val="cyan"/>
        </w:rPr>
        <w:t xml:space="preserve"> ou effectivement recyclés.</w:t>
      </w:r>
    </w:p>
    <w:p w14:paraId="39A6607F" w14:textId="04119106" w:rsidR="00E1135F" w:rsidRPr="00B3550E" w:rsidRDefault="0092757D" w:rsidP="008B2F07">
      <w:pPr>
        <w:pStyle w:val="TexteEFK"/>
        <w:rPr>
          <w:highlight w:val="cyan"/>
        </w:rPr>
      </w:pPr>
      <w:r w:rsidRPr="00B3550E">
        <w:rPr>
          <w:highlight w:val="cyan"/>
        </w:rPr>
        <w:t xml:space="preserve">L’OFEV est limité par le cadre légal. Il </w:t>
      </w:r>
      <w:r w:rsidR="0050586D" w:rsidRPr="00B3550E">
        <w:rPr>
          <w:highlight w:val="cyan"/>
        </w:rPr>
        <w:t xml:space="preserve">a </w:t>
      </w:r>
      <w:r w:rsidRPr="00B3550E">
        <w:rPr>
          <w:highlight w:val="cyan"/>
        </w:rPr>
        <w:t>un</w:t>
      </w:r>
      <w:r w:rsidR="0050586D" w:rsidRPr="00B3550E">
        <w:rPr>
          <w:highlight w:val="cyan"/>
        </w:rPr>
        <w:t xml:space="preserve"> accès </w:t>
      </w:r>
      <w:r w:rsidRPr="00B3550E">
        <w:rPr>
          <w:highlight w:val="cyan"/>
        </w:rPr>
        <w:t xml:space="preserve">limité </w:t>
      </w:r>
      <w:r w:rsidR="0050586D" w:rsidRPr="00B3550E">
        <w:rPr>
          <w:highlight w:val="cyan"/>
        </w:rPr>
        <w:t xml:space="preserve">aux données sur les flux de matériaux aux différentes étapes du recyclage. Ce manque de transparence est particulièrement </w:t>
      </w:r>
      <w:r w:rsidR="00653F69" w:rsidRPr="00B3550E">
        <w:rPr>
          <w:highlight w:val="cyan"/>
        </w:rPr>
        <w:t xml:space="preserve">évident </w:t>
      </w:r>
      <w:r w:rsidR="0050586D" w:rsidRPr="00B3550E">
        <w:rPr>
          <w:highlight w:val="cyan"/>
        </w:rPr>
        <w:t xml:space="preserve">pour les </w:t>
      </w:r>
      <w:r w:rsidR="00903847" w:rsidRPr="00B3550E">
        <w:rPr>
          <w:highlight w:val="cyan"/>
        </w:rPr>
        <w:t>déchets électriques et électroniques</w:t>
      </w:r>
      <w:r w:rsidR="00631DE7" w:rsidRPr="00B3550E">
        <w:rPr>
          <w:highlight w:val="cyan"/>
        </w:rPr>
        <w:t xml:space="preserve"> (</w:t>
      </w:r>
      <w:r w:rsidR="0050586D" w:rsidRPr="00B3550E">
        <w:rPr>
          <w:highlight w:val="cyan"/>
        </w:rPr>
        <w:t>DEEE</w:t>
      </w:r>
      <w:r w:rsidR="00631DE7" w:rsidRPr="00B3550E">
        <w:rPr>
          <w:highlight w:val="cyan"/>
        </w:rPr>
        <w:t>)</w:t>
      </w:r>
      <w:r w:rsidR="0050586D" w:rsidRPr="00B3550E">
        <w:rPr>
          <w:highlight w:val="cyan"/>
        </w:rPr>
        <w:t xml:space="preserve">. Le Conseil fédéral a </w:t>
      </w:r>
      <w:r w:rsidR="003036D9" w:rsidRPr="00B3550E">
        <w:rPr>
          <w:highlight w:val="cyan"/>
        </w:rPr>
        <w:t xml:space="preserve">pourtant </w:t>
      </w:r>
      <w:r w:rsidR="00AB24D1" w:rsidRPr="00B3550E">
        <w:rPr>
          <w:highlight w:val="cyan"/>
        </w:rPr>
        <w:t xml:space="preserve">limité la révision </w:t>
      </w:r>
      <w:r w:rsidR="00342DBB" w:rsidRPr="00B3550E">
        <w:rPr>
          <w:highlight w:val="cyan"/>
        </w:rPr>
        <w:t>de l’</w:t>
      </w:r>
      <w:r w:rsidR="00653F69" w:rsidRPr="00B3550E">
        <w:rPr>
          <w:highlight w:val="cyan"/>
        </w:rPr>
        <w:t>Ordonnance sur la restitution, la reprise et l’élimination des appareils électriques et électroniques (</w:t>
      </w:r>
      <w:r w:rsidR="00342DBB" w:rsidRPr="00B3550E">
        <w:rPr>
          <w:highlight w:val="cyan"/>
        </w:rPr>
        <w:t>OREA</w:t>
      </w:r>
      <w:r w:rsidR="00653F69" w:rsidRPr="00B3550E">
        <w:rPr>
          <w:highlight w:val="cyan"/>
        </w:rPr>
        <w:t>)</w:t>
      </w:r>
      <w:r w:rsidR="00342DBB" w:rsidRPr="00B3550E">
        <w:rPr>
          <w:highlight w:val="cyan"/>
        </w:rPr>
        <w:t xml:space="preserve"> </w:t>
      </w:r>
      <w:r w:rsidR="00C103CE" w:rsidRPr="00B3550E">
        <w:rPr>
          <w:highlight w:val="cyan"/>
        </w:rPr>
        <w:t xml:space="preserve">aux aspects purement techniques. Ceci </w:t>
      </w:r>
      <w:r w:rsidR="00EE6821" w:rsidRPr="00B3550E">
        <w:rPr>
          <w:highlight w:val="cyan"/>
        </w:rPr>
        <w:t xml:space="preserve">en raison </w:t>
      </w:r>
      <w:r w:rsidR="00D170BF" w:rsidRPr="00B3550E">
        <w:rPr>
          <w:highlight w:val="cyan"/>
        </w:rPr>
        <w:t>de la forte opposition des entreprises de recyclage, des OGD, des commerçants et des importateurs</w:t>
      </w:r>
      <w:r w:rsidR="00C103CE" w:rsidRPr="00B3550E">
        <w:rPr>
          <w:highlight w:val="cyan"/>
        </w:rPr>
        <w:t xml:space="preserve"> au</w:t>
      </w:r>
      <w:r w:rsidR="007650E1" w:rsidRPr="00B3550E">
        <w:rPr>
          <w:highlight w:val="cyan"/>
        </w:rPr>
        <w:t xml:space="preserve"> système de financement proposé</w:t>
      </w:r>
      <w:r w:rsidR="00653F69" w:rsidRPr="00B3550E">
        <w:rPr>
          <w:highlight w:val="cyan"/>
        </w:rPr>
        <w:t>.</w:t>
      </w:r>
      <w:r w:rsidR="00C103CE" w:rsidRPr="00B3550E">
        <w:rPr>
          <w:highlight w:val="cyan"/>
        </w:rPr>
        <w:t xml:space="preserve"> </w:t>
      </w:r>
      <w:r w:rsidR="00653F69" w:rsidRPr="00B3550E">
        <w:rPr>
          <w:highlight w:val="cyan"/>
        </w:rPr>
        <w:t>L</w:t>
      </w:r>
      <w:r w:rsidR="0050586D" w:rsidRPr="00B3550E">
        <w:rPr>
          <w:highlight w:val="cyan"/>
        </w:rPr>
        <w:t xml:space="preserve">e but était </w:t>
      </w:r>
      <w:r w:rsidR="00C103CE" w:rsidRPr="00B3550E">
        <w:rPr>
          <w:highlight w:val="cyan"/>
        </w:rPr>
        <w:t xml:space="preserve">est </w:t>
      </w:r>
      <w:r w:rsidR="0050586D" w:rsidRPr="00B3550E">
        <w:rPr>
          <w:highlight w:val="cyan"/>
        </w:rPr>
        <w:t xml:space="preserve">notamment d’obliger les OGD à </w:t>
      </w:r>
      <w:r w:rsidR="00903847" w:rsidRPr="00B3550E">
        <w:rPr>
          <w:highlight w:val="cyan"/>
        </w:rPr>
        <w:t>être plus transparentes</w:t>
      </w:r>
      <w:r w:rsidR="0050586D" w:rsidRPr="00B3550E">
        <w:rPr>
          <w:highlight w:val="cyan"/>
        </w:rPr>
        <w:t>.</w:t>
      </w:r>
    </w:p>
    <w:p w14:paraId="380559F0" w14:textId="25DCD0A3" w:rsidR="00380EAE" w:rsidRPr="00B3550E" w:rsidRDefault="00AD6E45" w:rsidP="00CA7F52">
      <w:pPr>
        <w:pStyle w:val="Titre3EFK"/>
        <w:rPr>
          <w:highlight w:val="cyan"/>
          <w:lang w:val="fr-CH"/>
        </w:rPr>
      </w:pPr>
      <w:r w:rsidRPr="00B3550E">
        <w:rPr>
          <w:highlight w:val="cyan"/>
          <w:lang w:val="fr-CH"/>
        </w:rPr>
        <w:t xml:space="preserve">L’OFEV doit </w:t>
      </w:r>
      <w:r w:rsidR="0092757D" w:rsidRPr="00B3550E">
        <w:rPr>
          <w:highlight w:val="cyan"/>
          <w:lang w:val="fr-CH"/>
        </w:rPr>
        <w:t>exiger une meilleure</w:t>
      </w:r>
      <w:r w:rsidR="00DE5A60" w:rsidRPr="00B3550E">
        <w:rPr>
          <w:highlight w:val="cyan"/>
          <w:lang w:val="fr-CH"/>
        </w:rPr>
        <w:t xml:space="preserve"> transparence </w:t>
      </w:r>
      <w:r w:rsidR="0092757D" w:rsidRPr="00B3550E">
        <w:rPr>
          <w:highlight w:val="cyan"/>
          <w:lang w:val="fr-CH"/>
        </w:rPr>
        <w:t>pour les</w:t>
      </w:r>
      <w:r w:rsidR="00D341F0" w:rsidRPr="00B3550E">
        <w:rPr>
          <w:highlight w:val="cyan"/>
          <w:lang w:val="fr-CH"/>
        </w:rPr>
        <w:t xml:space="preserve"> </w:t>
      </w:r>
      <w:r w:rsidR="00DE5A60" w:rsidRPr="00B3550E">
        <w:rPr>
          <w:highlight w:val="cyan"/>
          <w:lang w:val="fr-CH"/>
        </w:rPr>
        <w:t>déchets électriques et électroniques</w:t>
      </w:r>
    </w:p>
    <w:p w14:paraId="4D738008" w14:textId="09A1B501" w:rsidR="00380EAE" w:rsidRPr="00B3550E" w:rsidRDefault="0092757D" w:rsidP="008B2F07">
      <w:pPr>
        <w:pStyle w:val="TexteEFK"/>
        <w:rPr>
          <w:highlight w:val="cyan"/>
        </w:rPr>
      </w:pPr>
      <w:r w:rsidRPr="00B3550E">
        <w:rPr>
          <w:highlight w:val="cyan"/>
        </w:rPr>
        <w:t>Par le passé, l</w:t>
      </w:r>
      <w:r w:rsidR="00C05C3D" w:rsidRPr="00B3550E">
        <w:rPr>
          <w:highlight w:val="cyan"/>
        </w:rPr>
        <w:t xml:space="preserve">’OFEV avait </w:t>
      </w:r>
      <w:r w:rsidRPr="00B3550E">
        <w:rPr>
          <w:highlight w:val="cyan"/>
        </w:rPr>
        <w:t>s</w:t>
      </w:r>
      <w:r w:rsidR="00C05C3D" w:rsidRPr="00B3550E">
        <w:rPr>
          <w:highlight w:val="cyan"/>
        </w:rPr>
        <w:t xml:space="preserve">ouligné </w:t>
      </w:r>
      <w:r w:rsidRPr="00B3550E">
        <w:rPr>
          <w:highlight w:val="cyan"/>
        </w:rPr>
        <w:t>l’existence d’une opacité certaine</w:t>
      </w:r>
      <w:r w:rsidR="00C05C3D" w:rsidRPr="00B3550E">
        <w:rPr>
          <w:highlight w:val="cyan"/>
        </w:rPr>
        <w:t xml:space="preserve"> dans le recyclage des DEEE. Lors de la révision de l’OREA, </w:t>
      </w:r>
      <w:r w:rsidR="003C09BC" w:rsidRPr="00B3550E">
        <w:rPr>
          <w:highlight w:val="cyan"/>
        </w:rPr>
        <w:t xml:space="preserve">cet office </w:t>
      </w:r>
      <w:r w:rsidR="00C05C3D" w:rsidRPr="00B3550E">
        <w:rPr>
          <w:highlight w:val="cyan"/>
        </w:rPr>
        <w:t xml:space="preserve">avait </w:t>
      </w:r>
      <w:r w:rsidR="003C09BC" w:rsidRPr="00B3550E">
        <w:rPr>
          <w:highlight w:val="cyan"/>
        </w:rPr>
        <w:t>émis</w:t>
      </w:r>
      <w:r w:rsidR="00C05C3D" w:rsidRPr="00B3550E">
        <w:rPr>
          <w:highlight w:val="cyan"/>
        </w:rPr>
        <w:t xml:space="preserve"> différentes propositions</w:t>
      </w:r>
      <w:r w:rsidR="00CC0D42" w:rsidRPr="00B3550E">
        <w:rPr>
          <w:highlight w:val="cyan"/>
        </w:rPr>
        <w:t xml:space="preserve"> </w:t>
      </w:r>
      <w:r w:rsidR="003C09BC" w:rsidRPr="00B3550E">
        <w:rPr>
          <w:highlight w:val="cyan"/>
        </w:rPr>
        <w:t xml:space="preserve">entre autre </w:t>
      </w:r>
      <w:r w:rsidR="004E197B" w:rsidRPr="00B3550E">
        <w:rPr>
          <w:highlight w:val="cyan"/>
        </w:rPr>
        <w:t>sur la répartition de la CRA</w:t>
      </w:r>
      <w:r w:rsidR="00CC0D42" w:rsidRPr="00B3550E">
        <w:rPr>
          <w:highlight w:val="cyan"/>
        </w:rPr>
        <w:t xml:space="preserve"> entre les bénéficiaires, l’accès aux résultats des audits des recycleurs ainsi qu’aux quantités recyclées et </w:t>
      </w:r>
      <w:r w:rsidR="003C09BC" w:rsidRPr="00B3550E">
        <w:rPr>
          <w:highlight w:val="cyan"/>
        </w:rPr>
        <w:t xml:space="preserve">aux </w:t>
      </w:r>
      <w:r w:rsidR="00CC0D42" w:rsidRPr="00B3550E">
        <w:rPr>
          <w:highlight w:val="cyan"/>
        </w:rPr>
        <w:t>matières premières récupérées.</w:t>
      </w:r>
      <w:r w:rsidR="005D44FA" w:rsidRPr="00B3550E">
        <w:rPr>
          <w:highlight w:val="cyan"/>
        </w:rPr>
        <w:t xml:space="preserve"> </w:t>
      </w:r>
      <w:r w:rsidR="00631DE7" w:rsidRPr="00B3550E">
        <w:rPr>
          <w:highlight w:val="cyan"/>
        </w:rPr>
        <w:t xml:space="preserve">La très longue phase de révision de l’OREA – plus de dix ans – est une </w:t>
      </w:r>
      <w:r w:rsidR="00380EAE" w:rsidRPr="00B3550E">
        <w:rPr>
          <w:highlight w:val="cyan"/>
        </w:rPr>
        <w:t>occasion manquée</w:t>
      </w:r>
      <w:r w:rsidR="00435D1C" w:rsidRPr="00B3550E">
        <w:rPr>
          <w:highlight w:val="cyan"/>
        </w:rPr>
        <w:t xml:space="preserve"> pour accéder à ces informations.</w:t>
      </w:r>
      <w:r w:rsidR="005D44FA" w:rsidRPr="00B3550E">
        <w:rPr>
          <w:highlight w:val="cyan"/>
        </w:rPr>
        <w:t xml:space="preserve"> </w:t>
      </w:r>
      <w:r w:rsidR="00435D1C" w:rsidRPr="00B3550E">
        <w:rPr>
          <w:highlight w:val="cyan"/>
        </w:rPr>
        <w:t>A</w:t>
      </w:r>
      <w:r w:rsidR="005D44FA" w:rsidRPr="00B3550E">
        <w:rPr>
          <w:highlight w:val="cyan"/>
        </w:rPr>
        <w:t xml:space="preserve">ucun </w:t>
      </w:r>
      <w:r w:rsidR="00435D1C" w:rsidRPr="00B3550E">
        <w:rPr>
          <w:highlight w:val="cyan"/>
        </w:rPr>
        <w:t>des</w:t>
      </w:r>
      <w:r w:rsidR="005D44FA" w:rsidRPr="00B3550E">
        <w:rPr>
          <w:highlight w:val="cyan"/>
        </w:rPr>
        <w:t xml:space="preserve"> points</w:t>
      </w:r>
      <w:r w:rsidR="00435D1C" w:rsidRPr="00B3550E">
        <w:rPr>
          <w:highlight w:val="cyan"/>
        </w:rPr>
        <w:t xml:space="preserve"> cités </w:t>
      </w:r>
      <w:r w:rsidR="0020191F" w:rsidRPr="00B3550E">
        <w:rPr>
          <w:highlight w:val="cyan"/>
        </w:rPr>
        <w:t xml:space="preserve">n’a </w:t>
      </w:r>
      <w:r w:rsidR="00435D1C" w:rsidRPr="00B3550E">
        <w:rPr>
          <w:highlight w:val="cyan"/>
        </w:rPr>
        <w:t>été repris dans la version finale</w:t>
      </w:r>
      <w:r w:rsidR="00B30BE8" w:rsidRPr="00B3550E">
        <w:rPr>
          <w:highlight w:val="cyan"/>
        </w:rPr>
        <w:t>.</w:t>
      </w:r>
    </w:p>
    <w:p w14:paraId="6D2BD882" w14:textId="3BADE019" w:rsidR="00025F00" w:rsidRPr="00B3550E" w:rsidRDefault="00B16D6A" w:rsidP="008B2F07">
      <w:pPr>
        <w:pStyle w:val="TexteEFK"/>
        <w:rPr>
          <w:highlight w:val="cyan"/>
        </w:rPr>
      </w:pPr>
      <w:r w:rsidRPr="00B3550E">
        <w:rPr>
          <w:highlight w:val="cyan"/>
        </w:rPr>
        <w:t xml:space="preserve">L’OFEV </w:t>
      </w:r>
      <w:r w:rsidR="003C09BC" w:rsidRPr="00B3550E">
        <w:rPr>
          <w:highlight w:val="cyan"/>
        </w:rPr>
        <w:t>n’est aujourd’hui</w:t>
      </w:r>
      <w:r w:rsidRPr="00B3550E">
        <w:rPr>
          <w:highlight w:val="cyan"/>
        </w:rPr>
        <w:t xml:space="preserve"> </w:t>
      </w:r>
      <w:r w:rsidR="003C09BC" w:rsidRPr="00B3550E">
        <w:rPr>
          <w:highlight w:val="cyan"/>
        </w:rPr>
        <w:t xml:space="preserve">ni </w:t>
      </w:r>
      <w:r w:rsidRPr="00B3550E">
        <w:rPr>
          <w:highlight w:val="cyan"/>
        </w:rPr>
        <w:t>dans la capacité d’</w:t>
      </w:r>
      <w:r w:rsidR="000D109F" w:rsidRPr="00B3550E">
        <w:rPr>
          <w:highlight w:val="cyan"/>
        </w:rPr>
        <w:t xml:space="preserve">évaluer </w:t>
      </w:r>
      <w:r w:rsidR="00AD6E45" w:rsidRPr="00B3550E">
        <w:rPr>
          <w:highlight w:val="cyan"/>
        </w:rPr>
        <w:t>l’efficacité du recyclage</w:t>
      </w:r>
      <w:r w:rsidRPr="00B3550E">
        <w:rPr>
          <w:highlight w:val="cyan"/>
        </w:rPr>
        <w:t xml:space="preserve"> </w:t>
      </w:r>
      <w:r w:rsidR="000D109F" w:rsidRPr="00B3550E">
        <w:rPr>
          <w:highlight w:val="cyan"/>
        </w:rPr>
        <w:t xml:space="preserve">des DEEE </w:t>
      </w:r>
      <w:r w:rsidR="004013F0" w:rsidRPr="00B3550E">
        <w:rPr>
          <w:highlight w:val="cyan"/>
        </w:rPr>
        <w:t>ni d’</w:t>
      </w:r>
      <w:r w:rsidR="003C09BC" w:rsidRPr="00B3550E">
        <w:rPr>
          <w:highlight w:val="cyan"/>
        </w:rPr>
        <w:t xml:space="preserve">estimer </w:t>
      </w:r>
      <w:r w:rsidR="004013F0" w:rsidRPr="00B3550E">
        <w:rPr>
          <w:highlight w:val="cyan"/>
        </w:rPr>
        <w:t xml:space="preserve">si </w:t>
      </w:r>
      <w:r w:rsidR="003C09BC" w:rsidRPr="00B3550E">
        <w:rPr>
          <w:highlight w:val="cyan"/>
        </w:rPr>
        <w:t>ce dernier</w:t>
      </w:r>
      <w:r w:rsidR="004013F0" w:rsidRPr="00B3550E">
        <w:rPr>
          <w:highlight w:val="cyan"/>
        </w:rPr>
        <w:t xml:space="preserve"> répond aux évolutions</w:t>
      </w:r>
      <w:r w:rsidRPr="00B3550E">
        <w:rPr>
          <w:highlight w:val="cyan"/>
        </w:rPr>
        <w:t xml:space="preserve"> technique</w:t>
      </w:r>
      <w:r w:rsidR="004013F0" w:rsidRPr="00B3550E">
        <w:rPr>
          <w:highlight w:val="cyan"/>
        </w:rPr>
        <w:t>s</w:t>
      </w:r>
      <w:r w:rsidR="003C09BC" w:rsidRPr="00B3550E">
        <w:rPr>
          <w:highlight w:val="cyan"/>
        </w:rPr>
        <w:t xml:space="preserve"> les plus récentes</w:t>
      </w:r>
      <w:r w:rsidRPr="00B3550E">
        <w:rPr>
          <w:highlight w:val="cyan"/>
        </w:rPr>
        <w:t xml:space="preserve">. </w:t>
      </w:r>
      <w:r w:rsidR="000D109F" w:rsidRPr="00B3550E">
        <w:rPr>
          <w:highlight w:val="cyan"/>
        </w:rPr>
        <w:t xml:space="preserve">En effet, les OGD en charge fixent les standards d’audit et contrôlent </w:t>
      </w:r>
      <w:r w:rsidR="003C09BC" w:rsidRPr="00B3550E">
        <w:rPr>
          <w:highlight w:val="cyan"/>
        </w:rPr>
        <w:t>elles-mêmes</w:t>
      </w:r>
      <w:r w:rsidR="000D109F" w:rsidRPr="00B3550E">
        <w:rPr>
          <w:highlight w:val="cyan"/>
        </w:rPr>
        <w:t xml:space="preserve"> leur application. Le projet de révision de l’OREA </w:t>
      </w:r>
      <w:r w:rsidR="003C09BC" w:rsidRPr="00B3550E">
        <w:rPr>
          <w:highlight w:val="cyan"/>
        </w:rPr>
        <w:t>voulait également</w:t>
      </w:r>
      <w:r w:rsidR="000D109F" w:rsidRPr="00B3550E">
        <w:rPr>
          <w:highlight w:val="cyan"/>
        </w:rPr>
        <w:t xml:space="preserve"> garantir le respect de l’état de la technique via des audits indépendants</w:t>
      </w:r>
      <w:r w:rsidR="003C09BC" w:rsidRPr="00B3550E">
        <w:rPr>
          <w:highlight w:val="cyan"/>
        </w:rPr>
        <w:t xml:space="preserve">. Ce point </w:t>
      </w:r>
      <w:r w:rsidR="000D109F" w:rsidRPr="00B3550E">
        <w:rPr>
          <w:highlight w:val="cyan"/>
        </w:rPr>
        <w:t>n’a</w:t>
      </w:r>
      <w:r w:rsidR="003C09BC" w:rsidRPr="00B3550E">
        <w:rPr>
          <w:highlight w:val="cyan"/>
        </w:rPr>
        <w:t xml:space="preserve"> finalement</w:t>
      </w:r>
      <w:r w:rsidR="000D109F" w:rsidRPr="00B3550E">
        <w:rPr>
          <w:highlight w:val="cyan"/>
        </w:rPr>
        <w:t xml:space="preserve"> pas été retenu.</w:t>
      </w:r>
    </w:p>
    <w:p w14:paraId="4B89FC3F" w14:textId="41732924" w:rsidR="007A7607" w:rsidRPr="00B3550E" w:rsidRDefault="003C09BC" w:rsidP="008B2F07">
      <w:pPr>
        <w:pStyle w:val="TexteEFK"/>
        <w:rPr>
          <w:highlight w:val="cyan"/>
        </w:rPr>
      </w:pPr>
      <w:r w:rsidRPr="00B3550E">
        <w:rPr>
          <w:highlight w:val="cyan"/>
        </w:rPr>
        <w:t>C</w:t>
      </w:r>
      <w:r w:rsidR="00D341F0" w:rsidRPr="00B3550E">
        <w:rPr>
          <w:highlight w:val="cyan"/>
        </w:rPr>
        <w:t>onscient de ces difficultés</w:t>
      </w:r>
      <w:r w:rsidR="00631DE7" w:rsidRPr="00B3550E">
        <w:rPr>
          <w:highlight w:val="cyan"/>
        </w:rPr>
        <w:t>,</w:t>
      </w:r>
      <w:r w:rsidR="00D341F0" w:rsidRPr="00B3550E">
        <w:rPr>
          <w:highlight w:val="cyan"/>
        </w:rPr>
        <w:t xml:space="preserve"> </w:t>
      </w:r>
      <w:r w:rsidRPr="00B3550E">
        <w:rPr>
          <w:highlight w:val="cyan"/>
        </w:rPr>
        <w:t xml:space="preserve">l’OFEV </w:t>
      </w:r>
      <w:r w:rsidR="00916099" w:rsidRPr="00B3550E">
        <w:rPr>
          <w:highlight w:val="cyan"/>
        </w:rPr>
        <w:t xml:space="preserve">prévoit une aide à l’exécution dans laquelle il établira ses exigences en matière de traitement des </w:t>
      </w:r>
      <w:r w:rsidR="007A7607" w:rsidRPr="00B3550E">
        <w:rPr>
          <w:highlight w:val="cyan"/>
        </w:rPr>
        <w:t>DEEE</w:t>
      </w:r>
      <w:r w:rsidR="00916099" w:rsidRPr="00B3550E">
        <w:rPr>
          <w:highlight w:val="cyan"/>
        </w:rPr>
        <w:t xml:space="preserve">. </w:t>
      </w:r>
      <w:r w:rsidR="007A7607" w:rsidRPr="00B3550E">
        <w:rPr>
          <w:highlight w:val="cyan"/>
        </w:rPr>
        <w:t xml:space="preserve">Avec l’optique </w:t>
      </w:r>
      <w:r w:rsidRPr="00B3550E">
        <w:rPr>
          <w:highlight w:val="cyan"/>
        </w:rPr>
        <w:t>d’encourager</w:t>
      </w:r>
      <w:r w:rsidR="007A7607" w:rsidRPr="00B3550E">
        <w:rPr>
          <w:highlight w:val="cyan"/>
        </w:rPr>
        <w:t xml:space="preserve"> l’économie circulaire, l’OFEV a mandat</w:t>
      </w:r>
      <w:r w:rsidRPr="00B3550E">
        <w:rPr>
          <w:highlight w:val="cyan"/>
        </w:rPr>
        <w:t xml:space="preserve">é l’Institut interdisciplinaire de recherche pour les sciences des matériaux et le développement de technologies (EMPA) </w:t>
      </w:r>
      <w:r w:rsidR="007A7607" w:rsidRPr="00B3550E">
        <w:rPr>
          <w:highlight w:val="cyan"/>
        </w:rPr>
        <w:t xml:space="preserve">pour </w:t>
      </w:r>
      <w:r w:rsidRPr="00B3550E">
        <w:rPr>
          <w:highlight w:val="cyan"/>
        </w:rPr>
        <w:t xml:space="preserve">élaborer des </w:t>
      </w:r>
      <w:r w:rsidR="007A7607" w:rsidRPr="00B3550E">
        <w:rPr>
          <w:highlight w:val="cyan"/>
        </w:rPr>
        <w:t>indicateurs – et de</w:t>
      </w:r>
      <w:r w:rsidRPr="00B3550E">
        <w:rPr>
          <w:highlight w:val="cyan"/>
        </w:rPr>
        <w:t>s</w:t>
      </w:r>
      <w:r w:rsidR="007A7607" w:rsidRPr="00B3550E">
        <w:rPr>
          <w:highlight w:val="cyan"/>
        </w:rPr>
        <w:t xml:space="preserve"> valeurs cibles –  </w:t>
      </w:r>
      <w:r w:rsidRPr="00B3550E">
        <w:rPr>
          <w:highlight w:val="cyan"/>
        </w:rPr>
        <w:t>afin</w:t>
      </w:r>
      <w:r w:rsidR="007A7607" w:rsidRPr="00B3550E">
        <w:rPr>
          <w:highlight w:val="cyan"/>
        </w:rPr>
        <w:t xml:space="preserve"> d’évaluer si une entreprise recycle bien selon l’état de la technique.</w:t>
      </w:r>
    </w:p>
    <w:p w14:paraId="79FE2E1B" w14:textId="17573932" w:rsidR="008F406C" w:rsidRPr="00CA7F52" w:rsidRDefault="00DF7002" w:rsidP="008B2F07">
      <w:pPr>
        <w:pStyle w:val="TexteEFK"/>
      </w:pPr>
      <w:r w:rsidRPr="00B3550E">
        <w:rPr>
          <w:highlight w:val="cyan"/>
        </w:rPr>
        <w:t>Parallèlement,</w:t>
      </w:r>
      <w:r w:rsidR="008F406C" w:rsidRPr="00B3550E">
        <w:rPr>
          <w:highlight w:val="cyan"/>
        </w:rPr>
        <w:t xml:space="preserve"> </w:t>
      </w:r>
      <w:r w:rsidRPr="00B3550E">
        <w:rPr>
          <w:highlight w:val="cyan"/>
        </w:rPr>
        <w:t>le Parlement prépare une révision</w:t>
      </w:r>
      <w:r w:rsidR="008F406C" w:rsidRPr="00B3550E">
        <w:rPr>
          <w:highlight w:val="cyan"/>
        </w:rPr>
        <w:t xml:space="preserve"> de la loi sur la protection de l’environnement (LPE) dans le cadre de l’initiative parlementaire 20.433 « Développer l’économie circulaire en Suisse ». </w:t>
      </w:r>
      <w:r w:rsidRPr="00B3550E">
        <w:rPr>
          <w:highlight w:val="cyan"/>
        </w:rPr>
        <w:t>Suivant ses résultats, ce projet pourrait également permettre de combler</w:t>
      </w:r>
      <w:r w:rsidR="008F406C" w:rsidRPr="00B3550E">
        <w:rPr>
          <w:highlight w:val="cyan"/>
        </w:rPr>
        <w:t xml:space="preserve"> </w:t>
      </w:r>
      <w:r w:rsidRPr="00B3550E">
        <w:rPr>
          <w:highlight w:val="cyan"/>
        </w:rPr>
        <w:t>différentes lacunes constatées dans le présent rapport.</w:t>
      </w:r>
    </w:p>
    <w:p w14:paraId="07171653" w14:textId="7B453D49" w:rsidR="00DF2560" w:rsidRPr="00B3550E" w:rsidRDefault="00DF2560" w:rsidP="00DF2560">
      <w:pPr>
        <w:pageBreakBefore/>
        <w:spacing w:after="360" w:line="280" w:lineRule="atLeast"/>
        <w:rPr>
          <w:color w:val="C00000"/>
          <w:sz w:val="40"/>
          <w:szCs w:val="40"/>
          <w:highlight w:val="magenta"/>
          <w:lang w:val="fr-CH"/>
        </w:rPr>
      </w:pPr>
      <w:r w:rsidRPr="00B3550E">
        <w:rPr>
          <w:color w:val="C00000"/>
          <w:sz w:val="40"/>
          <w:szCs w:val="40"/>
          <w:highlight w:val="magenta"/>
          <w:lang w:val="fr-CH"/>
        </w:rPr>
        <w:lastRenderedPageBreak/>
        <w:t xml:space="preserve">Prise de position générale </w:t>
      </w:r>
      <w:r w:rsidR="00D87D1B" w:rsidRPr="00B3550E">
        <w:rPr>
          <w:color w:val="C00000"/>
          <w:sz w:val="40"/>
          <w:szCs w:val="40"/>
          <w:highlight w:val="magenta"/>
          <w:lang w:val="fr-CH"/>
        </w:rPr>
        <w:t>de l’Office fédéral de l’environnement</w:t>
      </w:r>
    </w:p>
    <w:p w14:paraId="1BC013EB" w14:textId="35CC3FE1" w:rsidR="00DF2560" w:rsidRPr="00DF2560" w:rsidRDefault="002A2EF3" w:rsidP="00DF2560">
      <w:pPr>
        <w:pBdr>
          <w:left w:val="single" w:sz="18" w:space="4" w:color="C00000"/>
        </w:pBdr>
        <w:shd w:val="clear" w:color="auto" w:fill="FFFFFF" w:themeFill="background1"/>
        <w:spacing w:before="120" w:after="120"/>
        <w:ind w:left="709"/>
        <w:jc w:val="both"/>
        <w:rPr>
          <w:rFonts w:eastAsiaTheme="minorHAnsi" w:cs="Arial"/>
          <w:sz w:val="22"/>
          <w:szCs w:val="22"/>
          <w:lang w:val="fr-CH"/>
        </w:rPr>
      </w:pPr>
      <w:r w:rsidRPr="00B3550E">
        <w:rPr>
          <w:rFonts w:eastAsiaTheme="minorHAnsi" w:cs="Arial"/>
          <w:sz w:val="22"/>
          <w:szCs w:val="22"/>
          <w:highlight w:val="magenta"/>
        </w:rPr>
        <w:t xml:space="preserve">Das BAFU bedankt sich für das durchgeführte Audit und die abgegebenen Empfehlungen. Es wird ihnen soweit möglich nachkommen: Bei den freiwilligen Finanzierungssystemen wäre eine höhere Transparenz über die Finanz- und Stoffflüsse auch aus Sicht des BAFU zu begrüssen. Allerdings handelt es sich um freiwillige Finanzierungssysteme der Privatwirtschaft (Art. 41a USG), die als Alternative zu einer Regulierung durch den Bund gegründet wurden. Oft werden die freiwilligen Finanzierungssysteme in Form von Stiftungen und Verbänden umgesetzt. </w:t>
      </w:r>
      <w:r w:rsidRPr="00B3550E">
        <w:rPr>
          <w:rFonts w:eastAsiaTheme="minorHAnsi" w:cs="Arial"/>
          <w:sz w:val="22"/>
          <w:szCs w:val="22"/>
          <w:highlight w:val="magenta"/>
          <w:lang w:val="fr-CH"/>
        </w:rPr>
        <w:t xml:space="preserve">Die Einflussmöglichkeiten des BAFU sind daher </w:t>
      </w:r>
      <w:r w:rsidRPr="00B3550E">
        <w:rPr>
          <w:rFonts w:eastAsiaTheme="minorHAnsi" w:cs="Arial"/>
          <w:sz w:val="22"/>
          <w:szCs w:val="22"/>
          <w:highlight w:val="magenta"/>
        </w:rPr>
        <w:t>beschränkt</w:t>
      </w:r>
      <w:r w:rsidRPr="00B3550E">
        <w:rPr>
          <w:rFonts w:eastAsiaTheme="minorHAnsi" w:cs="Arial"/>
          <w:sz w:val="22"/>
          <w:szCs w:val="22"/>
          <w:highlight w:val="magenta"/>
          <w:lang w:val="fr-CH"/>
        </w:rPr>
        <w:t>.</w:t>
      </w:r>
    </w:p>
    <w:p w14:paraId="32C8E6D4" w14:textId="77777777" w:rsidR="00DF2560" w:rsidRPr="00DF2560" w:rsidRDefault="00DF2560" w:rsidP="00DF2560">
      <w:pPr>
        <w:jc w:val="both"/>
        <w:rPr>
          <w:color w:val="C00000"/>
          <w:sz w:val="22"/>
          <w:szCs w:val="22"/>
          <w:lang w:val="fr-CH"/>
        </w:rPr>
      </w:pPr>
    </w:p>
    <w:p w14:paraId="53B5109C" w14:textId="0C2D14C3" w:rsidR="00DF2560" w:rsidRDefault="00DF2560" w:rsidP="00DF2560">
      <w:pPr>
        <w:rPr>
          <w:rFonts w:eastAsiaTheme="minorHAnsi" w:cstheme="minorBidi"/>
          <w:color w:val="C00000"/>
          <w:sz w:val="40"/>
          <w:szCs w:val="44"/>
          <w:highlight w:val="lightGray"/>
          <w:lang w:val="fr-CH"/>
        </w:rPr>
      </w:pPr>
      <w:r>
        <w:rPr>
          <w:highlight w:val="lightGray"/>
          <w:lang w:val="fr-CH"/>
        </w:rPr>
        <w:br w:type="page"/>
      </w:r>
    </w:p>
    <w:p w14:paraId="6B8360BB" w14:textId="4C723055" w:rsidR="00EF74AD" w:rsidRPr="00B3550E" w:rsidRDefault="00D16B3D" w:rsidP="00C9360A">
      <w:pPr>
        <w:pStyle w:val="Titre1NoEFK"/>
        <w:ind w:left="709" w:hanging="624"/>
        <w:rPr>
          <w:highlight w:val="yellow"/>
          <w:lang w:val="fr-CH"/>
        </w:rPr>
      </w:pPr>
      <w:bookmarkStart w:id="4" w:name="_Toc122683075"/>
      <w:r w:rsidRPr="00B3550E">
        <w:rPr>
          <w:highlight w:val="yellow"/>
          <w:lang w:val="fr-CH"/>
        </w:rPr>
        <w:lastRenderedPageBreak/>
        <w:t>Mission</w:t>
      </w:r>
      <w:r w:rsidR="00580BD6" w:rsidRPr="00B3550E">
        <w:rPr>
          <w:highlight w:val="yellow"/>
          <w:lang w:val="fr-CH"/>
        </w:rPr>
        <w:t xml:space="preserve"> </w:t>
      </w:r>
      <w:r w:rsidRPr="00B3550E">
        <w:rPr>
          <w:highlight w:val="yellow"/>
          <w:lang w:val="fr-CH"/>
        </w:rPr>
        <w:t>et déroulement</w:t>
      </w:r>
      <w:bookmarkEnd w:id="0"/>
      <w:bookmarkEnd w:id="4"/>
    </w:p>
    <w:p w14:paraId="2A22CAF0" w14:textId="77777777" w:rsidR="00EF74AD" w:rsidRPr="00B3550E" w:rsidRDefault="00D16B3D" w:rsidP="00C9360A">
      <w:pPr>
        <w:pStyle w:val="Titre2NoEFK"/>
        <w:ind w:left="686" w:hanging="397"/>
        <w:rPr>
          <w:highlight w:val="yellow"/>
          <w:lang w:val="fr-CH"/>
        </w:rPr>
      </w:pPr>
      <w:bookmarkStart w:id="5" w:name="_Toc97628840"/>
      <w:bookmarkStart w:id="6" w:name="_Toc122683076"/>
      <w:r w:rsidRPr="00B3550E">
        <w:rPr>
          <w:highlight w:val="yellow"/>
          <w:lang w:val="fr-CH"/>
        </w:rPr>
        <w:t>Contexte</w:t>
      </w:r>
      <w:bookmarkEnd w:id="5"/>
      <w:bookmarkEnd w:id="6"/>
    </w:p>
    <w:p w14:paraId="2FBE2728" w14:textId="39F4027B" w:rsidR="00C07913" w:rsidRPr="00B3550E" w:rsidRDefault="006C77ED" w:rsidP="005C2D38">
      <w:pPr>
        <w:pStyle w:val="TexteEFK"/>
        <w:rPr>
          <w:highlight w:val="yellow"/>
        </w:rPr>
      </w:pPr>
      <w:r w:rsidRPr="00B3550E">
        <w:rPr>
          <w:highlight w:val="yellow"/>
        </w:rPr>
        <w:t xml:space="preserve">Sont considérés comme déchets urbains tous </w:t>
      </w:r>
      <w:r w:rsidR="00D341F0" w:rsidRPr="00B3550E">
        <w:rPr>
          <w:highlight w:val="yellow"/>
        </w:rPr>
        <w:t xml:space="preserve">les </w:t>
      </w:r>
      <w:r w:rsidRPr="00B3550E">
        <w:rPr>
          <w:highlight w:val="yellow"/>
        </w:rPr>
        <w:t xml:space="preserve">déchets produits par les ménages et ceux provenant d’entreprises comptant moins de 250 </w:t>
      </w:r>
      <w:r w:rsidR="00AB1C48" w:rsidRPr="00B3550E">
        <w:rPr>
          <w:highlight w:val="yellow"/>
        </w:rPr>
        <w:t xml:space="preserve">emplois à temps plein </w:t>
      </w:r>
      <w:r w:rsidRPr="00B3550E">
        <w:rPr>
          <w:highlight w:val="yellow"/>
        </w:rPr>
        <w:t>et dont la composition est comparable à celle des déchets ménagers</w:t>
      </w:r>
      <w:r w:rsidRPr="00B3550E">
        <w:rPr>
          <w:rStyle w:val="Funotenzeichen"/>
          <w:highlight w:val="yellow"/>
        </w:rPr>
        <w:footnoteReference w:id="2"/>
      </w:r>
      <w:r w:rsidRPr="00B3550E">
        <w:rPr>
          <w:highlight w:val="yellow"/>
        </w:rPr>
        <w:t xml:space="preserve">. </w:t>
      </w:r>
    </w:p>
    <w:p w14:paraId="6D17C7E8" w14:textId="50D96500" w:rsidR="001F64BA" w:rsidRPr="00B3550E" w:rsidRDefault="00C07913" w:rsidP="005C2D38">
      <w:pPr>
        <w:pStyle w:val="TexteEFK"/>
        <w:rPr>
          <w:highlight w:val="yellow"/>
        </w:rPr>
      </w:pPr>
      <w:r w:rsidRPr="00B3550E">
        <w:rPr>
          <w:highlight w:val="yellow"/>
        </w:rPr>
        <w:t>Le traitement et la valorisation de ces déchets (collecte, transport, stockage provisoire, recyclage/incinération) est régi par la Loi sur la protection de l’environnement (LPE) et ses ordonnances dont la surveillance incombe à la Confédération et l’exécution en principe aux cantons. La LPE prévoit que certains déchets urbains doivent être valorisés par le détenteur ou repris par un tiers. Ils doivent pour cela être collectés séparément et faire l’objet d’une valorisation matière</w:t>
      </w:r>
      <w:r w:rsidR="002B7CBF" w:rsidRPr="00B3550E">
        <w:rPr>
          <w:highlight w:val="yellow"/>
        </w:rPr>
        <w:t xml:space="preserve"> ou énergétique. </w:t>
      </w:r>
      <w:r w:rsidR="00CA0E86" w:rsidRPr="00B3550E">
        <w:rPr>
          <w:highlight w:val="yellow"/>
        </w:rPr>
        <w:t>L’</w:t>
      </w:r>
      <w:r w:rsidR="00DF5903" w:rsidRPr="00B3550E">
        <w:rPr>
          <w:highlight w:val="yellow"/>
        </w:rPr>
        <w:t>Ordonnance sur la limitation des déchets (</w:t>
      </w:r>
      <w:r w:rsidR="00CA0E86" w:rsidRPr="00B3550E">
        <w:rPr>
          <w:highlight w:val="yellow"/>
        </w:rPr>
        <w:t>OLED</w:t>
      </w:r>
      <w:r w:rsidR="00DF5903" w:rsidRPr="00B3550E">
        <w:rPr>
          <w:highlight w:val="yellow"/>
        </w:rPr>
        <w:t>)</w:t>
      </w:r>
      <w:r w:rsidR="00C629C9" w:rsidRPr="00B3550E">
        <w:rPr>
          <w:highlight w:val="yellow"/>
        </w:rPr>
        <w:t xml:space="preserve"> mentionne les conditions de</w:t>
      </w:r>
      <w:r w:rsidR="002B7CBF" w:rsidRPr="00B3550E">
        <w:rPr>
          <w:highlight w:val="yellow"/>
        </w:rPr>
        <w:t xml:space="preserve"> valorisation</w:t>
      </w:r>
      <w:r w:rsidR="00C629C9" w:rsidRPr="00B3550E">
        <w:rPr>
          <w:rStyle w:val="Funotenzeichen"/>
          <w:highlight w:val="yellow"/>
        </w:rPr>
        <w:footnoteReference w:id="3"/>
      </w:r>
      <w:r w:rsidR="00C629C9" w:rsidRPr="00B3550E">
        <w:rPr>
          <w:highlight w:val="yellow"/>
        </w:rPr>
        <w:t> </w:t>
      </w:r>
      <w:r w:rsidR="00680B71" w:rsidRPr="00B3550E">
        <w:rPr>
          <w:highlight w:val="yellow"/>
        </w:rPr>
        <w:t>qui</w:t>
      </w:r>
      <w:r w:rsidR="002D05F0" w:rsidRPr="00B3550E">
        <w:rPr>
          <w:highlight w:val="yellow"/>
        </w:rPr>
        <w:t xml:space="preserve"> </w:t>
      </w:r>
      <w:r w:rsidR="002B7CBF" w:rsidRPr="00B3550E">
        <w:rPr>
          <w:highlight w:val="yellow"/>
        </w:rPr>
        <w:t>doit être plus respectueuse de l’environnement qu’un autre mode d’élimination et que la fabrication de produits nouveaux ou l’acquisition d’autres combustibles. De plus, elle doit se faire conformément à l’état de la technique</w:t>
      </w:r>
      <w:r w:rsidR="00C629C9" w:rsidRPr="00B3550E">
        <w:rPr>
          <w:highlight w:val="yellow"/>
        </w:rPr>
        <w:t>.</w:t>
      </w:r>
    </w:p>
    <w:p w14:paraId="42EF2E0C" w14:textId="688B5F56" w:rsidR="008E5DE5" w:rsidRPr="00B3550E" w:rsidRDefault="00DF5903" w:rsidP="008E5DE5">
      <w:pPr>
        <w:pStyle w:val="TexteEFK"/>
        <w:rPr>
          <w:highlight w:val="yellow"/>
        </w:rPr>
      </w:pPr>
      <w:r w:rsidRPr="00B3550E">
        <w:rPr>
          <w:highlight w:val="yellow"/>
        </w:rPr>
        <w:t>Cet audit s’intéresse au financement ex-ante de l’élimination des déchets où le consommateur paye une taxe au moment de l’achat (les frais sont alors avancés par le consommateur et ajoutés au prix d’achat réel)</w:t>
      </w:r>
      <w:r w:rsidRPr="00B3550E">
        <w:rPr>
          <w:rStyle w:val="Funotenzeichen"/>
          <w:highlight w:val="yellow"/>
        </w:rPr>
        <w:footnoteReference w:id="4"/>
      </w:r>
      <w:r w:rsidRPr="00B3550E">
        <w:rPr>
          <w:highlight w:val="yellow"/>
        </w:rPr>
        <w:t xml:space="preserve">. </w:t>
      </w:r>
      <w:r w:rsidR="008E5DE5" w:rsidRPr="00B3550E">
        <w:rPr>
          <w:highlight w:val="yellow"/>
        </w:rPr>
        <w:t xml:space="preserve">En 2006, le </w:t>
      </w:r>
      <w:r w:rsidR="00680B71" w:rsidRPr="00B3550E">
        <w:rPr>
          <w:highlight w:val="yellow"/>
        </w:rPr>
        <w:t>Contrôle fédéral des finances (</w:t>
      </w:r>
      <w:r w:rsidR="008E5DE5" w:rsidRPr="00B3550E">
        <w:rPr>
          <w:highlight w:val="yellow"/>
        </w:rPr>
        <w:t>CDF</w:t>
      </w:r>
      <w:r w:rsidR="00680B71" w:rsidRPr="00B3550E">
        <w:rPr>
          <w:highlight w:val="yellow"/>
        </w:rPr>
        <w:t>)</w:t>
      </w:r>
      <w:r w:rsidR="008E5DE5" w:rsidRPr="00B3550E">
        <w:rPr>
          <w:highlight w:val="yellow"/>
        </w:rPr>
        <w:t xml:space="preserve"> a </w:t>
      </w:r>
      <w:r w:rsidR="00505B54" w:rsidRPr="00B3550E">
        <w:rPr>
          <w:highlight w:val="yellow"/>
        </w:rPr>
        <w:t xml:space="preserve">déjà </w:t>
      </w:r>
      <w:r w:rsidR="008E5DE5" w:rsidRPr="00B3550E">
        <w:rPr>
          <w:highlight w:val="yellow"/>
        </w:rPr>
        <w:t>réalisé une évaluation du système de contrôle et du rôle de la Confédération concernant les taxes anticipées des déchets</w:t>
      </w:r>
      <w:r w:rsidR="008E5DE5" w:rsidRPr="00B3550E">
        <w:rPr>
          <w:rStyle w:val="Funotenzeichen"/>
          <w:highlight w:val="yellow"/>
        </w:rPr>
        <w:footnoteReference w:id="5"/>
      </w:r>
      <w:r w:rsidR="008E5DE5" w:rsidRPr="00B3550E">
        <w:rPr>
          <w:highlight w:val="yellow"/>
        </w:rPr>
        <w:t xml:space="preserve">. Il avait relevé l’efficacité du système d’élimination des déchets </w:t>
      </w:r>
      <w:r w:rsidR="00680B71" w:rsidRPr="00B3550E">
        <w:rPr>
          <w:highlight w:val="yellow"/>
        </w:rPr>
        <w:t>tout comme</w:t>
      </w:r>
      <w:r w:rsidR="008E5DE5" w:rsidRPr="00B3550E">
        <w:rPr>
          <w:highlight w:val="yellow"/>
        </w:rPr>
        <w:t xml:space="preserve"> la nécessité d’une présentation transparente et comparable des données financières des organisations concernées.</w:t>
      </w:r>
    </w:p>
    <w:p w14:paraId="76B60C27" w14:textId="75DE67C8" w:rsidR="00937627" w:rsidRPr="00B3550E" w:rsidRDefault="00937627" w:rsidP="009D448C">
      <w:pPr>
        <w:pStyle w:val="TexteEFK"/>
        <w:rPr>
          <w:highlight w:val="yellow"/>
        </w:rPr>
      </w:pPr>
      <w:r w:rsidRPr="00B3550E">
        <w:rPr>
          <w:highlight w:val="yellow"/>
        </w:rPr>
        <w:t>Hormis pour le papier et</w:t>
      </w:r>
      <w:r w:rsidR="00500BF6" w:rsidRPr="00B3550E">
        <w:rPr>
          <w:highlight w:val="yellow"/>
        </w:rPr>
        <w:t xml:space="preserve"> le textile, </w:t>
      </w:r>
      <w:r w:rsidR="009D448C" w:rsidRPr="00B3550E">
        <w:rPr>
          <w:highlight w:val="yellow"/>
        </w:rPr>
        <w:t xml:space="preserve">le recyclage des </w:t>
      </w:r>
      <w:r w:rsidR="00404848" w:rsidRPr="00B3550E">
        <w:rPr>
          <w:highlight w:val="yellow"/>
        </w:rPr>
        <w:t>déchets à collecte séparée</w:t>
      </w:r>
      <w:r w:rsidR="009D448C" w:rsidRPr="00B3550E">
        <w:rPr>
          <w:highlight w:val="yellow"/>
        </w:rPr>
        <w:t xml:space="preserve"> est </w:t>
      </w:r>
      <w:r w:rsidR="00404848" w:rsidRPr="00B3550E">
        <w:rPr>
          <w:highlight w:val="yellow"/>
        </w:rPr>
        <w:t xml:space="preserve">financé par deux types de taxes, </w:t>
      </w:r>
      <w:r w:rsidR="00C07913" w:rsidRPr="00B3550E">
        <w:rPr>
          <w:highlight w:val="yellow"/>
        </w:rPr>
        <w:t>payées par le consommateur</w:t>
      </w:r>
      <w:r w:rsidR="009D448C" w:rsidRPr="00B3550E">
        <w:rPr>
          <w:highlight w:val="yellow"/>
        </w:rPr>
        <w:t xml:space="preserve"> lors de l’achat : l’une est basée sur une participation volontaire et une mise en œuvre de l’économie privée (Contribut</w:t>
      </w:r>
      <w:r w:rsidR="004D7D1E" w:rsidRPr="00B3550E">
        <w:rPr>
          <w:highlight w:val="yellow"/>
        </w:rPr>
        <w:t xml:space="preserve">ion </w:t>
      </w:r>
      <w:r w:rsidR="004E197B" w:rsidRPr="00B3550E">
        <w:rPr>
          <w:highlight w:val="yellow"/>
        </w:rPr>
        <w:t>de Recyclage Anticipée ou CRA</w:t>
      </w:r>
      <w:r w:rsidR="009D448C" w:rsidRPr="00B3550E">
        <w:rPr>
          <w:highlight w:val="yellow"/>
        </w:rPr>
        <w:t>), l’autre est une solution étatique</w:t>
      </w:r>
      <w:r w:rsidR="004D7D1E" w:rsidRPr="00B3550E">
        <w:rPr>
          <w:highlight w:val="yellow"/>
        </w:rPr>
        <w:t xml:space="preserve"> (Taxe d’Elimination Anticipée ou TEA</w:t>
      </w:r>
      <w:r w:rsidR="009D448C" w:rsidRPr="00B3550E">
        <w:rPr>
          <w:highlight w:val="yellow"/>
        </w:rPr>
        <w:t xml:space="preserve">). </w:t>
      </w:r>
      <w:r w:rsidRPr="00B3550E">
        <w:rPr>
          <w:highlight w:val="yellow"/>
        </w:rPr>
        <w:t xml:space="preserve">Le CDF estime à </w:t>
      </w:r>
      <w:r w:rsidR="00CC5C62" w:rsidRPr="00B3550E">
        <w:rPr>
          <w:highlight w:val="yellow"/>
        </w:rPr>
        <w:t>environ 176</w:t>
      </w:r>
      <w:r w:rsidRPr="00B3550E">
        <w:rPr>
          <w:highlight w:val="yellow"/>
        </w:rPr>
        <w:t xml:space="preserve"> millions de francs le montant </w:t>
      </w:r>
      <w:r w:rsidR="00CC5C62" w:rsidRPr="00B3550E">
        <w:rPr>
          <w:highlight w:val="yellow"/>
        </w:rPr>
        <w:t>total des taxes</w:t>
      </w:r>
      <w:r w:rsidR="00911362" w:rsidRPr="00B3550E">
        <w:rPr>
          <w:highlight w:val="yellow"/>
        </w:rPr>
        <w:t xml:space="preserve"> et contributions</w:t>
      </w:r>
      <w:r w:rsidR="00CC5C62" w:rsidRPr="00B3550E">
        <w:rPr>
          <w:highlight w:val="yellow"/>
        </w:rPr>
        <w:t xml:space="preserve"> pour 2019</w:t>
      </w:r>
      <w:r w:rsidRPr="00B3550E">
        <w:rPr>
          <w:highlight w:val="yellow"/>
        </w:rPr>
        <w:t>.</w:t>
      </w:r>
    </w:p>
    <w:p w14:paraId="2BEF9AF7" w14:textId="6999A50E" w:rsidR="009D448C" w:rsidRPr="00B3550E" w:rsidRDefault="009D448C" w:rsidP="009D448C">
      <w:pPr>
        <w:pStyle w:val="TexteEFK"/>
        <w:rPr>
          <w:highlight w:val="yellow"/>
        </w:rPr>
      </w:pPr>
      <w:r w:rsidRPr="00B3550E">
        <w:rPr>
          <w:highlight w:val="yellow"/>
        </w:rPr>
        <w:t>Le tableau 1 présente, pour chaque type de déchets à collecte séparée, l’</w:t>
      </w:r>
      <w:r w:rsidR="00465862" w:rsidRPr="00B3550E">
        <w:rPr>
          <w:highlight w:val="yellow"/>
        </w:rPr>
        <w:t>organisation</w:t>
      </w:r>
      <w:r w:rsidRPr="00B3550E">
        <w:rPr>
          <w:highlight w:val="yellow"/>
        </w:rPr>
        <w:t xml:space="preserve"> en charge de la taxe (perception et distribution, information aux consommateurs), le type de taxe avec laquelle son élimination est financée ainsi que les bases légales afférentes.</w:t>
      </w:r>
    </w:p>
    <w:p w14:paraId="2218C6E1" w14:textId="70366B0A" w:rsidR="009D448C" w:rsidRPr="00B3550E" w:rsidRDefault="009D448C" w:rsidP="009D448C">
      <w:pPr>
        <w:pStyle w:val="TexteEFK"/>
        <w:rPr>
          <w:highlight w:val="yellow"/>
        </w:rPr>
      </w:pPr>
    </w:p>
    <w:p w14:paraId="71A67DEF" w14:textId="6DF2323D" w:rsidR="001D7CE6" w:rsidRPr="00B3550E" w:rsidRDefault="001D7CE6" w:rsidP="009D448C">
      <w:pPr>
        <w:pStyle w:val="TexteEFK"/>
        <w:ind w:left="0"/>
        <w:rPr>
          <w:highlight w:val="yellow"/>
        </w:rPr>
        <w:sectPr w:rsidR="001D7CE6" w:rsidRPr="00B3550E" w:rsidSect="00695285">
          <w:headerReference w:type="first" r:id="rId19"/>
          <w:footerReference w:type="first" r:id="rId20"/>
          <w:pgSz w:w="11906" w:h="16838" w:code="9"/>
          <w:pgMar w:top="1843" w:right="1418" w:bottom="1702" w:left="1701" w:header="709" w:footer="635" w:gutter="0"/>
          <w:cols w:space="708"/>
          <w:docGrid w:linePitch="360"/>
        </w:sectPr>
      </w:pPr>
    </w:p>
    <w:tbl>
      <w:tblPr>
        <w:tblStyle w:val="Tabellenraster"/>
        <w:tblW w:w="0" w:type="auto"/>
        <w:tblInd w:w="709" w:type="dxa"/>
        <w:tblBorders>
          <w:left w:val="none" w:sz="0" w:space="0" w:color="auto"/>
          <w:right w:val="none" w:sz="0" w:space="0" w:color="auto"/>
        </w:tblBorders>
        <w:tblLayout w:type="fixed"/>
        <w:tblLook w:val="04A0" w:firstRow="1" w:lastRow="0" w:firstColumn="1" w:lastColumn="0" w:noHBand="0" w:noVBand="1"/>
      </w:tblPr>
      <w:tblGrid>
        <w:gridCol w:w="2211"/>
        <w:gridCol w:w="1305"/>
        <w:gridCol w:w="1305"/>
        <w:gridCol w:w="1305"/>
        <w:gridCol w:w="1305"/>
        <w:gridCol w:w="1305"/>
        <w:gridCol w:w="2610"/>
      </w:tblGrid>
      <w:tr w:rsidR="00A607FC" w:rsidRPr="00B3550E" w14:paraId="5A9AD970" w14:textId="77777777" w:rsidTr="007B527F">
        <w:trPr>
          <w:trHeight w:val="2086"/>
        </w:trPr>
        <w:tc>
          <w:tcPr>
            <w:tcW w:w="2211" w:type="dxa"/>
            <w:vAlign w:val="center"/>
          </w:tcPr>
          <w:p w14:paraId="6676D017" w14:textId="77777777" w:rsidR="00A607FC" w:rsidRPr="00B3550E" w:rsidRDefault="00A607FC" w:rsidP="007B527F">
            <w:pPr>
              <w:pStyle w:val="TexteEFK"/>
              <w:spacing w:after="0"/>
              <w:ind w:left="0"/>
              <w:jc w:val="left"/>
              <w:rPr>
                <w:highlight w:val="yellow"/>
              </w:rPr>
            </w:pPr>
            <w:r w:rsidRPr="00B3550E">
              <w:rPr>
                <w:highlight w:val="yellow"/>
              </w:rPr>
              <w:lastRenderedPageBreak/>
              <w:t>Type de déchet</w:t>
            </w:r>
          </w:p>
        </w:tc>
        <w:tc>
          <w:tcPr>
            <w:tcW w:w="1305" w:type="dxa"/>
            <w:vAlign w:val="center"/>
          </w:tcPr>
          <w:p w14:paraId="7719FE95" w14:textId="77777777" w:rsidR="00A607FC" w:rsidRPr="00B3550E" w:rsidRDefault="00A607FC" w:rsidP="007B527F">
            <w:pPr>
              <w:pStyle w:val="TexteEFK"/>
              <w:spacing w:after="0"/>
              <w:ind w:left="0"/>
              <w:jc w:val="center"/>
              <w:rPr>
                <w:highlight w:val="yellow"/>
              </w:rPr>
            </w:pPr>
            <w:r w:rsidRPr="00B3550E">
              <w:rPr>
                <w:noProof/>
                <w:highlight w:val="yellow"/>
                <w:lang w:eastAsia="fr-CH"/>
              </w:rPr>
              <w:drawing>
                <wp:inline distT="0" distB="0" distL="0" distR="0" wp14:anchorId="20724CF4" wp14:editId="5BFEE2F6">
                  <wp:extent cx="691515" cy="69151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1515" cy="691515"/>
                          </a:xfrm>
                          <a:prstGeom prst="rect">
                            <a:avLst/>
                          </a:prstGeom>
                        </pic:spPr>
                      </pic:pic>
                    </a:graphicData>
                  </a:graphic>
                </wp:inline>
              </w:drawing>
            </w:r>
          </w:p>
          <w:p w14:paraId="3B48A07A" w14:textId="77777777" w:rsidR="00A607FC" w:rsidRPr="00B3550E" w:rsidRDefault="00A607FC" w:rsidP="007B527F">
            <w:pPr>
              <w:pStyle w:val="TexteEFK"/>
              <w:spacing w:after="0"/>
              <w:ind w:left="0"/>
              <w:jc w:val="center"/>
              <w:rPr>
                <w:highlight w:val="yellow"/>
              </w:rPr>
            </w:pPr>
            <w:r w:rsidRPr="00B3550E">
              <w:rPr>
                <w:noProof/>
                <w:highlight w:val="yellow"/>
                <w:lang w:eastAsia="fr-CH"/>
              </w:rPr>
              <w:t>Verre</w:t>
            </w:r>
          </w:p>
        </w:tc>
        <w:tc>
          <w:tcPr>
            <w:tcW w:w="1305" w:type="dxa"/>
            <w:vAlign w:val="center"/>
          </w:tcPr>
          <w:p w14:paraId="6C413605" w14:textId="77777777" w:rsidR="00A607FC" w:rsidRPr="00B3550E" w:rsidRDefault="00A607FC" w:rsidP="007B527F">
            <w:pPr>
              <w:pStyle w:val="TexteEFK"/>
              <w:spacing w:after="0"/>
              <w:ind w:left="0"/>
              <w:jc w:val="center"/>
              <w:rPr>
                <w:highlight w:val="yellow"/>
              </w:rPr>
            </w:pPr>
            <w:r w:rsidRPr="00B3550E">
              <w:rPr>
                <w:noProof/>
                <w:highlight w:val="yellow"/>
                <w:lang w:eastAsia="fr-CH"/>
              </w:rPr>
              <w:drawing>
                <wp:inline distT="0" distB="0" distL="0" distR="0" wp14:anchorId="5C55EBA8" wp14:editId="673E6246">
                  <wp:extent cx="346075" cy="3460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0859" cy="350859"/>
                          </a:xfrm>
                          <a:prstGeom prst="rect">
                            <a:avLst/>
                          </a:prstGeom>
                        </pic:spPr>
                      </pic:pic>
                    </a:graphicData>
                  </a:graphic>
                </wp:inline>
              </w:drawing>
            </w:r>
          </w:p>
          <w:p w14:paraId="1CC24585" w14:textId="77777777" w:rsidR="00A607FC" w:rsidRPr="00B3550E" w:rsidRDefault="00A607FC" w:rsidP="007B527F">
            <w:pPr>
              <w:pStyle w:val="TexteEFK"/>
              <w:spacing w:after="0"/>
              <w:ind w:left="0"/>
              <w:jc w:val="center"/>
              <w:rPr>
                <w:highlight w:val="yellow"/>
              </w:rPr>
            </w:pPr>
            <w:r w:rsidRPr="00B3550E">
              <w:rPr>
                <w:highlight w:val="yellow"/>
              </w:rPr>
              <w:t>Piles et batteries</w:t>
            </w:r>
          </w:p>
        </w:tc>
        <w:tc>
          <w:tcPr>
            <w:tcW w:w="1305" w:type="dxa"/>
            <w:vAlign w:val="center"/>
          </w:tcPr>
          <w:p w14:paraId="63F1C1C7" w14:textId="77777777" w:rsidR="00A607FC" w:rsidRPr="00B3550E" w:rsidRDefault="00A607FC" w:rsidP="007B527F">
            <w:pPr>
              <w:pStyle w:val="TexteEFK"/>
              <w:spacing w:after="0"/>
              <w:ind w:left="0"/>
              <w:jc w:val="center"/>
              <w:rPr>
                <w:highlight w:val="yellow"/>
              </w:rPr>
            </w:pPr>
            <w:r w:rsidRPr="00B3550E">
              <w:rPr>
                <w:noProof/>
                <w:highlight w:val="yellow"/>
                <w:lang w:eastAsia="fr-CH"/>
              </w:rPr>
              <w:drawing>
                <wp:inline distT="0" distB="0" distL="0" distR="0" wp14:anchorId="5F4CF3E4" wp14:editId="26355137">
                  <wp:extent cx="610235" cy="610235"/>
                  <wp:effectExtent l="0" t="0" r="0" b="0"/>
                  <wp:docPr id="13" name="Image 13" descr="Une image contenant silhouet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silhouett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0604" cy="610604"/>
                          </a:xfrm>
                          <a:prstGeom prst="rect">
                            <a:avLst/>
                          </a:prstGeom>
                        </pic:spPr>
                      </pic:pic>
                    </a:graphicData>
                  </a:graphic>
                </wp:inline>
              </w:drawing>
            </w:r>
          </w:p>
          <w:p w14:paraId="4CA3CD8D" w14:textId="77777777" w:rsidR="00A607FC" w:rsidRPr="00B3550E" w:rsidRDefault="00A607FC" w:rsidP="007B527F">
            <w:pPr>
              <w:pStyle w:val="TexteEFK"/>
              <w:spacing w:after="0"/>
              <w:ind w:left="0"/>
              <w:jc w:val="center"/>
              <w:rPr>
                <w:highlight w:val="yellow"/>
              </w:rPr>
            </w:pPr>
            <w:r w:rsidRPr="00B3550E">
              <w:rPr>
                <w:highlight w:val="yellow"/>
              </w:rPr>
              <w:t>PET</w:t>
            </w:r>
          </w:p>
        </w:tc>
        <w:tc>
          <w:tcPr>
            <w:tcW w:w="1305" w:type="dxa"/>
            <w:vAlign w:val="center"/>
          </w:tcPr>
          <w:p w14:paraId="43118765" w14:textId="77777777" w:rsidR="00A607FC" w:rsidRPr="00B3550E" w:rsidRDefault="00A607FC" w:rsidP="007B527F">
            <w:pPr>
              <w:pStyle w:val="TexteEFK"/>
              <w:spacing w:after="0"/>
              <w:ind w:left="0"/>
              <w:jc w:val="center"/>
              <w:rPr>
                <w:highlight w:val="yellow"/>
              </w:rPr>
            </w:pPr>
            <w:r w:rsidRPr="00B3550E">
              <w:rPr>
                <w:noProof/>
                <w:highlight w:val="yellow"/>
                <w:lang w:eastAsia="fr-CH"/>
              </w:rPr>
              <w:drawing>
                <wp:inline distT="0" distB="0" distL="0" distR="0" wp14:anchorId="66796739" wp14:editId="5A79D10B">
                  <wp:extent cx="522182" cy="52218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254" cy="527254"/>
                          </a:xfrm>
                          <a:prstGeom prst="rect">
                            <a:avLst/>
                          </a:prstGeom>
                        </pic:spPr>
                      </pic:pic>
                    </a:graphicData>
                  </a:graphic>
                </wp:inline>
              </w:drawing>
            </w:r>
          </w:p>
          <w:p w14:paraId="1283FA1F" w14:textId="77777777" w:rsidR="00A607FC" w:rsidRPr="00B3550E" w:rsidRDefault="00A607FC" w:rsidP="007B527F">
            <w:pPr>
              <w:pStyle w:val="TexteEFK"/>
              <w:spacing w:after="0"/>
              <w:ind w:left="0"/>
              <w:rPr>
                <w:highlight w:val="yellow"/>
              </w:rPr>
            </w:pPr>
            <w:r w:rsidRPr="00B3550E">
              <w:rPr>
                <w:highlight w:val="yellow"/>
              </w:rPr>
              <w:t>Canettes en aluminium</w:t>
            </w:r>
          </w:p>
        </w:tc>
        <w:tc>
          <w:tcPr>
            <w:tcW w:w="1305" w:type="dxa"/>
            <w:vAlign w:val="center"/>
          </w:tcPr>
          <w:p w14:paraId="6C1F353A" w14:textId="77777777" w:rsidR="00A607FC" w:rsidRPr="00B3550E" w:rsidRDefault="00A607FC" w:rsidP="007B527F">
            <w:pPr>
              <w:pStyle w:val="TexteEFK"/>
              <w:spacing w:after="0"/>
              <w:ind w:left="0"/>
              <w:jc w:val="center"/>
              <w:rPr>
                <w:highlight w:val="yellow"/>
              </w:rPr>
            </w:pPr>
            <w:r w:rsidRPr="00B3550E">
              <w:rPr>
                <w:noProof/>
                <w:highlight w:val="yellow"/>
                <w:lang w:eastAsia="fr-CH"/>
              </w:rPr>
              <w:drawing>
                <wp:inline distT="0" distB="0" distL="0" distR="0" wp14:anchorId="0E557CF3" wp14:editId="00A7239D">
                  <wp:extent cx="691515" cy="69151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91515" cy="691515"/>
                          </a:xfrm>
                          <a:prstGeom prst="rect">
                            <a:avLst/>
                          </a:prstGeom>
                        </pic:spPr>
                      </pic:pic>
                    </a:graphicData>
                  </a:graphic>
                </wp:inline>
              </w:drawing>
            </w:r>
          </w:p>
          <w:p w14:paraId="0449D43B" w14:textId="77777777" w:rsidR="00A607FC" w:rsidRPr="00B3550E" w:rsidRDefault="00A607FC" w:rsidP="007B527F">
            <w:pPr>
              <w:pStyle w:val="TexteEFK"/>
              <w:spacing w:after="0"/>
              <w:ind w:left="0"/>
              <w:jc w:val="center"/>
              <w:rPr>
                <w:highlight w:val="yellow"/>
              </w:rPr>
            </w:pPr>
            <w:r w:rsidRPr="00B3550E">
              <w:rPr>
                <w:highlight w:val="yellow"/>
              </w:rPr>
              <w:t>Boîtes en fer blanc</w:t>
            </w:r>
          </w:p>
        </w:tc>
        <w:tc>
          <w:tcPr>
            <w:tcW w:w="2610" w:type="dxa"/>
            <w:vAlign w:val="center"/>
          </w:tcPr>
          <w:p w14:paraId="1F5F8D1D" w14:textId="77777777" w:rsidR="00A607FC" w:rsidRPr="00B3550E" w:rsidRDefault="00A607FC" w:rsidP="007B527F">
            <w:pPr>
              <w:pStyle w:val="TexteEFK"/>
              <w:spacing w:after="0"/>
              <w:ind w:left="0"/>
              <w:jc w:val="center"/>
              <w:rPr>
                <w:highlight w:val="yellow"/>
              </w:rPr>
            </w:pPr>
            <w:r w:rsidRPr="00B3550E">
              <w:rPr>
                <w:noProof/>
                <w:highlight w:val="yellow"/>
                <w:lang w:eastAsia="fr-CH"/>
              </w:rPr>
              <w:drawing>
                <wp:inline distT="0" distB="0" distL="0" distR="0" wp14:anchorId="270DED64" wp14:editId="5C58E760">
                  <wp:extent cx="565150" cy="565150"/>
                  <wp:effectExtent l="0" t="0" r="6350"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1720" cy="571720"/>
                          </a:xfrm>
                          <a:prstGeom prst="rect">
                            <a:avLst/>
                          </a:prstGeom>
                        </pic:spPr>
                      </pic:pic>
                    </a:graphicData>
                  </a:graphic>
                </wp:inline>
              </w:drawing>
            </w:r>
            <w:r w:rsidRPr="00B3550E">
              <w:rPr>
                <w:highlight w:val="yellow"/>
              </w:rPr>
              <w:t xml:space="preserve"> </w:t>
            </w:r>
            <w:r w:rsidRPr="00B3550E">
              <w:rPr>
                <w:noProof/>
                <w:highlight w:val="yellow"/>
                <w:lang w:eastAsia="fr-CH"/>
              </w:rPr>
              <w:drawing>
                <wp:inline distT="0" distB="0" distL="0" distR="0" wp14:anchorId="59B12F3E" wp14:editId="7D6E4C1D">
                  <wp:extent cx="300778" cy="300778"/>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7" cstate="print">
                            <a:extLst>
                              <a:ext uri="{28A0092B-C50C-407E-A947-70E740481C1C}">
                                <a14:useLocalDpi xmlns:a14="http://schemas.microsoft.com/office/drawing/2010/main" val="0"/>
                              </a:ext>
                            </a:extLst>
                          </a:blip>
                          <a:stretch>
                            <a:fillRect/>
                          </a:stretch>
                        </pic:blipFill>
                        <pic:spPr>
                          <a:xfrm flipH="1">
                            <a:off x="0" y="0"/>
                            <a:ext cx="304905" cy="304905"/>
                          </a:xfrm>
                          <a:prstGeom prst="rect">
                            <a:avLst/>
                          </a:prstGeom>
                        </pic:spPr>
                      </pic:pic>
                    </a:graphicData>
                  </a:graphic>
                </wp:inline>
              </w:drawing>
            </w:r>
          </w:p>
          <w:p w14:paraId="2FB5556C" w14:textId="77777777" w:rsidR="00A607FC" w:rsidRPr="00B3550E" w:rsidRDefault="00A607FC" w:rsidP="007B527F">
            <w:pPr>
              <w:pStyle w:val="TexteEFK"/>
              <w:spacing w:after="0"/>
              <w:ind w:left="0"/>
              <w:jc w:val="center"/>
              <w:rPr>
                <w:highlight w:val="yellow"/>
              </w:rPr>
            </w:pPr>
            <w:r w:rsidRPr="00B3550E">
              <w:rPr>
                <w:highlight w:val="yellow"/>
              </w:rPr>
              <w:t>Appareils électriques et électroniques et Sources lumineuses et luminaires</w:t>
            </w:r>
          </w:p>
        </w:tc>
      </w:tr>
      <w:tr w:rsidR="00A607FC" w:rsidRPr="00B3550E" w14:paraId="6B519318" w14:textId="77777777" w:rsidTr="007B527F">
        <w:tc>
          <w:tcPr>
            <w:tcW w:w="2211" w:type="dxa"/>
            <w:vAlign w:val="center"/>
          </w:tcPr>
          <w:p w14:paraId="0194894A" w14:textId="77777777" w:rsidR="00A607FC" w:rsidRPr="00B3550E" w:rsidRDefault="00A607FC" w:rsidP="007B527F">
            <w:pPr>
              <w:pStyle w:val="TexteEFK"/>
              <w:spacing w:after="0"/>
              <w:ind w:left="0"/>
              <w:jc w:val="left"/>
              <w:rPr>
                <w:highlight w:val="yellow"/>
              </w:rPr>
            </w:pPr>
            <w:r w:rsidRPr="00B3550E">
              <w:rPr>
                <w:highlight w:val="yellow"/>
              </w:rPr>
              <w:t>Organisation en charge de la taxe</w:t>
            </w:r>
          </w:p>
        </w:tc>
        <w:tc>
          <w:tcPr>
            <w:tcW w:w="1305" w:type="dxa"/>
            <w:vAlign w:val="center"/>
          </w:tcPr>
          <w:p w14:paraId="3A638911" w14:textId="77777777" w:rsidR="00A607FC" w:rsidRPr="00B3550E" w:rsidRDefault="00A607FC" w:rsidP="007B527F">
            <w:pPr>
              <w:pStyle w:val="TexteEFK"/>
              <w:spacing w:after="0"/>
              <w:ind w:left="0"/>
              <w:jc w:val="center"/>
              <w:rPr>
                <w:highlight w:val="yellow"/>
              </w:rPr>
            </w:pPr>
            <w:r w:rsidRPr="00B3550E">
              <w:rPr>
                <w:highlight w:val="yellow"/>
              </w:rPr>
              <w:t>Vetroswiss</w:t>
            </w:r>
          </w:p>
        </w:tc>
        <w:tc>
          <w:tcPr>
            <w:tcW w:w="1305" w:type="dxa"/>
            <w:vAlign w:val="center"/>
          </w:tcPr>
          <w:p w14:paraId="178E18F6" w14:textId="77777777" w:rsidR="00A607FC" w:rsidRPr="00B3550E" w:rsidRDefault="00A607FC" w:rsidP="007B527F">
            <w:pPr>
              <w:pStyle w:val="TexteEFK"/>
              <w:spacing w:after="0"/>
              <w:ind w:left="0"/>
              <w:jc w:val="center"/>
              <w:rPr>
                <w:highlight w:val="yellow"/>
              </w:rPr>
            </w:pPr>
            <w:r w:rsidRPr="00B3550E">
              <w:rPr>
                <w:highlight w:val="yellow"/>
              </w:rPr>
              <w:t>INOBAT</w:t>
            </w:r>
          </w:p>
        </w:tc>
        <w:tc>
          <w:tcPr>
            <w:tcW w:w="1305" w:type="dxa"/>
            <w:vAlign w:val="center"/>
          </w:tcPr>
          <w:p w14:paraId="416054C2" w14:textId="77777777" w:rsidR="00A607FC" w:rsidRPr="00B3550E" w:rsidRDefault="00A607FC" w:rsidP="007B527F">
            <w:pPr>
              <w:pStyle w:val="TexteEFK"/>
              <w:spacing w:after="0"/>
              <w:ind w:left="0"/>
              <w:jc w:val="center"/>
              <w:rPr>
                <w:highlight w:val="yellow"/>
              </w:rPr>
            </w:pPr>
            <w:r w:rsidRPr="00B3550E">
              <w:rPr>
                <w:highlight w:val="yellow"/>
              </w:rPr>
              <w:t>PET-Recycling Schweiz</w:t>
            </w:r>
          </w:p>
        </w:tc>
        <w:tc>
          <w:tcPr>
            <w:tcW w:w="1305" w:type="dxa"/>
            <w:vAlign w:val="center"/>
          </w:tcPr>
          <w:p w14:paraId="27A06394" w14:textId="77777777" w:rsidR="00A607FC" w:rsidRPr="00B3550E" w:rsidRDefault="00A607FC" w:rsidP="007B527F">
            <w:pPr>
              <w:pStyle w:val="TexteEFK"/>
              <w:spacing w:after="0"/>
              <w:ind w:left="0"/>
              <w:jc w:val="center"/>
              <w:rPr>
                <w:highlight w:val="yellow"/>
              </w:rPr>
            </w:pPr>
            <w:r w:rsidRPr="00B3550E">
              <w:rPr>
                <w:highlight w:val="yellow"/>
              </w:rPr>
              <w:t>IGORA</w:t>
            </w:r>
          </w:p>
        </w:tc>
        <w:tc>
          <w:tcPr>
            <w:tcW w:w="1305" w:type="dxa"/>
            <w:vAlign w:val="center"/>
          </w:tcPr>
          <w:p w14:paraId="4F18FB15" w14:textId="77777777" w:rsidR="00A607FC" w:rsidRPr="00B3550E" w:rsidRDefault="00A607FC" w:rsidP="007B527F">
            <w:pPr>
              <w:pStyle w:val="TexteEFK"/>
              <w:spacing w:after="0"/>
              <w:ind w:left="0"/>
              <w:jc w:val="center"/>
              <w:rPr>
                <w:highlight w:val="yellow"/>
              </w:rPr>
            </w:pPr>
            <w:r w:rsidRPr="00B3550E">
              <w:rPr>
                <w:highlight w:val="yellow"/>
              </w:rPr>
              <w:t>Ferro-</w:t>
            </w:r>
            <w:proofErr w:type="spellStart"/>
            <w:r w:rsidRPr="00B3550E">
              <w:rPr>
                <w:highlight w:val="yellow"/>
              </w:rPr>
              <w:t>recycling</w:t>
            </w:r>
            <w:proofErr w:type="spellEnd"/>
          </w:p>
        </w:tc>
        <w:tc>
          <w:tcPr>
            <w:tcW w:w="2610" w:type="dxa"/>
            <w:vAlign w:val="center"/>
          </w:tcPr>
          <w:p w14:paraId="0C653810" w14:textId="77777777" w:rsidR="00A607FC" w:rsidRPr="00B3550E" w:rsidRDefault="00A607FC" w:rsidP="007B527F">
            <w:pPr>
              <w:pStyle w:val="TexteEFK"/>
              <w:spacing w:after="0"/>
              <w:ind w:left="0"/>
              <w:jc w:val="center"/>
              <w:rPr>
                <w:highlight w:val="yellow"/>
              </w:rPr>
            </w:pPr>
            <w:proofErr w:type="spellStart"/>
            <w:r w:rsidRPr="00B3550E">
              <w:rPr>
                <w:highlight w:val="yellow"/>
              </w:rPr>
              <w:t>Swico</w:t>
            </w:r>
            <w:proofErr w:type="spellEnd"/>
            <w:r w:rsidRPr="00B3550E">
              <w:rPr>
                <w:highlight w:val="yellow"/>
              </w:rPr>
              <w:t>, SENS, SLRS</w:t>
            </w:r>
          </w:p>
          <w:p w14:paraId="222472B7" w14:textId="77777777" w:rsidR="00A607FC" w:rsidRPr="00B3550E" w:rsidRDefault="00A607FC" w:rsidP="007B527F">
            <w:pPr>
              <w:pStyle w:val="TexteEFK"/>
              <w:spacing w:after="0"/>
              <w:ind w:left="0"/>
              <w:jc w:val="center"/>
              <w:rPr>
                <w:highlight w:val="yellow"/>
              </w:rPr>
            </w:pPr>
          </w:p>
        </w:tc>
      </w:tr>
      <w:tr w:rsidR="00A607FC" w:rsidRPr="00B3550E" w14:paraId="770D2403" w14:textId="77777777" w:rsidTr="007B527F">
        <w:tc>
          <w:tcPr>
            <w:tcW w:w="2211" w:type="dxa"/>
            <w:vAlign w:val="center"/>
          </w:tcPr>
          <w:p w14:paraId="3384FDE6" w14:textId="77777777" w:rsidR="00A607FC" w:rsidRPr="00B3550E" w:rsidRDefault="00A607FC" w:rsidP="007B527F">
            <w:pPr>
              <w:pStyle w:val="TexteEFK"/>
              <w:spacing w:after="0"/>
              <w:ind w:left="0"/>
              <w:jc w:val="left"/>
              <w:rPr>
                <w:highlight w:val="yellow"/>
              </w:rPr>
            </w:pPr>
            <w:r w:rsidRPr="00B3550E">
              <w:rPr>
                <w:highlight w:val="yellow"/>
              </w:rPr>
              <w:t>Gestion du recyclage</w:t>
            </w:r>
          </w:p>
        </w:tc>
        <w:tc>
          <w:tcPr>
            <w:tcW w:w="2610" w:type="dxa"/>
            <w:gridSpan w:val="2"/>
          </w:tcPr>
          <w:p w14:paraId="100D35E7" w14:textId="77777777" w:rsidR="00A607FC" w:rsidRPr="00B3550E" w:rsidRDefault="00A607FC" w:rsidP="007B527F">
            <w:pPr>
              <w:pStyle w:val="TexteEFK"/>
              <w:spacing w:after="0"/>
              <w:ind w:left="0"/>
              <w:jc w:val="center"/>
              <w:rPr>
                <w:highlight w:val="yellow"/>
              </w:rPr>
            </w:pPr>
            <w:r w:rsidRPr="00B3550E">
              <w:rPr>
                <w:highlight w:val="yellow"/>
              </w:rPr>
              <w:t>Solution étatique</w:t>
            </w:r>
          </w:p>
          <w:p w14:paraId="65D98E1F" w14:textId="77777777" w:rsidR="00A607FC" w:rsidRPr="00B3550E" w:rsidRDefault="00A607FC" w:rsidP="007B527F">
            <w:pPr>
              <w:pStyle w:val="TexteEFK"/>
              <w:spacing w:after="0"/>
              <w:ind w:left="0"/>
              <w:jc w:val="center"/>
              <w:rPr>
                <w:highlight w:val="yellow"/>
              </w:rPr>
            </w:pPr>
            <w:r w:rsidRPr="00B3550E">
              <w:rPr>
                <w:highlight w:val="yellow"/>
              </w:rPr>
              <w:t>Participation obligatoire</w:t>
            </w:r>
          </w:p>
        </w:tc>
        <w:tc>
          <w:tcPr>
            <w:tcW w:w="6525" w:type="dxa"/>
            <w:gridSpan w:val="4"/>
          </w:tcPr>
          <w:p w14:paraId="662E25BC" w14:textId="77777777" w:rsidR="00A607FC" w:rsidRPr="00B3550E" w:rsidRDefault="00A607FC" w:rsidP="007B527F">
            <w:pPr>
              <w:pStyle w:val="TexteEFK"/>
              <w:spacing w:after="0"/>
              <w:ind w:left="0"/>
              <w:jc w:val="center"/>
              <w:rPr>
                <w:highlight w:val="yellow"/>
              </w:rPr>
            </w:pPr>
            <w:r w:rsidRPr="00B3550E">
              <w:rPr>
                <w:highlight w:val="yellow"/>
              </w:rPr>
              <w:t>Solution de l’économie privée</w:t>
            </w:r>
          </w:p>
          <w:p w14:paraId="136A7B69" w14:textId="77777777" w:rsidR="00A607FC" w:rsidRPr="00B3550E" w:rsidRDefault="00A607FC" w:rsidP="007B527F">
            <w:pPr>
              <w:pStyle w:val="TexteEFK"/>
              <w:spacing w:after="0"/>
              <w:ind w:left="0"/>
              <w:jc w:val="center"/>
              <w:rPr>
                <w:highlight w:val="yellow"/>
              </w:rPr>
            </w:pPr>
            <w:r w:rsidRPr="00B3550E">
              <w:rPr>
                <w:highlight w:val="yellow"/>
              </w:rPr>
              <w:t>Participation volontaire</w:t>
            </w:r>
          </w:p>
        </w:tc>
      </w:tr>
      <w:tr w:rsidR="00A607FC" w:rsidRPr="00B3550E" w14:paraId="5E85AE01" w14:textId="77777777" w:rsidTr="007B527F">
        <w:tc>
          <w:tcPr>
            <w:tcW w:w="2211" w:type="dxa"/>
            <w:vAlign w:val="center"/>
          </w:tcPr>
          <w:p w14:paraId="4E2B821F" w14:textId="77777777" w:rsidR="00A607FC" w:rsidRPr="00B3550E" w:rsidRDefault="00A607FC" w:rsidP="007B527F">
            <w:pPr>
              <w:pStyle w:val="TexteEFK"/>
              <w:spacing w:after="0"/>
              <w:ind w:left="0"/>
              <w:jc w:val="left"/>
              <w:rPr>
                <w:highlight w:val="yellow"/>
              </w:rPr>
            </w:pPr>
            <w:r w:rsidRPr="00B3550E">
              <w:rPr>
                <w:highlight w:val="yellow"/>
              </w:rPr>
              <w:t>Financement anticipé</w:t>
            </w:r>
          </w:p>
        </w:tc>
        <w:tc>
          <w:tcPr>
            <w:tcW w:w="2610" w:type="dxa"/>
            <w:gridSpan w:val="2"/>
            <w:vAlign w:val="center"/>
          </w:tcPr>
          <w:p w14:paraId="762BC2FD" w14:textId="77777777" w:rsidR="00A607FC" w:rsidRPr="00B3550E" w:rsidRDefault="00A607FC" w:rsidP="007B527F">
            <w:pPr>
              <w:pStyle w:val="TexteEFK"/>
              <w:spacing w:after="0"/>
              <w:ind w:left="0"/>
              <w:jc w:val="center"/>
              <w:rPr>
                <w:highlight w:val="yellow"/>
              </w:rPr>
            </w:pPr>
            <w:r w:rsidRPr="00B3550E">
              <w:rPr>
                <w:highlight w:val="yellow"/>
              </w:rPr>
              <w:t>Taxe d’élimination anticipée (TEA)</w:t>
            </w:r>
          </w:p>
        </w:tc>
        <w:tc>
          <w:tcPr>
            <w:tcW w:w="6525" w:type="dxa"/>
            <w:gridSpan w:val="4"/>
            <w:vAlign w:val="center"/>
          </w:tcPr>
          <w:p w14:paraId="07E45B0D" w14:textId="1B2406E2" w:rsidR="00A607FC" w:rsidRPr="00B3550E" w:rsidRDefault="00A607FC" w:rsidP="002427E3">
            <w:pPr>
              <w:pStyle w:val="TexteEFK"/>
              <w:spacing w:after="0"/>
              <w:ind w:left="0"/>
              <w:jc w:val="center"/>
              <w:rPr>
                <w:highlight w:val="yellow"/>
              </w:rPr>
            </w:pPr>
            <w:r w:rsidRPr="00B3550E">
              <w:rPr>
                <w:highlight w:val="yellow"/>
              </w:rPr>
              <w:t xml:space="preserve">Contribution recyclage </w:t>
            </w:r>
            <w:r w:rsidR="002427E3" w:rsidRPr="00B3550E">
              <w:rPr>
                <w:highlight w:val="yellow"/>
              </w:rPr>
              <w:t xml:space="preserve">anticipée </w:t>
            </w:r>
            <w:r w:rsidRPr="00B3550E">
              <w:rPr>
                <w:highlight w:val="yellow"/>
              </w:rPr>
              <w:t>(</w:t>
            </w:r>
            <w:r w:rsidR="002427E3" w:rsidRPr="00B3550E">
              <w:rPr>
                <w:highlight w:val="yellow"/>
              </w:rPr>
              <w:t>CRA</w:t>
            </w:r>
            <w:r w:rsidRPr="00B3550E">
              <w:rPr>
                <w:highlight w:val="yellow"/>
              </w:rPr>
              <w:t>)</w:t>
            </w:r>
          </w:p>
        </w:tc>
      </w:tr>
      <w:tr w:rsidR="00A607FC" w:rsidRPr="00B3550E" w14:paraId="39E994E8" w14:textId="77777777" w:rsidTr="007B527F">
        <w:tc>
          <w:tcPr>
            <w:tcW w:w="2211" w:type="dxa"/>
            <w:vAlign w:val="center"/>
          </w:tcPr>
          <w:p w14:paraId="4971439D" w14:textId="77777777" w:rsidR="00A607FC" w:rsidRPr="00B3550E" w:rsidRDefault="00A607FC" w:rsidP="007B527F">
            <w:pPr>
              <w:pStyle w:val="TexteEFK"/>
              <w:spacing w:after="0"/>
              <w:ind w:left="0"/>
              <w:jc w:val="left"/>
              <w:rPr>
                <w:highlight w:val="yellow"/>
              </w:rPr>
            </w:pPr>
            <w:r w:rsidRPr="00B3550E">
              <w:rPr>
                <w:highlight w:val="yellow"/>
              </w:rPr>
              <w:t>Taux de recyclage fixé dans ordonnance</w:t>
            </w:r>
          </w:p>
        </w:tc>
        <w:tc>
          <w:tcPr>
            <w:tcW w:w="1305" w:type="dxa"/>
            <w:vAlign w:val="center"/>
          </w:tcPr>
          <w:p w14:paraId="193BC36A" w14:textId="77777777" w:rsidR="00A607FC" w:rsidRPr="00B3550E" w:rsidRDefault="00A607FC" w:rsidP="007B527F">
            <w:pPr>
              <w:pStyle w:val="TexteEFK"/>
              <w:spacing w:after="0"/>
              <w:ind w:left="0"/>
              <w:jc w:val="center"/>
              <w:rPr>
                <w:highlight w:val="yellow"/>
              </w:rPr>
            </w:pPr>
            <w:r w:rsidRPr="00B3550E">
              <w:rPr>
                <w:highlight w:val="yellow"/>
              </w:rPr>
              <w:t>75 %</w:t>
            </w:r>
          </w:p>
        </w:tc>
        <w:tc>
          <w:tcPr>
            <w:tcW w:w="1305" w:type="dxa"/>
            <w:vAlign w:val="center"/>
          </w:tcPr>
          <w:p w14:paraId="24C48A22" w14:textId="77777777" w:rsidR="00A607FC" w:rsidRPr="00B3550E" w:rsidRDefault="00A607FC" w:rsidP="007B527F">
            <w:pPr>
              <w:pStyle w:val="TexteEFK"/>
              <w:spacing w:after="0"/>
              <w:ind w:left="0"/>
              <w:jc w:val="center"/>
              <w:rPr>
                <w:highlight w:val="yellow"/>
              </w:rPr>
            </w:pPr>
            <w:r w:rsidRPr="00B3550E">
              <w:rPr>
                <w:highlight w:val="yellow"/>
              </w:rPr>
              <w:t>-</w:t>
            </w:r>
          </w:p>
        </w:tc>
        <w:tc>
          <w:tcPr>
            <w:tcW w:w="1305" w:type="dxa"/>
            <w:vAlign w:val="center"/>
          </w:tcPr>
          <w:p w14:paraId="22F3FEEA" w14:textId="77777777" w:rsidR="00A607FC" w:rsidRPr="00B3550E" w:rsidRDefault="00A607FC" w:rsidP="007B527F">
            <w:pPr>
              <w:pStyle w:val="TexteEFK"/>
              <w:spacing w:after="0"/>
              <w:ind w:left="0"/>
              <w:jc w:val="center"/>
              <w:rPr>
                <w:highlight w:val="yellow"/>
              </w:rPr>
            </w:pPr>
            <w:r w:rsidRPr="00B3550E">
              <w:rPr>
                <w:highlight w:val="yellow"/>
              </w:rPr>
              <w:t>75 %</w:t>
            </w:r>
          </w:p>
        </w:tc>
        <w:tc>
          <w:tcPr>
            <w:tcW w:w="1305" w:type="dxa"/>
            <w:vAlign w:val="center"/>
          </w:tcPr>
          <w:p w14:paraId="05871234" w14:textId="77777777" w:rsidR="00A607FC" w:rsidRPr="00B3550E" w:rsidRDefault="00A607FC" w:rsidP="007B527F">
            <w:pPr>
              <w:pStyle w:val="TexteEFK"/>
              <w:spacing w:after="0"/>
              <w:ind w:left="0"/>
              <w:jc w:val="center"/>
              <w:rPr>
                <w:highlight w:val="yellow"/>
              </w:rPr>
            </w:pPr>
            <w:r w:rsidRPr="00B3550E">
              <w:rPr>
                <w:highlight w:val="yellow"/>
              </w:rPr>
              <w:t>75 %</w:t>
            </w:r>
          </w:p>
        </w:tc>
        <w:tc>
          <w:tcPr>
            <w:tcW w:w="1305" w:type="dxa"/>
            <w:vAlign w:val="center"/>
          </w:tcPr>
          <w:p w14:paraId="29D21B66" w14:textId="77777777" w:rsidR="00A607FC" w:rsidRPr="00B3550E" w:rsidRDefault="00A607FC" w:rsidP="007B527F">
            <w:pPr>
              <w:pStyle w:val="TexteEFK"/>
              <w:spacing w:after="0"/>
              <w:ind w:left="0"/>
              <w:jc w:val="center"/>
              <w:rPr>
                <w:highlight w:val="yellow"/>
              </w:rPr>
            </w:pPr>
            <w:r w:rsidRPr="00B3550E">
              <w:rPr>
                <w:highlight w:val="yellow"/>
              </w:rPr>
              <w:t>-</w:t>
            </w:r>
          </w:p>
        </w:tc>
        <w:tc>
          <w:tcPr>
            <w:tcW w:w="2610" w:type="dxa"/>
            <w:vAlign w:val="center"/>
          </w:tcPr>
          <w:p w14:paraId="7C71EEF8" w14:textId="77777777" w:rsidR="00A607FC" w:rsidRPr="00B3550E" w:rsidRDefault="00A607FC" w:rsidP="007B527F">
            <w:pPr>
              <w:pStyle w:val="TexteEFK"/>
              <w:spacing w:after="0"/>
              <w:ind w:left="0"/>
              <w:jc w:val="center"/>
              <w:rPr>
                <w:highlight w:val="yellow"/>
              </w:rPr>
            </w:pPr>
            <w:r w:rsidRPr="00B3550E">
              <w:rPr>
                <w:highlight w:val="yellow"/>
              </w:rPr>
              <w:t>-</w:t>
            </w:r>
          </w:p>
        </w:tc>
      </w:tr>
      <w:tr w:rsidR="00A607FC" w:rsidRPr="00B3550E" w14:paraId="027E3753" w14:textId="77777777" w:rsidTr="007B527F">
        <w:tc>
          <w:tcPr>
            <w:tcW w:w="2211" w:type="dxa"/>
            <w:vMerge w:val="restart"/>
            <w:vAlign w:val="center"/>
          </w:tcPr>
          <w:p w14:paraId="51026903" w14:textId="77777777" w:rsidR="00A607FC" w:rsidRPr="00B3550E" w:rsidRDefault="00A607FC" w:rsidP="007B527F">
            <w:pPr>
              <w:pStyle w:val="TexteEFK"/>
              <w:spacing w:after="0"/>
              <w:ind w:left="0"/>
              <w:jc w:val="left"/>
              <w:rPr>
                <w:highlight w:val="yellow"/>
              </w:rPr>
            </w:pPr>
            <w:r w:rsidRPr="00B3550E">
              <w:rPr>
                <w:highlight w:val="yellow"/>
              </w:rPr>
              <w:t>Bases légales</w:t>
            </w:r>
          </w:p>
        </w:tc>
        <w:tc>
          <w:tcPr>
            <w:tcW w:w="1305" w:type="dxa"/>
            <w:vAlign w:val="center"/>
          </w:tcPr>
          <w:p w14:paraId="64838509" w14:textId="77777777" w:rsidR="00A607FC" w:rsidRPr="00B3550E" w:rsidRDefault="00A607FC" w:rsidP="007B527F">
            <w:pPr>
              <w:pStyle w:val="TexteEFK"/>
              <w:spacing w:after="0"/>
              <w:ind w:left="0"/>
              <w:jc w:val="center"/>
              <w:rPr>
                <w:highlight w:val="yellow"/>
              </w:rPr>
            </w:pPr>
            <w:r w:rsidRPr="00B3550E">
              <w:rPr>
                <w:highlight w:val="yellow"/>
              </w:rPr>
              <w:t>OEB</w:t>
            </w:r>
          </w:p>
        </w:tc>
        <w:tc>
          <w:tcPr>
            <w:tcW w:w="1305" w:type="dxa"/>
            <w:vAlign w:val="center"/>
          </w:tcPr>
          <w:p w14:paraId="24938828" w14:textId="77777777" w:rsidR="00A607FC" w:rsidRPr="00B3550E" w:rsidRDefault="00A607FC" w:rsidP="007B527F">
            <w:pPr>
              <w:pStyle w:val="TexteEFK"/>
              <w:spacing w:after="0"/>
              <w:ind w:left="0"/>
              <w:jc w:val="center"/>
              <w:rPr>
                <w:highlight w:val="yellow"/>
              </w:rPr>
            </w:pPr>
            <w:proofErr w:type="spellStart"/>
            <w:r w:rsidRPr="00B3550E">
              <w:rPr>
                <w:highlight w:val="yellow"/>
              </w:rPr>
              <w:t>ORRChim</w:t>
            </w:r>
            <w:proofErr w:type="spellEnd"/>
          </w:p>
        </w:tc>
        <w:tc>
          <w:tcPr>
            <w:tcW w:w="1305" w:type="dxa"/>
            <w:vAlign w:val="center"/>
          </w:tcPr>
          <w:p w14:paraId="4ADB30DC" w14:textId="77777777" w:rsidR="00A607FC" w:rsidRPr="00B3550E" w:rsidRDefault="00A607FC" w:rsidP="007B527F">
            <w:pPr>
              <w:pStyle w:val="TexteEFK"/>
              <w:spacing w:after="0"/>
              <w:ind w:left="0"/>
              <w:jc w:val="center"/>
              <w:rPr>
                <w:highlight w:val="yellow"/>
              </w:rPr>
            </w:pPr>
            <w:r w:rsidRPr="00B3550E">
              <w:rPr>
                <w:highlight w:val="yellow"/>
              </w:rPr>
              <w:t>OEB</w:t>
            </w:r>
          </w:p>
        </w:tc>
        <w:tc>
          <w:tcPr>
            <w:tcW w:w="1305" w:type="dxa"/>
            <w:vAlign w:val="center"/>
          </w:tcPr>
          <w:p w14:paraId="55EE48F4" w14:textId="77777777" w:rsidR="00A607FC" w:rsidRPr="00B3550E" w:rsidRDefault="00A607FC" w:rsidP="007B527F">
            <w:pPr>
              <w:pStyle w:val="TexteEFK"/>
              <w:spacing w:after="0"/>
              <w:ind w:left="0"/>
              <w:jc w:val="center"/>
              <w:rPr>
                <w:highlight w:val="yellow"/>
              </w:rPr>
            </w:pPr>
            <w:r w:rsidRPr="00B3550E">
              <w:rPr>
                <w:highlight w:val="yellow"/>
              </w:rPr>
              <w:t>OEB</w:t>
            </w:r>
          </w:p>
        </w:tc>
        <w:tc>
          <w:tcPr>
            <w:tcW w:w="1305" w:type="dxa"/>
            <w:vAlign w:val="center"/>
          </w:tcPr>
          <w:p w14:paraId="31719B19" w14:textId="77777777" w:rsidR="00A607FC" w:rsidRPr="00B3550E" w:rsidRDefault="00A607FC" w:rsidP="007B527F">
            <w:pPr>
              <w:pStyle w:val="TexteEFK"/>
              <w:spacing w:after="0"/>
              <w:ind w:left="0"/>
              <w:jc w:val="center"/>
              <w:rPr>
                <w:highlight w:val="yellow"/>
              </w:rPr>
            </w:pPr>
            <w:r w:rsidRPr="00B3550E">
              <w:rPr>
                <w:highlight w:val="yellow"/>
              </w:rPr>
              <w:t>-</w:t>
            </w:r>
          </w:p>
        </w:tc>
        <w:tc>
          <w:tcPr>
            <w:tcW w:w="2610" w:type="dxa"/>
            <w:vAlign w:val="center"/>
          </w:tcPr>
          <w:p w14:paraId="6E57DB7B" w14:textId="77777777" w:rsidR="00A607FC" w:rsidRPr="00B3550E" w:rsidRDefault="00A607FC" w:rsidP="007B527F">
            <w:pPr>
              <w:pStyle w:val="TexteEFK"/>
              <w:spacing w:after="0"/>
              <w:ind w:left="0"/>
              <w:jc w:val="center"/>
              <w:rPr>
                <w:highlight w:val="yellow"/>
              </w:rPr>
            </w:pPr>
            <w:r w:rsidRPr="00B3550E">
              <w:rPr>
                <w:highlight w:val="yellow"/>
              </w:rPr>
              <w:t>OREA</w:t>
            </w:r>
          </w:p>
          <w:p w14:paraId="3B8BEFE0" w14:textId="77777777" w:rsidR="00A607FC" w:rsidRPr="00B3550E" w:rsidRDefault="00A607FC" w:rsidP="007B527F">
            <w:pPr>
              <w:pStyle w:val="TexteEFK"/>
              <w:spacing w:after="0"/>
              <w:ind w:left="0"/>
              <w:jc w:val="center"/>
              <w:rPr>
                <w:highlight w:val="yellow"/>
              </w:rPr>
            </w:pPr>
          </w:p>
        </w:tc>
      </w:tr>
      <w:tr w:rsidR="00A607FC" w:rsidRPr="00B3550E" w14:paraId="2F27AF06" w14:textId="77777777" w:rsidTr="007B527F">
        <w:tc>
          <w:tcPr>
            <w:tcW w:w="2211" w:type="dxa"/>
            <w:vMerge/>
            <w:vAlign w:val="center"/>
          </w:tcPr>
          <w:p w14:paraId="3F1D218D" w14:textId="77777777" w:rsidR="00A607FC" w:rsidRPr="00B3550E" w:rsidRDefault="00A607FC" w:rsidP="007B527F">
            <w:pPr>
              <w:pStyle w:val="TexteEFK"/>
              <w:spacing w:after="0"/>
              <w:ind w:left="0"/>
              <w:jc w:val="left"/>
              <w:rPr>
                <w:highlight w:val="yellow"/>
              </w:rPr>
            </w:pPr>
          </w:p>
        </w:tc>
        <w:tc>
          <w:tcPr>
            <w:tcW w:w="9135" w:type="dxa"/>
            <w:gridSpan w:val="6"/>
            <w:vAlign w:val="center"/>
          </w:tcPr>
          <w:p w14:paraId="5B9CF31E" w14:textId="77777777" w:rsidR="00A607FC" w:rsidRPr="00B3550E" w:rsidRDefault="00A607FC" w:rsidP="007B527F">
            <w:pPr>
              <w:pStyle w:val="TexteEFK"/>
              <w:spacing w:after="0"/>
              <w:ind w:left="0"/>
              <w:jc w:val="center"/>
              <w:rPr>
                <w:highlight w:val="yellow"/>
              </w:rPr>
            </w:pPr>
            <w:r w:rsidRPr="00B3550E">
              <w:rPr>
                <w:highlight w:val="yellow"/>
              </w:rPr>
              <w:t>LEP / OLED</w:t>
            </w:r>
          </w:p>
        </w:tc>
      </w:tr>
    </w:tbl>
    <w:p w14:paraId="5012AE67" w14:textId="05B84713" w:rsidR="00AE453F" w:rsidRPr="00B3550E" w:rsidRDefault="001D7CE6" w:rsidP="00E33859">
      <w:pPr>
        <w:pStyle w:val="Beschriftung"/>
        <w:ind w:right="1245"/>
        <w:rPr>
          <w:highlight w:val="yellow"/>
        </w:rPr>
      </w:pPr>
      <w:r w:rsidRPr="00B3550E">
        <w:rPr>
          <w:highlight w:val="yellow"/>
        </w:rPr>
        <w:t xml:space="preserve">Tableau </w:t>
      </w:r>
      <w:r w:rsidR="00B3550E" w:rsidRPr="00B3550E">
        <w:rPr>
          <w:highlight w:val="yellow"/>
        </w:rPr>
        <w:fldChar w:fldCharType="begin"/>
      </w:r>
      <w:r w:rsidR="00B3550E" w:rsidRPr="00B3550E">
        <w:rPr>
          <w:highlight w:val="yellow"/>
        </w:rPr>
        <w:instrText xml:space="preserve"> SEQ Tableau \* ARABIC </w:instrText>
      </w:r>
      <w:r w:rsidR="00B3550E" w:rsidRPr="00B3550E">
        <w:rPr>
          <w:highlight w:val="yellow"/>
        </w:rPr>
        <w:fldChar w:fldCharType="separate"/>
      </w:r>
      <w:r w:rsidR="00D87D1B" w:rsidRPr="00B3550E">
        <w:rPr>
          <w:noProof/>
          <w:highlight w:val="yellow"/>
        </w:rPr>
        <w:t>1</w:t>
      </w:r>
      <w:r w:rsidR="00B3550E" w:rsidRPr="00B3550E">
        <w:rPr>
          <w:noProof/>
          <w:highlight w:val="yellow"/>
        </w:rPr>
        <w:fldChar w:fldCharType="end"/>
      </w:r>
      <w:r w:rsidR="0003593F" w:rsidRPr="00B3550E">
        <w:rPr>
          <w:noProof/>
          <w:highlight w:val="yellow"/>
        </w:rPr>
        <w:t xml:space="preserve"> : </w:t>
      </w:r>
      <w:r w:rsidRPr="00B3550E">
        <w:rPr>
          <w:highlight w:val="yellow"/>
        </w:rPr>
        <w:t>Déchets urbains à collecte sélective soumis à un financement anticipé pour le recyclage</w:t>
      </w:r>
      <w:r w:rsidR="00AE453F" w:rsidRPr="00B3550E">
        <w:rPr>
          <w:highlight w:val="yellow"/>
        </w:rPr>
        <w:t xml:space="preserve">. OEB : ordonnance sur les emballages pour boissons ; </w:t>
      </w:r>
      <w:proofErr w:type="spellStart"/>
      <w:r w:rsidR="00AE453F" w:rsidRPr="00B3550E">
        <w:rPr>
          <w:highlight w:val="yellow"/>
        </w:rPr>
        <w:t>ORRChim</w:t>
      </w:r>
      <w:proofErr w:type="spellEnd"/>
      <w:r w:rsidR="00AE453F" w:rsidRPr="00B3550E">
        <w:rPr>
          <w:highlight w:val="yellow"/>
        </w:rPr>
        <w:t> : Ordonnance sur la réduction des risques liés aux produits chimiques</w:t>
      </w:r>
      <w:r w:rsidR="00B30BE8" w:rsidRPr="00B3550E">
        <w:rPr>
          <w:highlight w:val="yellow"/>
        </w:rPr>
        <w:t> ; OREA : O</w:t>
      </w:r>
      <w:r w:rsidR="00CD55FD" w:rsidRPr="00B3550E">
        <w:rPr>
          <w:highlight w:val="yellow"/>
        </w:rPr>
        <w:t>rdonnance sur la restitution, la reprise et l’élimination des appareils électriques et électroniques</w:t>
      </w:r>
      <w:r w:rsidR="00594E1B" w:rsidRPr="00B3550E">
        <w:rPr>
          <w:highlight w:val="yellow"/>
        </w:rPr>
        <w:t> ; LEP : Loi sur la protection de l’environnement ; OLED : Ordonnance sur la limitation et l’élimination des déchets.</w:t>
      </w:r>
    </w:p>
    <w:p w14:paraId="05FB7EA3" w14:textId="04C3369C" w:rsidR="00B42AF6" w:rsidRPr="00B3550E" w:rsidRDefault="00AE453F" w:rsidP="001D7CE6">
      <w:pPr>
        <w:pStyle w:val="Beschriftung"/>
        <w:rPr>
          <w:highlight w:val="yellow"/>
        </w:rPr>
      </w:pPr>
      <w:r w:rsidRPr="00B3550E">
        <w:rPr>
          <w:highlight w:val="yellow"/>
        </w:rPr>
        <w:t xml:space="preserve"> </w:t>
      </w:r>
    </w:p>
    <w:p w14:paraId="21F98580" w14:textId="77777777" w:rsidR="001D7CE6" w:rsidRPr="00B3550E" w:rsidRDefault="001D7CE6" w:rsidP="005C2D38">
      <w:pPr>
        <w:pStyle w:val="TexteEFK"/>
        <w:rPr>
          <w:highlight w:val="yellow"/>
        </w:rPr>
        <w:sectPr w:rsidR="001D7CE6" w:rsidRPr="00B3550E" w:rsidSect="001D7CE6">
          <w:pgSz w:w="16838" w:h="11906" w:orient="landscape" w:code="9"/>
          <w:pgMar w:top="1701" w:right="1843" w:bottom="1418" w:left="1701" w:header="709" w:footer="635" w:gutter="0"/>
          <w:cols w:space="708"/>
          <w:docGrid w:linePitch="360"/>
        </w:sectPr>
      </w:pPr>
    </w:p>
    <w:p w14:paraId="41A262CE" w14:textId="27105B4D" w:rsidR="005C2D38" w:rsidRPr="00B3550E" w:rsidRDefault="00C07913" w:rsidP="005C2D38">
      <w:pPr>
        <w:pStyle w:val="TexteEFK"/>
        <w:rPr>
          <w:highlight w:val="yellow"/>
        </w:rPr>
      </w:pPr>
      <w:r w:rsidRPr="00B3550E">
        <w:rPr>
          <w:highlight w:val="yellow"/>
        </w:rPr>
        <w:lastRenderedPageBreak/>
        <w:t xml:space="preserve">Au sein de Office fédéral de l’environnement (OFEV), la section Déchets urbains joue un rôle de surveillance sur la mise en place des politiques de la Confédération en matière de recyclage des déchets urbains. </w:t>
      </w:r>
      <w:r w:rsidR="005C2D38" w:rsidRPr="00B3550E">
        <w:rPr>
          <w:highlight w:val="yellow"/>
        </w:rPr>
        <w:t xml:space="preserve">Elle doit notamment veiller à la valorisation et l’élimination des déchets urbains dans le respect de l’environnement et encourager un recyclage efficace d’un point de vue écologique et économique. </w:t>
      </w:r>
      <w:r w:rsidR="00500BF6" w:rsidRPr="00B3550E">
        <w:rPr>
          <w:highlight w:val="yellow"/>
        </w:rPr>
        <w:t>Son rôle est</w:t>
      </w:r>
      <w:r w:rsidR="005C2D38" w:rsidRPr="00B3550E">
        <w:rPr>
          <w:highlight w:val="yellow"/>
        </w:rPr>
        <w:t xml:space="preserve"> également </w:t>
      </w:r>
      <w:r w:rsidR="00500BF6" w:rsidRPr="00B3550E">
        <w:rPr>
          <w:highlight w:val="yellow"/>
        </w:rPr>
        <w:t xml:space="preserve">de </w:t>
      </w:r>
      <w:r w:rsidR="005C2D38" w:rsidRPr="00B3550E">
        <w:rPr>
          <w:highlight w:val="yellow"/>
        </w:rPr>
        <w:t>surveiller les systèmes de finance</w:t>
      </w:r>
      <w:r w:rsidRPr="00B3550E">
        <w:rPr>
          <w:highlight w:val="yellow"/>
        </w:rPr>
        <w:t xml:space="preserve">ment obligatoires </w:t>
      </w:r>
      <w:r w:rsidR="005C2D38" w:rsidRPr="00B3550E">
        <w:rPr>
          <w:highlight w:val="yellow"/>
        </w:rPr>
        <w:t xml:space="preserve">(verres et piles) et </w:t>
      </w:r>
      <w:r w:rsidR="0003593F" w:rsidRPr="00B3550E">
        <w:rPr>
          <w:highlight w:val="yellow"/>
        </w:rPr>
        <w:t>d’</w:t>
      </w:r>
      <w:r w:rsidR="005C2D38" w:rsidRPr="00B3550E">
        <w:rPr>
          <w:highlight w:val="yellow"/>
        </w:rPr>
        <w:t>accompagner les systèmes de financement volontaires (appareils électriques et électroniques, PET, luminaires, canettes en aluminium, bo</w:t>
      </w:r>
      <w:r w:rsidR="006A043A" w:rsidRPr="00B3550E">
        <w:rPr>
          <w:highlight w:val="yellow"/>
        </w:rPr>
        <w:t>î</w:t>
      </w:r>
      <w:r w:rsidR="005C2D38" w:rsidRPr="00B3550E">
        <w:rPr>
          <w:highlight w:val="yellow"/>
        </w:rPr>
        <w:t xml:space="preserve">tes en fer blanc). </w:t>
      </w:r>
    </w:p>
    <w:p w14:paraId="51FB882D" w14:textId="33B30FBB" w:rsidR="005E1673" w:rsidRPr="00B3550E" w:rsidRDefault="00DC3EA6" w:rsidP="00CC7A02">
      <w:pPr>
        <w:pStyle w:val="TexteEFK"/>
        <w:rPr>
          <w:highlight w:val="yellow"/>
        </w:rPr>
      </w:pPr>
      <w:r w:rsidRPr="00B3550E">
        <w:rPr>
          <w:highlight w:val="yellow"/>
        </w:rPr>
        <w:t>Cet audit</w:t>
      </w:r>
      <w:r w:rsidR="001507A3" w:rsidRPr="00B3550E">
        <w:rPr>
          <w:highlight w:val="yellow"/>
        </w:rPr>
        <w:t xml:space="preserve"> se focalise sur l</w:t>
      </w:r>
      <w:r w:rsidR="00CC7A02" w:rsidRPr="00B3550E">
        <w:rPr>
          <w:highlight w:val="yellow"/>
        </w:rPr>
        <w:t xml:space="preserve">es déchets urbains provenant des ménages, collectés séparément et soumis à une taxe ou contribution anticipée de recyclage. Sont ici exclus les autres types de déchet (ex. : </w:t>
      </w:r>
      <w:r w:rsidR="00ED7627" w:rsidRPr="00B3550E">
        <w:rPr>
          <w:highlight w:val="yellow"/>
        </w:rPr>
        <w:t xml:space="preserve">papier, textile, </w:t>
      </w:r>
      <w:r w:rsidR="00CC7A02" w:rsidRPr="00B3550E">
        <w:rPr>
          <w:highlight w:val="yellow"/>
        </w:rPr>
        <w:t>déchets industriels, déchets hospitaliers, batteries de voiture, amiante…).</w:t>
      </w:r>
      <w:r w:rsidR="003A2095" w:rsidRPr="00B3550E">
        <w:rPr>
          <w:highlight w:val="yellow"/>
        </w:rPr>
        <w:t xml:space="preserve"> </w:t>
      </w:r>
    </w:p>
    <w:p w14:paraId="5D9625B5" w14:textId="21FD443D" w:rsidR="00DC3EA6" w:rsidRPr="00B3550E" w:rsidRDefault="005E1673" w:rsidP="00CC7A02">
      <w:pPr>
        <w:pStyle w:val="TexteEFK"/>
        <w:rPr>
          <w:highlight w:val="yellow"/>
        </w:rPr>
      </w:pPr>
      <w:r w:rsidRPr="00B3550E">
        <w:rPr>
          <w:highlight w:val="yellow"/>
        </w:rPr>
        <w:t>L’</w:t>
      </w:r>
      <w:r w:rsidR="003A2095" w:rsidRPr="00B3550E">
        <w:rPr>
          <w:highlight w:val="yellow"/>
        </w:rPr>
        <w:t xml:space="preserve">audit n’examine pas </w:t>
      </w:r>
      <w:r w:rsidR="00AC390E" w:rsidRPr="00B3550E">
        <w:rPr>
          <w:highlight w:val="yellow"/>
        </w:rPr>
        <w:t>le principe de prévention des déchets à la source</w:t>
      </w:r>
      <w:r w:rsidR="003A2095" w:rsidRPr="00B3550E">
        <w:rPr>
          <w:highlight w:val="yellow"/>
        </w:rPr>
        <w:t xml:space="preserve"> ni celle du développement de l’économie circulaire en Suisse.</w:t>
      </w:r>
      <w:r w:rsidRPr="00B3550E">
        <w:rPr>
          <w:highlight w:val="yellow"/>
        </w:rPr>
        <w:t xml:space="preserve"> Ces thèmes sont discutés actuellement au niveau parlementaire</w:t>
      </w:r>
      <w:r w:rsidR="00C66C78" w:rsidRPr="00B3550E">
        <w:rPr>
          <w:highlight w:val="yellow"/>
        </w:rPr>
        <w:t xml:space="preserve"> dans le cadre d’un avant-projet de révision de la </w:t>
      </w:r>
      <w:r w:rsidR="008D16FB" w:rsidRPr="00B3550E">
        <w:rPr>
          <w:highlight w:val="yellow"/>
        </w:rPr>
        <w:t>LPE</w:t>
      </w:r>
      <w:r w:rsidR="007650E1" w:rsidRPr="00B3550E">
        <w:rPr>
          <w:highlight w:val="yellow"/>
        </w:rPr>
        <w:t xml:space="preserve"> </w:t>
      </w:r>
      <w:hyperlink r:id="rId28" w:history="1">
        <w:r w:rsidR="00A44C01" w:rsidRPr="00B3550E">
          <w:rPr>
            <w:rStyle w:val="Hyperlink"/>
            <w:highlight w:val="yellow"/>
          </w:rPr>
          <w:t>(</w:t>
        </w:r>
        <w:r w:rsidR="00A44C01" w:rsidRPr="00B3550E">
          <w:rPr>
            <w:rStyle w:val="Hyperlink"/>
            <w:color w:val="0070C0"/>
            <w:highlight w:val="yellow"/>
            <w:u w:val="single"/>
          </w:rPr>
          <w:t>initiative parlementaire 20.433</w:t>
        </w:r>
      </w:hyperlink>
      <w:r w:rsidR="00A44C01" w:rsidRPr="00B3550E">
        <w:rPr>
          <w:highlight w:val="yellow"/>
        </w:rPr>
        <w:t>)</w:t>
      </w:r>
      <w:r w:rsidRPr="00B3550E">
        <w:rPr>
          <w:highlight w:val="yellow"/>
        </w:rPr>
        <w:t>.</w:t>
      </w:r>
    </w:p>
    <w:p w14:paraId="5241F082" w14:textId="77777777" w:rsidR="00EF74AD" w:rsidRPr="00B3550E" w:rsidRDefault="00D16B3D" w:rsidP="003008C5">
      <w:pPr>
        <w:pStyle w:val="Titre2NoEFK"/>
        <w:ind w:left="686" w:hanging="397"/>
        <w:rPr>
          <w:highlight w:val="yellow"/>
          <w:lang w:val="fr-CH"/>
        </w:rPr>
      </w:pPr>
      <w:bookmarkStart w:id="7" w:name="_Toc97628841"/>
      <w:bookmarkStart w:id="8" w:name="_Toc122683077"/>
      <w:r w:rsidRPr="00B3550E">
        <w:rPr>
          <w:highlight w:val="yellow"/>
          <w:lang w:val="fr-CH"/>
        </w:rPr>
        <w:t>Objectif et questions d’audit</w:t>
      </w:r>
      <w:bookmarkEnd w:id="7"/>
      <w:bookmarkEnd w:id="8"/>
    </w:p>
    <w:p w14:paraId="0BCE5899" w14:textId="7AE720A2" w:rsidR="00984892" w:rsidRPr="00B3550E" w:rsidRDefault="00AC4A7E" w:rsidP="00984892">
      <w:pPr>
        <w:pStyle w:val="TexteEFK"/>
        <w:rPr>
          <w:highlight w:val="yellow"/>
        </w:rPr>
      </w:pPr>
      <w:r w:rsidRPr="00B3550E">
        <w:rPr>
          <w:highlight w:val="yellow"/>
        </w:rPr>
        <w:t xml:space="preserve">Le thème du recyclage des déchets est un sujet sociétal actuel. Bien qu’il n’y ait pas de contribution financière de la Confédération pour le recyclage des déchets à collecte séparée, l’OFEV doit veiller à la pérennité du système. </w:t>
      </w:r>
      <w:r w:rsidR="00857CAD" w:rsidRPr="00B3550E">
        <w:rPr>
          <w:highlight w:val="yellow"/>
        </w:rPr>
        <w:t>Cela</w:t>
      </w:r>
      <w:r w:rsidR="00E23152" w:rsidRPr="00B3550E">
        <w:rPr>
          <w:highlight w:val="yellow"/>
        </w:rPr>
        <w:t xml:space="preserve"> présuppose une transparence des flux de matières, des flux financiers </w:t>
      </w:r>
      <w:r w:rsidR="0003593F" w:rsidRPr="00B3550E">
        <w:rPr>
          <w:highlight w:val="yellow"/>
        </w:rPr>
        <w:t>ainsi qu’</w:t>
      </w:r>
      <w:r w:rsidR="00E23152" w:rsidRPr="00B3550E">
        <w:rPr>
          <w:highlight w:val="yellow"/>
        </w:rPr>
        <w:t xml:space="preserve">une connaissance de la qualité du recyclage. </w:t>
      </w:r>
      <w:r w:rsidRPr="00B3550E">
        <w:rPr>
          <w:highlight w:val="yellow"/>
        </w:rPr>
        <w:t>Cet audit s’attache à apprécier la surveillance de l’OFEV sur le recyclage des déchets urbains</w:t>
      </w:r>
      <w:r w:rsidR="00857CAD" w:rsidRPr="00B3550E">
        <w:rPr>
          <w:highlight w:val="yellow"/>
        </w:rPr>
        <w:t xml:space="preserve"> au regard de ces critères</w:t>
      </w:r>
      <w:r w:rsidRPr="00B3550E">
        <w:rPr>
          <w:highlight w:val="yellow"/>
        </w:rPr>
        <w:t>.</w:t>
      </w:r>
    </w:p>
    <w:p w14:paraId="46B485E4" w14:textId="21FF6669" w:rsidR="00CC7A02" w:rsidRPr="00B3550E" w:rsidRDefault="007434A2" w:rsidP="00984892">
      <w:pPr>
        <w:pStyle w:val="TexteEFK"/>
        <w:rPr>
          <w:highlight w:val="yellow"/>
        </w:rPr>
      </w:pPr>
      <w:r w:rsidRPr="00B3550E">
        <w:rPr>
          <w:highlight w:val="yellow"/>
        </w:rPr>
        <w:t>L’audit s’est concentré sur les questions suivantes :</w:t>
      </w:r>
    </w:p>
    <w:p w14:paraId="1681646E" w14:textId="00976D78" w:rsidR="00CC7A02" w:rsidRPr="00B3550E" w:rsidRDefault="007434A2" w:rsidP="00CC7A02">
      <w:pPr>
        <w:pStyle w:val="TexteEFK"/>
        <w:rPr>
          <w:highlight w:val="yellow"/>
        </w:rPr>
      </w:pPr>
      <w:r w:rsidRPr="00B3550E">
        <w:rPr>
          <w:highlight w:val="yellow"/>
        </w:rPr>
        <w:t xml:space="preserve">1. </w:t>
      </w:r>
      <w:r w:rsidR="00CC7A02" w:rsidRPr="00B3550E">
        <w:rPr>
          <w:highlight w:val="yellow"/>
        </w:rPr>
        <w:t xml:space="preserve">L’OFEV a-t-il une connaissance suffisante de la situation financière des </w:t>
      </w:r>
      <w:r w:rsidR="00465862" w:rsidRPr="00B3550E">
        <w:rPr>
          <w:highlight w:val="yellow"/>
        </w:rPr>
        <w:t>organisation</w:t>
      </w:r>
      <w:r w:rsidR="00253CF9" w:rsidRPr="00B3550E">
        <w:rPr>
          <w:highlight w:val="yellow"/>
        </w:rPr>
        <w:t>s de gestion</w:t>
      </w:r>
      <w:r w:rsidR="00E040E9" w:rsidRPr="00B3550E">
        <w:rPr>
          <w:highlight w:val="yellow"/>
        </w:rPr>
        <w:t xml:space="preserve"> des déchets</w:t>
      </w:r>
      <w:r w:rsidR="00CC7A02" w:rsidRPr="00B3550E">
        <w:rPr>
          <w:highlight w:val="yellow"/>
        </w:rPr>
        <w:t>, notamment concernant l’utilisation</w:t>
      </w:r>
      <w:r w:rsidR="00EF2EBC" w:rsidRPr="00B3550E">
        <w:rPr>
          <w:highlight w:val="yellow"/>
        </w:rPr>
        <w:t xml:space="preserve"> de leurs réserves financières</w:t>
      </w:r>
      <w:r w:rsidR="00CC7A02" w:rsidRPr="00B3550E">
        <w:rPr>
          <w:highlight w:val="yellow"/>
        </w:rPr>
        <w:t>?</w:t>
      </w:r>
    </w:p>
    <w:p w14:paraId="1DD04BB5" w14:textId="1203A3FC" w:rsidR="00A625C4" w:rsidRPr="00B3550E" w:rsidRDefault="003D4CE6" w:rsidP="00CC7A02">
      <w:pPr>
        <w:pStyle w:val="TexteEFK"/>
        <w:rPr>
          <w:highlight w:val="yellow"/>
        </w:rPr>
      </w:pPr>
      <w:r w:rsidRPr="00B3550E">
        <w:rPr>
          <w:highlight w:val="yellow"/>
        </w:rPr>
        <w:t>A partir des bilans financiers publiés, l</w:t>
      </w:r>
      <w:r w:rsidR="00A625C4" w:rsidRPr="00B3550E">
        <w:rPr>
          <w:highlight w:val="yellow"/>
        </w:rPr>
        <w:t>e CDF a notamment regard</w:t>
      </w:r>
      <w:r w:rsidR="00E41253" w:rsidRPr="00B3550E">
        <w:rPr>
          <w:highlight w:val="yellow"/>
        </w:rPr>
        <w:t>é</w:t>
      </w:r>
      <w:r w:rsidR="00A625C4" w:rsidRPr="00B3550E">
        <w:rPr>
          <w:highlight w:val="yellow"/>
        </w:rPr>
        <w:t xml:space="preserve"> la disponibilité des réserves financières et si l’OFEV a mis en place des standards permettant une présentation transparente et comparable des données financières des </w:t>
      </w:r>
      <w:r w:rsidR="00465862" w:rsidRPr="00B3550E">
        <w:rPr>
          <w:highlight w:val="yellow"/>
        </w:rPr>
        <w:t>organisation</w:t>
      </w:r>
      <w:r w:rsidR="00E040E9" w:rsidRPr="00B3550E">
        <w:rPr>
          <w:highlight w:val="yellow"/>
        </w:rPr>
        <w:t>s de gestions des déchets (</w:t>
      </w:r>
      <w:r w:rsidR="00A625C4" w:rsidRPr="00B3550E">
        <w:rPr>
          <w:highlight w:val="yellow"/>
        </w:rPr>
        <w:t>OGD</w:t>
      </w:r>
      <w:r w:rsidR="00E040E9" w:rsidRPr="00B3550E">
        <w:rPr>
          <w:highlight w:val="yellow"/>
        </w:rPr>
        <w:t>)</w:t>
      </w:r>
      <w:r w:rsidR="00A625C4" w:rsidRPr="00B3550E">
        <w:rPr>
          <w:highlight w:val="yellow"/>
        </w:rPr>
        <w:t>.</w:t>
      </w:r>
      <w:r w:rsidR="00E040E9" w:rsidRPr="00B3550E">
        <w:rPr>
          <w:highlight w:val="yellow"/>
        </w:rPr>
        <w:t xml:space="preserve"> </w:t>
      </w:r>
      <w:r w:rsidR="00EF2EBC" w:rsidRPr="00B3550E">
        <w:rPr>
          <w:highlight w:val="yellow"/>
        </w:rPr>
        <w:t>Elle porte également sur la solvabilité et sur les frais administratifs.</w:t>
      </w:r>
    </w:p>
    <w:p w14:paraId="30E98EDC" w14:textId="051B2F09" w:rsidR="007434A2" w:rsidRPr="00B3550E" w:rsidRDefault="007434A2" w:rsidP="00CC7A02">
      <w:pPr>
        <w:pStyle w:val="TexteEFK"/>
        <w:rPr>
          <w:highlight w:val="yellow"/>
        </w:rPr>
      </w:pPr>
      <w:r w:rsidRPr="00B3550E">
        <w:rPr>
          <w:highlight w:val="yellow"/>
        </w:rPr>
        <w:t>2. L’OFEV a-t-il connaissance des coûts totaux du recyclage ?</w:t>
      </w:r>
    </w:p>
    <w:p w14:paraId="7EE80ECF" w14:textId="579B9864" w:rsidR="00A625C4" w:rsidRPr="00B3550E" w:rsidRDefault="00A625C4" w:rsidP="00CC7A02">
      <w:pPr>
        <w:pStyle w:val="TexteEFK"/>
        <w:rPr>
          <w:highlight w:val="yellow"/>
        </w:rPr>
      </w:pPr>
      <w:r w:rsidRPr="00B3550E">
        <w:rPr>
          <w:highlight w:val="yellow"/>
        </w:rPr>
        <w:t xml:space="preserve">Cette question </w:t>
      </w:r>
      <w:r w:rsidR="00EF2EBC" w:rsidRPr="00B3550E">
        <w:rPr>
          <w:highlight w:val="yellow"/>
        </w:rPr>
        <w:t xml:space="preserve">inclut également les autres acteurs du recyclage </w:t>
      </w:r>
      <w:r w:rsidR="00E040E9" w:rsidRPr="00B3550E">
        <w:rPr>
          <w:highlight w:val="yellow"/>
        </w:rPr>
        <w:t xml:space="preserve">et </w:t>
      </w:r>
      <w:r w:rsidRPr="00B3550E">
        <w:rPr>
          <w:highlight w:val="yellow"/>
        </w:rPr>
        <w:t>aborde la thématique des recettes provenant de la vente des matières premières collectées et recyclées.</w:t>
      </w:r>
    </w:p>
    <w:p w14:paraId="32DA2290" w14:textId="372F3A07" w:rsidR="007434A2" w:rsidRPr="00B3550E" w:rsidRDefault="001C5D1D" w:rsidP="00CC7A02">
      <w:pPr>
        <w:pStyle w:val="TexteEFK"/>
        <w:rPr>
          <w:highlight w:val="yellow"/>
        </w:rPr>
      </w:pPr>
      <w:r w:rsidRPr="00B3550E">
        <w:rPr>
          <w:highlight w:val="yellow"/>
        </w:rPr>
        <w:t>3. L</w:t>
      </w:r>
      <w:r w:rsidR="007434A2" w:rsidRPr="00B3550E">
        <w:rPr>
          <w:highlight w:val="yellow"/>
        </w:rPr>
        <w:t>’OFEV surveille-t-il suffisamment la qualité du recyclage des différentes filières ?</w:t>
      </w:r>
    </w:p>
    <w:p w14:paraId="76A7A045" w14:textId="271C6F21" w:rsidR="001C5D1D" w:rsidRPr="00B3550E" w:rsidRDefault="003D4CE6" w:rsidP="00CC7A02">
      <w:pPr>
        <w:pStyle w:val="TexteEFK"/>
        <w:rPr>
          <w:highlight w:val="yellow"/>
        </w:rPr>
      </w:pPr>
      <w:r w:rsidRPr="00B3550E">
        <w:rPr>
          <w:highlight w:val="yellow"/>
        </w:rPr>
        <w:t xml:space="preserve">Cette question traite d’une part des flux de matière et des quantités déclarées par les OGD en charge de la collecte </w:t>
      </w:r>
      <w:r w:rsidR="003E7AB1" w:rsidRPr="00B3550E">
        <w:rPr>
          <w:highlight w:val="yellow"/>
        </w:rPr>
        <w:t>sél</w:t>
      </w:r>
      <w:r w:rsidRPr="00B3550E">
        <w:rPr>
          <w:highlight w:val="yellow"/>
        </w:rPr>
        <w:t xml:space="preserve">ective et d’autre part, </w:t>
      </w:r>
      <w:r w:rsidR="003E7AB1" w:rsidRPr="00B3550E">
        <w:rPr>
          <w:highlight w:val="yellow"/>
        </w:rPr>
        <w:t>de la valorisation et de l’élimination des déchets urbains dans le respect de l’environnement et selon l’état de la technique.</w:t>
      </w:r>
      <w:r w:rsidR="005919FC" w:rsidRPr="00B3550E">
        <w:rPr>
          <w:rFonts w:cs="Times New Roman"/>
          <w:sz w:val="20"/>
          <w:szCs w:val="20"/>
          <w:highlight w:val="yellow"/>
        </w:rPr>
        <w:t xml:space="preserve"> </w:t>
      </w:r>
      <w:r w:rsidR="005919FC" w:rsidRPr="00B3550E">
        <w:rPr>
          <w:highlight w:val="yellow"/>
        </w:rPr>
        <w:t>Le CDF a choisi les déchets électriques et électroniques (DEEE) comme étude de cas pour approfondir la question.</w:t>
      </w:r>
    </w:p>
    <w:p w14:paraId="7B4C3808" w14:textId="2DD7EBE4" w:rsidR="00580BD6" w:rsidRPr="00B3550E" w:rsidRDefault="007434A2" w:rsidP="00CC7A02">
      <w:pPr>
        <w:pStyle w:val="TexteEFK"/>
        <w:rPr>
          <w:highlight w:val="yellow"/>
        </w:rPr>
      </w:pPr>
      <w:r w:rsidRPr="00B3550E">
        <w:rPr>
          <w:highlight w:val="yellow"/>
        </w:rPr>
        <w:t xml:space="preserve">4. </w:t>
      </w:r>
      <w:r w:rsidR="00CC7A02" w:rsidRPr="00B3550E">
        <w:rPr>
          <w:highlight w:val="yellow"/>
        </w:rPr>
        <w:t xml:space="preserve">Les recommandations du CDF </w:t>
      </w:r>
      <w:r w:rsidR="0003593F" w:rsidRPr="00B3550E">
        <w:rPr>
          <w:highlight w:val="yellow"/>
        </w:rPr>
        <w:t>de</w:t>
      </w:r>
      <w:r w:rsidR="00CC7A02" w:rsidRPr="00B3550E">
        <w:rPr>
          <w:highlight w:val="yellow"/>
        </w:rPr>
        <w:t xml:space="preserve"> 2006 ont-elles été mises en œuvre ?</w:t>
      </w:r>
    </w:p>
    <w:p w14:paraId="2AB0A38E" w14:textId="18E93E74" w:rsidR="00465862" w:rsidRPr="00B3550E" w:rsidRDefault="00465862" w:rsidP="00CC7A02">
      <w:pPr>
        <w:pStyle w:val="TexteEFK"/>
        <w:rPr>
          <w:b/>
          <w:highlight w:val="yellow"/>
        </w:rPr>
      </w:pPr>
    </w:p>
    <w:p w14:paraId="0A48099B" w14:textId="77777777" w:rsidR="00465862" w:rsidRPr="00B3550E" w:rsidRDefault="00465862" w:rsidP="003008C5">
      <w:pPr>
        <w:pStyle w:val="Titre2NoEFK"/>
        <w:ind w:left="686" w:hanging="397"/>
        <w:rPr>
          <w:highlight w:val="yellow"/>
          <w:lang w:val="fr-CH"/>
        </w:rPr>
      </w:pPr>
      <w:bookmarkStart w:id="9" w:name="_Toc122683078"/>
      <w:r w:rsidRPr="00B3550E">
        <w:rPr>
          <w:highlight w:val="yellow"/>
          <w:lang w:val="fr-CH"/>
        </w:rPr>
        <w:lastRenderedPageBreak/>
        <w:t>Etendue de l’audit et principe</w:t>
      </w:r>
      <w:bookmarkEnd w:id="9"/>
    </w:p>
    <w:p w14:paraId="08A53A81" w14:textId="63A8C5D2" w:rsidR="00465862" w:rsidRPr="00B3550E" w:rsidRDefault="00465862" w:rsidP="00465862">
      <w:pPr>
        <w:pStyle w:val="TextEFK"/>
        <w:rPr>
          <w:highlight w:val="yellow"/>
          <w:lang w:val="fr-CH"/>
        </w:rPr>
      </w:pPr>
      <w:r w:rsidRPr="00B3550E">
        <w:rPr>
          <w:highlight w:val="yellow"/>
          <w:lang w:val="fr-CH"/>
        </w:rPr>
        <w:t xml:space="preserve">Suite à une phase préparatoire réalisée en 2020, l’audit a été mené entre juin et décembre 2021 par Stéphanie Lociciro (responsable de l’audit) avec la collaboration de Peter König, </w:t>
      </w:r>
      <w:r w:rsidR="00C72028" w:rsidRPr="00B3550E">
        <w:rPr>
          <w:highlight w:val="yellow"/>
          <w:lang w:val="fr-CH"/>
        </w:rPr>
        <w:t xml:space="preserve">Nicolas Marty et </w:t>
      </w:r>
      <w:r w:rsidRPr="00B3550E">
        <w:rPr>
          <w:highlight w:val="yellow"/>
          <w:lang w:val="fr-CH"/>
        </w:rPr>
        <w:t xml:space="preserve">Véronique Merckx. Emmanuel Sangra en </w:t>
      </w:r>
      <w:r w:rsidR="00623034" w:rsidRPr="00B3550E">
        <w:rPr>
          <w:highlight w:val="yellow"/>
          <w:lang w:val="fr-CH"/>
        </w:rPr>
        <w:t xml:space="preserve">a </w:t>
      </w:r>
      <w:r w:rsidRPr="00B3550E">
        <w:rPr>
          <w:highlight w:val="yellow"/>
          <w:lang w:val="fr-CH"/>
        </w:rPr>
        <w:t>assuré la supervision.</w:t>
      </w:r>
    </w:p>
    <w:p w14:paraId="45C22D5F" w14:textId="3CBAE27F" w:rsidR="00465862" w:rsidRPr="00B3550E" w:rsidRDefault="00465862" w:rsidP="00465862">
      <w:pPr>
        <w:pStyle w:val="TextEFK"/>
        <w:rPr>
          <w:highlight w:val="yellow"/>
          <w:lang w:val="fr-CH"/>
        </w:rPr>
      </w:pPr>
      <w:r w:rsidRPr="00B3550E">
        <w:rPr>
          <w:highlight w:val="yellow"/>
          <w:lang w:val="fr-CH"/>
        </w:rPr>
        <w:t>Le CDF a présenté les résultats principaux à la cheffe de la section Déchets urbains de l’OFEV</w:t>
      </w:r>
      <w:r w:rsidR="00B44726" w:rsidRPr="00B3550E">
        <w:rPr>
          <w:highlight w:val="yellow"/>
          <w:lang w:val="fr-CH"/>
        </w:rPr>
        <w:t xml:space="preserve"> et la</w:t>
      </w:r>
      <w:r w:rsidR="00E74D0B" w:rsidRPr="00B3550E">
        <w:rPr>
          <w:highlight w:val="yellow"/>
          <w:lang w:val="fr-CH"/>
        </w:rPr>
        <w:t xml:space="preserve"> collaboratrice scientifique experte en déchets électriques et électroniques, verre et PET</w:t>
      </w:r>
      <w:r w:rsidRPr="00B3550E">
        <w:rPr>
          <w:highlight w:val="yellow"/>
          <w:lang w:val="fr-CH"/>
        </w:rPr>
        <w:t>.</w:t>
      </w:r>
    </w:p>
    <w:p w14:paraId="45536C6E" w14:textId="77777777" w:rsidR="00465862" w:rsidRPr="00B3550E" w:rsidRDefault="00465862" w:rsidP="003008C5">
      <w:pPr>
        <w:pStyle w:val="Titre2NoEFK"/>
        <w:ind w:left="686" w:hanging="397"/>
        <w:rPr>
          <w:highlight w:val="yellow"/>
          <w:lang w:val="fr-CH"/>
        </w:rPr>
      </w:pPr>
      <w:bookmarkStart w:id="10" w:name="_Toc122683079"/>
      <w:r w:rsidRPr="00B3550E">
        <w:rPr>
          <w:highlight w:val="yellow"/>
          <w:lang w:val="fr-CH"/>
        </w:rPr>
        <w:t>Documentation et entretiens</w:t>
      </w:r>
      <w:bookmarkEnd w:id="10"/>
    </w:p>
    <w:p w14:paraId="2C73866A" w14:textId="77777777" w:rsidR="00465862" w:rsidRPr="00B3550E" w:rsidRDefault="00465862" w:rsidP="00465862">
      <w:pPr>
        <w:pStyle w:val="TexteEFK"/>
        <w:rPr>
          <w:highlight w:val="yellow"/>
        </w:rPr>
      </w:pPr>
      <w:r w:rsidRPr="00B3550E">
        <w:rPr>
          <w:highlight w:val="yellow"/>
        </w:rPr>
        <w:t xml:space="preserve">Les informations nécessaires ont été fournies au CDF de manière compétente par la Section déchets de l’OFEV ainsi que par les organisations en charge de la gestion des déchets (OGD). Les documents requis ont été mis à disposition de l’équipe d’audit sans restriction. Le CDF remercie tout le personnel de l’OFEV pour sa grande disponibilité ainsi que les OGD. </w:t>
      </w:r>
    </w:p>
    <w:p w14:paraId="66F84ACD" w14:textId="77777777" w:rsidR="00465862" w:rsidRPr="00B3550E" w:rsidRDefault="00465862" w:rsidP="003008C5">
      <w:pPr>
        <w:pStyle w:val="Titre2NoEFK"/>
        <w:ind w:left="686" w:hanging="397"/>
        <w:rPr>
          <w:highlight w:val="yellow"/>
          <w:lang w:val="fr-CH"/>
        </w:rPr>
      </w:pPr>
      <w:bookmarkStart w:id="11" w:name="_Toc122683080"/>
      <w:r w:rsidRPr="00B3550E">
        <w:rPr>
          <w:highlight w:val="yellow"/>
          <w:lang w:val="fr-CH"/>
        </w:rPr>
        <w:t>Discussion finale</w:t>
      </w:r>
      <w:bookmarkEnd w:id="11"/>
    </w:p>
    <w:p w14:paraId="67B7C112" w14:textId="725C3DDE" w:rsidR="007B527F" w:rsidRPr="00B3550E" w:rsidRDefault="00465862" w:rsidP="00465862">
      <w:pPr>
        <w:pStyle w:val="TexteEFK"/>
        <w:rPr>
          <w:rFonts w:eastAsiaTheme="minorHAnsi"/>
          <w:highlight w:val="yellow"/>
        </w:rPr>
      </w:pPr>
      <w:r w:rsidRPr="00B3550E">
        <w:rPr>
          <w:rFonts w:eastAsiaTheme="minorHAnsi"/>
          <w:highlight w:val="yellow"/>
        </w:rPr>
        <w:t xml:space="preserve">La discussion finale a eu lieu le </w:t>
      </w:r>
      <w:r w:rsidR="0066340B" w:rsidRPr="00B3550E">
        <w:rPr>
          <w:rFonts w:eastAsiaTheme="minorHAnsi"/>
          <w:highlight w:val="yellow"/>
        </w:rPr>
        <w:t>11 juillet 2022</w:t>
      </w:r>
      <w:r w:rsidR="007B527F" w:rsidRPr="00B3550E">
        <w:rPr>
          <w:rFonts w:eastAsiaTheme="minorHAnsi"/>
          <w:highlight w:val="yellow"/>
        </w:rPr>
        <w:t>. Les participants étaient, pour l’OFEV,</w:t>
      </w:r>
      <w:r w:rsidRPr="00B3550E">
        <w:rPr>
          <w:rFonts w:eastAsiaTheme="minorHAnsi"/>
          <w:highlight w:val="yellow"/>
        </w:rPr>
        <w:t xml:space="preserve"> </w:t>
      </w:r>
      <w:r w:rsidR="00441611" w:rsidRPr="00B3550E">
        <w:rPr>
          <w:rFonts w:eastAsiaTheme="minorHAnsi"/>
          <w:highlight w:val="yellow"/>
        </w:rPr>
        <w:t>sa D</w:t>
      </w:r>
      <w:r w:rsidR="007B527F" w:rsidRPr="00B3550E">
        <w:rPr>
          <w:rFonts w:eastAsiaTheme="minorHAnsi"/>
          <w:highlight w:val="yellow"/>
        </w:rPr>
        <w:t xml:space="preserve">irectrice, sa vice-directrice, le chef de section Finances et </w:t>
      </w:r>
      <w:proofErr w:type="spellStart"/>
      <w:r w:rsidR="007B527F" w:rsidRPr="00B3550E">
        <w:rPr>
          <w:rFonts w:eastAsiaTheme="minorHAnsi"/>
          <w:highlight w:val="yellow"/>
        </w:rPr>
        <w:t>controlling</w:t>
      </w:r>
      <w:proofErr w:type="spellEnd"/>
      <w:r w:rsidR="007B527F" w:rsidRPr="00B3550E">
        <w:rPr>
          <w:rFonts w:eastAsiaTheme="minorHAnsi"/>
          <w:highlight w:val="yellow"/>
        </w:rPr>
        <w:t>, le chef de la Division Déchets et matières premières</w:t>
      </w:r>
      <w:r w:rsidR="00441611" w:rsidRPr="00B3550E">
        <w:rPr>
          <w:rFonts w:eastAsiaTheme="minorHAnsi"/>
          <w:highlight w:val="yellow"/>
        </w:rPr>
        <w:t xml:space="preserve"> et la cheffe de la section Déchets urbains. Le CDF était représenté par </w:t>
      </w:r>
      <w:r w:rsidR="00FD6725" w:rsidRPr="00B3550E">
        <w:rPr>
          <w:rFonts w:eastAsiaTheme="minorHAnsi"/>
          <w:highlight w:val="yellow"/>
        </w:rPr>
        <w:t>le responsable de la supervision</w:t>
      </w:r>
      <w:r w:rsidR="00441611" w:rsidRPr="00B3550E">
        <w:rPr>
          <w:rFonts w:eastAsiaTheme="minorHAnsi"/>
          <w:highlight w:val="yellow"/>
        </w:rPr>
        <w:t xml:space="preserve"> et la responsable de l’audit.</w:t>
      </w:r>
    </w:p>
    <w:p w14:paraId="50FE9DC8" w14:textId="4B2F2E3E" w:rsidR="00465862" w:rsidRPr="00B3550E" w:rsidRDefault="00465862" w:rsidP="00465862">
      <w:pPr>
        <w:pStyle w:val="TexteEFK"/>
        <w:rPr>
          <w:rFonts w:eastAsiaTheme="minorHAnsi"/>
          <w:highlight w:val="yellow"/>
        </w:rPr>
      </w:pPr>
      <w:r w:rsidRPr="00B3550E">
        <w:rPr>
          <w:highlight w:val="yellow"/>
        </w:rPr>
        <w:t>Le CDF remercie l’attitude coopérative et rappelle qu’il appartient à l’OFEV de surveiller la mise en œuvre des recommandations.</w:t>
      </w:r>
    </w:p>
    <w:p w14:paraId="52F7F1F9" w14:textId="77777777" w:rsidR="00465862" w:rsidRPr="00B3550E" w:rsidRDefault="00465862" w:rsidP="00465862">
      <w:pPr>
        <w:pStyle w:val="TexteEFK"/>
        <w:tabs>
          <w:tab w:val="left" w:pos="4865"/>
        </w:tabs>
        <w:spacing w:before="240"/>
        <w:jc w:val="left"/>
        <w:rPr>
          <w:highlight w:val="yellow"/>
        </w:rPr>
      </w:pPr>
      <w:r w:rsidRPr="00B3550E">
        <w:rPr>
          <w:highlight w:val="yellow"/>
        </w:rPr>
        <w:t>CONTRÔLE FÉDÉRAL DES FINANCES</w:t>
      </w:r>
    </w:p>
    <w:p w14:paraId="0D0AC204" w14:textId="77777777" w:rsidR="00465862" w:rsidRPr="00B3550E" w:rsidRDefault="00465862" w:rsidP="00465862">
      <w:pPr>
        <w:pStyle w:val="TexteEFK"/>
        <w:tabs>
          <w:tab w:val="left" w:pos="4820"/>
        </w:tabs>
        <w:spacing w:before="1920"/>
        <w:jc w:val="left"/>
        <w:rPr>
          <w:highlight w:val="yellow"/>
        </w:rPr>
      </w:pPr>
      <w:r w:rsidRPr="00B3550E">
        <w:rPr>
          <w:highlight w:val="yellow"/>
        </w:rPr>
        <w:t>Emmanuel Sangra</w:t>
      </w:r>
      <w:r w:rsidRPr="00B3550E">
        <w:rPr>
          <w:highlight w:val="yellow"/>
        </w:rPr>
        <w:tab/>
        <w:t>Stéphanie Lociciro</w:t>
      </w:r>
    </w:p>
    <w:p w14:paraId="70C1BDC9" w14:textId="56298350" w:rsidR="00465862" w:rsidRPr="00E80B6A" w:rsidRDefault="00465862" w:rsidP="00465862">
      <w:pPr>
        <w:pStyle w:val="TexteEFK"/>
        <w:keepNext/>
        <w:tabs>
          <w:tab w:val="left" w:pos="4820"/>
        </w:tabs>
        <w:jc w:val="left"/>
      </w:pPr>
      <w:r w:rsidRPr="00B3550E">
        <w:rPr>
          <w:highlight w:val="yellow"/>
        </w:rPr>
        <w:t xml:space="preserve">Resp. </w:t>
      </w:r>
      <w:proofErr w:type="gramStart"/>
      <w:r w:rsidRPr="00B3550E">
        <w:rPr>
          <w:highlight w:val="yellow"/>
        </w:rPr>
        <w:t>de</w:t>
      </w:r>
      <w:proofErr w:type="gramEnd"/>
      <w:r w:rsidRPr="00B3550E">
        <w:rPr>
          <w:highlight w:val="yellow"/>
        </w:rPr>
        <w:t xml:space="preserve"> Centre de compétences 6 </w:t>
      </w:r>
      <w:r w:rsidRPr="00B3550E">
        <w:rPr>
          <w:highlight w:val="yellow"/>
        </w:rPr>
        <w:tab/>
      </w:r>
      <w:r w:rsidR="007D25D1" w:rsidRPr="00B3550E">
        <w:rPr>
          <w:highlight w:val="yellow"/>
        </w:rPr>
        <w:t>Experte en évaluation</w:t>
      </w:r>
    </w:p>
    <w:p w14:paraId="470D95FF" w14:textId="77777777" w:rsidR="00465862" w:rsidRPr="00E80B6A" w:rsidRDefault="00465862" w:rsidP="00CC7A02">
      <w:pPr>
        <w:pStyle w:val="TexteEFK"/>
        <w:rPr>
          <w:b/>
        </w:rPr>
      </w:pPr>
    </w:p>
    <w:p w14:paraId="74C0E8F7" w14:textId="77777777" w:rsidR="001C5D1D" w:rsidRPr="00E80B6A" w:rsidRDefault="001C5D1D" w:rsidP="00CC7A02">
      <w:pPr>
        <w:pStyle w:val="TexteEFK"/>
      </w:pPr>
    </w:p>
    <w:p w14:paraId="5EB06052" w14:textId="0EC3A87A" w:rsidR="00EF74AD" w:rsidRPr="00B3550E" w:rsidRDefault="0062496E" w:rsidP="00C9360A">
      <w:pPr>
        <w:pStyle w:val="Titre1NoEFK"/>
        <w:ind w:left="709" w:hanging="624"/>
        <w:rPr>
          <w:highlight w:val="green"/>
          <w:lang w:val="fr-CH"/>
        </w:rPr>
      </w:pPr>
      <w:bookmarkStart w:id="12" w:name="_Toc97628845"/>
      <w:bookmarkStart w:id="13" w:name="_Toc122683081"/>
      <w:r w:rsidRPr="00B3550E">
        <w:rPr>
          <w:highlight w:val="green"/>
          <w:lang w:val="fr-CH"/>
        </w:rPr>
        <w:lastRenderedPageBreak/>
        <w:t>Situation financière de</w:t>
      </w:r>
      <w:r w:rsidR="00FB79BF" w:rsidRPr="00B3550E">
        <w:rPr>
          <w:highlight w:val="green"/>
          <w:lang w:val="fr-CH"/>
        </w:rPr>
        <w:t xml:space="preserve">s </w:t>
      </w:r>
      <w:r w:rsidR="00465862" w:rsidRPr="00B3550E">
        <w:rPr>
          <w:highlight w:val="green"/>
          <w:lang w:val="fr-CH"/>
        </w:rPr>
        <w:t>organisation</w:t>
      </w:r>
      <w:r w:rsidR="00253CF9" w:rsidRPr="00B3550E">
        <w:rPr>
          <w:highlight w:val="green"/>
          <w:lang w:val="fr-CH"/>
        </w:rPr>
        <w:t>s de gestion des déchets</w:t>
      </w:r>
      <w:bookmarkEnd w:id="12"/>
      <w:bookmarkEnd w:id="13"/>
    </w:p>
    <w:p w14:paraId="07374281" w14:textId="509E826B" w:rsidR="0048029A" w:rsidRPr="00B3550E" w:rsidRDefault="0075607D" w:rsidP="003008C5">
      <w:pPr>
        <w:pStyle w:val="Titre2NoEFK"/>
        <w:ind w:left="686" w:hanging="397"/>
        <w:rPr>
          <w:highlight w:val="green"/>
          <w:lang w:val="fr-CH"/>
        </w:rPr>
      </w:pPr>
      <w:bookmarkStart w:id="14" w:name="_Toc122683082"/>
      <w:r w:rsidRPr="00B3550E">
        <w:rPr>
          <w:highlight w:val="green"/>
          <w:lang w:val="fr-CH"/>
        </w:rPr>
        <w:t>U</w:t>
      </w:r>
      <w:r w:rsidR="005E1673" w:rsidRPr="00B3550E">
        <w:rPr>
          <w:highlight w:val="green"/>
          <w:lang w:val="fr-CH"/>
        </w:rPr>
        <w:t xml:space="preserve">n </w:t>
      </w:r>
      <w:r w:rsidR="00E32FC1" w:rsidRPr="00B3550E">
        <w:rPr>
          <w:highlight w:val="green"/>
          <w:lang w:val="fr-CH"/>
        </w:rPr>
        <w:t xml:space="preserve">accès sans restriction </w:t>
      </w:r>
      <w:r w:rsidR="000D3B1C" w:rsidRPr="00B3550E">
        <w:rPr>
          <w:highlight w:val="green"/>
          <w:lang w:val="fr-CH"/>
        </w:rPr>
        <w:t>à la situation financière d</w:t>
      </w:r>
      <w:r w:rsidRPr="00B3550E">
        <w:rPr>
          <w:highlight w:val="green"/>
          <w:lang w:val="fr-CH"/>
        </w:rPr>
        <w:t>es organisations chargées de la TEA</w:t>
      </w:r>
      <w:bookmarkEnd w:id="14"/>
    </w:p>
    <w:p w14:paraId="5EE3329C" w14:textId="0C5CC0EF" w:rsidR="0048029A" w:rsidRPr="00B3550E" w:rsidRDefault="0048029A" w:rsidP="0048029A">
      <w:pPr>
        <w:pStyle w:val="TexteEFK"/>
        <w:rPr>
          <w:highlight w:val="green"/>
        </w:rPr>
      </w:pPr>
      <w:r w:rsidRPr="00B3550E">
        <w:rPr>
          <w:highlight w:val="green"/>
        </w:rPr>
        <w:t xml:space="preserve">L’OFEV est légalement en charge de la surveillance des flux financiers </w:t>
      </w:r>
      <w:r w:rsidR="0003593F" w:rsidRPr="00B3550E">
        <w:rPr>
          <w:highlight w:val="green"/>
        </w:rPr>
        <w:t xml:space="preserve">des OGD </w:t>
      </w:r>
      <w:r w:rsidRPr="00B3550E">
        <w:rPr>
          <w:highlight w:val="green"/>
        </w:rPr>
        <w:t xml:space="preserve">(affectation du produit de la taxe, ventilée selon le montant, l’objectif et les bénéficiaires) </w:t>
      </w:r>
      <w:r w:rsidR="00796322" w:rsidRPr="00B3550E">
        <w:rPr>
          <w:highlight w:val="green"/>
        </w:rPr>
        <w:t>en charge de</w:t>
      </w:r>
      <w:r w:rsidRPr="00B3550E">
        <w:rPr>
          <w:highlight w:val="green"/>
        </w:rPr>
        <w:t xml:space="preserve"> l’élimination du verre</w:t>
      </w:r>
      <w:r w:rsidR="00F14ED4" w:rsidRPr="00B3550E">
        <w:rPr>
          <w:rStyle w:val="Funotenzeichen"/>
          <w:highlight w:val="green"/>
        </w:rPr>
        <w:footnoteReference w:id="6"/>
      </w:r>
      <w:r w:rsidRPr="00B3550E">
        <w:rPr>
          <w:highlight w:val="green"/>
        </w:rPr>
        <w:t xml:space="preserve"> et des piles</w:t>
      </w:r>
      <w:bookmarkStart w:id="15" w:name="_Ref109397986"/>
      <w:r w:rsidR="00B7743A" w:rsidRPr="00B3550E">
        <w:rPr>
          <w:rStyle w:val="Funotenzeichen"/>
          <w:highlight w:val="green"/>
        </w:rPr>
        <w:footnoteReference w:id="7"/>
      </w:r>
      <w:bookmarkEnd w:id="15"/>
      <w:r w:rsidRPr="00B3550E">
        <w:rPr>
          <w:highlight w:val="green"/>
        </w:rPr>
        <w:t>. Il a un rôle d’accompagnement pour les autres déchets.</w:t>
      </w:r>
    </w:p>
    <w:p w14:paraId="19B85667" w14:textId="0FACDE10" w:rsidR="0048029A" w:rsidRPr="00B3550E" w:rsidRDefault="0048029A" w:rsidP="0048029A">
      <w:pPr>
        <w:pStyle w:val="TexteEFK"/>
        <w:rPr>
          <w:highlight w:val="green"/>
        </w:rPr>
      </w:pPr>
      <w:r w:rsidRPr="00B3550E">
        <w:rPr>
          <w:highlight w:val="green"/>
        </w:rPr>
        <w:t xml:space="preserve">L’OFEV respecte les bases légales en confiant la révision des comptes à un tiers indépendant (ATAG </w:t>
      </w:r>
      <w:proofErr w:type="spellStart"/>
      <w:r w:rsidRPr="00B3550E">
        <w:rPr>
          <w:highlight w:val="green"/>
        </w:rPr>
        <w:t>Wirtschaftsorganisationen</w:t>
      </w:r>
      <w:proofErr w:type="spellEnd"/>
      <w:r w:rsidRPr="00B3550E">
        <w:rPr>
          <w:highlight w:val="green"/>
        </w:rPr>
        <w:t xml:space="preserve"> AG ou AWO) et en mandatant une organisation privée (Vetroswiss pour le verre et Inobat pour les batteries) pour percevoir la taxe, la gérer et en affecter le produit</w:t>
      </w:r>
      <w:r w:rsidR="00D02691" w:rsidRPr="00B3550E">
        <w:rPr>
          <w:rStyle w:val="Funotenzeichen"/>
          <w:highlight w:val="green"/>
        </w:rPr>
        <w:footnoteReference w:id="8"/>
      </w:r>
      <w:r w:rsidRPr="00B3550E">
        <w:rPr>
          <w:highlight w:val="green"/>
        </w:rPr>
        <w:t xml:space="preserve">. Ces deux organisations n’exercent aucune activité économique en rapport avec la fabrication, l’importation, la vente ou la valorisation des piles et du verre. Depuis janvier 2021, les recettes de la TEA ainsi que les dépenses liées au financement de l’élimination des emballages en verre et des piles usagées sont incluses dans le compte de résultats de la Confédération </w:t>
      </w:r>
      <w:r w:rsidR="004B1622" w:rsidRPr="00B3550E">
        <w:rPr>
          <w:highlight w:val="green"/>
        </w:rPr>
        <w:t>en tant que financement spécial</w:t>
      </w:r>
      <w:r w:rsidR="004B1622" w:rsidRPr="00B3550E">
        <w:rPr>
          <w:rStyle w:val="Funotenzeichen"/>
          <w:highlight w:val="green"/>
        </w:rPr>
        <w:footnoteReference w:id="9"/>
      </w:r>
      <w:r w:rsidRPr="00B3550E">
        <w:rPr>
          <w:highlight w:val="green"/>
        </w:rPr>
        <w:t xml:space="preserve">. </w:t>
      </w:r>
      <w:r w:rsidR="00315A16" w:rsidRPr="00B3550E">
        <w:rPr>
          <w:highlight w:val="green"/>
        </w:rPr>
        <w:t>Les recettes des taxes sont encaissées par AWO sur un compte propriété de la Confédération</w:t>
      </w:r>
      <w:r w:rsidRPr="00B3550E">
        <w:rPr>
          <w:highlight w:val="green"/>
        </w:rPr>
        <w:t xml:space="preserve">. Les paiements sont déclenchés par l’OFEV. </w:t>
      </w:r>
    </w:p>
    <w:p w14:paraId="68F67BA1" w14:textId="5028C951" w:rsidR="0048029A" w:rsidRPr="00B3550E" w:rsidRDefault="0048029A" w:rsidP="0048029A">
      <w:pPr>
        <w:pStyle w:val="TexteEFK"/>
        <w:rPr>
          <w:highlight w:val="green"/>
        </w:rPr>
      </w:pPr>
      <w:r w:rsidRPr="00B3550E">
        <w:rPr>
          <w:highlight w:val="green"/>
        </w:rPr>
        <w:t xml:space="preserve">Comme prévu par la législation, l’OFEV reçoit les comptes annuels, les rapports de révision, la liste détaillant l’utilisation des recettes de la taxe avec le montant. L’affectation et les bénéficiaires de la taxe sont disponibles pour le verre (OEB, art. 16) mais </w:t>
      </w:r>
      <w:r w:rsidR="007650E1" w:rsidRPr="00B3550E">
        <w:rPr>
          <w:highlight w:val="green"/>
        </w:rPr>
        <w:t xml:space="preserve">les bénéficiaires </w:t>
      </w:r>
      <w:r w:rsidR="00D7735F" w:rsidRPr="00B3550E">
        <w:rPr>
          <w:highlight w:val="green"/>
        </w:rPr>
        <w:t xml:space="preserve">ne </w:t>
      </w:r>
      <w:r w:rsidR="0003593F" w:rsidRPr="00B3550E">
        <w:rPr>
          <w:highlight w:val="green"/>
        </w:rPr>
        <w:t>le sont pas</w:t>
      </w:r>
      <w:r w:rsidRPr="00B3550E">
        <w:rPr>
          <w:highlight w:val="green"/>
        </w:rPr>
        <w:t xml:space="preserve"> pour les batteries. Si l’organe de révision </w:t>
      </w:r>
      <w:r w:rsidR="0001393D" w:rsidRPr="00B3550E">
        <w:rPr>
          <w:highlight w:val="green"/>
        </w:rPr>
        <w:t>constate une non-conformité</w:t>
      </w:r>
      <w:r w:rsidRPr="00B3550E">
        <w:rPr>
          <w:highlight w:val="green"/>
        </w:rPr>
        <w:t xml:space="preserve"> (ex. </w:t>
      </w:r>
      <w:r w:rsidR="007C32FC" w:rsidRPr="00B3550E">
        <w:rPr>
          <w:highlight w:val="green"/>
        </w:rPr>
        <w:t>l’existence du</w:t>
      </w:r>
      <w:r w:rsidRPr="00B3550E">
        <w:rPr>
          <w:highlight w:val="green"/>
        </w:rPr>
        <w:t xml:space="preserve"> système de contrôle interne</w:t>
      </w:r>
      <w:r w:rsidR="007C32FC" w:rsidRPr="00B3550E">
        <w:rPr>
          <w:highlight w:val="green"/>
        </w:rPr>
        <w:t xml:space="preserve"> n’est pas confirmée ou </w:t>
      </w:r>
      <w:r w:rsidR="0003593F" w:rsidRPr="00B3550E">
        <w:rPr>
          <w:highlight w:val="green"/>
        </w:rPr>
        <w:t>seulement</w:t>
      </w:r>
      <w:r w:rsidR="007C32FC" w:rsidRPr="00B3550E">
        <w:rPr>
          <w:highlight w:val="green"/>
        </w:rPr>
        <w:t xml:space="preserve"> avec réserves</w:t>
      </w:r>
      <w:r w:rsidRPr="00B3550E">
        <w:rPr>
          <w:highlight w:val="green"/>
        </w:rPr>
        <w:t xml:space="preserve">), l’OFEV le discute avec Inobat et Vetroswiss et des corrections </w:t>
      </w:r>
      <w:r w:rsidR="00E26719" w:rsidRPr="00B3550E">
        <w:rPr>
          <w:highlight w:val="green"/>
        </w:rPr>
        <w:t>sont</w:t>
      </w:r>
      <w:r w:rsidRPr="00B3550E">
        <w:rPr>
          <w:highlight w:val="green"/>
        </w:rPr>
        <w:t xml:space="preserve"> apportées.</w:t>
      </w:r>
      <w:r w:rsidR="0019339F" w:rsidRPr="00B3550E">
        <w:rPr>
          <w:highlight w:val="green"/>
        </w:rPr>
        <w:t xml:space="preserve"> </w:t>
      </w:r>
    </w:p>
    <w:p w14:paraId="60E4AED5" w14:textId="2AB4CDDC" w:rsidR="00EF2EBC" w:rsidRPr="00B3550E" w:rsidRDefault="00923B29" w:rsidP="003008C5">
      <w:pPr>
        <w:pStyle w:val="Titre2NoEFK"/>
        <w:ind w:left="686" w:hanging="397"/>
        <w:rPr>
          <w:highlight w:val="green"/>
          <w:lang w:val="fr-CH"/>
        </w:rPr>
      </w:pPr>
      <w:bookmarkStart w:id="16" w:name="_Toc122683083"/>
      <w:r w:rsidRPr="00B3550E">
        <w:rPr>
          <w:highlight w:val="green"/>
          <w:lang w:val="fr-CH"/>
        </w:rPr>
        <w:t>O</w:t>
      </w:r>
      <w:r w:rsidR="00EF2EBC" w:rsidRPr="00B3550E">
        <w:rPr>
          <w:highlight w:val="green"/>
          <w:lang w:val="fr-CH"/>
        </w:rPr>
        <w:t xml:space="preserve">rganisations </w:t>
      </w:r>
      <w:r w:rsidR="004E197B" w:rsidRPr="00B3550E">
        <w:rPr>
          <w:highlight w:val="green"/>
          <w:lang w:val="fr-CH"/>
        </w:rPr>
        <w:t>chargées de la CRA</w:t>
      </w:r>
      <w:r w:rsidR="003C5B2C" w:rsidRPr="00B3550E">
        <w:rPr>
          <w:highlight w:val="green"/>
          <w:lang w:val="fr-CH"/>
        </w:rPr>
        <w:t> :</w:t>
      </w:r>
      <w:r w:rsidRPr="00B3550E">
        <w:rPr>
          <w:highlight w:val="green"/>
          <w:lang w:val="fr-CH"/>
        </w:rPr>
        <w:t xml:space="preserve"> </w:t>
      </w:r>
      <w:r w:rsidR="00C66C78" w:rsidRPr="00B3550E">
        <w:rPr>
          <w:highlight w:val="green"/>
          <w:lang w:val="fr-CH"/>
        </w:rPr>
        <w:t xml:space="preserve">des </w:t>
      </w:r>
      <w:r w:rsidR="00FB1CC9" w:rsidRPr="00B3550E">
        <w:rPr>
          <w:highlight w:val="green"/>
          <w:lang w:val="fr-CH"/>
        </w:rPr>
        <w:t xml:space="preserve">informations financières </w:t>
      </w:r>
      <w:r w:rsidR="00EF2EBC" w:rsidRPr="00B3550E">
        <w:rPr>
          <w:highlight w:val="green"/>
          <w:lang w:val="fr-CH"/>
        </w:rPr>
        <w:t>peu utilisées par l’OFEV</w:t>
      </w:r>
      <w:bookmarkEnd w:id="16"/>
    </w:p>
    <w:p w14:paraId="3903A567" w14:textId="75F2A5D5" w:rsidR="00644DD3" w:rsidRPr="00B3550E" w:rsidRDefault="00C66C78" w:rsidP="00734D69">
      <w:pPr>
        <w:pStyle w:val="TexteEFK"/>
        <w:rPr>
          <w:highlight w:val="green"/>
        </w:rPr>
      </w:pPr>
      <w:r w:rsidRPr="00B3550E">
        <w:rPr>
          <w:highlight w:val="green"/>
        </w:rPr>
        <w:t xml:space="preserve">Pour les organisations chargées de la </w:t>
      </w:r>
      <w:r w:rsidR="004E197B" w:rsidRPr="00B3550E">
        <w:rPr>
          <w:highlight w:val="green"/>
        </w:rPr>
        <w:t>CRA</w:t>
      </w:r>
      <w:r w:rsidRPr="00B3550E">
        <w:rPr>
          <w:highlight w:val="green"/>
        </w:rPr>
        <w:t>, l’OFEV a un accès aux</w:t>
      </w:r>
      <w:r w:rsidR="0001393D" w:rsidRPr="00B3550E">
        <w:rPr>
          <w:highlight w:val="green"/>
        </w:rPr>
        <w:t xml:space="preserve"> </w:t>
      </w:r>
      <w:r w:rsidRPr="00B3550E">
        <w:rPr>
          <w:highlight w:val="green"/>
        </w:rPr>
        <w:t xml:space="preserve">données financières principales qui </w:t>
      </w:r>
      <w:r w:rsidR="0048029A" w:rsidRPr="00B3550E">
        <w:rPr>
          <w:highlight w:val="green"/>
        </w:rPr>
        <w:t>sont publiées dans les rapports annuels des organisations</w:t>
      </w:r>
      <w:r w:rsidR="0001393D" w:rsidRPr="00B3550E">
        <w:rPr>
          <w:highlight w:val="green"/>
        </w:rPr>
        <w:t>. Cependant,</w:t>
      </w:r>
      <w:r w:rsidR="00734D69" w:rsidRPr="00B3550E">
        <w:rPr>
          <w:highlight w:val="green"/>
        </w:rPr>
        <w:t xml:space="preserve"> </w:t>
      </w:r>
      <w:r w:rsidR="00644DD3" w:rsidRPr="00B3550E">
        <w:rPr>
          <w:highlight w:val="green"/>
        </w:rPr>
        <w:t xml:space="preserve">la remise des états financiers et des rapports </w:t>
      </w:r>
      <w:r w:rsidRPr="00B3550E">
        <w:rPr>
          <w:highlight w:val="green"/>
        </w:rPr>
        <w:t xml:space="preserve">de révision </w:t>
      </w:r>
      <w:r w:rsidR="00E40932" w:rsidRPr="00B3550E">
        <w:rPr>
          <w:highlight w:val="green"/>
        </w:rPr>
        <w:t xml:space="preserve">à l’OFEV </w:t>
      </w:r>
      <w:r w:rsidR="00644DD3" w:rsidRPr="00B3550E">
        <w:rPr>
          <w:highlight w:val="green"/>
        </w:rPr>
        <w:t>est volontaire</w:t>
      </w:r>
      <w:r w:rsidR="0001393D" w:rsidRPr="00B3550E">
        <w:rPr>
          <w:highlight w:val="green"/>
        </w:rPr>
        <w:t xml:space="preserve"> et les données apparaissent d</w:t>
      </w:r>
      <w:r w:rsidR="00BD1618" w:rsidRPr="00B3550E">
        <w:rPr>
          <w:highlight w:val="green"/>
        </w:rPr>
        <w:t>isparate</w:t>
      </w:r>
      <w:r w:rsidR="0001393D" w:rsidRPr="00B3550E">
        <w:rPr>
          <w:highlight w:val="green"/>
        </w:rPr>
        <w:t>s.</w:t>
      </w:r>
      <w:r w:rsidR="00BD1618" w:rsidRPr="00B3550E">
        <w:rPr>
          <w:highlight w:val="green"/>
        </w:rPr>
        <w:t xml:space="preserve"> </w:t>
      </w:r>
      <w:r w:rsidR="00E40932" w:rsidRPr="00B3550E">
        <w:rPr>
          <w:highlight w:val="green"/>
        </w:rPr>
        <w:t>Elles</w:t>
      </w:r>
      <w:r w:rsidR="00644DD3" w:rsidRPr="00B3550E">
        <w:rPr>
          <w:highlight w:val="green"/>
        </w:rPr>
        <w:t xml:space="preserve"> sont généralement disponibles pour que l'OFEV</w:t>
      </w:r>
      <w:r w:rsidR="009F6EA4" w:rsidRPr="00B3550E">
        <w:rPr>
          <w:highlight w:val="green"/>
        </w:rPr>
        <w:t xml:space="preserve"> </w:t>
      </w:r>
      <w:r w:rsidR="00644DD3" w:rsidRPr="00B3550E">
        <w:rPr>
          <w:highlight w:val="green"/>
        </w:rPr>
        <w:t xml:space="preserve">puisse tirer des conclusions sur la situation financière de l'organisation. </w:t>
      </w:r>
      <w:r w:rsidR="0003593F" w:rsidRPr="00B3550E">
        <w:rPr>
          <w:highlight w:val="green"/>
        </w:rPr>
        <w:t>Cependant, l’o</w:t>
      </w:r>
      <w:r w:rsidR="006B384D" w:rsidRPr="00B3550E">
        <w:rPr>
          <w:highlight w:val="green"/>
        </w:rPr>
        <w:t>ffice doit demander ces données ou attendre qu’elles soient publiées par les OGD. Il n’a aucune influence sur le calendrier et la forme sous laquelle les résultats financiers doivent être présentés.</w:t>
      </w:r>
      <w:r w:rsidR="00E40932" w:rsidRPr="00B3550E">
        <w:rPr>
          <w:highlight w:val="green"/>
        </w:rPr>
        <w:t xml:space="preserve"> </w:t>
      </w:r>
      <w:r w:rsidR="005443D1" w:rsidRPr="00B3550E">
        <w:rPr>
          <w:highlight w:val="green"/>
        </w:rPr>
        <w:t>Seul</w:t>
      </w:r>
      <w:r w:rsidR="00644DD3" w:rsidRPr="00B3550E">
        <w:rPr>
          <w:highlight w:val="green"/>
        </w:rPr>
        <w:t xml:space="preserve"> </w:t>
      </w:r>
      <w:proofErr w:type="spellStart"/>
      <w:r w:rsidR="00644DD3" w:rsidRPr="00B3550E">
        <w:rPr>
          <w:highlight w:val="green"/>
        </w:rPr>
        <w:lastRenderedPageBreak/>
        <w:t>Swico</w:t>
      </w:r>
      <w:proofErr w:type="spellEnd"/>
      <w:r w:rsidR="00644DD3" w:rsidRPr="00B3550E">
        <w:rPr>
          <w:highlight w:val="green"/>
        </w:rPr>
        <w:t xml:space="preserve"> ne publie pas l’entier de ses états financiers</w:t>
      </w:r>
      <w:r w:rsidR="005443D1" w:rsidRPr="00B3550E">
        <w:rPr>
          <w:highlight w:val="green"/>
        </w:rPr>
        <w:t xml:space="preserve"> attestés par un organe de révision</w:t>
      </w:r>
      <w:r w:rsidR="00D7735F" w:rsidRPr="00B3550E">
        <w:rPr>
          <w:rStyle w:val="Funotenzeichen"/>
          <w:highlight w:val="green"/>
        </w:rPr>
        <w:footnoteReference w:id="10"/>
      </w:r>
      <w:r w:rsidR="00644DD3" w:rsidRPr="00B3550E">
        <w:rPr>
          <w:highlight w:val="green"/>
        </w:rPr>
        <w:t>.</w:t>
      </w:r>
      <w:r w:rsidR="004E197B" w:rsidRPr="00B3550E">
        <w:rPr>
          <w:highlight w:val="green"/>
        </w:rPr>
        <w:t xml:space="preserve"> Cependant, le montant de la CRA</w:t>
      </w:r>
      <w:r w:rsidR="00E53B2D" w:rsidRPr="00B3550E">
        <w:rPr>
          <w:highlight w:val="green"/>
        </w:rPr>
        <w:t xml:space="preserve">, ses </w:t>
      </w:r>
      <w:r w:rsidR="00734D69" w:rsidRPr="00B3550E">
        <w:rPr>
          <w:highlight w:val="green"/>
        </w:rPr>
        <w:t xml:space="preserve">affectations principales </w:t>
      </w:r>
      <w:r w:rsidR="00644DD3" w:rsidRPr="00B3550E">
        <w:rPr>
          <w:highlight w:val="green"/>
        </w:rPr>
        <w:t xml:space="preserve">et les réserves sont </w:t>
      </w:r>
      <w:r w:rsidR="00E53B2D" w:rsidRPr="00B3550E">
        <w:rPr>
          <w:highlight w:val="green"/>
        </w:rPr>
        <w:t>mentionné</w:t>
      </w:r>
      <w:r w:rsidR="00796322" w:rsidRPr="00B3550E">
        <w:rPr>
          <w:highlight w:val="green"/>
        </w:rPr>
        <w:t>e</w:t>
      </w:r>
      <w:r w:rsidR="00E53B2D" w:rsidRPr="00B3550E">
        <w:rPr>
          <w:highlight w:val="green"/>
        </w:rPr>
        <w:t xml:space="preserve">s </w:t>
      </w:r>
      <w:r w:rsidR="00644DD3" w:rsidRPr="00B3550E">
        <w:rPr>
          <w:highlight w:val="green"/>
        </w:rPr>
        <w:t>dans les rapports annuels.</w:t>
      </w:r>
    </w:p>
    <w:p w14:paraId="1495D262" w14:textId="15E428B1" w:rsidR="001B518B" w:rsidRPr="00B3550E" w:rsidRDefault="0043375D" w:rsidP="00D128DC">
      <w:pPr>
        <w:pStyle w:val="TexteEFK"/>
        <w:rPr>
          <w:highlight w:val="green"/>
        </w:rPr>
      </w:pPr>
      <w:r w:rsidRPr="00B3550E">
        <w:rPr>
          <w:highlight w:val="green"/>
        </w:rPr>
        <w:t xml:space="preserve">Dans son évaluation de </w:t>
      </w:r>
      <w:r w:rsidR="00067479" w:rsidRPr="00B3550E">
        <w:rPr>
          <w:highlight w:val="green"/>
        </w:rPr>
        <w:t>2006</w:t>
      </w:r>
      <w:r w:rsidRPr="00B3550E">
        <w:rPr>
          <w:rStyle w:val="Funotenzeichen"/>
          <w:highlight w:val="green"/>
        </w:rPr>
        <w:footnoteReference w:id="11"/>
      </w:r>
      <w:r w:rsidR="00067479" w:rsidRPr="00B3550E">
        <w:rPr>
          <w:highlight w:val="green"/>
        </w:rPr>
        <w:t xml:space="preserve">, le CDF avait relevé la nécessité d’une présentation transparente et comparable des données financières des organisations concernées. Les recommandations visaient entre autre à une meilleure compréhension de l’utilisation de ces taxes par les consommateurs. </w:t>
      </w:r>
      <w:r w:rsidR="00E53B2D" w:rsidRPr="00B3550E">
        <w:rPr>
          <w:highlight w:val="green"/>
        </w:rPr>
        <w:t>Si l</w:t>
      </w:r>
      <w:r w:rsidR="00067479" w:rsidRPr="00B3550E">
        <w:rPr>
          <w:highlight w:val="green"/>
        </w:rPr>
        <w:t xml:space="preserve">es données sont effectivement disponibles </w:t>
      </w:r>
      <w:r w:rsidR="00DE24E5" w:rsidRPr="00B3550E">
        <w:rPr>
          <w:highlight w:val="green"/>
        </w:rPr>
        <w:t>via les rapports annuels des OGD</w:t>
      </w:r>
      <w:r w:rsidR="00E53B2D" w:rsidRPr="00B3550E">
        <w:rPr>
          <w:highlight w:val="green"/>
        </w:rPr>
        <w:t>,</w:t>
      </w:r>
      <w:r w:rsidR="00067479" w:rsidRPr="00B3550E">
        <w:rPr>
          <w:highlight w:val="green"/>
        </w:rPr>
        <w:t xml:space="preserve"> l’OFEV ne les </w:t>
      </w:r>
      <w:r w:rsidR="00DE24E5" w:rsidRPr="00B3550E">
        <w:rPr>
          <w:highlight w:val="green"/>
        </w:rPr>
        <w:t xml:space="preserve">synthétise </w:t>
      </w:r>
      <w:r w:rsidR="00734D69" w:rsidRPr="00B3550E">
        <w:rPr>
          <w:highlight w:val="green"/>
        </w:rPr>
        <w:t xml:space="preserve">toujours </w:t>
      </w:r>
      <w:r w:rsidR="00DE24E5" w:rsidRPr="00B3550E">
        <w:rPr>
          <w:highlight w:val="green"/>
        </w:rPr>
        <w:t xml:space="preserve">pas dans un document </w:t>
      </w:r>
      <w:r w:rsidR="00D22E6E" w:rsidRPr="00B3550E">
        <w:rPr>
          <w:highlight w:val="green"/>
        </w:rPr>
        <w:t xml:space="preserve">consolidé </w:t>
      </w:r>
      <w:r w:rsidR="00E53B2D" w:rsidRPr="00B3550E">
        <w:rPr>
          <w:highlight w:val="green"/>
        </w:rPr>
        <w:t xml:space="preserve">présentant une vue complète du montant, du produit et de l’affectation des différentes taxes et contributions prélevées auprès des </w:t>
      </w:r>
      <w:r w:rsidR="0026623F" w:rsidRPr="00B3550E">
        <w:rPr>
          <w:highlight w:val="green"/>
        </w:rPr>
        <w:t>consommateurs.</w:t>
      </w:r>
      <w:r w:rsidR="00BF7E04" w:rsidRPr="00B3550E">
        <w:rPr>
          <w:highlight w:val="green"/>
        </w:rPr>
        <w:t xml:space="preserve"> L’état financier des OGD et l</w:t>
      </w:r>
      <w:r w:rsidR="004E197B" w:rsidRPr="00B3550E">
        <w:rPr>
          <w:highlight w:val="green"/>
        </w:rPr>
        <w:t>’utilisation de la CRA</w:t>
      </w:r>
      <w:r w:rsidR="005D761C" w:rsidRPr="00B3550E">
        <w:rPr>
          <w:highlight w:val="green"/>
        </w:rPr>
        <w:t xml:space="preserve"> ne sont ainsi</w:t>
      </w:r>
      <w:r w:rsidR="00BF7E04" w:rsidRPr="00B3550E">
        <w:rPr>
          <w:highlight w:val="green"/>
        </w:rPr>
        <w:t xml:space="preserve"> pas disponibles de manière compréhensible pour le public.</w:t>
      </w:r>
    </w:p>
    <w:p w14:paraId="73B33014" w14:textId="57264F4B" w:rsidR="00E851B7" w:rsidRPr="00B3550E" w:rsidRDefault="00A55778" w:rsidP="00E851B7">
      <w:pPr>
        <w:pStyle w:val="TexteEFK"/>
        <w:rPr>
          <w:highlight w:val="green"/>
        </w:rPr>
      </w:pPr>
      <w:r w:rsidRPr="00B3550E">
        <w:rPr>
          <w:highlight w:val="green"/>
        </w:rPr>
        <w:t>Sur le modèle de l’OEB pour le verre et l’</w:t>
      </w:r>
      <w:proofErr w:type="spellStart"/>
      <w:r w:rsidRPr="00B3550E">
        <w:rPr>
          <w:highlight w:val="green"/>
        </w:rPr>
        <w:t>ORRChim</w:t>
      </w:r>
      <w:proofErr w:type="spellEnd"/>
      <w:r w:rsidRPr="00B3550E">
        <w:rPr>
          <w:highlight w:val="green"/>
        </w:rPr>
        <w:t xml:space="preserve"> pour les batteries,</w:t>
      </w:r>
      <w:r w:rsidR="00E851B7" w:rsidRPr="00B3550E">
        <w:rPr>
          <w:highlight w:val="green"/>
        </w:rPr>
        <w:t xml:space="preserve"> l’OFEV proposait dans son projet de révision de l’OREA</w:t>
      </w:r>
      <w:r w:rsidR="00E851B7" w:rsidRPr="00B3550E">
        <w:rPr>
          <w:rStyle w:val="Funotenzeichen"/>
          <w:highlight w:val="green"/>
        </w:rPr>
        <w:footnoteReference w:id="12"/>
      </w:r>
      <w:r w:rsidR="00E851B7" w:rsidRPr="00B3550E">
        <w:rPr>
          <w:highlight w:val="green"/>
        </w:rPr>
        <w:t xml:space="preserve"> </w:t>
      </w:r>
      <w:r w:rsidR="005D761C" w:rsidRPr="00B3550E">
        <w:rPr>
          <w:highlight w:val="green"/>
        </w:rPr>
        <w:t>d’instaurer</w:t>
      </w:r>
      <w:r w:rsidR="00E851B7" w:rsidRPr="00B3550E">
        <w:rPr>
          <w:highlight w:val="green"/>
        </w:rPr>
        <w:t xml:space="preserve"> une surveillance des organisations privées en charge des DEEE. L’article 22</w:t>
      </w:r>
      <w:r w:rsidR="00DC29AF" w:rsidRPr="00B3550E">
        <w:rPr>
          <w:highlight w:val="green"/>
        </w:rPr>
        <w:t>,</w:t>
      </w:r>
      <w:r w:rsidR="00E43C2B" w:rsidRPr="00B3550E">
        <w:rPr>
          <w:highlight w:val="green"/>
        </w:rPr>
        <w:t xml:space="preserve"> et notamment l’alinéa 3</w:t>
      </w:r>
      <w:r w:rsidR="00DC29AF" w:rsidRPr="00B3550E">
        <w:rPr>
          <w:highlight w:val="green"/>
        </w:rPr>
        <w:t>,</w:t>
      </w:r>
      <w:r w:rsidR="00E43C2B" w:rsidRPr="00B3550E">
        <w:rPr>
          <w:highlight w:val="green"/>
        </w:rPr>
        <w:t xml:space="preserve"> présente les infor</w:t>
      </w:r>
      <w:r w:rsidR="00DC29AF" w:rsidRPr="00B3550E">
        <w:rPr>
          <w:highlight w:val="green"/>
        </w:rPr>
        <w:t>mations financières souhaitées (annexe </w:t>
      </w:r>
      <w:r w:rsidR="00A34312" w:rsidRPr="00B3550E">
        <w:rPr>
          <w:highlight w:val="green"/>
        </w:rPr>
        <w:t xml:space="preserve">3). Il </w:t>
      </w:r>
      <w:r w:rsidR="00E851B7" w:rsidRPr="00B3550E">
        <w:rPr>
          <w:highlight w:val="green"/>
        </w:rPr>
        <w:t xml:space="preserve">n’a pas été retenu dans la version finale de l’ordonnance. </w:t>
      </w:r>
    </w:p>
    <w:p w14:paraId="4C463C0F" w14:textId="0C994739" w:rsidR="007A729D" w:rsidRDefault="007A729D" w:rsidP="007A729D">
      <w:pPr>
        <w:pStyle w:val="TexteEFK"/>
      </w:pPr>
      <w:r w:rsidRPr="00B3550E">
        <w:rPr>
          <w:highlight w:val="green"/>
        </w:rPr>
        <w:t>Il convient de relever que l’avant-projet de modification de la LPE</w:t>
      </w:r>
      <w:r w:rsidRPr="00B3550E">
        <w:rPr>
          <w:rStyle w:val="Funotenzeichen"/>
          <w:highlight w:val="green"/>
        </w:rPr>
        <w:footnoteReference w:id="13"/>
      </w:r>
      <w:r w:rsidRPr="00B3550E">
        <w:rPr>
          <w:highlight w:val="green"/>
        </w:rPr>
        <w:t xml:space="preserve"> propose que les entreprises étrangères de vente par correspondance aient l’obligation de p</w:t>
      </w:r>
      <w:r w:rsidR="004E197B" w:rsidRPr="00B3550E">
        <w:rPr>
          <w:highlight w:val="green"/>
        </w:rPr>
        <w:t>ayer une TEA ou une CRA. Dans ce dernier cas, la CRA</w:t>
      </w:r>
      <w:r w:rsidRPr="00B3550E">
        <w:rPr>
          <w:highlight w:val="green"/>
        </w:rPr>
        <w:t xml:space="preserve"> doit être payée auprès d’une association de branche privée reconnue par la Confédération. Les modalités de reconnaissance de cette association seront réglées par le Conseil fédéral. La surveillance de cette association n’est pas précisée.</w:t>
      </w:r>
    </w:p>
    <w:p w14:paraId="06A3187B" w14:textId="7B086595" w:rsidR="00223C95" w:rsidRPr="00B3550E" w:rsidRDefault="00223C95" w:rsidP="00223C95">
      <w:pPr>
        <w:pStyle w:val="AppreciationTitreEFK"/>
        <w:rPr>
          <w:highlight w:val="blue"/>
        </w:rPr>
      </w:pPr>
      <w:r w:rsidRPr="00B3550E">
        <w:rPr>
          <w:highlight w:val="blue"/>
        </w:rPr>
        <w:t>Appréciation</w:t>
      </w:r>
    </w:p>
    <w:p w14:paraId="437FCC15" w14:textId="1F428B0C" w:rsidR="00637868" w:rsidRPr="00B3550E" w:rsidRDefault="00223C95" w:rsidP="00223C95">
      <w:pPr>
        <w:pStyle w:val="ApprciationEtRecommandationEFK"/>
        <w:rPr>
          <w:highlight w:val="blue"/>
        </w:rPr>
      </w:pPr>
      <w:r w:rsidRPr="00B3550E">
        <w:rPr>
          <w:highlight w:val="blue"/>
        </w:rPr>
        <w:t xml:space="preserve">L’OFEV exerce une surveillance </w:t>
      </w:r>
      <w:r w:rsidR="009E130B" w:rsidRPr="00B3550E">
        <w:rPr>
          <w:highlight w:val="blue"/>
        </w:rPr>
        <w:t xml:space="preserve">financière </w:t>
      </w:r>
      <w:r w:rsidRPr="00B3550E">
        <w:rPr>
          <w:highlight w:val="blue"/>
        </w:rPr>
        <w:t>adéquate de Vetroswiss</w:t>
      </w:r>
      <w:r w:rsidR="00527A3A" w:rsidRPr="00B3550E">
        <w:rPr>
          <w:highlight w:val="blue"/>
        </w:rPr>
        <w:t xml:space="preserve"> (verre)</w:t>
      </w:r>
      <w:r w:rsidRPr="00B3550E">
        <w:rPr>
          <w:highlight w:val="blue"/>
        </w:rPr>
        <w:t xml:space="preserve"> et Inobat</w:t>
      </w:r>
      <w:r w:rsidR="00527A3A" w:rsidRPr="00B3550E">
        <w:rPr>
          <w:highlight w:val="blue"/>
        </w:rPr>
        <w:t xml:space="preserve"> (batteries) pour lesquels il a un mandat légal</w:t>
      </w:r>
      <w:r w:rsidRPr="00B3550E">
        <w:rPr>
          <w:highlight w:val="blue"/>
        </w:rPr>
        <w:t xml:space="preserve">. </w:t>
      </w:r>
    </w:p>
    <w:p w14:paraId="50E5E494" w14:textId="6734A108" w:rsidR="00223C95" w:rsidRPr="00B3550E" w:rsidRDefault="00223C95" w:rsidP="00223C95">
      <w:pPr>
        <w:pStyle w:val="ApprciationEtRecommandationEFK"/>
        <w:rPr>
          <w:highlight w:val="blue"/>
        </w:rPr>
      </w:pPr>
      <w:r w:rsidRPr="00B3550E">
        <w:rPr>
          <w:highlight w:val="blue"/>
        </w:rPr>
        <w:t xml:space="preserve">Sa connaissance de la situation </w:t>
      </w:r>
      <w:r w:rsidR="00637868" w:rsidRPr="00B3550E">
        <w:rPr>
          <w:highlight w:val="blue"/>
        </w:rPr>
        <w:t xml:space="preserve">des systèmes de financement volontaires pour l’élimination des déchets </w:t>
      </w:r>
      <w:r w:rsidRPr="00B3550E">
        <w:rPr>
          <w:highlight w:val="blue"/>
        </w:rPr>
        <w:t xml:space="preserve">est suffisante mais des améliorations sont possibles afin de renforcer la transparence, permettre le monitorage des données financières et les rendre compréhensibles pour le grand public. Atteindre ces objectifs demande plus de transparence de la part des organisations et une consolidation des données par l’OFEV. Etant donné que ce dernier n’a pas de compétence de surveillance des organisations privées, ceci est actuellement difficile à atteindre. </w:t>
      </w:r>
      <w:r w:rsidR="00DE5B0F" w:rsidRPr="00B3550E">
        <w:rPr>
          <w:highlight w:val="blue"/>
        </w:rPr>
        <w:t xml:space="preserve">L’OFEV devrait obtenir </w:t>
      </w:r>
      <w:r w:rsidR="00554D0F" w:rsidRPr="00B3550E">
        <w:rPr>
          <w:highlight w:val="blue"/>
        </w:rPr>
        <w:t xml:space="preserve">systématiquement </w:t>
      </w:r>
      <w:r w:rsidR="00DE5B0F" w:rsidRPr="00B3550E">
        <w:rPr>
          <w:highlight w:val="blue"/>
        </w:rPr>
        <w:t>le rapport de l’organe de révision</w:t>
      </w:r>
      <w:r w:rsidR="00554D0F" w:rsidRPr="00B3550E">
        <w:rPr>
          <w:highlight w:val="blue"/>
        </w:rPr>
        <w:t>, de manière à être informé suffisamment tôt si des problèmes sont constatés</w:t>
      </w:r>
      <w:r w:rsidR="00DE5B0F" w:rsidRPr="00B3550E">
        <w:rPr>
          <w:highlight w:val="blue"/>
        </w:rPr>
        <w:t>.</w:t>
      </w:r>
    </w:p>
    <w:p w14:paraId="1E7ED2D7" w14:textId="33065759" w:rsidR="00223C95" w:rsidRPr="00B3550E" w:rsidRDefault="00223C95" w:rsidP="00223C95">
      <w:pPr>
        <w:pStyle w:val="ApprciationEtRecommandationEFK"/>
        <w:rPr>
          <w:highlight w:val="blue"/>
        </w:rPr>
      </w:pPr>
      <w:r w:rsidRPr="00B3550E">
        <w:rPr>
          <w:highlight w:val="blue"/>
        </w:rPr>
        <w:t>Les données financières sont publiées dans les rapports annuels des organisations</w:t>
      </w:r>
      <w:r w:rsidR="00105B72" w:rsidRPr="00B3550E">
        <w:rPr>
          <w:highlight w:val="blue"/>
        </w:rPr>
        <w:t xml:space="preserve"> et apparaissent relativement compréhensibles</w:t>
      </w:r>
      <w:r w:rsidRPr="00B3550E">
        <w:rPr>
          <w:highlight w:val="blue"/>
        </w:rPr>
        <w:t xml:space="preserve">. Cependant, la répartition de la TEA et </w:t>
      </w:r>
      <w:r w:rsidR="002427E3" w:rsidRPr="00B3550E">
        <w:rPr>
          <w:highlight w:val="blue"/>
        </w:rPr>
        <w:t xml:space="preserve">de la </w:t>
      </w:r>
      <w:r w:rsidR="008E63AD" w:rsidRPr="00B3550E">
        <w:rPr>
          <w:highlight w:val="blue"/>
        </w:rPr>
        <w:t>CRA</w:t>
      </w:r>
      <w:r w:rsidRPr="00B3550E">
        <w:rPr>
          <w:highlight w:val="blue"/>
        </w:rPr>
        <w:t xml:space="preserve"> par bénéficiaires (communes, associations de droits public, transporteurs, recycleurs) et par activités d’élimination (collecte, transport, traitement, recyclage, communication, frais administratifs) est, quant à elle, disparate. La perception de ce prélèvement anticipé, sous forme de taxe ou de contribution, a pour but unique le recyclage des déchets. Il est légitime pour </w:t>
      </w:r>
      <w:r w:rsidR="00105B72" w:rsidRPr="00B3550E">
        <w:rPr>
          <w:highlight w:val="blue"/>
        </w:rPr>
        <w:t>le grand public</w:t>
      </w:r>
      <w:r w:rsidRPr="00B3550E">
        <w:rPr>
          <w:highlight w:val="blue"/>
        </w:rPr>
        <w:t>, payeurs de ces redevances, de conna</w:t>
      </w:r>
      <w:r w:rsidR="009B6FB5" w:rsidRPr="00B3550E">
        <w:rPr>
          <w:highlight w:val="blue"/>
        </w:rPr>
        <w:t>î</w:t>
      </w:r>
      <w:r w:rsidRPr="00B3550E">
        <w:rPr>
          <w:highlight w:val="blue"/>
        </w:rPr>
        <w:t xml:space="preserve">tre ce à quoi elles ont contribué, de la collecte au recyclage. </w:t>
      </w:r>
    </w:p>
    <w:p w14:paraId="45308A68" w14:textId="68ABBECC" w:rsidR="00223C95" w:rsidRPr="00B3550E" w:rsidRDefault="00223C95" w:rsidP="00B30BE8">
      <w:pPr>
        <w:pStyle w:val="RecommandationTitreEFK"/>
        <w:rPr>
          <w:highlight w:val="darkYellow"/>
        </w:rPr>
      </w:pPr>
      <w:r w:rsidRPr="00B3550E">
        <w:rPr>
          <w:highlight w:val="darkYellow"/>
        </w:rPr>
        <w:lastRenderedPageBreak/>
        <w:t>Recommandation 1 (Priorité 1)</w:t>
      </w:r>
    </w:p>
    <w:p w14:paraId="4D73444F" w14:textId="2806B0A1" w:rsidR="00B30BE8" w:rsidRPr="00B3550E" w:rsidRDefault="00223C95" w:rsidP="00EC1FAF">
      <w:pPr>
        <w:pStyle w:val="RecommandationTitreEFK"/>
        <w:rPr>
          <w:b w:val="0"/>
          <w:highlight w:val="darkYellow"/>
        </w:rPr>
      </w:pPr>
      <w:r w:rsidRPr="00B3550E">
        <w:rPr>
          <w:b w:val="0"/>
          <w:highlight w:val="darkYellow"/>
        </w:rPr>
        <w:t>Le CDF recommande à l’OFEV</w:t>
      </w:r>
      <w:r w:rsidR="00EC1FAF" w:rsidRPr="00B3550E">
        <w:rPr>
          <w:b w:val="0"/>
          <w:highlight w:val="darkYellow"/>
        </w:rPr>
        <w:t xml:space="preserve"> </w:t>
      </w:r>
      <w:r w:rsidRPr="00B3550E">
        <w:rPr>
          <w:b w:val="0"/>
          <w:highlight w:val="darkYellow"/>
        </w:rPr>
        <w:t xml:space="preserve">de définir les indicateurs </w:t>
      </w:r>
      <w:r w:rsidR="002A69E2" w:rsidRPr="00B3550E">
        <w:rPr>
          <w:b w:val="0"/>
          <w:highlight w:val="darkYellow"/>
        </w:rPr>
        <w:t xml:space="preserve">financiers </w:t>
      </w:r>
      <w:r w:rsidRPr="00B3550E">
        <w:rPr>
          <w:b w:val="0"/>
          <w:highlight w:val="darkYellow"/>
        </w:rPr>
        <w:t>pertinents avec, au minimum pour chaque organisation, les recettes des redevances, leur affectation (collecte, transport, traitement, recyclage, communication, frais administratifs), les catégories de bénéficiaires, les frais administratifs et le montant des réserves.</w:t>
      </w:r>
    </w:p>
    <w:p w14:paraId="180FB678" w14:textId="2161318C" w:rsidR="00223C95" w:rsidRPr="00B3550E" w:rsidRDefault="00223C95" w:rsidP="00223C95">
      <w:pPr>
        <w:pStyle w:val="PrisedepositionTitreEFK"/>
        <w:rPr>
          <w:highlight w:val="magenta"/>
        </w:rPr>
      </w:pPr>
      <w:r w:rsidRPr="00B3550E">
        <w:rPr>
          <w:highlight w:val="magenta"/>
        </w:rPr>
        <w:t>Prise de position</w:t>
      </w:r>
      <w:r w:rsidR="002A2EF3" w:rsidRPr="00B3550E">
        <w:rPr>
          <w:highlight w:val="magenta"/>
        </w:rPr>
        <w:t xml:space="preserve"> de l’OFEV</w:t>
      </w:r>
    </w:p>
    <w:p w14:paraId="2DD7D3D1" w14:textId="03E46C41" w:rsidR="00223C95" w:rsidRPr="00B3550E" w:rsidRDefault="00223C95" w:rsidP="00223C95">
      <w:pPr>
        <w:pStyle w:val="StellungnahmeTitelEFK"/>
        <w:rPr>
          <w:b w:val="0"/>
          <w:i/>
          <w:color w:val="auto"/>
          <w:highlight w:val="magenta"/>
          <w:lang w:val="fr-CH"/>
        </w:rPr>
      </w:pPr>
      <w:r w:rsidRPr="00B3550E">
        <w:rPr>
          <w:b w:val="0"/>
          <w:i/>
          <w:color w:val="auto"/>
          <w:highlight w:val="magenta"/>
          <w:lang w:val="fr-CH"/>
        </w:rPr>
        <w:t>La recommandation est acceptée.</w:t>
      </w:r>
    </w:p>
    <w:p w14:paraId="2DF64D71" w14:textId="50314160" w:rsidR="00FB0111" w:rsidRPr="00B3550E" w:rsidRDefault="002A2EF3" w:rsidP="00FB0111">
      <w:pPr>
        <w:pStyle w:val="StellungnahmeTitelEFK"/>
        <w:rPr>
          <w:b w:val="0"/>
          <w:color w:val="auto"/>
          <w:highlight w:val="magenta"/>
        </w:rPr>
      </w:pPr>
      <w:commentRangeStart w:id="17"/>
      <w:r w:rsidRPr="00B3550E">
        <w:rPr>
          <w:b w:val="0"/>
          <w:color w:val="auto"/>
          <w:highlight w:val="magenta"/>
        </w:rPr>
        <w:t>Das BAFU wird entsprechende Indikatoren definieren. Es kann die freiwilligen Finanzierungssysteme allerdings nur im Rahmen der existierenden gesetzlichen Grundlagen zur Verwendung der Indikatoren und zur Berichterstattung aufrufen. </w:t>
      </w:r>
      <w:commentRangeEnd w:id="17"/>
      <w:r w:rsidR="00182AAC" w:rsidRPr="00B3550E">
        <w:rPr>
          <w:rStyle w:val="Kommentarzeichen"/>
          <w:rFonts w:cs="Times New Roman"/>
          <w:b w:val="0"/>
          <w:highlight w:val="magenta"/>
        </w:rPr>
        <w:commentReference w:id="17"/>
      </w:r>
    </w:p>
    <w:p w14:paraId="7C3A002E" w14:textId="77777777" w:rsidR="00EC1FAF" w:rsidRPr="002A2EF3" w:rsidRDefault="00EC1FAF" w:rsidP="00EC1FAF">
      <w:pPr>
        <w:pStyle w:val="TextEFK"/>
      </w:pPr>
    </w:p>
    <w:p w14:paraId="6B932988" w14:textId="07B22D8B" w:rsidR="00223C95" w:rsidRPr="00B3550E" w:rsidRDefault="00223C95" w:rsidP="00223C95">
      <w:pPr>
        <w:pStyle w:val="RecommandationTitreEFK"/>
        <w:rPr>
          <w:highlight w:val="darkYellow"/>
        </w:rPr>
      </w:pPr>
      <w:r w:rsidRPr="00B3550E">
        <w:rPr>
          <w:highlight w:val="darkYellow"/>
        </w:rPr>
        <w:t>Recommandation 2 (Priorité 1)</w:t>
      </w:r>
    </w:p>
    <w:p w14:paraId="5A8E333D" w14:textId="2F02D3BB" w:rsidR="00223C95" w:rsidRPr="00B3550E" w:rsidRDefault="00223C95" w:rsidP="00223C95">
      <w:pPr>
        <w:pStyle w:val="ApprciationEtRecommandationEFK"/>
        <w:rPr>
          <w:highlight w:val="darkYellow"/>
        </w:rPr>
      </w:pPr>
      <w:r w:rsidRPr="00B3550E">
        <w:rPr>
          <w:highlight w:val="darkYellow"/>
        </w:rPr>
        <w:t xml:space="preserve">Le CDF recommande à l’OFEV de </w:t>
      </w:r>
      <w:r w:rsidR="002A69E2" w:rsidRPr="00B3550E">
        <w:rPr>
          <w:highlight w:val="darkYellow"/>
        </w:rPr>
        <w:t xml:space="preserve">suivre l’évolution des indicateurs </w:t>
      </w:r>
      <w:r w:rsidR="001A3B67" w:rsidRPr="00B3550E">
        <w:rPr>
          <w:highlight w:val="darkYellow"/>
        </w:rPr>
        <w:t xml:space="preserve">financiers </w:t>
      </w:r>
      <w:r w:rsidR="002A69E2" w:rsidRPr="00B3550E">
        <w:rPr>
          <w:highlight w:val="darkYellow"/>
        </w:rPr>
        <w:t xml:space="preserve">fournis par les </w:t>
      </w:r>
      <w:r w:rsidRPr="00B3550E">
        <w:rPr>
          <w:highlight w:val="darkYellow"/>
        </w:rPr>
        <w:t xml:space="preserve">organisations de gestion des déchets et </w:t>
      </w:r>
      <w:r w:rsidR="00E4768C" w:rsidRPr="00B3550E">
        <w:rPr>
          <w:highlight w:val="darkYellow"/>
        </w:rPr>
        <w:t xml:space="preserve">de </w:t>
      </w:r>
      <w:r w:rsidRPr="00B3550E">
        <w:rPr>
          <w:highlight w:val="darkYellow"/>
        </w:rPr>
        <w:t>publier ces informations dans un document consolidé.</w:t>
      </w:r>
    </w:p>
    <w:p w14:paraId="2704EC96" w14:textId="77777777" w:rsidR="002A2EF3" w:rsidRPr="00B3550E" w:rsidRDefault="002A2EF3" w:rsidP="002A2EF3">
      <w:pPr>
        <w:pStyle w:val="PrisedepositionTitreEFK"/>
        <w:rPr>
          <w:highlight w:val="magenta"/>
        </w:rPr>
      </w:pPr>
      <w:r w:rsidRPr="00B3550E">
        <w:rPr>
          <w:highlight w:val="magenta"/>
        </w:rPr>
        <w:t>Prise de position de l’OFEV</w:t>
      </w:r>
    </w:p>
    <w:p w14:paraId="59BD2F24" w14:textId="0BB32302" w:rsidR="00223C95" w:rsidRPr="00B3550E" w:rsidRDefault="00223C95" w:rsidP="00223C95">
      <w:pPr>
        <w:pStyle w:val="StellungnahmeTitelEFK"/>
        <w:rPr>
          <w:b w:val="0"/>
          <w:i/>
          <w:color w:val="auto"/>
          <w:highlight w:val="magenta"/>
          <w:lang w:val="fr-CH"/>
        </w:rPr>
      </w:pPr>
      <w:r w:rsidRPr="00B3550E">
        <w:rPr>
          <w:b w:val="0"/>
          <w:i/>
          <w:color w:val="auto"/>
          <w:highlight w:val="magenta"/>
          <w:lang w:val="fr-CH"/>
        </w:rPr>
        <w:t>La reco</w:t>
      </w:r>
      <w:r w:rsidR="002A2EF3" w:rsidRPr="00B3550E">
        <w:rPr>
          <w:b w:val="0"/>
          <w:i/>
          <w:color w:val="auto"/>
          <w:highlight w:val="magenta"/>
          <w:lang w:val="fr-CH"/>
        </w:rPr>
        <w:t>mmandation est acceptée</w:t>
      </w:r>
      <w:r w:rsidRPr="00B3550E">
        <w:rPr>
          <w:b w:val="0"/>
          <w:i/>
          <w:color w:val="auto"/>
          <w:highlight w:val="magenta"/>
          <w:lang w:val="fr-CH"/>
        </w:rPr>
        <w:t>.</w:t>
      </w:r>
    </w:p>
    <w:p w14:paraId="67B21FFA" w14:textId="3A290E73" w:rsidR="00095DF5" w:rsidRPr="00B3550E" w:rsidRDefault="002A2EF3" w:rsidP="00223C95">
      <w:pPr>
        <w:pStyle w:val="StellungnahmeTitelEFK"/>
        <w:rPr>
          <w:b w:val="0"/>
          <w:color w:val="auto"/>
          <w:highlight w:val="magenta"/>
        </w:rPr>
      </w:pPr>
      <w:commentRangeStart w:id="18"/>
      <w:r w:rsidRPr="00B3550E">
        <w:rPr>
          <w:b w:val="0"/>
          <w:color w:val="auto"/>
          <w:highlight w:val="magenta"/>
        </w:rPr>
        <w:t>Aufgrund der fehlenden rechtlichen Grundlagen hat das BAFU nur beschränkte Möglichkeiten, die erforderlichen Daten einzufordern. Ohne einen vollständigen Zugriff auf die Daten kann das BAFU keine verlässlichen Analysen erstellen und Berichte publizieren. Das BAFU wird prüfen, ob die Organisationen der Abfallwirtschaft die erforderlichen Angaben und Informationen dem BAFU freiwillig zwecks Veröffentlichung zur Verfügung stellen.</w:t>
      </w:r>
      <w:commentRangeEnd w:id="18"/>
      <w:r w:rsidR="00FC3205" w:rsidRPr="00B3550E">
        <w:rPr>
          <w:rStyle w:val="Kommentarzeichen"/>
          <w:rFonts w:cs="Times New Roman"/>
          <w:b w:val="0"/>
          <w:highlight w:val="magenta"/>
        </w:rPr>
        <w:commentReference w:id="18"/>
      </w:r>
    </w:p>
    <w:p w14:paraId="12A56EA7" w14:textId="10134264" w:rsidR="00337E6E" w:rsidRPr="00B3550E" w:rsidRDefault="00337E6E" w:rsidP="003008C5">
      <w:pPr>
        <w:pStyle w:val="Titre2NoEFK"/>
        <w:ind w:left="686" w:hanging="397"/>
        <w:rPr>
          <w:highlight w:val="green"/>
          <w:lang w:val="fr-CH"/>
        </w:rPr>
      </w:pPr>
      <w:bookmarkStart w:id="19" w:name="_Toc122683084"/>
      <w:bookmarkStart w:id="20" w:name="_Toc97628848"/>
      <w:r w:rsidRPr="00B3550E">
        <w:rPr>
          <w:highlight w:val="green"/>
          <w:lang w:val="fr-CH"/>
        </w:rPr>
        <w:t>Les recycleurs : des informations financières inaccessibles</w:t>
      </w:r>
      <w:bookmarkEnd w:id="19"/>
    </w:p>
    <w:p w14:paraId="6F92C26C" w14:textId="331687A5" w:rsidR="00337E6E" w:rsidRPr="00B3550E" w:rsidRDefault="00337E6E" w:rsidP="00337E6E">
      <w:pPr>
        <w:pStyle w:val="TexteEFK"/>
        <w:rPr>
          <w:highlight w:val="green"/>
        </w:rPr>
      </w:pPr>
      <w:r w:rsidRPr="00B3550E">
        <w:rPr>
          <w:highlight w:val="green"/>
        </w:rPr>
        <w:t xml:space="preserve">S’il est possible d’obtenir des informations financières dans les rapports annuels et </w:t>
      </w:r>
      <w:r w:rsidR="00E4768C" w:rsidRPr="00B3550E">
        <w:rPr>
          <w:highlight w:val="green"/>
        </w:rPr>
        <w:t xml:space="preserve">sur les </w:t>
      </w:r>
      <w:r w:rsidRPr="00B3550E">
        <w:rPr>
          <w:highlight w:val="green"/>
        </w:rPr>
        <w:t>sites internet des OGD, l’accès à celle</w:t>
      </w:r>
      <w:r w:rsidR="0075385B" w:rsidRPr="00B3550E">
        <w:rPr>
          <w:highlight w:val="green"/>
        </w:rPr>
        <w:t>s</w:t>
      </w:r>
      <w:r w:rsidRPr="00B3550E">
        <w:rPr>
          <w:highlight w:val="green"/>
        </w:rPr>
        <w:t xml:space="preserve"> des recycleurs est opaque. Pourtant, ces entreprises perçoi</w:t>
      </w:r>
      <w:r w:rsidR="004E197B" w:rsidRPr="00B3550E">
        <w:rPr>
          <w:highlight w:val="green"/>
        </w:rPr>
        <w:t>vent une partie de la TEA ou CRA</w:t>
      </w:r>
      <w:r w:rsidRPr="00B3550E">
        <w:rPr>
          <w:highlight w:val="green"/>
        </w:rPr>
        <w:t xml:space="preserve"> en fonction du type de déchets et des quantités à recycler. Elles utilisent </w:t>
      </w:r>
      <w:r w:rsidR="00E4768C" w:rsidRPr="00B3550E">
        <w:rPr>
          <w:highlight w:val="green"/>
        </w:rPr>
        <w:t>aussi</w:t>
      </w:r>
      <w:r w:rsidRPr="00B3550E">
        <w:rPr>
          <w:highlight w:val="green"/>
        </w:rPr>
        <w:t xml:space="preserve"> une partie de ces redevances si elles font appel à des sous-traitants (ex. : usine de démantèlement).</w:t>
      </w:r>
    </w:p>
    <w:p w14:paraId="6C39AD8E" w14:textId="63E9B63C" w:rsidR="00337E6E" w:rsidRPr="00B3550E" w:rsidRDefault="00337E6E" w:rsidP="00337E6E">
      <w:pPr>
        <w:pStyle w:val="TexteEFK"/>
        <w:rPr>
          <w:highlight w:val="green"/>
        </w:rPr>
      </w:pPr>
      <w:r w:rsidRPr="00B3550E">
        <w:rPr>
          <w:highlight w:val="green"/>
        </w:rPr>
        <w:t xml:space="preserve">Ni les coûts effectifs du recyclage, ni les recettes de la vente des matières obtenues ne sont </w:t>
      </w:r>
      <w:proofErr w:type="gramStart"/>
      <w:r w:rsidRPr="00B3550E">
        <w:rPr>
          <w:highlight w:val="green"/>
        </w:rPr>
        <w:t>connus</w:t>
      </w:r>
      <w:proofErr w:type="gramEnd"/>
      <w:r w:rsidRPr="00B3550E">
        <w:rPr>
          <w:highlight w:val="green"/>
        </w:rPr>
        <w:t xml:space="preserve"> alors que le prix des matières premières </w:t>
      </w:r>
      <w:r w:rsidR="00E4768C" w:rsidRPr="00B3550E">
        <w:rPr>
          <w:highlight w:val="green"/>
        </w:rPr>
        <w:t xml:space="preserve">– </w:t>
      </w:r>
      <w:r w:rsidRPr="00B3550E">
        <w:rPr>
          <w:highlight w:val="green"/>
        </w:rPr>
        <w:t>très variable – est actuellement en forte hausse. Cette information est également importante pour évaluer le monta</w:t>
      </w:r>
      <w:r w:rsidR="00EE2A78" w:rsidRPr="00B3550E">
        <w:rPr>
          <w:highlight w:val="green"/>
        </w:rPr>
        <w:t>nt de la TEA ou CRA</w:t>
      </w:r>
      <w:r w:rsidRPr="00B3550E">
        <w:rPr>
          <w:highlight w:val="green"/>
        </w:rPr>
        <w:t xml:space="preserve">. Le secret des affaires ne permet pas d’assurer la transparence notamment lorsque le recycleur a une position de monopole dans son domaine (ex. : </w:t>
      </w:r>
      <w:proofErr w:type="spellStart"/>
      <w:r w:rsidRPr="00B3550E">
        <w:rPr>
          <w:highlight w:val="green"/>
        </w:rPr>
        <w:t>Batrec</w:t>
      </w:r>
      <w:proofErr w:type="spellEnd"/>
      <w:r w:rsidRPr="00B3550E">
        <w:rPr>
          <w:highlight w:val="green"/>
        </w:rPr>
        <w:t xml:space="preserve"> Industrie SA pour les piles) et/ou fait partie d’un groupe industriel qui se livre à diverses autres activités (ex. : </w:t>
      </w:r>
      <w:proofErr w:type="spellStart"/>
      <w:r w:rsidRPr="00B3550E">
        <w:rPr>
          <w:highlight w:val="green"/>
        </w:rPr>
        <w:t>Immark</w:t>
      </w:r>
      <w:proofErr w:type="spellEnd"/>
      <w:r w:rsidRPr="00B3550E">
        <w:rPr>
          <w:highlight w:val="green"/>
        </w:rPr>
        <w:t xml:space="preserve"> SA pour les DEEE)</w:t>
      </w:r>
      <w:r w:rsidR="004C114B" w:rsidRPr="00B3550E">
        <w:rPr>
          <w:highlight w:val="green"/>
        </w:rPr>
        <w:t xml:space="preserve">. Ceci, </w:t>
      </w:r>
      <w:r w:rsidR="00554D0F" w:rsidRPr="00B3550E">
        <w:rPr>
          <w:highlight w:val="green"/>
        </w:rPr>
        <w:t>même si le recycleur touche directement u</w:t>
      </w:r>
      <w:r w:rsidR="004E197B" w:rsidRPr="00B3550E">
        <w:rPr>
          <w:highlight w:val="green"/>
        </w:rPr>
        <w:t>ne partie de la TEA ou de la CRA</w:t>
      </w:r>
      <w:r w:rsidRPr="00B3550E">
        <w:rPr>
          <w:highlight w:val="green"/>
        </w:rPr>
        <w:t xml:space="preserve">. En cas de situation monopolistique, le coût effectif du recyclage ne peut être connu, puisqu’il n’y a pas de concurrence. </w:t>
      </w:r>
    </w:p>
    <w:p w14:paraId="7BC41865" w14:textId="2FC1D906" w:rsidR="00337E6E" w:rsidRPr="00B3550E" w:rsidRDefault="00E4768C" w:rsidP="00337E6E">
      <w:pPr>
        <w:pStyle w:val="TexteEFK"/>
        <w:rPr>
          <w:highlight w:val="green"/>
        </w:rPr>
      </w:pPr>
      <w:r w:rsidRPr="00B3550E">
        <w:rPr>
          <w:highlight w:val="green"/>
        </w:rPr>
        <w:t>Sans</w:t>
      </w:r>
      <w:r w:rsidR="00337E6E" w:rsidRPr="00B3550E">
        <w:rPr>
          <w:highlight w:val="green"/>
        </w:rPr>
        <w:t xml:space="preserve"> transparence sur les coûts effectifs, un risque </w:t>
      </w:r>
      <w:r w:rsidRPr="00B3550E">
        <w:rPr>
          <w:highlight w:val="green"/>
        </w:rPr>
        <w:t xml:space="preserve">existe </w:t>
      </w:r>
      <w:r w:rsidR="00337E6E" w:rsidRPr="00B3550E">
        <w:rPr>
          <w:highlight w:val="green"/>
        </w:rPr>
        <w:t>que les rapports de pouvoir plutôt que les coûts effectifs jouent un rôle dans la répartition du produit de la TEA</w:t>
      </w:r>
      <w:r w:rsidR="0075385B" w:rsidRPr="00B3550E">
        <w:rPr>
          <w:highlight w:val="green"/>
        </w:rPr>
        <w:t xml:space="preserve"> ou </w:t>
      </w:r>
      <w:r w:rsidRPr="00B3550E">
        <w:rPr>
          <w:highlight w:val="green"/>
        </w:rPr>
        <w:t xml:space="preserve">de la </w:t>
      </w:r>
      <w:r w:rsidR="004E197B" w:rsidRPr="00B3550E">
        <w:rPr>
          <w:highlight w:val="green"/>
        </w:rPr>
        <w:t>CRA</w:t>
      </w:r>
      <w:r w:rsidR="00337E6E" w:rsidRPr="00B3550E">
        <w:rPr>
          <w:highlight w:val="green"/>
        </w:rPr>
        <w:t xml:space="preserve"> entre les différents acteurs. Toutefois, dans le cas des piles, le CDF n’a pas constaté de problèmes particuliers dans la répartition des moyens disponibles entre </w:t>
      </w:r>
      <w:r w:rsidRPr="00B3550E">
        <w:rPr>
          <w:highlight w:val="green"/>
        </w:rPr>
        <w:t>l</w:t>
      </w:r>
      <w:r w:rsidR="00337E6E" w:rsidRPr="00B3550E">
        <w:rPr>
          <w:highlight w:val="green"/>
        </w:rPr>
        <w:t xml:space="preserve">es différents acteurs. </w:t>
      </w:r>
      <w:r w:rsidR="00337E6E" w:rsidRPr="00B3550E">
        <w:rPr>
          <w:highlight w:val="green"/>
        </w:rPr>
        <w:lastRenderedPageBreak/>
        <w:t>Cela peut s’expliquer par une relative stabilité des coûts de valorisation des piles soumises à la TEA au cours des années</w:t>
      </w:r>
      <w:r w:rsidR="00337E6E" w:rsidRPr="00B3550E">
        <w:rPr>
          <w:rStyle w:val="Funotenzeichen"/>
          <w:highlight w:val="green"/>
        </w:rPr>
        <w:footnoteReference w:id="14"/>
      </w:r>
      <w:r w:rsidR="00337E6E" w:rsidRPr="00B3550E">
        <w:rPr>
          <w:highlight w:val="green"/>
        </w:rPr>
        <w:t xml:space="preserve">. Les acteurs du recyclage étaient cependant beaucoup plus critiques </w:t>
      </w:r>
      <w:r w:rsidRPr="00B3550E">
        <w:rPr>
          <w:highlight w:val="green"/>
        </w:rPr>
        <w:t>sur</w:t>
      </w:r>
      <w:r w:rsidR="004E197B" w:rsidRPr="00B3550E">
        <w:rPr>
          <w:highlight w:val="green"/>
        </w:rPr>
        <w:t xml:space="preserve"> le niveau de la CRA</w:t>
      </w:r>
      <w:r w:rsidR="00337E6E" w:rsidRPr="00B3550E">
        <w:rPr>
          <w:highlight w:val="green"/>
        </w:rPr>
        <w:t xml:space="preserve"> et sa répartition entre les acteurs pour les DEEE.</w:t>
      </w:r>
    </w:p>
    <w:p w14:paraId="2F6BFFA9" w14:textId="09074FD2" w:rsidR="00061A84" w:rsidRPr="00B3550E" w:rsidRDefault="00EF41C5" w:rsidP="003008C5">
      <w:pPr>
        <w:pStyle w:val="Titre2NoEFK"/>
        <w:ind w:left="686" w:hanging="397"/>
        <w:rPr>
          <w:highlight w:val="green"/>
          <w:lang w:val="fr-CH"/>
        </w:rPr>
      </w:pPr>
      <w:bookmarkStart w:id="21" w:name="_Toc122683085"/>
      <w:r w:rsidRPr="00B3550E">
        <w:rPr>
          <w:highlight w:val="green"/>
          <w:lang w:val="fr-CH"/>
        </w:rPr>
        <w:t>Absence de surveillance d</w:t>
      </w:r>
      <w:r w:rsidR="0046141A" w:rsidRPr="00B3550E">
        <w:rPr>
          <w:highlight w:val="green"/>
          <w:lang w:val="fr-CH"/>
        </w:rPr>
        <w:t>es</w:t>
      </w:r>
      <w:r w:rsidR="00574714" w:rsidRPr="00B3550E">
        <w:rPr>
          <w:highlight w:val="green"/>
          <w:lang w:val="fr-CH"/>
        </w:rPr>
        <w:t xml:space="preserve"> </w:t>
      </w:r>
      <w:r w:rsidR="0046141A" w:rsidRPr="00B3550E">
        <w:rPr>
          <w:highlight w:val="green"/>
          <w:lang w:val="fr-CH"/>
        </w:rPr>
        <w:t>« </w:t>
      </w:r>
      <w:r w:rsidR="00574714" w:rsidRPr="00B3550E">
        <w:rPr>
          <w:highlight w:val="green"/>
          <w:lang w:val="fr-CH"/>
        </w:rPr>
        <w:t>réserve</w:t>
      </w:r>
      <w:r w:rsidR="00E907C5" w:rsidRPr="00B3550E">
        <w:rPr>
          <w:highlight w:val="green"/>
          <w:lang w:val="fr-CH"/>
        </w:rPr>
        <w:t xml:space="preserve">s </w:t>
      </w:r>
      <w:r w:rsidR="0046141A" w:rsidRPr="00B3550E">
        <w:rPr>
          <w:highlight w:val="green"/>
          <w:lang w:val="fr-CH"/>
        </w:rPr>
        <w:t>pour élimination future »</w:t>
      </w:r>
      <w:bookmarkEnd w:id="20"/>
      <w:bookmarkEnd w:id="21"/>
    </w:p>
    <w:p w14:paraId="2F84F5B2" w14:textId="7C48D49A" w:rsidR="006D1789" w:rsidRPr="00B3550E" w:rsidRDefault="00F71096" w:rsidP="00061A84">
      <w:pPr>
        <w:pStyle w:val="TexteEFK"/>
        <w:rPr>
          <w:highlight w:val="green"/>
        </w:rPr>
      </w:pPr>
      <w:r w:rsidRPr="00B3550E">
        <w:rPr>
          <w:highlight w:val="green"/>
        </w:rPr>
        <w:t>Les OGD n’ont aucune obligation légale de constituer des réserves financières. Cependant, a</w:t>
      </w:r>
      <w:r w:rsidR="009D7FA9" w:rsidRPr="00B3550E">
        <w:rPr>
          <w:highlight w:val="green"/>
        </w:rPr>
        <w:t xml:space="preserve">fin de maintenir la liquidité en cas d'événements imprévus, </w:t>
      </w:r>
      <w:r w:rsidRPr="00B3550E">
        <w:rPr>
          <w:highlight w:val="green"/>
        </w:rPr>
        <w:t>elles</w:t>
      </w:r>
      <w:r w:rsidR="009D7FA9" w:rsidRPr="00B3550E">
        <w:rPr>
          <w:highlight w:val="green"/>
        </w:rPr>
        <w:t xml:space="preserve"> constituent </w:t>
      </w:r>
      <w:r w:rsidR="00D805FF" w:rsidRPr="00B3550E">
        <w:rPr>
          <w:highlight w:val="green"/>
        </w:rPr>
        <w:t xml:space="preserve">volontairement </w:t>
      </w:r>
      <w:r w:rsidR="009D7FA9" w:rsidRPr="00B3550E">
        <w:rPr>
          <w:highlight w:val="green"/>
        </w:rPr>
        <w:t xml:space="preserve">un fonds de sécurité appelé parfois </w:t>
      </w:r>
      <w:r w:rsidR="003142F4" w:rsidRPr="00B3550E">
        <w:rPr>
          <w:highlight w:val="green"/>
        </w:rPr>
        <w:t>« </w:t>
      </w:r>
      <w:r w:rsidR="009D7FA9" w:rsidRPr="00B3550E">
        <w:rPr>
          <w:highlight w:val="green"/>
        </w:rPr>
        <w:t>Réserve</w:t>
      </w:r>
      <w:r w:rsidR="00AC1296" w:rsidRPr="00B3550E">
        <w:rPr>
          <w:highlight w:val="green"/>
        </w:rPr>
        <w:t>s</w:t>
      </w:r>
      <w:r w:rsidR="009D7FA9" w:rsidRPr="00B3550E">
        <w:rPr>
          <w:highlight w:val="green"/>
        </w:rPr>
        <w:t xml:space="preserve"> pour élimination future</w:t>
      </w:r>
      <w:r w:rsidR="003142F4" w:rsidRPr="00B3550E">
        <w:rPr>
          <w:highlight w:val="green"/>
        </w:rPr>
        <w:t> »</w:t>
      </w:r>
      <w:r w:rsidR="009D7FA9" w:rsidRPr="00B3550E">
        <w:rPr>
          <w:highlight w:val="green"/>
        </w:rPr>
        <w:t xml:space="preserve">. Le montant de </w:t>
      </w:r>
      <w:r w:rsidR="00C22138" w:rsidRPr="00B3550E">
        <w:rPr>
          <w:highlight w:val="green"/>
        </w:rPr>
        <w:t>cette réserve, placé en capital propre ou en fonds de tiers</w:t>
      </w:r>
      <w:r w:rsidR="00A621AD" w:rsidRPr="00B3550E">
        <w:rPr>
          <w:highlight w:val="green"/>
        </w:rPr>
        <w:t xml:space="preserve">, </w:t>
      </w:r>
      <w:r w:rsidR="009D7FA9" w:rsidRPr="00B3550E">
        <w:rPr>
          <w:highlight w:val="green"/>
        </w:rPr>
        <w:t xml:space="preserve">doit permettre de couvrir les coûts </w:t>
      </w:r>
      <w:r w:rsidR="00793192" w:rsidRPr="00B3550E">
        <w:rPr>
          <w:highlight w:val="green"/>
        </w:rPr>
        <w:t xml:space="preserve">du recyclage, les </w:t>
      </w:r>
      <w:r w:rsidR="003C5B2C" w:rsidRPr="00B3550E">
        <w:rPr>
          <w:highlight w:val="green"/>
        </w:rPr>
        <w:t>défaillances (ex. :</w:t>
      </w:r>
      <w:r w:rsidR="009D7FA9" w:rsidRPr="00B3550E">
        <w:rPr>
          <w:highlight w:val="green"/>
        </w:rPr>
        <w:t xml:space="preserve"> faillite d’un partenaire commercial, violation contractuelle d’un centre de collecte ou d’une entreprise de transport)</w:t>
      </w:r>
      <w:r w:rsidR="00AC1296" w:rsidRPr="00B3550E">
        <w:rPr>
          <w:highlight w:val="green"/>
        </w:rPr>
        <w:t>,</w:t>
      </w:r>
      <w:r w:rsidR="009D7FA9" w:rsidRPr="00B3550E">
        <w:rPr>
          <w:highlight w:val="green"/>
        </w:rPr>
        <w:t xml:space="preserve"> </w:t>
      </w:r>
      <w:r w:rsidR="006D1789" w:rsidRPr="00B3550E">
        <w:rPr>
          <w:highlight w:val="green"/>
        </w:rPr>
        <w:t>mais également compenser les fluctuations éventuelles des recettes de la redevance.</w:t>
      </w:r>
    </w:p>
    <w:p w14:paraId="4A02C95F" w14:textId="2E10F8A5" w:rsidR="003B4BE0" w:rsidRPr="00B3550E" w:rsidRDefault="00386DFF" w:rsidP="005B3CAB">
      <w:pPr>
        <w:pStyle w:val="Titre3EFK"/>
        <w:spacing w:before="240"/>
        <w:ind w:left="709"/>
        <w:rPr>
          <w:highlight w:val="green"/>
          <w:lang w:val="fr-CH"/>
        </w:rPr>
      </w:pPr>
      <w:r w:rsidRPr="00B3550E">
        <w:rPr>
          <w:highlight w:val="green"/>
          <w:lang w:val="fr-CH"/>
        </w:rPr>
        <w:t xml:space="preserve">Les déchets soumis à surveillance </w:t>
      </w:r>
      <w:r w:rsidR="001237CC" w:rsidRPr="00B3550E">
        <w:rPr>
          <w:highlight w:val="green"/>
          <w:lang w:val="fr-CH"/>
        </w:rPr>
        <w:t xml:space="preserve">financière </w:t>
      </w:r>
      <w:r w:rsidRPr="00B3550E">
        <w:rPr>
          <w:highlight w:val="green"/>
          <w:lang w:val="fr-CH"/>
        </w:rPr>
        <w:t>de l’OFEV : le verre et les piles</w:t>
      </w:r>
    </w:p>
    <w:p w14:paraId="20777DD0" w14:textId="178E0C16" w:rsidR="002E4851" w:rsidRPr="00B3550E" w:rsidRDefault="002E4851" w:rsidP="002E4851">
      <w:pPr>
        <w:pStyle w:val="TexteEFK"/>
        <w:rPr>
          <w:highlight w:val="green"/>
        </w:rPr>
      </w:pPr>
      <w:r w:rsidRPr="00B3550E">
        <w:rPr>
          <w:highlight w:val="green"/>
        </w:rPr>
        <w:t>Seuls les contrats entre l’OFEV et l’AWO stipulent des conditions pour la constitution de réserves. Cela permet à l’OFEV de contrôler la disponibilité des réserves au niveau requis pour le verre et les piles</w:t>
      </w:r>
      <w:r w:rsidR="00AC3538" w:rsidRPr="00B3550E">
        <w:rPr>
          <w:highlight w:val="green"/>
        </w:rPr>
        <w:t xml:space="preserve"> (</w:t>
      </w:r>
      <w:r w:rsidR="00AC3538" w:rsidRPr="00B3550E">
        <w:rPr>
          <w:highlight w:val="green"/>
        </w:rPr>
        <w:fldChar w:fldCharType="begin"/>
      </w:r>
      <w:r w:rsidR="00AC3538" w:rsidRPr="00B3550E">
        <w:rPr>
          <w:highlight w:val="green"/>
        </w:rPr>
        <w:instrText xml:space="preserve"> REF _Ref96617525 \h </w:instrText>
      </w:r>
      <w:r w:rsidR="00AC3538" w:rsidRPr="00B3550E">
        <w:rPr>
          <w:highlight w:val="green"/>
        </w:rPr>
      </w:r>
      <w:r w:rsidR="00B3550E">
        <w:rPr>
          <w:highlight w:val="green"/>
        </w:rPr>
        <w:instrText xml:space="preserve"> \* MERGEFORMAT </w:instrText>
      </w:r>
      <w:r w:rsidR="00AC3538" w:rsidRPr="00B3550E">
        <w:rPr>
          <w:highlight w:val="green"/>
        </w:rPr>
        <w:fldChar w:fldCharType="separate"/>
      </w:r>
      <w:r w:rsidR="00D87D1B" w:rsidRPr="00B3550E">
        <w:rPr>
          <w:highlight w:val="green"/>
        </w:rPr>
        <w:t xml:space="preserve">Tableau </w:t>
      </w:r>
      <w:r w:rsidR="00D87D1B" w:rsidRPr="00B3550E">
        <w:rPr>
          <w:noProof/>
          <w:highlight w:val="green"/>
        </w:rPr>
        <w:t>2</w:t>
      </w:r>
      <w:r w:rsidR="00AC3538" w:rsidRPr="00B3550E">
        <w:rPr>
          <w:highlight w:val="green"/>
        </w:rPr>
        <w:fldChar w:fldCharType="end"/>
      </w:r>
      <w:r w:rsidR="00AC3538" w:rsidRPr="00B3550E">
        <w:rPr>
          <w:highlight w:val="green"/>
        </w:rPr>
        <w:t>)</w:t>
      </w:r>
      <w:r w:rsidRPr="00B3550E">
        <w:rPr>
          <w:highlight w:val="green"/>
        </w:rPr>
        <w:t>.</w:t>
      </w:r>
    </w:p>
    <w:p w14:paraId="01D50301" w14:textId="44C3C2E6" w:rsidR="006D1789" w:rsidRPr="00B3550E" w:rsidRDefault="002E4851" w:rsidP="002E4851">
      <w:pPr>
        <w:pStyle w:val="TexteEFK"/>
        <w:rPr>
          <w:highlight w:val="green"/>
        </w:rPr>
      </w:pPr>
      <w:r w:rsidRPr="00B3550E">
        <w:rPr>
          <w:highlight w:val="green"/>
        </w:rPr>
        <w:t>Pour le verre, les réserves doivent être égales au maximum à 5</w:t>
      </w:r>
      <w:r w:rsidR="00C125A0" w:rsidRPr="00B3550E">
        <w:rPr>
          <w:highlight w:val="green"/>
        </w:rPr>
        <w:t xml:space="preserve"> </w:t>
      </w:r>
      <w:r w:rsidRPr="00B3550E">
        <w:rPr>
          <w:highlight w:val="green"/>
        </w:rPr>
        <w:t>% des recettes moyennes de la TEA (</w:t>
      </w:r>
      <w:r w:rsidR="00163536" w:rsidRPr="00B3550E">
        <w:rPr>
          <w:highlight w:val="green"/>
        </w:rPr>
        <w:t xml:space="preserve">généralement </w:t>
      </w:r>
      <w:r w:rsidRPr="00B3550E">
        <w:rPr>
          <w:highlight w:val="green"/>
        </w:rPr>
        <w:t xml:space="preserve">sur les </w:t>
      </w:r>
      <w:r w:rsidR="00554D0F" w:rsidRPr="00B3550E">
        <w:rPr>
          <w:highlight w:val="green"/>
        </w:rPr>
        <w:t xml:space="preserve">cinq </w:t>
      </w:r>
      <w:r w:rsidRPr="00B3550E">
        <w:rPr>
          <w:highlight w:val="green"/>
        </w:rPr>
        <w:t xml:space="preserve">dernières années). </w:t>
      </w:r>
      <w:r w:rsidR="006D1789" w:rsidRPr="00B3550E">
        <w:rPr>
          <w:highlight w:val="green"/>
        </w:rPr>
        <w:t>Avec un montant de 6,8 millions</w:t>
      </w:r>
      <w:r w:rsidR="002E50D3" w:rsidRPr="00B3550E">
        <w:rPr>
          <w:highlight w:val="green"/>
        </w:rPr>
        <w:t xml:space="preserve"> de francs</w:t>
      </w:r>
      <w:r w:rsidR="006D1789" w:rsidRPr="00B3550E">
        <w:rPr>
          <w:highlight w:val="green"/>
        </w:rPr>
        <w:t xml:space="preserve"> (date de clôture du bilan au 31.12.2020), la réserve dépasse le montant requis de près de 5,2 millions de francs. </w:t>
      </w:r>
      <w:r w:rsidR="00893FFA" w:rsidRPr="00B3550E">
        <w:rPr>
          <w:highlight w:val="green"/>
        </w:rPr>
        <w:t xml:space="preserve">Ces provisions ont été planifiées par l’OFEV et l’AWO afin d’acquérir </w:t>
      </w:r>
      <w:r w:rsidR="00C35BFA" w:rsidRPr="00B3550E">
        <w:rPr>
          <w:highlight w:val="green"/>
        </w:rPr>
        <w:t xml:space="preserve">un nouveau logiciel pour la collecte, la gestion et l'utilisation de la redevance. </w:t>
      </w:r>
      <w:r w:rsidR="00893FFA" w:rsidRPr="00B3550E">
        <w:rPr>
          <w:highlight w:val="green"/>
        </w:rPr>
        <w:t xml:space="preserve">D’autre part, </w:t>
      </w:r>
      <w:r w:rsidR="00F161BF" w:rsidRPr="00B3550E">
        <w:rPr>
          <w:highlight w:val="green"/>
        </w:rPr>
        <w:t xml:space="preserve">selon le BAFU, </w:t>
      </w:r>
      <w:r w:rsidR="00893FFA" w:rsidRPr="00B3550E">
        <w:rPr>
          <w:highlight w:val="green"/>
        </w:rPr>
        <w:t>les indemnisations versées aux transporteurs et points de collecte ont été augmentées afin d’utiliser la réserve et éviter une augmentation du fonds</w:t>
      </w:r>
      <w:r w:rsidR="009F1ABD" w:rsidRPr="00B3550E">
        <w:rPr>
          <w:highlight w:val="green"/>
        </w:rPr>
        <w:t>.</w:t>
      </w:r>
    </w:p>
    <w:p w14:paraId="1481426B" w14:textId="20CDAB01" w:rsidR="007E29FA" w:rsidRPr="00B3550E" w:rsidRDefault="002E4851" w:rsidP="007E29FA">
      <w:pPr>
        <w:pStyle w:val="TexteEFK"/>
        <w:rPr>
          <w:highlight w:val="green"/>
        </w:rPr>
      </w:pPr>
      <w:r w:rsidRPr="00B3550E">
        <w:rPr>
          <w:highlight w:val="green"/>
        </w:rPr>
        <w:t xml:space="preserve">Pour les batteries, </w:t>
      </w:r>
      <w:r w:rsidR="006D1789" w:rsidRPr="00B3550E">
        <w:rPr>
          <w:highlight w:val="green"/>
        </w:rPr>
        <w:t>les réserve</w:t>
      </w:r>
      <w:r w:rsidR="00F752AA" w:rsidRPr="00B3550E">
        <w:rPr>
          <w:highlight w:val="green"/>
        </w:rPr>
        <w:t>s</w:t>
      </w:r>
      <w:r w:rsidR="006D1789" w:rsidRPr="00B3550E">
        <w:rPr>
          <w:highlight w:val="green"/>
        </w:rPr>
        <w:t xml:space="preserve"> doivent atteindre</w:t>
      </w:r>
      <w:r w:rsidRPr="00B3550E">
        <w:rPr>
          <w:highlight w:val="green"/>
        </w:rPr>
        <w:t xml:space="preserve"> 25</w:t>
      </w:r>
      <w:r w:rsidR="00C125A0" w:rsidRPr="00B3550E">
        <w:rPr>
          <w:highlight w:val="green"/>
        </w:rPr>
        <w:t xml:space="preserve"> </w:t>
      </w:r>
      <w:r w:rsidRPr="00B3550E">
        <w:rPr>
          <w:highlight w:val="green"/>
        </w:rPr>
        <w:t xml:space="preserve">% des recettes annuelles de la TEA. </w:t>
      </w:r>
      <w:r w:rsidR="002E50D3" w:rsidRPr="00B3550E">
        <w:rPr>
          <w:highlight w:val="green"/>
        </w:rPr>
        <w:t xml:space="preserve">Avec un montant de </w:t>
      </w:r>
      <w:r w:rsidR="007E29FA" w:rsidRPr="00B3550E">
        <w:rPr>
          <w:highlight w:val="green"/>
        </w:rPr>
        <w:t>27,9 millions</w:t>
      </w:r>
      <w:r w:rsidR="002E50D3" w:rsidRPr="00B3550E">
        <w:rPr>
          <w:highlight w:val="green"/>
        </w:rPr>
        <w:t xml:space="preserve"> de francs</w:t>
      </w:r>
      <w:r w:rsidR="007E29FA" w:rsidRPr="00B3550E">
        <w:rPr>
          <w:highlight w:val="green"/>
        </w:rPr>
        <w:t xml:space="preserve"> (date de clôture du bilan au 31.12.2020), la réserve dépasse le montant requis de près de 23,3 millions de francs. </w:t>
      </w:r>
      <w:r w:rsidR="00592AF7" w:rsidRPr="00B3550E">
        <w:rPr>
          <w:highlight w:val="green"/>
        </w:rPr>
        <w:t xml:space="preserve">L’AWO et l’OFEV ont déjà pris en 2020 une première mesure en diminuant le montant de la TEA perçue pour les piles au lithium (3,20 à 1,60 francs par kilo). L’AWO </w:t>
      </w:r>
      <w:r w:rsidR="007E29FA" w:rsidRPr="00B3550E">
        <w:rPr>
          <w:highlight w:val="green"/>
        </w:rPr>
        <w:t>est consciente du niveau tr</w:t>
      </w:r>
      <w:r w:rsidR="00163536" w:rsidRPr="00B3550E">
        <w:rPr>
          <w:highlight w:val="green"/>
        </w:rPr>
        <w:t>ès</w:t>
      </w:r>
      <w:r w:rsidR="007E29FA" w:rsidRPr="00B3550E">
        <w:rPr>
          <w:highlight w:val="green"/>
        </w:rPr>
        <w:t xml:space="preserve"> élevé des réserves actuelles et réfléchit, en collaboration avec l’OFEV, à son utilisation. </w:t>
      </w:r>
      <w:r w:rsidR="00255E96" w:rsidRPr="00B3550E">
        <w:rPr>
          <w:highlight w:val="green"/>
        </w:rPr>
        <w:t>Avec l</w:t>
      </w:r>
      <w:r w:rsidR="007E29FA" w:rsidRPr="00B3550E">
        <w:rPr>
          <w:highlight w:val="green"/>
        </w:rPr>
        <w:t xml:space="preserve">e développement </w:t>
      </w:r>
      <w:r w:rsidR="00163536" w:rsidRPr="00B3550E">
        <w:rPr>
          <w:highlight w:val="green"/>
        </w:rPr>
        <w:t>de l’utilisation des batteries lithium-ion</w:t>
      </w:r>
      <w:r w:rsidR="007E29FA" w:rsidRPr="00B3550E">
        <w:rPr>
          <w:highlight w:val="green"/>
        </w:rPr>
        <w:t>, l’AWO prévoit une forte augmentation des dépenses pour le</w:t>
      </w:r>
      <w:r w:rsidR="00163536" w:rsidRPr="00B3550E">
        <w:rPr>
          <w:highlight w:val="green"/>
        </w:rPr>
        <w:t>ur</w:t>
      </w:r>
      <w:r w:rsidR="007E29FA" w:rsidRPr="00B3550E">
        <w:rPr>
          <w:highlight w:val="green"/>
        </w:rPr>
        <w:t xml:space="preserve"> recyclage.</w:t>
      </w:r>
      <w:r w:rsidR="00255E96" w:rsidRPr="00B3550E">
        <w:rPr>
          <w:highlight w:val="green"/>
        </w:rPr>
        <w:t xml:space="preserve"> </w:t>
      </w:r>
      <w:r w:rsidR="00696E0A" w:rsidRPr="00B3550E">
        <w:rPr>
          <w:highlight w:val="green"/>
        </w:rPr>
        <w:t xml:space="preserve">Les réserves </w:t>
      </w:r>
      <w:r w:rsidR="00163536" w:rsidRPr="00B3550E">
        <w:rPr>
          <w:highlight w:val="green"/>
        </w:rPr>
        <w:t xml:space="preserve">doivent </w:t>
      </w:r>
      <w:r w:rsidR="00592AF7" w:rsidRPr="00B3550E">
        <w:rPr>
          <w:highlight w:val="green"/>
        </w:rPr>
        <w:t xml:space="preserve">participer à ce recyclage. </w:t>
      </w:r>
    </w:p>
    <w:p w14:paraId="58C3CAB5" w14:textId="0BD43453" w:rsidR="002A4804" w:rsidRPr="00B3550E" w:rsidRDefault="00BF7BA1" w:rsidP="002A4804">
      <w:pPr>
        <w:pStyle w:val="TextEFK"/>
        <w:rPr>
          <w:highlight w:val="green"/>
          <w:lang w:val="fr-CH"/>
        </w:rPr>
      </w:pPr>
      <w:r w:rsidRPr="00B3550E">
        <w:rPr>
          <w:highlight w:val="green"/>
          <w:lang w:val="fr-CH"/>
        </w:rPr>
        <w:t xml:space="preserve">En 2002, </w:t>
      </w:r>
      <w:r w:rsidR="002A4804" w:rsidRPr="00B3550E">
        <w:rPr>
          <w:highlight w:val="green"/>
          <w:lang w:val="fr-CH"/>
        </w:rPr>
        <w:t xml:space="preserve">INOBAT avait </w:t>
      </w:r>
      <w:r w:rsidR="00FC71DE" w:rsidRPr="00B3550E">
        <w:rPr>
          <w:highlight w:val="green"/>
          <w:lang w:val="fr-CH"/>
        </w:rPr>
        <w:t xml:space="preserve">déjà </w:t>
      </w:r>
      <w:r w:rsidR="002A4804" w:rsidRPr="00B3550E">
        <w:rPr>
          <w:highlight w:val="green"/>
          <w:lang w:val="fr-CH"/>
        </w:rPr>
        <w:t>accumulé un excédent positif de 5,</w:t>
      </w:r>
      <w:r w:rsidR="009A76F0" w:rsidRPr="00B3550E">
        <w:rPr>
          <w:highlight w:val="green"/>
          <w:lang w:val="fr-CH"/>
        </w:rPr>
        <w:t xml:space="preserve">7 millions avec des réserves </w:t>
      </w:r>
      <w:r w:rsidRPr="00B3550E">
        <w:rPr>
          <w:highlight w:val="green"/>
          <w:lang w:val="fr-CH"/>
        </w:rPr>
        <w:t>de plus de</w:t>
      </w:r>
      <w:r w:rsidR="002A4804" w:rsidRPr="00B3550E">
        <w:rPr>
          <w:highlight w:val="green"/>
          <w:lang w:val="fr-CH"/>
        </w:rPr>
        <w:t xml:space="preserve"> 10 millions</w:t>
      </w:r>
      <w:r w:rsidR="00654F93" w:rsidRPr="00B3550E">
        <w:rPr>
          <w:highlight w:val="green"/>
          <w:lang w:val="fr-CH"/>
        </w:rPr>
        <w:t xml:space="preserve"> de francs</w:t>
      </w:r>
      <w:r w:rsidR="002A4804" w:rsidRPr="00B3550E">
        <w:rPr>
          <w:highlight w:val="green"/>
          <w:lang w:val="fr-CH"/>
        </w:rPr>
        <w:t>. La TEA a</w:t>
      </w:r>
      <w:r w:rsidR="00FC71DE" w:rsidRPr="00B3550E">
        <w:rPr>
          <w:highlight w:val="green"/>
          <w:lang w:val="fr-CH"/>
        </w:rPr>
        <w:t>vait</w:t>
      </w:r>
      <w:r w:rsidR="002A4804" w:rsidRPr="00B3550E">
        <w:rPr>
          <w:highlight w:val="green"/>
          <w:lang w:val="fr-CH"/>
        </w:rPr>
        <w:t xml:space="preserve"> alors été abaissée afin d’utiliser les réserves.</w:t>
      </w:r>
    </w:p>
    <w:p w14:paraId="66E80F0C" w14:textId="77777777" w:rsidR="00C356D5" w:rsidRPr="00B3550E" w:rsidRDefault="00C356D5" w:rsidP="002A4804">
      <w:pPr>
        <w:pStyle w:val="TextEFK"/>
        <w:rPr>
          <w:highlight w:val="green"/>
          <w:lang w:val="fr-CH"/>
        </w:rPr>
      </w:pPr>
    </w:p>
    <w:tbl>
      <w:tblPr>
        <w:tblStyle w:val="Listentabelle3Akzent6"/>
        <w:tblW w:w="4606" w:type="pct"/>
        <w:tblInd w:w="704" w:type="dxa"/>
        <w:tblLook w:val="04A0" w:firstRow="1" w:lastRow="0" w:firstColumn="1" w:lastColumn="0" w:noHBand="0" w:noVBand="1"/>
      </w:tblPr>
      <w:tblGrid>
        <w:gridCol w:w="965"/>
        <w:gridCol w:w="986"/>
        <w:gridCol w:w="1208"/>
        <w:gridCol w:w="1264"/>
        <w:gridCol w:w="1362"/>
        <w:gridCol w:w="1100"/>
        <w:gridCol w:w="1200"/>
      </w:tblGrid>
      <w:tr w:rsidR="00BF7BA1" w:rsidRPr="00B3550E" w14:paraId="3198472F" w14:textId="77777777" w:rsidTr="002A69E2">
        <w:trPr>
          <w:cnfStyle w:val="100000000000" w:firstRow="1" w:lastRow="0" w:firstColumn="0" w:lastColumn="0" w:oddVBand="0" w:evenVBand="0" w:oddHBand="0" w:evenHBand="0" w:firstRowFirstColumn="0" w:firstRowLastColumn="0" w:lastRowFirstColumn="0" w:lastRowLastColumn="0"/>
          <w:trHeight w:val="1317"/>
        </w:trPr>
        <w:tc>
          <w:tcPr>
            <w:cnfStyle w:val="001000000100" w:firstRow="0" w:lastRow="0" w:firstColumn="1" w:lastColumn="0" w:oddVBand="0" w:evenVBand="0" w:oddHBand="0" w:evenHBand="0" w:firstRowFirstColumn="1" w:firstRowLastColumn="0" w:lastRowFirstColumn="0" w:lastRowLastColumn="0"/>
            <w:tcW w:w="597" w:type="pct"/>
          </w:tcPr>
          <w:p w14:paraId="36841BA2" w14:textId="77777777" w:rsidR="00BF7BA1" w:rsidRPr="00B3550E" w:rsidRDefault="00BF7BA1" w:rsidP="008E37CD">
            <w:pPr>
              <w:keepNext/>
              <w:keepLines/>
              <w:jc w:val="both"/>
              <w:rPr>
                <w:rFonts w:cs="Arial"/>
                <w:spacing w:val="-2"/>
                <w:highlight w:val="green"/>
                <w:lang w:val="fr-CH"/>
              </w:rPr>
            </w:pPr>
            <w:r w:rsidRPr="00B3550E">
              <w:rPr>
                <w:rFonts w:cs="Arial"/>
                <w:spacing w:val="-2"/>
                <w:highlight w:val="green"/>
                <w:lang w:val="fr-CH"/>
              </w:rPr>
              <w:lastRenderedPageBreak/>
              <w:t>Type de déchet</w:t>
            </w:r>
          </w:p>
        </w:tc>
        <w:tc>
          <w:tcPr>
            <w:tcW w:w="610" w:type="pct"/>
          </w:tcPr>
          <w:p w14:paraId="0524EF9F" w14:textId="77777777" w:rsidR="00BF7BA1" w:rsidRPr="00B3550E" w:rsidRDefault="00BF7BA1" w:rsidP="008E37CD">
            <w:pPr>
              <w:keepNext/>
              <w:keepLines/>
              <w:jc w:val="both"/>
              <w:cnfStyle w:val="100000000000" w:firstRow="1" w:lastRow="0" w:firstColumn="0" w:lastColumn="0" w:oddVBand="0" w:evenVBand="0" w:oddHBand="0" w:evenHBand="0" w:firstRowFirstColumn="0" w:firstRowLastColumn="0" w:lastRowFirstColumn="0" w:lastRowLastColumn="0"/>
              <w:rPr>
                <w:rFonts w:cs="Arial"/>
                <w:highlight w:val="green"/>
                <w:lang w:val="fr-CH"/>
              </w:rPr>
            </w:pPr>
            <w:r w:rsidRPr="00B3550E">
              <w:rPr>
                <w:rFonts w:cs="Arial"/>
                <w:highlight w:val="green"/>
                <w:lang w:val="fr-CH"/>
              </w:rPr>
              <w:t>Organisation</w:t>
            </w:r>
          </w:p>
        </w:tc>
        <w:tc>
          <w:tcPr>
            <w:tcW w:w="747" w:type="pct"/>
          </w:tcPr>
          <w:p w14:paraId="75094B19" w14:textId="77777777" w:rsidR="00BF7BA1" w:rsidRPr="00B3550E" w:rsidRDefault="00BF7BA1" w:rsidP="008E37CD">
            <w:pPr>
              <w:keepNext/>
              <w:keepLines/>
              <w:cnfStyle w:val="100000000000" w:firstRow="1" w:lastRow="0" w:firstColumn="0" w:lastColumn="0" w:oddVBand="0" w:evenVBand="0" w:oddHBand="0" w:evenHBand="0" w:firstRowFirstColumn="0" w:firstRowLastColumn="0" w:lastRowFirstColumn="0" w:lastRowLastColumn="0"/>
              <w:rPr>
                <w:rFonts w:cs="Arial"/>
                <w:highlight w:val="green"/>
                <w:lang w:val="fr-CH"/>
              </w:rPr>
            </w:pPr>
            <w:r w:rsidRPr="00B3550E">
              <w:rPr>
                <w:rFonts w:cs="Arial"/>
                <w:highlight w:val="green"/>
                <w:lang w:val="fr-CH"/>
              </w:rPr>
              <w:t>Réserves effectives     (en millions de francs)</w:t>
            </w:r>
          </w:p>
        </w:tc>
        <w:tc>
          <w:tcPr>
            <w:tcW w:w="782" w:type="pct"/>
          </w:tcPr>
          <w:p w14:paraId="009301F6" w14:textId="77777777" w:rsidR="00BF7BA1" w:rsidRPr="00B3550E" w:rsidRDefault="00BF7BA1" w:rsidP="008E37CD">
            <w:pPr>
              <w:keepNext/>
              <w:keepLines/>
              <w:cnfStyle w:val="100000000000" w:firstRow="1" w:lastRow="0" w:firstColumn="0" w:lastColumn="0" w:oddVBand="0" w:evenVBand="0" w:oddHBand="0" w:evenHBand="0" w:firstRowFirstColumn="0" w:firstRowLastColumn="0" w:lastRowFirstColumn="0" w:lastRowLastColumn="0"/>
              <w:rPr>
                <w:rFonts w:cs="Arial"/>
                <w:highlight w:val="green"/>
                <w:lang w:val="fr-CH"/>
              </w:rPr>
            </w:pPr>
            <w:r w:rsidRPr="00B3550E">
              <w:rPr>
                <w:rFonts w:cs="Arial"/>
                <w:highlight w:val="green"/>
                <w:lang w:val="fr-CH"/>
              </w:rPr>
              <w:t>Recette de la TEA</w:t>
            </w:r>
          </w:p>
          <w:p w14:paraId="22BEE1DB" w14:textId="77777777" w:rsidR="00BF7BA1" w:rsidRPr="00B3550E" w:rsidRDefault="00BF7BA1" w:rsidP="008E37CD">
            <w:pPr>
              <w:keepNext/>
              <w:keepLines/>
              <w:cnfStyle w:val="100000000000" w:firstRow="1" w:lastRow="0" w:firstColumn="0" w:lastColumn="0" w:oddVBand="0" w:evenVBand="0" w:oddHBand="0" w:evenHBand="0" w:firstRowFirstColumn="0" w:firstRowLastColumn="0" w:lastRowFirstColumn="0" w:lastRowLastColumn="0"/>
              <w:rPr>
                <w:rFonts w:cs="Arial"/>
                <w:highlight w:val="green"/>
                <w:lang w:val="fr-CH"/>
              </w:rPr>
            </w:pPr>
            <w:r w:rsidRPr="00B3550E">
              <w:rPr>
                <w:rFonts w:cs="Arial"/>
                <w:highlight w:val="green"/>
                <w:lang w:val="fr-CH"/>
              </w:rPr>
              <w:t>(en millions de francs)</w:t>
            </w:r>
          </w:p>
        </w:tc>
        <w:tc>
          <w:tcPr>
            <w:tcW w:w="842" w:type="pct"/>
          </w:tcPr>
          <w:p w14:paraId="0FEB5DD6" w14:textId="77777777" w:rsidR="00BF7BA1" w:rsidRPr="00B3550E" w:rsidRDefault="00BF7BA1" w:rsidP="008E37CD">
            <w:pPr>
              <w:keepNext/>
              <w:keepLines/>
              <w:cnfStyle w:val="100000000000" w:firstRow="1" w:lastRow="0" w:firstColumn="0" w:lastColumn="0" w:oddVBand="0" w:evenVBand="0" w:oddHBand="0" w:evenHBand="0" w:firstRowFirstColumn="0" w:firstRowLastColumn="0" w:lastRowFirstColumn="0" w:lastRowLastColumn="0"/>
              <w:rPr>
                <w:rFonts w:cs="Arial"/>
                <w:highlight w:val="green"/>
                <w:lang w:val="fr-CH"/>
              </w:rPr>
            </w:pPr>
            <w:r w:rsidRPr="00B3550E">
              <w:rPr>
                <w:rFonts w:cs="Arial"/>
                <w:highlight w:val="green"/>
                <w:lang w:val="fr-CH"/>
              </w:rPr>
              <w:t>Critère de constitution des réserves</w:t>
            </w:r>
          </w:p>
        </w:tc>
        <w:tc>
          <w:tcPr>
            <w:tcW w:w="680" w:type="pct"/>
          </w:tcPr>
          <w:p w14:paraId="537BA076" w14:textId="77777777" w:rsidR="00BF7BA1" w:rsidRPr="00B3550E" w:rsidRDefault="00BF7BA1" w:rsidP="008E37CD">
            <w:pPr>
              <w:keepNext/>
              <w:keepLines/>
              <w:cnfStyle w:val="100000000000" w:firstRow="1" w:lastRow="0" w:firstColumn="0" w:lastColumn="0" w:oddVBand="0" w:evenVBand="0" w:oddHBand="0" w:evenHBand="0" w:firstRowFirstColumn="0" w:firstRowLastColumn="0" w:lastRowFirstColumn="0" w:lastRowLastColumn="0"/>
              <w:rPr>
                <w:rFonts w:cs="Arial"/>
                <w:highlight w:val="green"/>
                <w:lang w:val="fr-CH"/>
              </w:rPr>
            </w:pPr>
            <w:r w:rsidRPr="00B3550E">
              <w:rPr>
                <w:rFonts w:cs="Arial"/>
                <w:highlight w:val="green"/>
                <w:lang w:val="fr-CH"/>
              </w:rPr>
              <w:t>Réserves à constituer (en millions de francs)</w:t>
            </w:r>
          </w:p>
        </w:tc>
        <w:tc>
          <w:tcPr>
            <w:tcW w:w="743" w:type="pct"/>
          </w:tcPr>
          <w:p w14:paraId="48C7BC86" w14:textId="77777777" w:rsidR="00BF7BA1" w:rsidRPr="00B3550E" w:rsidRDefault="00BF7BA1" w:rsidP="008E37CD">
            <w:pPr>
              <w:keepNext/>
              <w:keepLines/>
              <w:cnfStyle w:val="100000000000" w:firstRow="1" w:lastRow="0" w:firstColumn="0" w:lastColumn="0" w:oddVBand="0" w:evenVBand="0" w:oddHBand="0" w:evenHBand="0" w:firstRowFirstColumn="0" w:firstRowLastColumn="0" w:lastRowFirstColumn="0" w:lastRowLastColumn="0"/>
              <w:rPr>
                <w:rFonts w:cs="Arial"/>
                <w:highlight w:val="green"/>
                <w:lang w:val="fr-CH"/>
              </w:rPr>
            </w:pPr>
            <w:r w:rsidRPr="00B3550E">
              <w:rPr>
                <w:rFonts w:cs="Arial"/>
                <w:highlight w:val="green"/>
                <w:lang w:val="fr-CH"/>
              </w:rPr>
              <w:t>Excédent de réserves (en millions de francs)</w:t>
            </w:r>
          </w:p>
        </w:tc>
      </w:tr>
      <w:tr w:rsidR="00BF7BA1" w:rsidRPr="00B3550E" w14:paraId="18B87DE8" w14:textId="77777777" w:rsidTr="002A69E2">
        <w:trPr>
          <w:cnfStyle w:val="000000100000" w:firstRow="0" w:lastRow="0" w:firstColumn="0" w:lastColumn="0" w:oddVBand="0" w:evenVBand="0" w:oddHBand="1"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597" w:type="pct"/>
          </w:tcPr>
          <w:p w14:paraId="39EF9C22" w14:textId="77777777" w:rsidR="00BF7BA1" w:rsidRPr="00B3550E" w:rsidRDefault="00BF7BA1" w:rsidP="008E37CD">
            <w:pPr>
              <w:keepNext/>
              <w:keepLines/>
              <w:jc w:val="both"/>
              <w:rPr>
                <w:rFonts w:cs="Arial"/>
                <w:highlight w:val="green"/>
                <w:lang w:val="fr-CH"/>
              </w:rPr>
            </w:pPr>
            <w:r w:rsidRPr="00B3550E">
              <w:rPr>
                <w:rFonts w:cs="Arial"/>
                <w:noProof/>
                <w:highlight w:val="green"/>
                <w:lang w:val="fr-CH" w:eastAsia="fr-CH"/>
              </w:rPr>
              <w:t>Verre</w:t>
            </w:r>
          </w:p>
        </w:tc>
        <w:tc>
          <w:tcPr>
            <w:tcW w:w="610" w:type="pct"/>
          </w:tcPr>
          <w:p w14:paraId="384597D3" w14:textId="77777777" w:rsidR="00BF7BA1" w:rsidRPr="00B3550E" w:rsidRDefault="00BF7BA1" w:rsidP="008E37CD">
            <w:pPr>
              <w:keepNext/>
              <w:keepLines/>
              <w:jc w:val="center"/>
              <w:cnfStyle w:val="000000100000" w:firstRow="0" w:lastRow="0" w:firstColumn="0" w:lastColumn="0" w:oddVBand="0" w:evenVBand="0" w:oddHBand="1" w:evenHBand="0" w:firstRowFirstColumn="0" w:firstRowLastColumn="0" w:lastRowFirstColumn="0" w:lastRowLastColumn="0"/>
              <w:rPr>
                <w:rFonts w:cs="Arial"/>
                <w:highlight w:val="green"/>
                <w:lang w:val="fr-CH"/>
              </w:rPr>
            </w:pPr>
            <w:r w:rsidRPr="00B3550E">
              <w:rPr>
                <w:rFonts w:cs="Arial"/>
                <w:highlight w:val="green"/>
                <w:lang w:val="fr-CH"/>
              </w:rPr>
              <w:t>Vetro</w:t>
            </w:r>
            <w:r w:rsidRPr="00B3550E">
              <w:rPr>
                <w:rFonts w:cs="Arial"/>
                <w:highlight w:val="green"/>
                <w:lang w:val="fr-CH"/>
              </w:rPr>
              <w:softHyphen/>
              <w:t>swiss</w:t>
            </w:r>
          </w:p>
        </w:tc>
        <w:tc>
          <w:tcPr>
            <w:tcW w:w="747" w:type="pct"/>
          </w:tcPr>
          <w:p w14:paraId="60DE3A77" w14:textId="77777777" w:rsidR="00BF7BA1" w:rsidRPr="00B3550E" w:rsidRDefault="00BF7BA1" w:rsidP="008E37CD">
            <w:pPr>
              <w:keepNext/>
              <w:keepLines/>
              <w:jc w:val="center"/>
              <w:cnfStyle w:val="000000100000" w:firstRow="0" w:lastRow="0" w:firstColumn="0" w:lastColumn="0" w:oddVBand="0" w:evenVBand="0" w:oddHBand="1" w:evenHBand="0" w:firstRowFirstColumn="0" w:firstRowLastColumn="0" w:lastRowFirstColumn="0" w:lastRowLastColumn="0"/>
              <w:rPr>
                <w:rFonts w:cs="Arial"/>
                <w:highlight w:val="green"/>
                <w:lang w:val="fr-CH"/>
              </w:rPr>
            </w:pPr>
            <w:r w:rsidRPr="00B3550E">
              <w:rPr>
                <w:rFonts w:cs="Arial"/>
                <w:highlight w:val="green"/>
                <w:lang w:val="fr-CH"/>
              </w:rPr>
              <w:t>6,9</w:t>
            </w:r>
          </w:p>
        </w:tc>
        <w:tc>
          <w:tcPr>
            <w:tcW w:w="782" w:type="pct"/>
          </w:tcPr>
          <w:p w14:paraId="4875C5A4" w14:textId="77777777" w:rsidR="00BF7BA1" w:rsidRPr="00B3550E" w:rsidRDefault="00BF7BA1" w:rsidP="008E37CD">
            <w:pPr>
              <w:keepNext/>
              <w:keepLines/>
              <w:jc w:val="center"/>
              <w:cnfStyle w:val="000000100000" w:firstRow="0" w:lastRow="0" w:firstColumn="0" w:lastColumn="0" w:oddVBand="0" w:evenVBand="0" w:oddHBand="1" w:evenHBand="0" w:firstRowFirstColumn="0" w:firstRowLastColumn="0" w:lastRowFirstColumn="0" w:lastRowLastColumn="0"/>
              <w:rPr>
                <w:rFonts w:cs="Arial"/>
                <w:highlight w:val="green"/>
                <w:lang w:val="fr-CH"/>
              </w:rPr>
            </w:pPr>
            <w:r w:rsidRPr="00B3550E">
              <w:rPr>
                <w:rFonts w:cs="Arial"/>
                <w:highlight w:val="green"/>
                <w:lang w:val="fr-CH"/>
              </w:rPr>
              <w:t>32,1</w:t>
            </w:r>
            <w:r w:rsidRPr="00B3550E">
              <w:rPr>
                <w:rFonts w:cs="Arial"/>
                <w:sz w:val="22"/>
                <w:szCs w:val="22"/>
                <w:highlight w:val="green"/>
                <w:vertAlign w:val="superscript"/>
                <w:lang w:val="fr-CH"/>
              </w:rPr>
              <w:t>a</w:t>
            </w:r>
          </w:p>
        </w:tc>
        <w:tc>
          <w:tcPr>
            <w:tcW w:w="842" w:type="pct"/>
          </w:tcPr>
          <w:p w14:paraId="692BF952" w14:textId="77777777" w:rsidR="00BF7BA1" w:rsidRPr="00B3550E" w:rsidRDefault="00BF7BA1" w:rsidP="008E37CD">
            <w:pPr>
              <w:keepNext/>
              <w:keepLines/>
              <w:cnfStyle w:val="000000100000" w:firstRow="0" w:lastRow="0" w:firstColumn="0" w:lastColumn="0" w:oddVBand="0" w:evenVBand="0" w:oddHBand="1" w:evenHBand="0" w:firstRowFirstColumn="0" w:firstRowLastColumn="0" w:lastRowFirstColumn="0" w:lastRowLastColumn="0"/>
              <w:rPr>
                <w:rFonts w:cs="Arial"/>
                <w:color w:val="auto"/>
                <w:highlight w:val="green"/>
                <w:lang w:val="fr-CH"/>
              </w:rPr>
            </w:pPr>
            <w:r w:rsidRPr="00B3550E">
              <w:rPr>
                <w:rFonts w:cs="Arial"/>
                <w:color w:val="auto"/>
                <w:highlight w:val="green"/>
                <w:lang w:val="fr-CH"/>
              </w:rPr>
              <w:t>max 5 % des recettes (TEA) moyennes</w:t>
            </w:r>
          </w:p>
        </w:tc>
        <w:tc>
          <w:tcPr>
            <w:tcW w:w="680" w:type="pct"/>
          </w:tcPr>
          <w:p w14:paraId="5708A956" w14:textId="77777777" w:rsidR="00BF7BA1" w:rsidRPr="00B3550E" w:rsidRDefault="00BF7BA1" w:rsidP="008E37CD">
            <w:pPr>
              <w:keepNext/>
              <w:keepLines/>
              <w:jc w:val="center"/>
              <w:cnfStyle w:val="000000100000" w:firstRow="0" w:lastRow="0" w:firstColumn="0" w:lastColumn="0" w:oddVBand="0" w:evenVBand="0" w:oddHBand="1" w:evenHBand="0" w:firstRowFirstColumn="0" w:firstRowLastColumn="0" w:lastRowFirstColumn="0" w:lastRowLastColumn="0"/>
              <w:rPr>
                <w:rFonts w:cs="Arial"/>
                <w:color w:val="auto"/>
                <w:highlight w:val="green"/>
                <w:lang w:val="fr-CH"/>
              </w:rPr>
            </w:pPr>
            <w:r w:rsidRPr="00B3550E">
              <w:rPr>
                <w:rFonts w:cs="Arial"/>
                <w:color w:val="auto"/>
                <w:highlight w:val="green"/>
                <w:lang w:val="fr-CH"/>
              </w:rPr>
              <w:t>1,6</w:t>
            </w:r>
          </w:p>
        </w:tc>
        <w:tc>
          <w:tcPr>
            <w:tcW w:w="743" w:type="pct"/>
          </w:tcPr>
          <w:p w14:paraId="02552D53" w14:textId="77777777" w:rsidR="00BF7BA1" w:rsidRPr="00B3550E" w:rsidRDefault="00BF7BA1" w:rsidP="008E37CD">
            <w:pPr>
              <w:keepNext/>
              <w:keepLines/>
              <w:jc w:val="center"/>
              <w:cnfStyle w:val="000000100000" w:firstRow="0" w:lastRow="0" w:firstColumn="0" w:lastColumn="0" w:oddVBand="0" w:evenVBand="0" w:oddHBand="1" w:evenHBand="0" w:firstRowFirstColumn="0" w:firstRowLastColumn="0" w:lastRowFirstColumn="0" w:lastRowLastColumn="0"/>
              <w:rPr>
                <w:rFonts w:cs="Arial"/>
                <w:color w:val="auto"/>
                <w:highlight w:val="green"/>
                <w:lang w:val="fr-CH"/>
              </w:rPr>
            </w:pPr>
            <w:r w:rsidRPr="00B3550E">
              <w:rPr>
                <w:rFonts w:cs="Arial"/>
                <w:color w:val="auto"/>
                <w:highlight w:val="green"/>
                <w:lang w:val="fr-CH"/>
              </w:rPr>
              <w:t>5,2</w:t>
            </w:r>
          </w:p>
        </w:tc>
      </w:tr>
      <w:tr w:rsidR="00BF7BA1" w:rsidRPr="00B3550E" w14:paraId="76A5F290" w14:textId="77777777" w:rsidTr="002A69E2">
        <w:trPr>
          <w:trHeight w:val="787"/>
        </w:trPr>
        <w:tc>
          <w:tcPr>
            <w:cnfStyle w:val="001000000000" w:firstRow="0" w:lastRow="0" w:firstColumn="1" w:lastColumn="0" w:oddVBand="0" w:evenVBand="0" w:oddHBand="0" w:evenHBand="0" w:firstRowFirstColumn="0" w:firstRowLastColumn="0" w:lastRowFirstColumn="0" w:lastRowLastColumn="0"/>
            <w:tcW w:w="597" w:type="pct"/>
          </w:tcPr>
          <w:p w14:paraId="78C2DBF6" w14:textId="77777777" w:rsidR="00BF7BA1" w:rsidRPr="00B3550E" w:rsidRDefault="00BF7BA1" w:rsidP="008E37CD">
            <w:pPr>
              <w:keepNext/>
              <w:keepLines/>
              <w:rPr>
                <w:rFonts w:cs="Arial"/>
                <w:highlight w:val="green"/>
                <w:lang w:val="fr-CH"/>
              </w:rPr>
            </w:pPr>
            <w:r w:rsidRPr="00B3550E">
              <w:rPr>
                <w:rFonts w:cs="Arial"/>
                <w:highlight w:val="green"/>
                <w:lang w:val="fr-CH"/>
              </w:rPr>
              <w:t>Piles et batteries</w:t>
            </w:r>
          </w:p>
        </w:tc>
        <w:tc>
          <w:tcPr>
            <w:tcW w:w="610" w:type="pct"/>
          </w:tcPr>
          <w:p w14:paraId="667D636D" w14:textId="77777777" w:rsidR="00BF7BA1" w:rsidRPr="00B3550E" w:rsidRDefault="00BF7BA1" w:rsidP="008E37CD">
            <w:pPr>
              <w:keepNext/>
              <w:keepLines/>
              <w:jc w:val="center"/>
              <w:cnfStyle w:val="000000000000" w:firstRow="0" w:lastRow="0" w:firstColumn="0" w:lastColumn="0" w:oddVBand="0" w:evenVBand="0" w:oddHBand="0" w:evenHBand="0" w:firstRowFirstColumn="0" w:firstRowLastColumn="0" w:lastRowFirstColumn="0" w:lastRowLastColumn="0"/>
              <w:rPr>
                <w:rFonts w:cs="Arial"/>
                <w:highlight w:val="green"/>
                <w:lang w:val="fr-CH"/>
              </w:rPr>
            </w:pPr>
            <w:r w:rsidRPr="00B3550E">
              <w:rPr>
                <w:rFonts w:cs="Arial"/>
                <w:highlight w:val="green"/>
                <w:lang w:val="fr-CH"/>
              </w:rPr>
              <w:t>Inobat</w:t>
            </w:r>
          </w:p>
        </w:tc>
        <w:tc>
          <w:tcPr>
            <w:tcW w:w="747" w:type="pct"/>
          </w:tcPr>
          <w:p w14:paraId="735C3E90" w14:textId="77777777" w:rsidR="00BF7BA1" w:rsidRPr="00B3550E" w:rsidRDefault="00BF7BA1" w:rsidP="008E37CD">
            <w:pPr>
              <w:keepNext/>
              <w:keepLines/>
              <w:jc w:val="center"/>
              <w:cnfStyle w:val="000000000000" w:firstRow="0" w:lastRow="0" w:firstColumn="0" w:lastColumn="0" w:oddVBand="0" w:evenVBand="0" w:oddHBand="0" w:evenHBand="0" w:firstRowFirstColumn="0" w:firstRowLastColumn="0" w:lastRowFirstColumn="0" w:lastRowLastColumn="0"/>
              <w:rPr>
                <w:rFonts w:cs="Arial"/>
                <w:highlight w:val="green"/>
                <w:lang w:val="fr-CH"/>
              </w:rPr>
            </w:pPr>
            <w:r w:rsidRPr="00B3550E">
              <w:rPr>
                <w:rFonts w:cs="Arial"/>
                <w:highlight w:val="green"/>
                <w:lang w:val="fr-CH"/>
              </w:rPr>
              <w:t>27,9</w:t>
            </w:r>
          </w:p>
        </w:tc>
        <w:tc>
          <w:tcPr>
            <w:tcW w:w="782" w:type="pct"/>
          </w:tcPr>
          <w:p w14:paraId="34D8FEB8" w14:textId="77777777" w:rsidR="00BF7BA1" w:rsidRPr="00B3550E" w:rsidRDefault="00BF7BA1" w:rsidP="008E37CD">
            <w:pPr>
              <w:keepNext/>
              <w:keepLines/>
              <w:jc w:val="center"/>
              <w:cnfStyle w:val="000000000000" w:firstRow="0" w:lastRow="0" w:firstColumn="0" w:lastColumn="0" w:oddVBand="0" w:evenVBand="0" w:oddHBand="0" w:evenHBand="0" w:firstRowFirstColumn="0" w:firstRowLastColumn="0" w:lastRowFirstColumn="0" w:lastRowLastColumn="0"/>
              <w:rPr>
                <w:rFonts w:cs="Arial"/>
                <w:highlight w:val="green"/>
                <w:lang w:val="fr-CH"/>
              </w:rPr>
            </w:pPr>
            <w:r w:rsidRPr="00B3550E">
              <w:rPr>
                <w:rFonts w:cs="Arial"/>
                <w:highlight w:val="green"/>
                <w:lang w:val="fr-CH"/>
              </w:rPr>
              <w:t>18,7</w:t>
            </w:r>
          </w:p>
        </w:tc>
        <w:tc>
          <w:tcPr>
            <w:tcW w:w="842" w:type="pct"/>
          </w:tcPr>
          <w:p w14:paraId="03B09B9C" w14:textId="77777777" w:rsidR="00BF7BA1" w:rsidRPr="00B3550E" w:rsidRDefault="00BF7BA1" w:rsidP="008E37CD">
            <w:pPr>
              <w:keepNext/>
              <w:keepLines/>
              <w:cnfStyle w:val="000000000000" w:firstRow="0" w:lastRow="0" w:firstColumn="0" w:lastColumn="0" w:oddVBand="0" w:evenVBand="0" w:oddHBand="0" w:evenHBand="0" w:firstRowFirstColumn="0" w:firstRowLastColumn="0" w:lastRowFirstColumn="0" w:lastRowLastColumn="0"/>
              <w:rPr>
                <w:rFonts w:cs="Arial"/>
                <w:color w:val="auto"/>
                <w:highlight w:val="green"/>
                <w:lang w:val="fr-CH"/>
              </w:rPr>
            </w:pPr>
            <w:r w:rsidRPr="00B3550E">
              <w:rPr>
                <w:rFonts w:cs="Arial"/>
                <w:color w:val="auto"/>
                <w:highlight w:val="green"/>
                <w:lang w:val="fr-CH"/>
              </w:rPr>
              <w:t>25 % des recettes (TEA) annuelles</w:t>
            </w:r>
          </w:p>
        </w:tc>
        <w:tc>
          <w:tcPr>
            <w:tcW w:w="680" w:type="pct"/>
          </w:tcPr>
          <w:p w14:paraId="294E5D15" w14:textId="77777777" w:rsidR="00BF7BA1" w:rsidRPr="00B3550E" w:rsidRDefault="00BF7BA1" w:rsidP="008E37CD">
            <w:pPr>
              <w:keepNext/>
              <w:keepLines/>
              <w:jc w:val="center"/>
              <w:cnfStyle w:val="000000000000" w:firstRow="0" w:lastRow="0" w:firstColumn="0" w:lastColumn="0" w:oddVBand="0" w:evenVBand="0" w:oddHBand="0" w:evenHBand="0" w:firstRowFirstColumn="0" w:firstRowLastColumn="0" w:lastRowFirstColumn="0" w:lastRowLastColumn="0"/>
              <w:rPr>
                <w:rFonts w:cs="Arial"/>
                <w:color w:val="auto"/>
                <w:highlight w:val="green"/>
                <w:lang w:val="fr-CH"/>
              </w:rPr>
            </w:pPr>
            <w:r w:rsidRPr="00B3550E">
              <w:rPr>
                <w:rFonts w:cs="Arial"/>
                <w:color w:val="auto"/>
                <w:highlight w:val="green"/>
                <w:lang w:val="fr-CH"/>
              </w:rPr>
              <w:t>4,7</w:t>
            </w:r>
          </w:p>
        </w:tc>
        <w:tc>
          <w:tcPr>
            <w:tcW w:w="743" w:type="pct"/>
          </w:tcPr>
          <w:p w14:paraId="3E55A4F4" w14:textId="77777777" w:rsidR="00BF7BA1" w:rsidRPr="00B3550E" w:rsidRDefault="00BF7BA1" w:rsidP="008E37CD">
            <w:pPr>
              <w:keepNext/>
              <w:keepLines/>
              <w:jc w:val="center"/>
              <w:cnfStyle w:val="000000000000" w:firstRow="0" w:lastRow="0" w:firstColumn="0" w:lastColumn="0" w:oddVBand="0" w:evenVBand="0" w:oddHBand="0" w:evenHBand="0" w:firstRowFirstColumn="0" w:firstRowLastColumn="0" w:lastRowFirstColumn="0" w:lastRowLastColumn="0"/>
              <w:rPr>
                <w:rFonts w:cs="Arial"/>
                <w:color w:val="auto"/>
                <w:highlight w:val="green"/>
                <w:lang w:val="fr-CH"/>
              </w:rPr>
            </w:pPr>
            <w:r w:rsidRPr="00B3550E">
              <w:rPr>
                <w:rFonts w:cs="Arial"/>
                <w:color w:val="auto"/>
                <w:highlight w:val="green"/>
                <w:lang w:val="fr-CH"/>
              </w:rPr>
              <w:t>23,3</w:t>
            </w:r>
          </w:p>
        </w:tc>
      </w:tr>
    </w:tbl>
    <w:p w14:paraId="0E06C316" w14:textId="7874E915" w:rsidR="002E4851" w:rsidRPr="00B3550E" w:rsidRDefault="006A26AF" w:rsidP="008E37CD">
      <w:pPr>
        <w:pStyle w:val="Beschriftung"/>
        <w:keepNext/>
        <w:keepLines/>
        <w:rPr>
          <w:highlight w:val="green"/>
        </w:rPr>
      </w:pPr>
      <w:bookmarkStart w:id="22" w:name="_Ref96617525"/>
      <w:r w:rsidRPr="00B3550E">
        <w:rPr>
          <w:highlight w:val="green"/>
        </w:rPr>
        <w:t xml:space="preserve">Tableau </w:t>
      </w:r>
      <w:r w:rsidR="00B3550E" w:rsidRPr="00B3550E">
        <w:rPr>
          <w:highlight w:val="green"/>
        </w:rPr>
        <w:fldChar w:fldCharType="begin"/>
      </w:r>
      <w:r w:rsidR="00B3550E" w:rsidRPr="00B3550E">
        <w:rPr>
          <w:highlight w:val="green"/>
        </w:rPr>
        <w:instrText xml:space="preserve"> SEQ Tableau \* ARABIC </w:instrText>
      </w:r>
      <w:r w:rsidR="00B3550E" w:rsidRPr="00B3550E">
        <w:rPr>
          <w:highlight w:val="green"/>
        </w:rPr>
        <w:fldChar w:fldCharType="separate"/>
      </w:r>
      <w:r w:rsidR="00D87D1B" w:rsidRPr="00B3550E">
        <w:rPr>
          <w:noProof/>
          <w:highlight w:val="green"/>
        </w:rPr>
        <w:t>2</w:t>
      </w:r>
      <w:r w:rsidR="00B3550E" w:rsidRPr="00B3550E">
        <w:rPr>
          <w:noProof/>
          <w:highlight w:val="green"/>
        </w:rPr>
        <w:fldChar w:fldCharType="end"/>
      </w:r>
      <w:bookmarkEnd w:id="22"/>
      <w:r w:rsidR="00BF7BA1" w:rsidRPr="00B3550E">
        <w:rPr>
          <w:noProof/>
          <w:highlight w:val="green"/>
        </w:rPr>
        <w:t> :</w:t>
      </w:r>
      <w:r w:rsidRPr="00B3550E">
        <w:rPr>
          <w:highlight w:val="green"/>
        </w:rPr>
        <w:t xml:space="preserve"> Réserves financières et </w:t>
      </w:r>
      <w:r w:rsidR="00B11458" w:rsidRPr="00B3550E">
        <w:rPr>
          <w:highlight w:val="green"/>
        </w:rPr>
        <w:t>excédent des recettes</w:t>
      </w:r>
      <w:r w:rsidRPr="00B3550E">
        <w:rPr>
          <w:highlight w:val="green"/>
        </w:rPr>
        <w:t xml:space="preserve"> </w:t>
      </w:r>
      <w:r w:rsidR="00FD3197" w:rsidRPr="00B3550E">
        <w:rPr>
          <w:highlight w:val="green"/>
        </w:rPr>
        <w:t xml:space="preserve">en 2020 </w:t>
      </w:r>
      <w:r w:rsidR="00BF7BA1" w:rsidRPr="00B3550E">
        <w:rPr>
          <w:highlight w:val="green"/>
        </w:rPr>
        <w:t>pour Vetroswiss et Inobat (</w:t>
      </w:r>
      <w:r w:rsidRPr="00B3550E">
        <w:rPr>
          <w:highlight w:val="green"/>
        </w:rPr>
        <w:t>données AWO</w:t>
      </w:r>
      <w:r w:rsidR="002E50D3" w:rsidRPr="00B3550E">
        <w:rPr>
          <w:highlight w:val="green"/>
        </w:rPr>
        <w:t>, en millions de francs</w:t>
      </w:r>
      <w:r w:rsidR="00BF7BA1" w:rsidRPr="00B3550E">
        <w:rPr>
          <w:highlight w:val="green"/>
        </w:rPr>
        <w:t>)</w:t>
      </w:r>
      <w:r w:rsidRPr="00B3550E">
        <w:rPr>
          <w:highlight w:val="green"/>
        </w:rPr>
        <w:t xml:space="preserve"> </w:t>
      </w:r>
      <w:r w:rsidRPr="00B3550E">
        <w:rPr>
          <w:highlight w:val="green"/>
          <w:vertAlign w:val="superscript"/>
        </w:rPr>
        <w:t xml:space="preserve">a </w:t>
      </w:r>
      <w:r w:rsidRPr="00B3550E">
        <w:rPr>
          <w:highlight w:val="green"/>
        </w:rPr>
        <w:t>Rec</w:t>
      </w:r>
      <w:r w:rsidR="00C356D5" w:rsidRPr="00B3550E">
        <w:rPr>
          <w:highlight w:val="green"/>
        </w:rPr>
        <w:t xml:space="preserve">ette moyenne de la TEA sur 2015 - </w:t>
      </w:r>
      <w:r w:rsidRPr="00B3550E">
        <w:rPr>
          <w:highlight w:val="green"/>
        </w:rPr>
        <w:t>2020</w:t>
      </w:r>
    </w:p>
    <w:p w14:paraId="214EFB44" w14:textId="093A4C73" w:rsidR="00386DFF" w:rsidRPr="00B3550E" w:rsidRDefault="00AE196E" w:rsidP="005B3CAB">
      <w:pPr>
        <w:pStyle w:val="Titre3EFK"/>
        <w:spacing w:before="240"/>
        <w:ind w:left="709"/>
        <w:rPr>
          <w:highlight w:val="green"/>
          <w:lang w:val="fr-CH"/>
        </w:rPr>
      </w:pPr>
      <w:r w:rsidRPr="00B3550E">
        <w:rPr>
          <w:highlight w:val="green"/>
          <w:lang w:val="fr-CH"/>
        </w:rPr>
        <w:t>Autres</w:t>
      </w:r>
      <w:r w:rsidR="00386DFF" w:rsidRPr="00B3550E">
        <w:rPr>
          <w:highlight w:val="green"/>
          <w:lang w:val="fr-CH"/>
        </w:rPr>
        <w:t xml:space="preserve"> déchets non soumis à surveillance </w:t>
      </w:r>
      <w:r w:rsidR="001237CC" w:rsidRPr="00B3550E">
        <w:rPr>
          <w:highlight w:val="green"/>
          <w:lang w:val="fr-CH"/>
        </w:rPr>
        <w:t xml:space="preserve">financière </w:t>
      </w:r>
      <w:r w:rsidR="00386DFF" w:rsidRPr="00B3550E">
        <w:rPr>
          <w:highlight w:val="green"/>
          <w:lang w:val="fr-CH"/>
        </w:rPr>
        <w:t>de l’OFEV</w:t>
      </w:r>
    </w:p>
    <w:p w14:paraId="40398C94" w14:textId="5620C5A1" w:rsidR="001237CC" w:rsidRPr="00B3550E" w:rsidRDefault="001237CC" w:rsidP="001237CC">
      <w:pPr>
        <w:pStyle w:val="TextEFK"/>
        <w:rPr>
          <w:highlight w:val="green"/>
          <w:lang w:val="fr-CH"/>
        </w:rPr>
      </w:pPr>
      <w:r w:rsidRPr="00B3550E">
        <w:rPr>
          <w:highlight w:val="green"/>
          <w:lang w:val="fr-CH"/>
        </w:rPr>
        <w:t>Concernant les entreprises privées de gestion des déchets, certaines ont mis en place des c</w:t>
      </w:r>
      <w:r w:rsidR="0038181E" w:rsidRPr="00B3550E">
        <w:rPr>
          <w:highlight w:val="green"/>
          <w:lang w:val="fr-CH"/>
        </w:rPr>
        <w:t>ommissions (ex. : « commission C</w:t>
      </w:r>
      <w:r w:rsidR="004E197B" w:rsidRPr="00B3550E">
        <w:rPr>
          <w:highlight w:val="green"/>
          <w:lang w:val="fr-CH"/>
        </w:rPr>
        <w:t>RA</w:t>
      </w:r>
      <w:r w:rsidRPr="00B3550E">
        <w:rPr>
          <w:highlight w:val="green"/>
          <w:lang w:val="fr-CH"/>
        </w:rPr>
        <w:t> » chez SENS et PET-</w:t>
      </w:r>
      <w:proofErr w:type="spellStart"/>
      <w:r w:rsidRPr="00B3550E">
        <w:rPr>
          <w:highlight w:val="green"/>
          <w:lang w:val="fr-CH"/>
        </w:rPr>
        <w:t>Recycling</w:t>
      </w:r>
      <w:proofErr w:type="spellEnd"/>
      <w:r w:rsidRPr="00B3550E">
        <w:rPr>
          <w:highlight w:val="green"/>
          <w:lang w:val="fr-CH"/>
        </w:rPr>
        <w:t>, « </w:t>
      </w:r>
      <w:proofErr w:type="spellStart"/>
      <w:r w:rsidRPr="00B3550E">
        <w:rPr>
          <w:highlight w:val="green"/>
          <w:lang w:val="fr-CH"/>
        </w:rPr>
        <w:t>Swico</w:t>
      </w:r>
      <w:proofErr w:type="spellEnd"/>
      <w:r w:rsidRPr="00B3550E">
        <w:rPr>
          <w:highlight w:val="green"/>
          <w:lang w:val="fr-CH"/>
        </w:rPr>
        <w:t xml:space="preserve"> </w:t>
      </w:r>
      <w:proofErr w:type="spellStart"/>
      <w:r w:rsidRPr="00B3550E">
        <w:rPr>
          <w:highlight w:val="green"/>
          <w:lang w:val="fr-CH"/>
        </w:rPr>
        <w:t>Recycling</w:t>
      </w:r>
      <w:proofErr w:type="spellEnd"/>
      <w:r w:rsidRPr="00B3550E">
        <w:rPr>
          <w:highlight w:val="green"/>
          <w:lang w:val="fr-CH"/>
        </w:rPr>
        <w:t xml:space="preserve"> </w:t>
      </w:r>
      <w:proofErr w:type="spellStart"/>
      <w:r w:rsidRPr="00B3550E">
        <w:rPr>
          <w:highlight w:val="green"/>
          <w:lang w:val="fr-CH"/>
        </w:rPr>
        <w:t>board</w:t>
      </w:r>
      <w:proofErr w:type="spellEnd"/>
      <w:r w:rsidRPr="00B3550E">
        <w:rPr>
          <w:highlight w:val="green"/>
          <w:lang w:val="fr-CH"/>
        </w:rPr>
        <w:t xml:space="preserve"> ») dont le rôle est d’accompagner et </w:t>
      </w:r>
      <w:r w:rsidR="00C356D5" w:rsidRPr="00B3550E">
        <w:rPr>
          <w:highlight w:val="green"/>
          <w:lang w:val="fr-CH"/>
        </w:rPr>
        <w:t xml:space="preserve">de </w:t>
      </w:r>
      <w:r w:rsidRPr="00B3550E">
        <w:rPr>
          <w:highlight w:val="green"/>
          <w:lang w:val="fr-CH"/>
        </w:rPr>
        <w:t>sup</w:t>
      </w:r>
      <w:r w:rsidR="00A100B7" w:rsidRPr="00B3550E">
        <w:rPr>
          <w:highlight w:val="green"/>
          <w:lang w:val="fr-CH"/>
        </w:rPr>
        <w:t>erviser les systèmes de reprise</w:t>
      </w:r>
      <w:r w:rsidRPr="00B3550E">
        <w:rPr>
          <w:highlight w:val="green"/>
          <w:lang w:val="fr-CH"/>
        </w:rPr>
        <w:t xml:space="preserve">. En règle générale, </w:t>
      </w:r>
      <w:r w:rsidR="00023CE0" w:rsidRPr="00B3550E">
        <w:rPr>
          <w:highlight w:val="green"/>
          <w:lang w:val="fr-CH"/>
        </w:rPr>
        <w:t>ces</w:t>
      </w:r>
      <w:r w:rsidRPr="00B3550E">
        <w:rPr>
          <w:highlight w:val="green"/>
          <w:lang w:val="fr-CH"/>
        </w:rPr>
        <w:t xml:space="preserve"> commission</w:t>
      </w:r>
      <w:r w:rsidR="00023CE0" w:rsidRPr="00B3550E">
        <w:rPr>
          <w:highlight w:val="green"/>
          <w:lang w:val="fr-CH"/>
        </w:rPr>
        <w:t>s</w:t>
      </w:r>
      <w:r w:rsidRPr="00B3550E">
        <w:rPr>
          <w:highlight w:val="green"/>
          <w:lang w:val="fr-CH"/>
        </w:rPr>
        <w:t xml:space="preserve"> vérifie</w:t>
      </w:r>
      <w:r w:rsidR="00023CE0" w:rsidRPr="00B3550E">
        <w:rPr>
          <w:highlight w:val="green"/>
          <w:lang w:val="fr-CH"/>
        </w:rPr>
        <w:t>nt</w:t>
      </w:r>
      <w:r w:rsidRPr="00B3550E">
        <w:rPr>
          <w:highlight w:val="green"/>
          <w:lang w:val="fr-CH"/>
        </w:rPr>
        <w:t>, complète</w:t>
      </w:r>
      <w:r w:rsidR="00023CE0" w:rsidRPr="00B3550E">
        <w:rPr>
          <w:highlight w:val="green"/>
          <w:lang w:val="fr-CH"/>
        </w:rPr>
        <w:t>nt</w:t>
      </w:r>
      <w:r w:rsidRPr="00B3550E">
        <w:rPr>
          <w:highlight w:val="green"/>
          <w:lang w:val="fr-CH"/>
        </w:rPr>
        <w:t xml:space="preserve"> et actualise</w:t>
      </w:r>
      <w:r w:rsidR="00023CE0" w:rsidRPr="00B3550E">
        <w:rPr>
          <w:highlight w:val="green"/>
          <w:lang w:val="fr-CH"/>
        </w:rPr>
        <w:t>nt</w:t>
      </w:r>
      <w:r w:rsidRPr="00B3550E">
        <w:rPr>
          <w:highlight w:val="green"/>
          <w:lang w:val="fr-CH"/>
        </w:rPr>
        <w:t xml:space="preserve"> chaque année les listes of</w:t>
      </w:r>
      <w:r w:rsidR="003C5B2C" w:rsidRPr="00B3550E">
        <w:rPr>
          <w:highlight w:val="green"/>
          <w:lang w:val="fr-CH"/>
        </w:rPr>
        <w:t>ficielles des équipements (ex. :</w:t>
      </w:r>
      <w:r w:rsidRPr="00B3550E">
        <w:rPr>
          <w:highlight w:val="green"/>
          <w:lang w:val="fr-CH"/>
        </w:rPr>
        <w:t xml:space="preserve"> type de matériel électronique) et révise</w:t>
      </w:r>
      <w:r w:rsidR="00023CE0" w:rsidRPr="00B3550E">
        <w:rPr>
          <w:highlight w:val="green"/>
          <w:lang w:val="fr-CH"/>
        </w:rPr>
        <w:t>nt</w:t>
      </w:r>
      <w:r w:rsidR="004E197B" w:rsidRPr="00B3550E">
        <w:rPr>
          <w:highlight w:val="green"/>
          <w:lang w:val="fr-CH"/>
        </w:rPr>
        <w:t xml:space="preserve"> les tarifs de la CRA</w:t>
      </w:r>
      <w:r w:rsidRPr="00B3550E">
        <w:rPr>
          <w:highlight w:val="green"/>
          <w:lang w:val="fr-CH"/>
        </w:rPr>
        <w:t xml:space="preserve"> associé</w:t>
      </w:r>
      <w:r w:rsidR="00023CE0" w:rsidRPr="00B3550E">
        <w:rPr>
          <w:highlight w:val="green"/>
          <w:lang w:val="fr-CH"/>
        </w:rPr>
        <w:t>e</w:t>
      </w:r>
      <w:r w:rsidRPr="00B3550E">
        <w:rPr>
          <w:highlight w:val="green"/>
          <w:lang w:val="fr-CH"/>
        </w:rPr>
        <w:t xml:space="preserve">s. Ces commissions surveillent également l’évolution et le montant des fonds des </w:t>
      </w:r>
      <w:r w:rsidR="00465862" w:rsidRPr="00B3550E">
        <w:rPr>
          <w:highlight w:val="green"/>
          <w:lang w:val="fr-CH"/>
        </w:rPr>
        <w:t xml:space="preserve">contributions </w:t>
      </w:r>
      <w:r w:rsidRPr="00B3550E">
        <w:rPr>
          <w:highlight w:val="green"/>
          <w:lang w:val="fr-CH"/>
        </w:rPr>
        <w:t xml:space="preserve">perçues. Les membres de ces commissions sont délégués par les branches et les entreprises concernées (fabricants/importateurs, associations de branche, grands distributeurs et commerces spécialisés). Les intérêts étant divers avec d’une part des associations de branches soucieuses d’avoir une </w:t>
      </w:r>
      <w:r w:rsidR="004E197B" w:rsidRPr="00B3550E">
        <w:rPr>
          <w:highlight w:val="green"/>
          <w:lang w:val="fr-CH"/>
        </w:rPr>
        <w:t>CRA</w:t>
      </w:r>
      <w:r w:rsidR="00465862" w:rsidRPr="00B3550E">
        <w:rPr>
          <w:highlight w:val="green"/>
          <w:lang w:val="fr-CH"/>
        </w:rPr>
        <w:t xml:space="preserve"> </w:t>
      </w:r>
      <w:r w:rsidRPr="00B3550E">
        <w:rPr>
          <w:highlight w:val="green"/>
          <w:lang w:val="fr-CH"/>
        </w:rPr>
        <w:t>suffisante pour couvrir les coûts du recyclage et d’autre part, des commerçants soucieux d’avoir une</w:t>
      </w:r>
      <w:r w:rsidR="00465862" w:rsidRPr="00B3550E">
        <w:rPr>
          <w:highlight w:val="green"/>
          <w:lang w:val="fr-CH"/>
        </w:rPr>
        <w:t xml:space="preserve"> contribution</w:t>
      </w:r>
      <w:r w:rsidRPr="00B3550E">
        <w:rPr>
          <w:highlight w:val="green"/>
          <w:lang w:val="fr-CH"/>
        </w:rPr>
        <w:t xml:space="preserve"> la plus faible possible, c</w:t>
      </w:r>
      <w:r w:rsidR="001E616D" w:rsidRPr="00B3550E">
        <w:rPr>
          <w:highlight w:val="green"/>
          <w:lang w:val="fr-CH"/>
        </w:rPr>
        <w:t>es commissions</w:t>
      </w:r>
      <w:r w:rsidRPr="00B3550E">
        <w:rPr>
          <w:highlight w:val="green"/>
          <w:lang w:val="fr-CH"/>
        </w:rPr>
        <w:t xml:space="preserve"> permet</w:t>
      </w:r>
      <w:r w:rsidR="00C4716E" w:rsidRPr="00B3550E">
        <w:rPr>
          <w:highlight w:val="green"/>
          <w:lang w:val="fr-CH"/>
        </w:rPr>
        <w:t>trai</w:t>
      </w:r>
      <w:r w:rsidR="001E616D" w:rsidRPr="00B3550E">
        <w:rPr>
          <w:highlight w:val="green"/>
          <w:lang w:val="fr-CH"/>
        </w:rPr>
        <w:t>en</w:t>
      </w:r>
      <w:r w:rsidR="00C4716E" w:rsidRPr="00B3550E">
        <w:rPr>
          <w:highlight w:val="green"/>
          <w:lang w:val="fr-CH"/>
        </w:rPr>
        <w:t>t</w:t>
      </w:r>
      <w:r w:rsidRPr="00B3550E">
        <w:rPr>
          <w:highlight w:val="green"/>
          <w:lang w:val="fr-CH"/>
        </w:rPr>
        <w:t xml:space="preserve"> de réguler le prix de la taxe </w:t>
      </w:r>
      <w:r w:rsidR="00EC1393" w:rsidRPr="00B3550E">
        <w:rPr>
          <w:highlight w:val="green"/>
          <w:lang w:val="fr-CH"/>
        </w:rPr>
        <w:t xml:space="preserve">et la quantité des réserves </w:t>
      </w:r>
      <w:r w:rsidRPr="00B3550E">
        <w:rPr>
          <w:highlight w:val="green"/>
          <w:lang w:val="fr-CH"/>
        </w:rPr>
        <w:t>au plus juste.</w:t>
      </w:r>
      <w:r w:rsidR="001E616D" w:rsidRPr="00B3550E">
        <w:rPr>
          <w:highlight w:val="green"/>
          <w:lang w:val="fr-CH"/>
        </w:rPr>
        <w:t xml:space="preserve"> Les acteurs </w:t>
      </w:r>
      <w:r w:rsidR="00C356D5" w:rsidRPr="00B3550E">
        <w:rPr>
          <w:highlight w:val="green"/>
          <w:lang w:val="fr-CH"/>
        </w:rPr>
        <w:t xml:space="preserve">comme l’OFEV, qui ont </w:t>
      </w:r>
      <w:r w:rsidR="001E616D" w:rsidRPr="00B3550E">
        <w:rPr>
          <w:highlight w:val="green"/>
          <w:lang w:val="fr-CH"/>
        </w:rPr>
        <w:t>un int</w:t>
      </w:r>
      <w:r w:rsidR="00C356D5" w:rsidRPr="00B3550E">
        <w:rPr>
          <w:highlight w:val="green"/>
          <w:lang w:val="fr-CH"/>
        </w:rPr>
        <w:t xml:space="preserve">érêt à un recyclage de qualité, </w:t>
      </w:r>
      <w:r w:rsidR="001E616D" w:rsidRPr="00B3550E">
        <w:rPr>
          <w:highlight w:val="green"/>
          <w:lang w:val="fr-CH"/>
        </w:rPr>
        <w:t>ne sont pas représentés dans ces commissions.</w:t>
      </w:r>
    </w:p>
    <w:p w14:paraId="21934869" w14:textId="0A3CAEF3" w:rsidR="00C4716E" w:rsidRPr="00B3550E" w:rsidRDefault="00C4716E" w:rsidP="002D27D2">
      <w:pPr>
        <w:pStyle w:val="TexteEFK"/>
        <w:rPr>
          <w:highlight w:val="green"/>
        </w:rPr>
      </w:pPr>
      <w:r w:rsidRPr="00B3550E">
        <w:rPr>
          <w:highlight w:val="green"/>
        </w:rPr>
        <w:t>Afin d’évaluer si les réserves effectives sont suffisantes, il est important de conna</w:t>
      </w:r>
      <w:r w:rsidR="009B6FB5" w:rsidRPr="00B3550E">
        <w:rPr>
          <w:highlight w:val="green"/>
        </w:rPr>
        <w:t>î</w:t>
      </w:r>
      <w:r w:rsidRPr="00B3550E">
        <w:rPr>
          <w:highlight w:val="green"/>
        </w:rPr>
        <w:t xml:space="preserve">tre comment elles sont calculées. </w:t>
      </w:r>
      <w:r w:rsidR="004A58FC" w:rsidRPr="00B3550E">
        <w:rPr>
          <w:highlight w:val="green"/>
        </w:rPr>
        <w:t>L</w:t>
      </w:r>
      <w:r w:rsidR="006F3604" w:rsidRPr="00B3550E">
        <w:rPr>
          <w:highlight w:val="green"/>
        </w:rPr>
        <w:t xml:space="preserve">e CDF émet plusieurs constats. Tout d’abord, </w:t>
      </w:r>
      <w:r w:rsidR="00023CE0" w:rsidRPr="00B3550E">
        <w:rPr>
          <w:highlight w:val="green"/>
        </w:rPr>
        <w:t>l</w:t>
      </w:r>
      <w:r w:rsidR="00076F61" w:rsidRPr="00B3550E">
        <w:rPr>
          <w:highlight w:val="green"/>
        </w:rPr>
        <w:t xml:space="preserve">es </w:t>
      </w:r>
      <w:r w:rsidR="00023CE0" w:rsidRPr="00B3550E">
        <w:rPr>
          <w:highlight w:val="green"/>
        </w:rPr>
        <w:t>critères</w:t>
      </w:r>
      <w:r w:rsidR="00076F61" w:rsidRPr="00B3550E">
        <w:rPr>
          <w:highlight w:val="green"/>
        </w:rPr>
        <w:t xml:space="preserve"> fixés pour </w:t>
      </w:r>
      <w:r w:rsidR="00877448" w:rsidRPr="00B3550E">
        <w:rPr>
          <w:highlight w:val="green"/>
        </w:rPr>
        <w:t>estimer les</w:t>
      </w:r>
      <w:r w:rsidR="00076F61" w:rsidRPr="00B3550E">
        <w:rPr>
          <w:highlight w:val="green"/>
        </w:rPr>
        <w:t xml:space="preserve"> réserves </w:t>
      </w:r>
      <w:r w:rsidR="00877448" w:rsidRPr="00B3550E">
        <w:rPr>
          <w:highlight w:val="green"/>
        </w:rPr>
        <w:t xml:space="preserve">nécessaires </w:t>
      </w:r>
      <w:r w:rsidR="00076F61" w:rsidRPr="00B3550E">
        <w:rPr>
          <w:highlight w:val="green"/>
        </w:rPr>
        <w:t>ne sont pas connus</w:t>
      </w:r>
      <w:r w:rsidR="009D3B2D" w:rsidRPr="00B3550E">
        <w:rPr>
          <w:highlight w:val="green"/>
        </w:rPr>
        <w:t xml:space="preserve"> pour </w:t>
      </w:r>
      <w:r w:rsidR="006F3604" w:rsidRPr="00B3550E">
        <w:rPr>
          <w:highlight w:val="green"/>
        </w:rPr>
        <w:t>l’ensemble d</w:t>
      </w:r>
      <w:r w:rsidR="009D3B2D" w:rsidRPr="00B3550E">
        <w:rPr>
          <w:highlight w:val="green"/>
        </w:rPr>
        <w:t>es OGD privées</w:t>
      </w:r>
      <w:r w:rsidR="00076F61" w:rsidRPr="00B3550E">
        <w:rPr>
          <w:highlight w:val="green"/>
        </w:rPr>
        <w:t xml:space="preserve">. </w:t>
      </w:r>
      <w:r w:rsidR="006F3604" w:rsidRPr="00B3550E">
        <w:rPr>
          <w:highlight w:val="green"/>
        </w:rPr>
        <w:t>Ensuite, l</w:t>
      </w:r>
      <w:r w:rsidR="00023CE0" w:rsidRPr="00B3550E">
        <w:rPr>
          <w:highlight w:val="green"/>
        </w:rPr>
        <w:t xml:space="preserve">es entretiens montrent </w:t>
      </w:r>
      <w:r w:rsidR="00F7018A" w:rsidRPr="00B3550E">
        <w:rPr>
          <w:highlight w:val="green"/>
        </w:rPr>
        <w:t>que la</w:t>
      </w:r>
      <w:r w:rsidR="00023CE0" w:rsidRPr="00B3550E">
        <w:rPr>
          <w:highlight w:val="green"/>
        </w:rPr>
        <w:t xml:space="preserve"> réserve </w:t>
      </w:r>
      <w:r w:rsidR="00800CC0" w:rsidRPr="00B3550E">
        <w:rPr>
          <w:highlight w:val="green"/>
        </w:rPr>
        <w:t xml:space="preserve">serait dépendante </w:t>
      </w:r>
      <w:r w:rsidR="003A0B3A" w:rsidRPr="00B3550E">
        <w:rPr>
          <w:highlight w:val="green"/>
        </w:rPr>
        <w:t>du temps nécessaire pour éliminer les déchets encore en circuit</w:t>
      </w:r>
      <w:r w:rsidR="004E197B" w:rsidRPr="00B3550E">
        <w:rPr>
          <w:highlight w:val="green"/>
        </w:rPr>
        <w:t xml:space="preserve"> et pour lesquels une CRA</w:t>
      </w:r>
      <w:r w:rsidR="003A0B3A" w:rsidRPr="00B3550E">
        <w:rPr>
          <w:highlight w:val="green"/>
        </w:rPr>
        <w:t xml:space="preserve"> a déjà été perçue</w:t>
      </w:r>
      <w:r w:rsidR="00023CE0" w:rsidRPr="00B3550E">
        <w:rPr>
          <w:highlight w:val="green"/>
        </w:rPr>
        <w:t>.</w:t>
      </w:r>
      <w:r w:rsidR="002D27D2" w:rsidRPr="00B3550E">
        <w:rPr>
          <w:highlight w:val="green"/>
        </w:rPr>
        <w:t xml:space="preserve"> A titre d’exemple, les réserves doivent être constituées pour une durée de 12 mois par SLRS</w:t>
      </w:r>
      <w:r w:rsidR="002D27D2" w:rsidRPr="00B3550E">
        <w:rPr>
          <w:rStyle w:val="Funotenzeichen"/>
          <w:highlight w:val="green"/>
        </w:rPr>
        <w:footnoteReference w:id="15"/>
      </w:r>
      <w:r w:rsidR="00C25121" w:rsidRPr="00B3550E">
        <w:rPr>
          <w:highlight w:val="green"/>
        </w:rPr>
        <w:t xml:space="preserve">, </w:t>
      </w:r>
      <w:r w:rsidR="002D27D2" w:rsidRPr="00B3550E">
        <w:rPr>
          <w:highlight w:val="green"/>
        </w:rPr>
        <w:t>3 mois par PET-Recycling</w:t>
      </w:r>
      <w:r w:rsidR="003A0B3A" w:rsidRPr="00B3550E">
        <w:rPr>
          <w:rStyle w:val="Funotenzeichen"/>
          <w:highlight w:val="green"/>
        </w:rPr>
        <w:footnoteReference w:id="16"/>
      </w:r>
      <w:r w:rsidR="00D73E06" w:rsidRPr="00B3550E">
        <w:rPr>
          <w:highlight w:val="green"/>
        </w:rPr>
        <w:t>,</w:t>
      </w:r>
      <w:r w:rsidR="00662EB8" w:rsidRPr="00B3550E">
        <w:rPr>
          <w:highlight w:val="green"/>
        </w:rPr>
        <w:t xml:space="preserve"> </w:t>
      </w:r>
      <w:r w:rsidR="00C25121" w:rsidRPr="00B3550E">
        <w:rPr>
          <w:highlight w:val="green"/>
        </w:rPr>
        <w:t xml:space="preserve">entre 12 et 18 mois pour </w:t>
      </w:r>
      <w:proofErr w:type="spellStart"/>
      <w:r w:rsidR="00C25121" w:rsidRPr="00B3550E">
        <w:rPr>
          <w:highlight w:val="green"/>
        </w:rPr>
        <w:t>Swico</w:t>
      </w:r>
      <w:proofErr w:type="spellEnd"/>
      <w:r w:rsidR="00C25121" w:rsidRPr="00B3550E">
        <w:rPr>
          <w:rStyle w:val="Funotenzeichen"/>
          <w:highlight w:val="green"/>
        </w:rPr>
        <w:footnoteReference w:id="17"/>
      </w:r>
      <w:r w:rsidR="00D73E06" w:rsidRPr="00B3550E">
        <w:rPr>
          <w:highlight w:val="green"/>
        </w:rPr>
        <w:t xml:space="preserve"> et 12 mois pour SENS</w:t>
      </w:r>
      <w:r w:rsidR="00D73E06" w:rsidRPr="00B3550E">
        <w:rPr>
          <w:rStyle w:val="Funotenzeichen"/>
          <w:highlight w:val="green"/>
        </w:rPr>
        <w:footnoteReference w:id="18"/>
      </w:r>
      <w:r w:rsidR="002D27D2" w:rsidRPr="00B3550E">
        <w:rPr>
          <w:highlight w:val="green"/>
        </w:rPr>
        <w:t>.</w:t>
      </w:r>
      <w:r w:rsidR="00FB5C1C" w:rsidRPr="00B3550E">
        <w:rPr>
          <w:highlight w:val="green"/>
        </w:rPr>
        <w:t xml:space="preserve"> Pour les canettes et les bo</w:t>
      </w:r>
      <w:r w:rsidR="006A043A" w:rsidRPr="00B3550E">
        <w:rPr>
          <w:highlight w:val="green"/>
        </w:rPr>
        <w:t>î</w:t>
      </w:r>
      <w:r w:rsidR="00FB5C1C" w:rsidRPr="00B3550E">
        <w:rPr>
          <w:highlight w:val="green"/>
        </w:rPr>
        <w:t>tes en fer blanc, la durée de couverture des réserves est inconnue.</w:t>
      </w:r>
      <w:r w:rsidRPr="00B3550E">
        <w:rPr>
          <w:highlight w:val="green"/>
        </w:rPr>
        <w:t xml:space="preserve"> </w:t>
      </w:r>
      <w:r w:rsidR="006F3604" w:rsidRPr="00B3550E">
        <w:rPr>
          <w:highlight w:val="green"/>
        </w:rPr>
        <w:t>L</w:t>
      </w:r>
      <w:r w:rsidRPr="00B3550E">
        <w:rPr>
          <w:highlight w:val="green"/>
        </w:rPr>
        <w:t xml:space="preserve">es durées prévues pour constituer les réserves sont </w:t>
      </w:r>
      <w:r w:rsidR="006F3604" w:rsidRPr="00B3550E">
        <w:rPr>
          <w:highlight w:val="green"/>
        </w:rPr>
        <w:t xml:space="preserve">donc </w:t>
      </w:r>
      <w:r w:rsidRPr="00B3550E">
        <w:rPr>
          <w:highlight w:val="green"/>
        </w:rPr>
        <w:t xml:space="preserve">très différentes selon les OGD </w:t>
      </w:r>
      <w:r w:rsidR="006F3604" w:rsidRPr="00B3550E">
        <w:rPr>
          <w:highlight w:val="green"/>
        </w:rPr>
        <w:t xml:space="preserve">et il </w:t>
      </w:r>
      <w:r w:rsidRPr="00B3550E">
        <w:rPr>
          <w:highlight w:val="green"/>
        </w:rPr>
        <w:t xml:space="preserve">est difficile de savoir si ces durées sont plausibles. </w:t>
      </w:r>
      <w:r w:rsidR="006F3604" w:rsidRPr="00B3550E">
        <w:rPr>
          <w:highlight w:val="green"/>
        </w:rPr>
        <w:t>Enfin</w:t>
      </w:r>
      <w:r w:rsidRPr="00B3550E">
        <w:rPr>
          <w:highlight w:val="green"/>
        </w:rPr>
        <w:t xml:space="preserve">, la loi ne prévoit pas de surveillance sur les réserves ou d’exigences en la matière. </w:t>
      </w:r>
    </w:p>
    <w:p w14:paraId="532CE468" w14:textId="3346BB23" w:rsidR="00076F61" w:rsidRPr="00B3550E" w:rsidRDefault="00076F61" w:rsidP="00076F61">
      <w:pPr>
        <w:pStyle w:val="TextEFK"/>
        <w:rPr>
          <w:highlight w:val="green"/>
          <w:lang w:val="fr-CH"/>
        </w:rPr>
      </w:pPr>
      <w:r w:rsidRPr="00B3550E">
        <w:rPr>
          <w:highlight w:val="green"/>
          <w:lang w:val="fr-CH"/>
        </w:rPr>
        <w:t>Sur la base des bilans financiers décrits dans les rapports annuels des OGD, le CDF a estimé le rapport entre les réserves disponibles</w:t>
      </w:r>
      <w:r w:rsidR="006031D4" w:rsidRPr="00B3550E">
        <w:rPr>
          <w:highlight w:val="green"/>
          <w:lang w:val="fr-CH"/>
        </w:rPr>
        <w:t xml:space="preserve"> et souhaitables</w:t>
      </w:r>
      <w:r w:rsidRPr="00B3550E">
        <w:rPr>
          <w:highlight w:val="green"/>
          <w:lang w:val="fr-CH"/>
        </w:rPr>
        <w:t xml:space="preserve">, les fonds propres et le total des </w:t>
      </w:r>
      <w:r w:rsidRPr="00B3550E">
        <w:rPr>
          <w:highlight w:val="green"/>
          <w:lang w:val="fr-CH"/>
        </w:rPr>
        <w:lastRenderedPageBreak/>
        <w:t xml:space="preserve">dépenses d’exploitation. Le </w:t>
      </w:r>
      <w:r w:rsidR="004C114B" w:rsidRPr="00B3550E">
        <w:rPr>
          <w:highlight w:val="green"/>
          <w:lang w:val="fr-CH"/>
        </w:rPr>
        <w:fldChar w:fldCharType="begin"/>
      </w:r>
      <w:r w:rsidR="004C114B" w:rsidRPr="00B3550E">
        <w:rPr>
          <w:highlight w:val="green"/>
          <w:lang w:val="fr-CH"/>
        </w:rPr>
        <w:instrText xml:space="preserve"> REF  _Ref103087287 \* Lower \h  \* MERGEFORMAT </w:instrText>
      </w:r>
      <w:r w:rsidR="004C114B" w:rsidRPr="00B3550E">
        <w:rPr>
          <w:highlight w:val="green"/>
          <w:lang w:val="fr-CH"/>
        </w:rPr>
      </w:r>
      <w:r w:rsidR="004C114B" w:rsidRPr="00B3550E">
        <w:rPr>
          <w:highlight w:val="green"/>
          <w:lang w:val="fr-CH"/>
        </w:rPr>
        <w:fldChar w:fldCharType="separate"/>
      </w:r>
      <w:r w:rsidR="00D87D1B" w:rsidRPr="00B3550E">
        <w:rPr>
          <w:highlight w:val="green"/>
          <w:lang w:val="fr-CH"/>
        </w:rPr>
        <w:t xml:space="preserve">tableau </w:t>
      </w:r>
      <w:r w:rsidR="00D87D1B" w:rsidRPr="00B3550E">
        <w:rPr>
          <w:noProof/>
          <w:highlight w:val="green"/>
          <w:lang w:val="fr-CH"/>
        </w:rPr>
        <w:t>3</w:t>
      </w:r>
      <w:r w:rsidR="004C114B" w:rsidRPr="00B3550E">
        <w:rPr>
          <w:highlight w:val="green"/>
          <w:lang w:val="fr-CH"/>
        </w:rPr>
        <w:fldChar w:fldCharType="end"/>
      </w:r>
      <w:r w:rsidR="000F530A" w:rsidRPr="00B3550E">
        <w:rPr>
          <w:highlight w:val="green"/>
          <w:lang w:val="fr-CH"/>
        </w:rPr>
        <w:t xml:space="preserve"> </w:t>
      </w:r>
      <w:r w:rsidRPr="00B3550E">
        <w:rPr>
          <w:highlight w:val="green"/>
          <w:lang w:val="fr-CH"/>
        </w:rPr>
        <w:t xml:space="preserve">présente, pour chaque type de déchets, les montants </w:t>
      </w:r>
      <w:r w:rsidR="00C356D5" w:rsidRPr="00B3550E">
        <w:rPr>
          <w:highlight w:val="green"/>
          <w:lang w:val="fr-CH"/>
        </w:rPr>
        <w:t xml:space="preserve">et les recettes de la taxe ainsi que </w:t>
      </w:r>
      <w:r w:rsidRPr="00B3550E">
        <w:rPr>
          <w:highlight w:val="green"/>
          <w:lang w:val="fr-CH"/>
        </w:rPr>
        <w:t xml:space="preserve">les réserves constituées. </w:t>
      </w:r>
    </w:p>
    <w:p w14:paraId="7C434DA8" w14:textId="2A323D18" w:rsidR="00076F61" w:rsidRPr="00B3550E" w:rsidRDefault="00076F61" w:rsidP="00C356D5">
      <w:pPr>
        <w:pStyle w:val="TextEFK"/>
        <w:keepNext/>
        <w:keepLines/>
        <w:suppressAutoHyphens/>
        <w:rPr>
          <w:highlight w:val="green"/>
          <w:lang w:val="fr-CH"/>
        </w:rPr>
      </w:pPr>
      <w:r w:rsidRPr="00B3550E">
        <w:rPr>
          <w:highlight w:val="green"/>
          <w:lang w:val="fr-CH"/>
        </w:rPr>
        <w:t>Le CDF constate que les réserves</w:t>
      </w:r>
      <w:r w:rsidR="00877448" w:rsidRPr="00B3550E">
        <w:rPr>
          <w:highlight w:val="green"/>
          <w:lang w:val="fr-CH"/>
        </w:rPr>
        <w:t xml:space="preserve"> </w:t>
      </w:r>
      <w:r w:rsidR="006F3604" w:rsidRPr="00B3550E">
        <w:rPr>
          <w:highlight w:val="green"/>
          <w:lang w:val="fr-CH"/>
        </w:rPr>
        <w:t>effectives sont, pour la majorité des OGD, plus importantes que les réserves nécessaires. Elles</w:t>
      </w:r>
      <w:r w:rsidRPr="00B3550E">
        <w:rPr>
          <w:highlight w:val="green"/>
          <w:lang w:val="fr-CH"/>
        </w:rPr>
        <w:t xml:space="preserve"> sont particulièrement </w:t>
      </w:r>
      <w:r w:rsidR="00C356D5" w:rsidRPr="00B3550E">
        <w:rPr>
          <w:highlight w:val="green"/>
          <w:lang w:val="fr-CH"/>
        </w:rPr>
        <w:t xml:space="preserve">importantes pour SLRS (+ </w:t>
      </w:r>
      <w:r w:rsidR="002D0F12" w:rsidRPr="00B3550E">
        <w:rPr>
          <w:highlight w:val="green"/>
          <w:lang w:val="fr-CH"/>
        </w:rPr>
        <w:t>12,4 millions de francs</w:t>
      </w:r>
      <w:r w:rsidRPr="00B3550E">
        <w:rPr>
          <w:highlight w:val="green"/>
          <w:lang w:val="fr-CH"/>
        </w:rPr>
        <w:t xml:space="preserve">). </w:t>
      </w:r>
      <w:r w:rsidR="008D2678" w:rsidRPr="00B3550E">
        <w:rPr>
          <w:highlight w:val="green"/>
          <w:lang w:val="fr-CH"/>
        </w:rPr>
        <w:t>Sa fusion avec SENS devrait être une</w:t>
      </w:r>
      <w:r w:rsidR="004E197B" w:rsidRPr="00B3550E">
        <w:rPr>
          <w:highlight w:val="green"/>
          <w:lang w:val="fr-CH"/>
        </w:rPr>
        <w:t xml:space="preserve"> opportunité pour revoir la CRA</w:t>
      </w:r>
      <w:r w:rsidR="008D2678" w:rsidRPr="00B3550E">
        <w:rPr>
          <w:highlight w:val="green"/>
          <w:lang w:val="fr-CH"/>
        </w:rPr>
        <w:t xml:space="preserve"> et utiliser les réserves.</w:t>
      </w:r>
      <w:r w:rsidR="00283713" w:rsidRPr="00B3550E">
        <w:rPr>
          <w:highlight w:val="green"/>
          <w:lang w:val="fr-CH"/>
        </w:rPr>
        <w:t xml:space="preserve"> </w:t>
      </w:r>
      <w:r w:rsidR="008D2678" w:rsidRPr="00B3550E">
        <w:rPr>
          <w:highlight w:val="green"/>
          <w:lang w:val="fr-CH"/>
        </w:rPr>
        <w:t xml:space="preserve">Quant à </w:t>
      </w:r>
      <w:proofErr w:type="spellStart"/>
      <w:r w:rsidR="008D2678" w:rsidRPr="00B3550E">
        <w:rPr>
          <w:highlight w:val="green"/>
          <w:lang w:val="fr-CH"/>
        </w:rPr>
        <w:t>Swico</w:t>
      </w:r>
      <w:proofErr w:type="spellEnd"/>
      <w:r w:rsidR="006031D4" w:rsidRPr="00B3550E">
        <w:rPr>
          <w:highlight w:val="green"/>
          <w:lang w:val="fr-CH"/>
        </w:rPr>
        <w:t xml:space="preserve">, </w:t>
      </w:r>
      <w:r w:rsidR="002D0F12" w:rsidRPr="00B3550E">
        <w:rPr>
          <w:highlight w:val="green"/>
          <w:lang w:val="fr-CH"/>
        </w:rPr>
        <w:t>s</w:t>
      </w:r>
      <w:r w:rsidR="006F33BF" w:rsidRPr="00B3550E">
        <w:rPr>
          <w:highlight w:val="green"/>
          <w:lang w:val="fr-CH"/>
        </w:rPr>
        <w:t xml:space="preserve">es réserves permettent de continuer leur exploitation pendant 12 mois mais </w:t>
      </w:r>
      <w:r w:rsidR="00FE344E" w:rsidRPr="00B3550E">
        <w:rPr>
          <w:highlight w:val="green"/>
          <w:lang w:val="fr-CH"/>
        </w:rPr>
        <w:t xml:space="preserve">non </w:t>
      </w:r>
      <w:r w:rsidR="006F33BF" w:rsidRPr="00B3550E">
        <w:rPr>
          <w:highlight w:val="green"/>
          <w:lang w:val="fr-CH"/>
        </w:rPr>
        <w:t xml:space="preserve">pendant les 18 </w:t>
      </w:r>
      <w:proofErr w:type="spellStart"/>
      <w:r w:rsidR="006F33BF" w:rsidRPr="00B3550E">
        <w:rPr>
          <w:highlight w:val="green"/>
          <w:lang w:val="fr-CH"/>
        </w:rPr>
        <w:t>mois</w:t>
      </w:r>
      <w:proofErr w:type="spellEnd"/>
      <w:r w:rsidR="006F33BF" w:rsidRPr="00B3550E">
        <w:rPr>
          <w:highlight w:val="green"/>
          <w:lang w:val="fr-CH"/>
        </w:rPr>
        <w:t xml:space="preserve"> fixés comme borne supérieure.</w:t>
      </w:r>
      <w:r w:rsidR="00797F3D" w:rsidRPr="00B3550E">
        <w:rPr>
          <w:highlight w:val="green"/>
          <w:lang w:val="fr-CH"/>
        </w:rPr>
        <w:t xml:space="preserve"> </w:t>
      </w:r>
    </w:p>
    <w:p w14:paraId="6A16CC3C" w14:textId="1C957CE0" w:rsidR="007C7F86" w:rsidRPr="00B3550E" w:rsidRDefault="001237CC" w:rsidP="001B16CB">
      <w:pPr>
        <w:pStyle w:val="TextEFK"/>
        <w:rPr>
          <w:highlight w:val="green"/>
          <w:lang w:val="fr-CH"/>
        </w:rPr>
      </w:pPr>
      <w:r w:rsidRPr="00B3550E">
        <w:rPr>
          <w:highlight w:val="green"/>
          <w:lang w:val="fr-CH"/>
        </w:rPr>
        <w:t xml:space="preserve">La taxe est régulièrement révisée dans le secteur privé. Par exemple, le résultat annuel positif de SENS en 2019 a permis à la commission de réfléchir à des ajustements de la </w:t>
      </w:r>
      <w:r w:rsidR="004E197B" w:rsidRPr="00B3550E">
        <w:rPr>
          <w:highlight w:val="green"/>
          <w:lang w:val="fr-CH"/>
        </w:rPr>
        <w:t>CRA</w:t>
      </w:r>
      <w:r w:rsidRPr="00B3550E">
        <w:rPr>
          <w:highlight w:val="green"/>
          <w:lang w:val="fr-CH"/>
        </w:rPr>
        <w:t xml:space="preserve">. </w:t>
      </w:r>
      <w:r w:rsidR="00076F61" w:rsidRPr="00B3550E">
        <w:rPr>
          <w:highlight w:val="green"/>
          <w:lang w:val="fr-CH"/>
        </w:rPr>
        <w:t xml:space="preserve">Les </w:t>
      </w:r>
      <w:r w:rsidRPr="00B3550E">
        <w:rPr>
          <w:highlight w:val="green"/>
          <w:lang w:val="fr-CH"/>
        </w:rPr>
        <w:t xml:space="preserve">tarifs </w:t>
      </w:r>
      <w:r w:rsidR="00076F61" w:rsidRPr="00B3550E">
        <w:rPr>
          <w:highlight w:val="green"/>
          <w:lang w:val="fr-CH"/>
        </w:rPr>
        <w:t xml:space="preserve">ont été baissés </w:t>
      </w:r>
      <w:r w:rsidRPr="00B3550E">
        <w:rPr>
          <w:highlight w:val="green"/>
          <w:lang w:val="fr-CH"/>
        </w:rPr>
        <w:t xml:space="preserve">dans une catégorie de poids pour les gros appareils et les appareils de réfrigération. Autre exemple, </w:t>
      </w:r>
      <w:r w:rsidR="00A860FC" w:rsidRPr="00B3550E">
        <w:rPr>
          <w:highlight w:val="green"/>
          <w:lang w:val="fr-CH"/>
        </w:rPr>
        <w:t>PET-Recycling</w:t>
      </w:r>
      <w:r w:rsidRPr="00B3550E">
        <w:rPr>
          <w:highlight w:val="green"/>
          <w:lang w:val="fr-CH"/>
        </w:rPr>
        <w:t xml:space="preserve"> a </w:t>
      </w:r>
      <w:r w:rsidR="00C356D5" w:rsidRPr="00B3550E">
        <w:rPr>
          <w:highlight w:val="green"/>
          <w:lang w:val="fr-CH"/>
        </w:rPr>
        <w:t>aussi</w:t>
      </w:r>
      <w:r w:rsidR="004E197B" w:rsidRPr="00B3550E">
        <w:rPr>
          <w:highlight w:val="green"/>
          <w:lang w:val="fr-CH"/>
        </w:rPr>
        <w:t xml:space="preserve"> abaissé puis augmenté la CRA</w:t>
      </w:r>
      <w:r w:rsidRPr="00B3550E">
        <w:rPr>
          <w:highlight w:val="green"/>
          <w:lang w:val="fr-CH"/>
        </w:rPr>
        <w:t xml:space="preserve"> au cours des dernières années, passant de 10 ct à 4 </w:t>
      </w:r>
      <w:r w:rsidR="00C356D5" w:rsidRPr="00B3550E">
        <w:rPr>
          <w:highlight w:val="green"/>
          <w:lang w:val="fr-CH"/>
        </w:rPr>
        <w:t>ct puis 1,</w:t>
      </w:r>
      <w:r w:rsidRPr="00B3550E">
        <w:rPr>
          <w:highlight w:val="green"/>
          <w:lang w:val="fr-CH"/>
        </w:rPr>
        <w:t>8 ct concernant les petits volumes. Suite à des pertes, la taxe est aujourd’hui de 2,3 ct pour les contenants inférieurs à 50 cl.</w:t>
      </w:r>
    </w:p>
    <w:p w14:paraId="3D3D581E" w14:textId="0B0751FB" w:rsidR="00DD2A29" w:rsidRPr="00B3550E" w:rsidRDefault="00DD2A29" w:rsidP="001B16CB">
      <w:pPr>
        <w:pStyle w:val="TextEFK"/>
        <w:rPr>
          <w:highlight w:val="green"/>
          <w:lang w:val="fr-CH"/>
        </w:rPr>
      </w:pPr>
      <w:r w:rsidRPr="00B3550E">
        <w:rPr>
          <w:highlight w:val="green"/>
          <w:lang w:val="fr-CH"/>
        </w:rPr>
        <w:t xml:space="preserve">Enfin, les </w:t>
      </w:r>
      <w:r w:rsidR="002A69E2" w:rsidRPr="00B3550E">
        <w:rPr>
          <w:highlight w:val="green"/>
          <w:lang w:val="fr-CH"/>
        </w:rPr>
        <w:t xml:space="preserve">durées de couverture souhaitable pour les </w:t>
      </w:r>
      <w:r w:rsidRPr="00B3550E">
        <w:rPr>
          <w:highlight w:val="green"/>
          <w:lang w:val="fr-CH"/>
        </w:rPr>
        <w:t xml:space="preserve">réserves de </w:t>
      </w:r>
      <w:proofErr w:type="spellStart"/>
      <w:r w:rsidRPr="00B3550E">
        <w:rPr>
          <w:highlight w:val="green"/>
          <w:lang w:val="fr-CH"/>
        </w:rPr>
        <w:t>Igora</w:t>
      </w:r>
      <w:proofErr w:type="spellEnd"/>
      <w:r w:rsidRPr="00B3550E">
        <w:rPr>
          <w:highlight w:val="green"/>
          <w:lang w:val="fr-CH"/>
        </w:rPr>
        <w:t xml:space="preserve"> et Ferro-</w:t>
      </w:r>
      <w:proofErr w:type="spellStart"/>
      <w:r w:rsidRPr="00B3550E">
        <w:rPr>
          <w:highlight w:val="green"/>
          <w:lang w:val="fr-CH"/>
        </w:rPr>
        <w:t>Recycling</w:t>
      </w:r>
      <w:proofErr w:type="spellEnd"/>
      <w:r w:rsidRPr="00B3550E">
        <w:rPr>
          <w:highlight w:val="green"/>
          <w:lang w:val="fr-CH"/>
        </w:rPr>
        <w:t xml:space="preserve"> </w:t>
      </w:r>
      <w:r w:rsidR="002A69E2" w:rsidRPr="00B3550E">
        <w:rPr>
          <w:highlight w:val="green"/>
          <w:lang w:val="fr-CH"/>
        </w:rPr>
        <w:t>sont inconnues</w:t>
      </w:r>
      <w:r w:rsidRPr="00B3550E">
        <w:rPr>
          <w:highlight w:val="green"/>
          <w:lang w:val="fr-CH"/>
        </w:rPr>
        <w:t>. Il est impossible pour le CDF de se prononcer sur la pertinence de ces durées.</w:t>
      </w:r>
    </w:p>
    <w:tbl>
      <w:tblPr>
        <w:tblStyle w:val="Listentabelle4Akzent6"/>
        <w:tblW w:w="4651" w:type="pct"/>
        <w:tblInd w:w="704" w:type="dxa"/>
        <w:tblLook w:val="04A0" w:firstRow="1" w:lastRow="0" w:firstColumn="1" w:lastColumn="0" w:noHBand="0" w:noVBand="1"/>
      </w:tblPr>
      <w:tblGrid>
        <w:gridCol w:w="1149"/>
        <w:gridCol w:w="1247"/>
        <w:gridCol w:w="1078"/>
        <w:gridCol w:w="1176"/>
        <w:gridCol w:w="1370"/>
        <w:gridCol w:w="1024"/>
        <w:gridCol w:w="1120"/>
      </w:tblGrid>
      <w:tr w:rsidR="002A69E2" w:rsidRPr="00B3550E" w14:paraId="07C53299" w14:textId="77777777" w:rsidTr="002A69E2">
        <w:trPr>
          <w:cnfStyle w:val="100000000000" w:firstRow="1" w:lastRow="0" w:firstColumn="0" w:lastColumn="0" w:oddVBand="0" w:evenVBand="0" w:oddHBand="0" w:evenHBand="0" w:firstRowFirstColumn="0" w:firstRowLastColumn="0" w:lastRowFirstColumn="0" w:lastRowLastColumn="0"/>
          <w:trHeight w:val="1187"/>
        </w:trPr>
        <w:tc>
          <w:tcPr>
            <w:cnfStyle w:val="001000000000" w:firstRow="0" w:lastRow="0" w:firstColumn="1" w:lastColumn="0" w:oddVBand="0" w:evenVBand="0" w:oddHBand="0" w:evenHBand="0" w:firstRowFirstColumn="0" w:firstRowLastColumn="0" w:lastRowFirstColumn="0" w:lastRowLastColumn="0"/>
            <w:tcW w:w="704" w:type="pct"/>
          </w:tcPr>
          <w:p w14:paraId="31C76362" w14:textId="77777777" w:rsidR="00C356D5" w:rsidRPr="00B3550E" w:rsidRDefault="00C356D5" w:rsidP="00C356D5">
            <w:pPr>
              <w:rPr>
                <w:rFonts w:cs="Arial"/>
                <w:spacing w:val="-4"/>
                <w:highlight w:val="green"/>
                <w:lang w:val="fr-CH"/>
              </w:rPr>
            </w:pPr>
            <w:r w:rsidRPr="00B3550E">
              <w:rPr>
                <w:rFonts w:cs="Arial"/>
                <w:spacing w:val="-4"/>
                <w:highlight w:val="green"/>
                <w:lang w:val="fr-CH"/>
              </w:rPr>
              <w:t>Type de déchet</w:t>
            </w:r>
          </w:p>
        </w:tc>
        <w:tc>
          <w:tcPr>
            <w:tcW w:w="764" w:type="pct"/>
          </w:tcPr>
          <w:p w14:paraId="493C6EFB" w14:textId="77777777" w:rsidR="00C356D5" w:rsidRPr="00B3550E" w:rsidRDefault="00C356D5" w:rsidP="00C356D5">
            <w:pPr>
              <w:cnfStyle w:val="100000000000" w:firstRow="1" w:lastRow="0" w:firstColumn="0" w:lastColumn="0" w:oddVBand="0" w:evenVBand="0" w:oddHBand="0" w:evenHBand="0" w:firstRowFirstColumn="0" w:firstRowLastColumn="0" w:lastRowFirstColumn="0" w:lastRowLastColumn="0"/>
              <w:rPr>
                <w:rFonts w:cs="Arial"/>
                <w:spacing w:val="-4"/>
                <w:highlight w:val="green"/>
                <w:lang w:val="fr-CH"/>
              </w:rPr>
            </w:pPr>
            <w:r w:rsidRPr="00B3550E">
              <w:rPr>
                <w:rFonts w:cs="Arial"/>
                <w:spacing w:val="-4"/>
                <w:highlight w:val="green"/>
                <w:lang w:val="fr-CH"/>
              </w:rPr>
              <w:t>Organisation</w:t>
            </w:r>
          </w:p>
        </w:tc>
        <w:tc>
          <w:tcPr>
            <w:tcW w:w="660" w:type="pct"/>
          </w:tcPr>
          <w:p w14:paraId="2E7A7EDB" w14:textId="197C460A" w:rsidR="00C356D5" w:rsidRPr="00B3550E" w:rsidRDefault="00C356D5" w:rsidP="00C356D5">
            <w:pPr>
              <w:cnfStyle w:val="100000000000" w:firstRow="1" w:lastRow="0" w:firstColumn="0" w:lastColumn="0" w:oddVBand="0" w:evenVBand="0" w:oddHBand="0" w:evenHBand="0" w:firstRowFirstColumn="0" w:firstRowLastColumn="0" w:lastRowFirstColumn="0" w:lastRowLastColumn="0"/>
              <w:rPr>
                <w:rFonts w:cs="Arial"/>
                <w:spacing w:val="-4"/>
                <w:highlight w:val="green"/>
                <w:lang w:val="fr-CH"/>
              </w:rPr>
            </w:pPr>
            <w:r w:rsidRPr="00B3550E">
              <w:rPr>
                <w:rFonts w:cs="Arial"/>
                <w:spacing w:val="-4"/>
                <w:highlight w:val="green"/>
                <w:lang w:val="fr-CH"/>
              </w:rPr>
              <w:t xml:space="preserve">Réserves effectives     (en </w:t>
            </w:r>
            <w:r w:rsidR="002A69E2" w:rsidRPr="00B3550E">
              <w:rPr>
                <w:rFonts w:cs="Arial"/>
                <w:spacing w:val="-4"/>
                <w:highlight w:val="green"/>
                <w:lang w:val="fr-CH"/>
              </w:rPr>
              <w:t xml:space="preserve">       </w:t>
            </w:r>
            <w:r w:rsidRPr="00B3550E">
              <w:rPr>
                <w:rFonts w:cs="Arial"/>
                <w:spacing w:val="-4"/>
                <w:highlight w:val="green"/>
                <w:lang w:val="fr-CH"/>
              </w:rPr>
              <w:t>millions de francs)</w:t>
            </w:r>
          </w:p>
        </w:tc>
        <w:tc>
          <w:tcPr>
            <w:tcW w:w="720" w:type="pct"/>
          </w:tcPr>
          <w:p w14:paraId="31620690" w14:textId="1D320C3B" w:rsidR="00C356D5" w:rsidRPr="00B3550E" w:rsidRDefault="004E197B" w:rsidP="00C356D5">
            <w:pPr>
              <w:cnfStyle w:val="100000000000" w:firstRow="1" w:lastRow="0" w:firstColumn="0" w:lastColumn="0" w:oddVBand="0" w:evenVBand="0" w:oddHBand="0" w:evenHBand="0" w:firstRowFirstColumn="0" w:firstRowLastColumn="0" w:lastRowFirstColumn="0" w:lastRowLastColumn="0"/>
              <w:rPr>
                <w:rFonts w:cs="Arial"/>
                <w:spacing w:val="-4"/>
                <w:highlight w:val="green"/>
                <w:lang w:val="fr-CH"/>
              </w:rPr>
            </w:pPr>
            <w:r w:rsidRPr="00B3550E">
              <w:rPr>
                <w:rFonts w:cs="Arial"/>
                <w:spacing w:val="-4"/>
                <w:highlight w:val="green"/>
                <w:lang w:val="fr-CH"/>
              </w:rPr>
              <w:t>Recette de la CRA</w:t>
            </w:r>
            <w:r w:rsidR="002A69E2" w:rsidRPr="00B3550E">
              <w:rPr>
                <w:rFonts w:cs="Arial"/>
                <w:spacing w:val="-4"/>
                <w:highlight w:val="green"/>
                <w:lang w:val="fr-CH"/>
              </w:rPr>
              <w:t xml:space="preserve">     </w:t>
            </w:r>
            <w:r w:rsidR="00C356D5" w:rsidRPr="00B3550E">
              <w:rPr>
                <w:rFonts w:cs="Arial"/>
                <w:spacing w:val="-4"/>
                <w:highlight w:val="green"/>
                <w:lang w:val="fr-CH"/>
              </w:rPr>
              <w:t>(en millions de francs)</w:t>
            </w:r>
          </w:p>
        </w:tc>
        <w:tc>
          <w:tcPr>
            <w:tcW w:w="839" w:type="pct"/>
          </w:tcPr>
          <w:p w14:paraId="18A29CFA" w14:textId="07C847D8" w:rsidR="00C356D5" w:rsidRPr="00B3550E" w:rsidRDefault="00C356D5" w:rsidP="0064662A">
            <w:pPr>
              <w:cnfStyle w:val="100000000000" w:firstRow="1" w:lastRow="0" w:firstColumn="0" w:lastColumn="0" w:oddVBand="0" w:evenVBand="0" w:oddHBand="0" w:evenHBand="0" w:firstRowFirstColumn="0" w:firstRowLastColumn="0" w:lastRowFirstColumn="0" w:lastRowLastColumn="0"/>
              <w:rPr>
                <w:rFonts w:cs="Arial"/>
                <w:spacing w:val="-4"/>
                <w:highlight w:val="green"/>
                <w:lang w:val="fr-CH"/>
              </w:rPr>
            </w:pPr>
            <w:r w:rsidRPr="00B3550E">
              <w:rPr>
                <w:rFonts w:cs="Arial"/>
                <w:spacing w:val="-4"/>
                <w:highlight w:val="green"/>
                <w:lang w:val="fr-CH"/>
              </w:rPr>
              <w:t xml:space="preserve">Durée </w:t>
            </w:r>
            <w:r w:rsidR="0064662A" w:rsidRPr="00B3550E">
              <w:rPr>
                <w:rFonts w:cs="Arial"/>
                <w:spacing w:val="-4"/>
                <w:highlight w:val="green"/>
                <w:lang w:val="fr-CH"/>
              </w:rPr>
              <w:t xml:space="preserve">souhaitable </w:t>
            </w:r>
            <w:r w:rsidRPr="00B3550E">
              <w:rPr>
                <w:rFonts w:cs="Arial"/>
                <w:spacing w:val="-4"/>
                <w:highlight w:val="green"/>
                <w:lang w:val="fr-CH"/>
              </w:rPr>
              <w:t>de couverture des réserves</w:t>
            </w:r>
            <w:r w:rsidR="0064662A" w:rsidRPr="00B3550E">
              <w:rPr>
                <w:rFonts w:cs="Arial"/>
                <w:spacing w:val="-4"/>
                <w:highlight w:val="green"/>
                <w:lang w:val="fr-CH"/>
              </w:rPr>
              <w:t xml:space="preserve"> selon l’OGD</w:t>
            </w:r>
          </w:p>
        </w:tc>
        <w:tc>
          <w:tcPr>
            <w:tcW w:w="627" w:type="pct"/>
          </w:tcPr>
          <w:p w14:paraId="316CF46B" w14:textId="77777777" w:rsidR="00C356D5" w:rsidRPr="00B3550E" w:rsidRDefault="00C356D5" w:rsidP="00C356D5">
            <w:pPr>
              <w:cnfStyle w:val="100000000000" w:firstRow="1" w:lastRow="0" w:firstColumn="0" w:lastColumn="0" w:oddVBand="0" w:evenVBand="0" w:oddHBand="0" w:evenHBand="0" w:firstRowFirstColumn="0" w:firstRowLastColumn="0" w:lastRowFirstColumn="0" w:lastRowLastColumn="0"/>
              <w:rPr>
                <w:rFonts w:cs="Arial"/>
                <w:spacing w:val="-4"/>
                <w:highlight w:val="green"/>
                <w:lang w:val="fr-CH"/>
              </w:rPr>
            </w:pPr>
            <w:r w:rsidRPr="00B3550E">
              <w:rPr>
                <w:rFonts w:cs="Arial"/>
                <w:spacing w:val="-4"/>
                <w:highlight w:val="green"/>
                <w:lang w:val="fr-CH"/>
              </w:rPr>
              <w:t>Réserves à constituer (en millions de francs)</w:t>
            </w:r>
          </w:p>
        </w:tc>
        <w:tc>
          <w:tcPr>
            <w:tcW w:w="686" w:type="pct"/>
          </w:tcPr>
          <w:p w14:paraId="3BE97F4B" w14:textId="7CC43F7B" w:rsidR="00C356D5" w:rsidRPr="00B3550E" w:rsidRDefault="00C356D5" w:rsidP="002A69E2">
            <w:pPr>
              <w:cnfStyle w:val="100000000000" w:firstRow="1" w:lastRow="0" w:firstColumn="0" w:lastColumn="0" w:oddVBand="0" w:evenVBand="0" w:oddHBand="0" w:evenHBand="0" w:firstRowFirstColumn="0" w:firstRowLastColumn="0" w:lastRowFirstColumn="0" w:lastRowLastColumn="0"/>
              <w:rPr>
                <w:rFonts w:cs="Arial"/>
                <w:spacing w:val="-4"/>
                <w:highlight w:val="green"/>
                <w:lang w:val="fr-CH"/>
              </w:rPr>
            </w:pPr>
            <w:r w:rsidRPr="00B3550E">
              <w:rPr>
                <w:rFonts w:cs="Arial"/>
                <w:spacing w:val="-4"/>
                <w:highlight w:val="green"/>
                <w:lang w:val="fr-CH"/>
              </w:rPr>
              <w:t xml:space="preserve">Excédent de </w:t>
            </w:r>
            <w:r w:rsidR="002A69E2" w:rsidRPr="00B3550E">
              <w:rPr>
                <w:rFonts w:cs="Arial"/>
                <w:spacing w:val="-4"/>
                <w:highlight w:val="green"/>
                <w:lang w:val="fr-CH"/>
              </w:rPr>
              <w:t xml:space="preserve">           </w:t>
            </w:r>
            <w:r w:rsidRPr="00B3550E">
              <w:rPr>
                <w:rFonts w:cs="Arial"/>
                <w:spacing w:val="-4"/>
                <w:highlight w:val="green"/>
                <w:lang w:val="fr-CH"/>
              </w:rPr>
              <w:t xml:space="preserve">réserves (en </w:t>
            </w:r>
            <w:r w:rsidR="002A69E2" w:rsidRPr="00B3550E">
              <w:rPr>
                <w:rFonts w:cs="Arial"/>
                <w:spacing w:val="-4"/>
                <w:highlight w:val="green"/>
                <w:lang w:val="fr-CH"/>
              </w:rPr>
              <w:t xml:space="preserve">         </w:t>
            </w:r>
            <w:r w:rsidRPr="00B3550E">
              <w:rPr>
                <w:rFonts w:cs="Arial"/>
                <w:spacing w:val="-4"/>
                <w:highlight w:val="green"/>
                <w:lang w:val="fr-CH"/>
              </w:rPr>
              <w:t>millions de francs)</w:t>
            </w:r>
          </w:p>
        </w:tc>
      </w:tr>
      <w:tr w:rsidR="002A69E2" w:rsidRPr="00B3550E" w14:paraId="1173187B" w14:textId="77777777" w:rsidTr="002A69E2">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704" w:type="pct"/>
          </w:tcPr>
          <w:p w14:paraId="3332BC99" w14:textId="77777777" w:rsidR="00C356D5" w:rsidRPr="00B3550E" w:rsidRDefault="00C356D5" w:rsidP="00C356D5">
            <w:pPr>
              <w:rPr>
                <w:rFonts w:cs="Arial"/>
                <w:highlight w:val="green"/>
                <w:lang w:val="fr-CH"/>
              </w:rPr>
            </w:pPr>
            <w:r w:rsidRPr="00B3550E">
              <w:rPr>
                <w:rFonts w:cs="Arial"/>
                <w:highlight w:val="green"/>
                <w:lang w:val="fr-CH"/>
              </w:rPr>
              <w:t>PET</w:t>
            </w:r>
          </w:p>
        </w:tc>
        <w:tc>
          <w:tcPr>
            <w:tcW w:w="764" w:type="pct"/>
          </w:tcPr>
          <w:p w14:paraId="3C7A0915" w14:textId="30A5F164" w:rsidR="00C356D5" w:rsidRPr="00B3550E" w:rsidRDefault="00C356D5" w:rsidP="00C356D5">
            <w:pPr>
              <w:cnfStyle w:val="000000100000" w:firstRow="0" w:lastRow="0" w:firstColumn="0" w:lastColumn="0" w:oddVBand="0" w:evenVBand="0" w:oddHBand="1" w:evenHBand="0" w:firstRowFirstColumn="0" w:firstRowLastColumn="0" w:lastRowFirstColumn="0" w:lastRowLastColumn="0"/>
              <w:rPr>
                <w:rFonts w:cs="Arial"/>
                <w:highlight w:val="green"/>
                <w:lang w:val="fr-CH"/>
              </w:rPr>
            </w:pPr>
            <w:r w:rsidRPr="00B3550E">
              <w:rPr>
                <w:rFonts w:cs="Arial"/>
                <w:highlight w:val="green"/>
                <w:lang w:val="fr-CH"/>
              </w:rPr>
              <w:t>PET-</w:t>
            </w:r>
            <w:r w:rsidR="002A69E2" w:rsidRPr="00B3550E">
              <w:rPr>
                <w:rFonts w:cs="Arial"/>
                <w:highlight w:val="green"/>
                <w:lang w:val="fr-CH"/>
              </w:rPr>
              <w:t xml:space="preserve">            </w:t>
            </w:r>
            <w:r w:rsidRPr="00B3550E">
              <w:rPr>
                <w:rFonts w:cs="Arial"/>
                <w:highlight w:val="green"/>
                <w:lang w:val="fr-CH"/>
              </w:rPr>
              <w:t>Recycling Schweiz</w:t>
            </w:r>
          </w:p>
        </w:tc>
        <w:tc>
          <w:tcPr>
            <w:tcW w:w="660" w:type="pct"/>
          </w:tcPr>
          <w:p w14:paraId="30BB39C1" w14:textId="77777777" w:rsidR="00C356D5" w:rsidRPr="00B3550E" w:rsidRDefault="00C356D5" w:rsidP="002A69E2">
            <w:pPr>
              <w:jc w:val="center"/>
              <w:cnfStyle w:val="000000100000" w:firstRow="0" w:lastRow="0" w:firstColumn="0" w:lastColumn="0" w:oddVBand="0" w:evenVBand="0" w:oddHBand="1" w:evenHBand="0" w:firstRowFirstColumn="0" w:firstRowLastColumn="0" w:lastRowFirstColumn="0" w:lastRowLastColumn="0"/>
              <w:rPr>
                <w:rFonts w:cs="Arial"/>
                <w:highlight w:val="green"/>
                <w:lang w:val="fr-CH"/>
              </w:rPr>
            </w:pPr>
            <w:r w:rsidRPr="00B3550E">
              <w:rPr>
                <w:rFonts w:cs="Arial"/>
                <w:highlight w:val="green"/>
                <w:lang w:val="fr-CH"/>
              </w:rPr>
              <w:t>9,9</w:t>
            </w:r>
          </w:p>
        </w:tc>
        <w:tc>
          <w:tcPr>
            <w:tcW w:w="720" w:type="pct"/>
          </w:tcPr>
          <w:p w14:paraId="19A373C3" w14:textId="77777777" w:rsidR="00C356D5" w:rsidRPr="00B3550E" w:rsidRDefault="00C356D5" w:rsidP="002A69E2">
            <w:pPr>
              <w:jc w:val="center"/>
              <w:cnfStyle w:val="000000100000" w:firstRow="0" w:lastRow="0" w:firstColumn="0" w:lastColumn="0" w:oddVBand="0" w:evenVBand="0" w:oddHBand="1" w:evenHBand="0" w:firstRowFirstColumn="0" w:firstRowLastColumn="0" w:lastRowFirstColumn="0" w:lastRowLastColumn="0"/>
              <w:rPr>
                <w:rFonts w:cs="Arial"/>
                <w:highlight w:val="green"/>
                <w:lang w:val="fr-CH"/>
              </w:rPr>
            </w:pPr>
            <w:r w:rsidRPr="00B3550E">
              <w:rPr>
                <w:rFonts w:cs="Arial"/>
                <w:highlight w:val="green"/>
                <w:lang w:val="fr-CH"/>
              </w:rPr>
              <w:t>41,1</w:t>
            </w:r>
          </w:p>
        </w:tc>
        <w:tc>
          <w:tcPr>
            <w:tcW w:w="839" w:type="pct"/>
          </w:tcPr>
          <w:p w14:paraId="2E9CC0BB" w14:textId="77777777" w:rsidR="00C356D5" w:rsidRPr="00B3550E" w:rsidRDefault="00C356D5" w:rsidP="002A69E2">
            <w:pPr>
              <w:jc w:val="center"/>
              <w:cnfStyle w:val="000000100000" w:firstRow="0" w:lastRow="0" w:firstColumn="0" w:lastColumn="0" w:oddVBand="0" w:evenVBand="0" w:oddHBand="1" w:evenHBand="0" w:firstRowFirstColumn="0" w:firstRowLastColumn="0" w:lastRowFirstColumn="0" w:lastRowLastColumn="0"/>
              <w:rPr>
                <w:rFonts w:cs="Arial"/>
                <w:color w:val="auto"/>
                <w:highlight w:val="green"/>
                <w:lang w:val="fr-CH"/>
              </w:rPr>
            </w:pPr>
            <w:r w:rsidRPr="00B3550E">
              <w:rPr>
                <w:rFonts w:cs="Arial"/>
                <w:color w:val="auto"/>
                <w:highlight w:val="green"/>
                <w:lang w:val="fr-CH"/>
              </w:rPr>
              <w:t>3 mois</w:t>
            </w:r>
          </w:p>
        </w:tc>
        <w:tc>
          <w:tcPr>
            <w:tcW w:w="627" w:type="pct"/>
          </w:tcPr>
          <w:p w14:paraId="4E9A84F3" w14:textId="77777777" w:rsidR="00C356D5" w:rsidRPr="00B3550E" w:rsidRDefault="00C356D5" w:rsidP="002A69E2">
            <w:pPr>
              <w:jc w:val="center"/>
              <w:cnfStyle w:val="000000100000" w:firstRow="0" w:lastRow="0" w:firstColumn="0" w:lastColumn="0" w:oddVBand="0" w:evenVBand="0" w:oddHBand="1" w:evenHBand="0" w:firstRowFirstColumn="0" w:firstRowLastColumn="0" w:lastRowFirstColumn="0" w:lastRowLastColumn="0"/>
              <w:rPr>
                <w:rFonts w:cs="Arial"/>
                <w:color w:val="auto"/>
                <w:highlight w:val="green"/>
                <w:lang w:val="fr-CH"/>
              </w:rPr>
            </w:pPr>
            <w:r w:rsidRPr="00B3550E">
              <w:rPr>
                <w:rFonts w:cs="Arial"/>
                <w:color w:val="auto"/>
                <w:highlight w:val="green"/>
                <w:lang w:val="fr-CH"/>
              </w:rPr>
              <w:t>10,3</w:t>
            </w:r>
          </w:p>
        </w:tc>
        <w:tc>
          <w:tcPr>
            <w:tcW w:w="686" w:type="pct"/>
          </w:tcPr>
          <w:p w14:paraId="18EB2EE7" w14:textId="77777777" w:rsidR="00C356D5" w:rsidRPr="00B3550E" w:rsidRDefault="00C356D5" w:rsidP="002A69E2">
            <w:pPr>
              <w:jc w:val="center"/>
              <w:cnfStyle w:val="000000100000" w:firstRow="0" w:lastRow="0" w:firstColumn="0" w:lastColumn="0" w:oddVBand="0" w:evenVBand="0" w:oddHBand="1" w:evenHBand="0" w:firstRowFirstColumn="0" w:firstRowLastColumn="0" w:lastRowFirstColumn="0" w:lastRowLastColumn="0"/>
              <w:rPr>
                <w:rFonts w:cs="Arial"/>
                <w:color w:val="auto"/>
                <w:highlight w:val="green"/>
                <w:lang w:val="fr-CH"/>
              </w:rPr>
            </w:pPr>
            <w:r w:rsidRPr="00B3550E">
              <w:rPr>
                <w:rFonts w:cs="Arial"/>
                <w:color w:val="auto"/>
                <w:highlight w:val="green"/>
                <w:lang w:val="fr-CH"/>
              </w:rPr>
              <w:t>-0,4</w:t>
            </w:r>
          </w:p>
        </w:tc>
      </w:tr>
      <w:tr w:rsidR="002A69E2" w:rsidRPr="00B3550E" w14:paraId="777B2C5E" w14:textId="77777777" w:rsidTr="002A69E2">
        <w:trPr>
          <w:trHeight w:val="486"/>
        </w:trPr>
        <w:tc>
          <w:tcPr>
            <w:cnfStyle w:val="001000000000" w:firstRow="0" w:lastRow="0" w:firstColumn="1" w:lastColumn="0" w:oddVBand="0" w:evenVBand="0" w:oddHBand="0" w:evenHBand="0" w:firstRowFirstColumn="0" w:firstRowLastColumn="0" w:lastRowFirstColumn="0" w:lastRowLastColumn="0"/>
            <w:tcW w:w="704" w:type="pct"/>
            <w:vMerge w:val="restart"/>
          </w:tcPr>
          <w:p w14:paraId="077EE1E1" w14:textId="77777777" w:rsidR="00C356D5" w:rsidRPr="00B3550E" w:rsidRDefault="00C356D5" w:rsidP="00C356D5">
            <w:pPr>
              <w:rPr>
                <w:rFonts w:cs="Arial"/>
                <w:spacing w:val="-6"/>
                <w:highlight w:val="green"/>
                <w:lang w:val="fr-CH"/>
              </w:rPr>
            </w:pPr>
            <w:r w:rsidRPr="00B3550E">
              <w:rPr>
                <w:rFonts w:cs="Arial"/>
                <w:spacing w:val="-6"/>
                <w:highlight w:val="green"/>
                <w:lang w:val="fr-CH"/>
              </w:rPr>
              <w:t xml:space="preserve">Appareils    électriques et électroniques </w:t>
            </w:r>
          </w:p>
        </w:tc>
        <w:tc>
          <w:tcPr>
            <w:tcW w:w="764" w:type="pct"/>
          </w:tcPr>
          <w:p w14:paraId="29AC3B3F" w14:textId="77777777" w:rsidR="00C356D5" w:rsidRPr="00B3550E" w:rsidRDefault="00C356D5" w:rsidP="00C356D5">
            <w:pPr>
              <w:cnfStyle w:val="000000000000" w:firstRow="0" w:lastRow="0" w:firstColumn="0" w:lastColumn="0" w:oddVBand="0" w:evenVBand="0" w:oddHBand="0" w:evenHBand="0" w:firstRowFirstColumn="0" w:firstRowLastColumn="0" w:lastRowFirstColumn="0" w:lastRowLastColumn="0"/>
              <w:rPr>
                <w:rFonts w:cs="Arial"/>
                <w:highlight w:val="green"/>
                <w:lang w:val="fr-CH"/>
              </w:rPr>
            </w:pPr>
            <w:proofErr w:type="spellStart"/>
            <w:r w:rsidRPr="00B3550E">
              <w:rPr>
                <w:rFonts w:cs="Arial"/>
                <w:highlight w:val="green"/>
                <w:lang w:val="fr-CH"/>
              </w:rPr>
              <w:t>Swico</w:t>
            </w:r>
            <w:proofErr w:type="spellEnd"/>
            <w:r w:rsidRPr="00B3550E">
              <w:rPr>
                <w:rFonts w:cs="Arial"/>
                <w:highlight w:val="green"/>
                <w:lang w:val="fr-CH"/>
              </w:rPr>
              <w:t xml:space="preserve"> </w:t>
            </w:r>
            <w:r w:rsidRPr="00B3550E">
              <w:rPr>
                <w:rFonts w:cs="Arial"/>
                <w:highlight w:val="green"/>
                <w:vertAlign w:val="superscript"/>
                <w:lang w:val="fr-CH"/>
              </w:rPr>
              <w:t>a</w:t>
            </w:r>
          </w:p>
        </w:tc>
        <w:tc>
          <w:tcPr>
            <w:tcW w:w="660" w:type="pct"/>
          </w:tcPr>
          <w:p w14:paraId="4F69B6CE" w14:textId="77777777" w:rsidR="00C356D5" w:rsidRPr="00B3550E" w:rsidRDefault="00C356D5" w:rsidP="002A69E2">
            <w:pPr>
              <w:jc w:val="center"/>
              <w:cnfStyle w:val="000000000000" w:firstRow="0" w:lastRow="0" w:firstColumn="0" w:lastColumn="0" w:oddVBand="0" w:evenVBand="0" w:oddHBand="0" w:evenHBand="0" w:firstRowFirstColumn="0" w:firstRowLastColumn="0" w:lastRowFirstColumn="0" w:lastRowLastColumn="0"/>
              <w:rPr>
                <w:rFonts w:cs="Arial"/>
                <w:highlight w:val="green"/>
                <w:lang w:val="fr-CH"/>
              </w:rPr>
            </w:pPr>
            <w:r w:rsidRPr="00B3550E">
              <w:rPr>
                <w:rFonts w:cs="Arial"/>
                <w:highlight w:val="green"/>
              </w:rPr>
              <w:t>32,7</w:t>
            </w:r>
          </w:p>
        </w:tc>
        <w:tc>
          <w:tcPr>
            <w:tcW w:w="720" w:type="pct"/>
          </w:tcPr>
          <w:p w14:paraId="2596CB4A" w14:textId="77777777" w:rsidR="00C356D5" w:rsidRPr="00B3550E" w:rsidRDefault="00C356D5" w:rsidP="002A69E2">
            <w:pPr>
              <w:jc w:val="center"/>
              <w:cnfStyle w:val="000000000000" w:firstRow="0" w:lastRow="0" w:firstColumn="0" w:lastColumn="0" w:oddVBand="0" w:evenVBand="0" w:oddHBand="0" w:evenHBand="0" w:firstRowFirstColumn="0" w:firstRowLastColumn="0" w:lastRowFirstColumn="0" w:lastRowLastColumn="0"/>
              <w:rPr>
                <w:rFonts w:cs="Arial"/>
                <w:highlight w:val="green"/>
                <w:lang w:val="fr-CH"/>
              </w:rPr>
            </w:pPr>
            <w:r w:rsidRPr="00B3550E">
              <w:rPr>
                <w:rFonts w:cs="Arial"/>
                <w:highlight w:val="green"/>
                <w:lang w:val="fr-CH"/>
              </w:rPr>
              <w:t>27,0</w:t>
            </w:r>
          </w:p>
        </w:tc>
        <w:tc>
          <w:tcPr>
            <w:tcW w:w="839" w:type="pct"/>
          </w:tcPr>
          <w:p w14:paraId="2501902E" w14:textId="77777777" w:rsidR="00C356D5" w:rsidRPr="00B3550E" w:rsidRDefault="00C356D5" w:rsidP="002A69E2">
            <w:pPr>
              <w:spacing w:after="120"/>
              <w:jc w:val="center"/>
              <w:cnfStyle w:val="000000000000" w:firstRow="0" w:lastRow="0" w:firstColumn="0" w:lastColumn="0" w:oddVBand="0" w:evenVBand="0" w:oddHBand="0" w:evenHBand="0" w:firstRowFirstColumn="0" w:firstRowLastColumn="0" w:lastRowFirstColumn="0" w:lastRowLastColumn="0"/>
              <w:rPr>
                <w:rFonts w:cs="Arial"/>
                <w:color w:val="auto"/>
                <w:highlight w:val="green"/>
                <w:lang w:val="fr-CH"/>
              </w:rPr>
            </w:pPr>
            <w:r w:rsidRPr="00B3550E">
              <w:rPr>
                <w:rFonts w:cs="Arial"/>
                <w:color w:val="auto"/>
                <w:highlight w:val="green"/>
                <w:lang w:val="fr-CH"/>
              </w:rPr>
              <w:t>12 mois</w:t>
            </w:r>
          </w:p>
          <w:p w14:paraId="4804F453" w14:textId="77777777" w:rsidR="00C356D5" w:rsidRPr="00B3550E" w:rsidRDefault="00C356D5" w:rsidP="002A69E2">
            <w:pPr>
              <w:jc w:val="center"/>
              <w:cnfStyle w:val="000000000000" w:firstRow="0" w:lastRow="0" w:firstColumn="0" w:lastColumn="0" w:oddVBand="0" w:evenVBand="0" w:oddHBand="0" w:evenHBand="0" w:firstRowFirstColumn="0" w:firstRowLastColumn="0" w:lastRowFirstColumn="0" w:lastRowLastColumn="0"/>
              <w:rPr>
                <w:rFonts w:cs="Arial"/>
                <w:color w:val="auto"/>
                <w:highlight w:val="green"/>
                <w:lang w:val="fr-CH"/>
              </w:rPr>
            </w:pPr>
            <w:r w:rsidRPr="00B3550E">
              <w:rPr>
                <w:rFonts w:cs="Arial"/>
                <w:color w:val="auto"/>
                <w:highlight w:val="green"/>
                <w:lang w:val="fr-CH"/>
              </w:rPr>
              <w:t>18 mois</w:t>
            </w:r>
          </w:p>
        </w:tc>
        <w:tc>
          <w:tcPr>
            <w:tcW w:w="627" w:type="pct"/>
          </w:tcPr>
          <w:p w14:paraId="011DF62A" w14:textId="77777777" w:rsidR="00C356D5" w:rsidRPr="00B3550E" w:rsidRDefault="00C356D5" w:rsidP="002A69E2">
            <w:pPr>
              <w:spacing w:after="120"/>
              <w:jc w:val="center"/>
              <w:cnfStyle w:val="000000000000" w:firstRow="0" w:lastRow="0" w:firstColumn="0" w:lastColumn="0" w:oddVBand="0" w:evenVBand="0" w:oddHBand="0" w:evenHBand="0" w:firstRowFirstColumn="0" w:firstRowLastColumn="0" w:lastRowFirstColumn="0" w:lastRowLastColumn="0"/>
              <w:rPr>
                <w:rFonts w:cs="Arial"/>
                <w:color w:val="auto"/>
                <w:highlight w:val="green"/>
                <w:lang w:val="fr-CH"/>
              </w:rPr>
            </w:pPr>
            <w:r w:rsidRPr="00B3550E">
              <w:rPr>
                <w:rFonts w:cs="Arial"/>
                <w:color w:val="auto"/>
                <w:highlight w:val="green"/>
                <w:lang w:val="fr-CH"/>
              </w:rPr>
              <w:t>27,0</w:t>
            </w:r>
          </w:p>
          <w:p w14:paraId="75794CD9" w14:textId="77777777" w:rsidR="00C356D5" w:rsidRPr="00B3550E" w:rsidRDefault="00C356D5" w:rsidP="002A69E2">
            <w:pPr>
              <w:jc w:val="center"/>
              <w:cnfStyle w:val="000000000000" w:firstRow="0" w:lastRow="0" w:firstColumn="0" w:lastColumn="0" w:oddVBand="0" w:evenVBand="0" w:oddHBand="0" w:evenHBand="0" w:firstRowFirstColumn="0" w:firstRowLastColumn="0" w:lastRowFirstColumn="0" w:lastRowLastColumn="0"/>
              <w:rPr>
                <w:rFonts w:cs="Arial"/>
                <w:color w:val="auto"/>
                <w:highlight w:val="green"/>
                <w:lang w:val="fr-CH"/>
              </w:rPr>
            </w:pPr>
            <w:r w:rsidRPr="00B3550E">
              <w:rPr>
                <w:rFonts w:cs="Arial"/>
                <w:color w:val="auto"/>
                <w:highlight w:val="green"/>
                <w:lang w:val="fr-CH"/>
              </w:rPr>
              <w:t>33,8</w:t>
            </w:r>
          </w:p>
        </w:tc>
        <w:tc>
          <w:tcPr>
            <w:tcW w:w="686" w:type="pct"/>
          </w:tcPr>
          <w:p w14:paraId="49860563" w14:textId="77777777" w:rsidR="00C356D5" w:rsidRPr="00B3550E" w:rsidRDefault="00C356D5" w:rsidP="002A69E2">
            <w:pPr>
              <w:spacing w:after="120"/>
              <w:jc w:val="center"/>
              <w:cnfStyle w:val="000000000000" w:firstRow="0" w:lastRow="0" w:firstColumn="0" w:lastColumn="0" w:oddVBand="0" w:evenVBand="0" w:oddHBand="0" w:evenHBand="0" w:firstRowFirstColumn="0" w:firstRowLastColumn="0" w:lastRowFirstColumn="0" w:lastRowLastColumn="0"/>
              <w:rPr>
                <w:rFonts w:cs="Arial"/>
                <w:color w:val="auto"/>
                <w:highlight w:val="green"/>
                <w:lang w:val="fr-CH"/>
              </w:rPr>
            </w:pPr>
            <w:r w:rsidRPr="00B3550E">
              <w:rPr>
                <w:rFonts w:cs="Arial"/>
                <w:color w:val="auto"/>
                <w:highlight w:val="green"/>
                <w:lang w:val="fr-CH"/>
              </w:rPr>
              <w:t>5,7</w:t>
            </w:r>
          </w:p>
          <w:p w14:paraId="35898334" w14:textId="77777777" w:rsidR="00C356D5" w:rsidRPr="00B3550E" w:rsidRDefault="00C356D5" w:rsidP="002A69E2">
            <w:pPr>
              <w:jc w:val="center"/>
              <w:cnfStyle w:val="000000000000" w:firstRow="0" w:lastRow="0" w:firstColumn="0" w:lastColumn="0" w:oddVBand="0" w:evenVBand="0" w:oddHBand="0" w:evenHBand="0" w:firstRowFirstColumn="0" w:firstRowLastColumn="0" w:lastRowFirstColumn="0" w:lastRowLastColumn="0"/>
              <w:rPr>
                <w:rFonts w:cs="Arial"/>
                <w:color w:val="auto"/>
                <w:highlight w:val="green"/>
                <w:lang w:val="fr-CH"/>
              </w:rPr>
            </w:pPr>
            <w:r w:rsidRPr="00B3550E">
              <w:rPr>
                <w:rFonts w:cs="Arial"/>
                <w:color w:val="auto"/>
                <w:highlight w:val="green"/>
                <w:lang w:val="fr-CH"/>
              </w:rPr>
              <w:t>-7,8</w:t>
            </w:r>
          </w:p>
        </w:tc>
      </w:tr>
      <w:tr w:rsidR="002A69E2" w:rsidRPr="00B3550E" w14:paraId="6EA4D8A0" w14:textId="77777777" w:rsidTr="002A69E2">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704" w:type="pct"/>
            <w:vMerge/>
          </w:tcPr>
          <w:p w14:paraId="4B62011E" w14:textId="77777777" w:rsidR="00C356D5" w:rsidRPr="00B3550E" w:rsidRDefault="00C356D5" w:rsidP="00C356D5">
            <w:pPr>
              <w:rPr>
                <w:rFonts w:cs="Arial"/>
                <w:highlight w:val="green"/>
                <w:lang w:val="fr-CH"/>
              </w:rPr>
            </w:pPr>
          </w:p>
        </w:tc>
        <w:tc>
          <w:tcPr>
            <w:tcW w:w="764" w:type="pct"/>
          </w:tcPr>
          <w:p w14:paraId="09D1B631" w14:textId="77777777" w:rsidR="00C356D5" w:rsidRPr="00B3550E" w:rsidRDefault="00C356D5" w:rsidP="00C356D5">
            <w:pPr>
              <w:cnfStyle w:val="000000100000" w:firstRow="0" w:lastRow="0" w:firstColumn="0" w:lastColumn="0" w:oddVBand="0" w:evenVBand="0" w:oddHBand="1" w:evenHBand="0" w:firstRowFirstColumn="0" w:firstRowLastColumn="0" w:lastRowFirstColumn="0" w:lastRowLastColumn="0"/>
              <w:rPr>
                <w:rFonts w:cs="Arial"/>
                <w:highlight w:val="green"/>
                <w:lang w:val="fr-CH"/>
              </w:rPr>
            </w:pPr>
            <w:r w:rsidRPr="00B3550E">
              <w:rPr>
                <w:rFonts w:cs="Arial"/>
                <w:highlight w:val="green"/>
                <w:lang w:val="fr-CH"/>
              </w:rPr>
              <w:t>SENS</w:t>
            </w:r>
          </w:p>
        </w:tc>
        <w:tc>
          <w:tcPr>
            <w:tcW w:w="660" w:type="pct"/>
          </w:tcPr>
          <w:p w14:paraId="4D47248E" w14:textId="77777777" w:rsidR="00C356D5" w:rsidRPr="00B3550E" w:rsidRDefault="00C356D5" w:rsidP="002A69E2">
            <w:pPr>
              <w:jc w:val="center"/>
              <w:cnfStyle w:val="000000100000" w:firstRow="0" w:lastRow="0" w:firstColumn="0" w:lastColumn="0" w:oddVBand="0" w:evenVBand="0" w:oddHBand="1" w:evenHBand="0" w:firstRowFirstColumn="0" w:firstRowLastColumn="0" w:lastRowFirstColumn="0" w:lastRowLastColumn="0"/>
              <w:rPr>
                <w:rFonts w:cs="Arial"/>
                <w:highlight w:val="green"/>
                <w:lang w:val="fr-CH"/>
              </w:rPr>
            </w:pPr>
            <w:r w:rsidRPr="00B3550E">
              <w:rPr>
                <w:rFonts w:cs="Arial"/>
                <w:highlight w:val="green"/>
              </w:rPr>
              <w:t>43,9</w:t>
            </w:r>
          </w:p>
        </w:tc>
        <w:tc>
          <w:tcPr>
            <w:tcW w:w="720" w:type="pct"/>
          </w:tcPr>
          <w:p w14:paraId="3D52429D" w14:textId="77777777" w:rsidR="00C356D5" w:rsidRPr="00B3550E" w:rsidRDefault="00C356D5" w:rsidP="002A69E2">
            <w:pPr>
              <w:jc w:val="center"/>
              <w:cnfStyle w:val="000000100000" w:firstRow="0" w:lastRow="0" w:firstColumn="0" w:lastColumn="0" w:oddVBand="0" w:evenVBand="0" w:oddHBand="1" w:evenHBand="0" w:firstRowFirstColumn="0" w:firstRowLastColumn="0" w:lastRowFirstColumn="0" w:lastRowLastColumn="0"/>
              <w:rPr>
                <w:rFonts w:cs="Arial"/>
                <w:highlight w:val="green"/>
                <w:lang w:val="fr-CH"/>
              </w:rPr>
            </w:pPr>
            <w:r w:rsidRPr="00B3550E">
              <w:rPr>
                <w:rFonts w:cs="Arial"/>
                <w:highlight w:val="green"/>
                <w:lang w:val="fr-CH"/>
              </w:rPr>
              <w:t>42,8</w:t>
            </w:r>
          </w:p>
        </w:tc>
        <w:tc>
          <w:tcPr>
            <w:tcW w:w="839" w:type="pct"/>
          </w:tcPr>
          <w:p w14:paraId="17D25183" w14:textId="77777777" w:rsidR="00C356D5" w:rsidRPr="00B3550E" w:rsidRDefault="00C356D5" w:rsidP="002A69E2">
            <w:pPr>
              <w:jc w:val="center"/>
              <w:cnfStyle w:val="000000100000" w:firstRow="0" w:lastRow="0" w:firstColumn="0" w:lastColumn="0" w:oddVBand="0" w:evenVBand="0" w:oddHBand="1" w:evenHBand="0" w:firstRowFirstColumn="0" w:firstRowLastColumn="0" w:lastRowFirstColumn="0" w:lastRowLastColumn="0"/>
              <w:rPr>
                <w:rFonts w:cs="Arial"/>
                <w:color w:val="auto"/>
                <w:highlight w:val="green"/>
                <w:lang w:val="fr-CH"/>
              </w:rPr>
            </w:pPr>
            <w:r w:rsidRPr="00B3550E">
              <w:rPr>
                <w:rFonts w:cs="Arial"/>
                <w:color w:val="auto"/>
                <w:highlight w:val="green"/>
                <w:lang w:val="fr-CH"/>
              </w:rPr>
              <w:t>12 mois</w:t>
            </w:r>
          </w:p>
        </w:tc>
        <w:tc>
          <w:tcPr>
            <w:tcW w:w="627" w:type="pct"/>
          </w:tcPr>
          <w:p w14:paraId="7A8DC536" w14:textId="77777777" w:rsidR="00C356D5" w:rsidRPr="00B3550E" w:rsidRDefault="00C356D5" w:rsidP="002A69E2">
            <w:pPr>
              <w:jc w:val="center"/>
              <w:cnfStyle w:val="000000100000" w:firstRow="0" w:lastRow="0" w:firstColumn="0" w:lastColumn="0" w:oddVBand="0" w:evenVBand="0" w:oddHBand="1" w:evenHBand="0" w:firstRowFirstColumn="0" w:firstRowLastColumn="0" w:lastRowFirstColumn="0" w:lastRowLastColumn="0"/>
              <w:rPr>
                <w:rFonts w:cs="Arial"/>
                <w:color w:val="auto"/>
                <w:highlight w:val="green"/>
                <w:lang w:val="fr-CH"/>
              </w:rPr>
            </w:pPr>
            <w:r w:rsidRPr="00B3550E">
              <w:rPr>
                <w:rFonts w:cs="Arial"/>
                <w:color w:val="auto"/>
                <w:highlight w:val="green"/>
                <w:lang w:val="fr-CH"/>
              </w:rPr>
              <w:t>42,8</w:t>
            </w:r>
          </w:p>
        </w:tc>
        <w:tc>
          <w:tcPr>
            <w:tcW w:w="686" w:type="pct"/>
          </w:tcPr>
          <w:p w14:paraId="2BD3926B" w14:textId="77777777" w:rsidR="00C356D5" w:rsidRPr="00B3550E" w:rsidRDefault="00C356D5" w:rsidP="002A69E2">
            <w:pPr>
              <w:jc w:val="center"/>
              <w:cnfStyle w:val="000000100000" w:firstRow="0" w:lastRow="0" w:firstColumn="0" w:lastColumn="0" w:oddVBand="0" w:evenVBand="0" w:oddHBand="1" w:evenHBand="0" w:firstRowFirstColumn="0" w:firstRowLastColumn="0" w:lastRowFirstColumn="0" w:lastRowLastColumn="0"/>
              <w:rPr>
                <w:rFonts w:cs="Arial"/>
                <w:color w:val="auto"/>
                <w:highlight w:val="green"/>
                <w:lang w:val="fr-CH"/>
              </w:rPr>
            </w:pPr>
            <w:r w:rsidRPr="00B3550E">
              <w:rPr>
                <w:rFonts w:cs="Arial"/>
                <w:color w:val="auto"/>
                <w:highlight w:val="green"/>
                <w:lang w:val="fr-CH"/>
              </w:rPr>
              <w:t>1,2</w:t>
            </w:r>
          </w:p>
        </w:tc>
      </w:tr>
      <w:tr w:rsidR="002A69E2" w:rsidRPr="00B3550E" w14:paraId="75AC2160" w14:textId="77777777" w:rsidTr="002A69E2">
        <w:trPr>
          <w:trHeight w:val="788"/>
        </w:trPr>
        <w:tc>
          <w:tcPr>
            <w:cnfStyle w:val="001000000000" w:firstRow="0" w:lastRow="0" w:firstColumn="1" w:lastColumn="0" w:oddVBand="0" w:evenVBand="0" w:oddHBand="0" w:evenHBand="0" w:firstRowFirstColumn="0" w:firstRowLastColumn="0" w:lastRowFirstColumn="0" w:lastRowLastColumn="0"/>
            <w:tcW w:w="704" w:type="pct"/>
          </w:tcPr>
          <w:p w14:paraId="45177673" w14:textId="77777777" w:rsidR="00C356D5" w:rsidRPr="00B3550E" w:rsidRDefault="00C356D5" w:rsidP="00C356D5">
            <w:pPr>
              <w:rPr>
                <w:rFonts w:cs="Arial"/>
                <w:spacing w:val="-6"/>
                <w:highlight w:val="green"/>
                <w:lang w:val="fr-CH"/>
              </w:rPr>
            </w:pPr>
            <w:r w:rsidRPr="00B3550E">
              <w:rPr>
                <w:rFonts w:cs="Arial"/>
                <w:spacing w:val="-6"/>
                <w:highlight w:val="green"/>
                <w:lang w:val="fr-CH"/>
              </w:rPr>
              <w:t>Sources       lumineuses et luminaires</w:t>
            </w:r>
          </w:p>
        </w:tc>
        <w:tc>
          <w:tcPr>
            <w:tcW w:w="764" w:type="pct"/>
          </w:tcPr>
          <w:p w14:paraId="3027EB3A" w14:textId="77777777" w:rsidR="00C356D5" w:rsidRPr="00B3550E" w:rsidRDefault="00C356D5" w:rsidP="00C356D5">
            <w:pPr>
              <w:cnfStyle w:val="000000000000" w:firstRow="0" w:lastRow="0" w:firstColumn="0" w:lastColumn="0" w:oddVBand="0" w:evenVBand="0" w:oddHBand="0" w:evenHBand="0" w:firstRowFirstColumn="0" w:firstRowLastColumn="0" w:lastRowFirstColumn="0" w:lastRowLastColumn="0"/>
              <w:rPr>
                <w:rFonts w:cs="Arial"/>
                <w:highlight w:val="green"/>
                <w:lang w:val="fr-CH"/>
              </w:rPr>
            </w:pPr>
            <w:r w:rsidRPr="00B3550E">
              <w:rPr>
                <w:rFonts w:cs="Arial"/>
                <w:highlight w:val="green"/>
                <w:lang w:val="fr-CH"/>
              </w:rPr>
              <w:t>SLRS et SENS</w:t>
            </w:r>
          </w:p>
        </w:tc>
        <w:tc>
          <w:tcPr>
            <w:tcW w:w="660" w:type="pct"/>
          </w:tcPr>
          <w:p w14:paraId="0677D48F" w14:textId="77777777" w:rsidR="00C356D5" w:rsidRPr="00B3550E" w:rsidRDefault="00C356D5" w:rsidP="002A69E2">
            <w:pPr>
              <w:jc w:val="center"/>
              <w:cnfStyle w:val="000000000000" w:firstRow="0" w:lastRow="0" w:firstColumn="0" w:lastColumn="0" w:oddVBand="0" w:evenVBand="0" w:oddHBand="0" w:evenHBand="0" w:firstRowFirstColumn="0" w:firstRowLastColumn="0" w:lastRowFirstColumn="0" w:lastRowLastColumn="0"/>
              <w:rPr>
                <w:rFonts w:cs="Arial"/>
                <w:highlight w:val="green"/>
                <w:lang w:val="fr-CH"/>
              </w:rPr>
            </w:pPr>
            <w:r w:rsidRPr="00B3550E">
              <w:rPr>
                <w:rFonts w:cs="Arial"/>
                <w:highlight w:val="green"/>
                <w:lang w:val="fr-CH"/>
              </w:rPr>
              <w:t>17,5</w:t>
            </w:r>
          </w:p>
        </w:tc>
        <w:tc>
          <w:tcPr>
            <w:tcW w:w="720" w:type="pct"/>
          </w:tcPr>
          <w:p w14:paraId="3E22262D" w14:textId="77777777" w:rsidR="00C356D5" w:rsidRPr="00B3550E" w:rsidRDefault="00C356D5" w:rsidP="002A69E2">
            <w:pPr>
              <w:jc w:val="center"/>
              <w:cnfStyle w:val="000000000000" w:firstRow="0" w:lastRow="0" w:firstColumn="0" w:lastColumn="0" w:oddVBand="0" w:evenVBand="0" w:oddHBand="0" w:evenHBand="0" w:firstRowFirstColumn="0" w:firstRowLastColumn="0" w:lastRowFirstColumn="0" w:lastRowLastColumn="0"/>
              <w:rPr>
                <w:rFonts w:cs="Arial"/>
                <w:highlight w:val="green"/>
                <w:lang w:val="fr-CH"/>
              </w:rPr>
            </w:pPr>
            <w:r w:rsidRPr="00B3550E">
              <w:rPr>
                <w:rFonts w:cs="Arial"/>
                <w:highlight w:val="green"/>
                <w:lang w:val="fr-CH"/>
              </w:rPr>
              <w:t>5,2</w:t>
            </w:r>
          </w:p>
        </w:tc>
        <w:tc>
          <w:tcPr>
            <w:tcW w:w="839" w:type="pct"/>
          </w:tcPr>
          <w:p w14:paraId="3F1F56FA" w14:textId="77777777" w:rsidR="00C356D5" w:rsidRPr="00B3550E" w:rsidRDefault="00C356D5" w:rsidP="002A69E2">
            <w:pPr>
              <w:jc w:val="center"/>
              <w:cnfStyle w:val="000000000000" w:firstRow="0" w:lastRow="0" w:firstColumn="0" w:lastColumn="0" w:oddVBand="0" w:evenVBand="0" w:oddHBand="0" w:evenHBand="0" w:firstRowFirstColumn="0" w:firstRowLastColumn="0" w:lastRowFirstColumn="0" w:lastRowLastColumn="0"/>
              <w:rPr>
                <w:rFonts w:cs="Arial"/>
                <w:color w:val="auto"/>
                <w:highlight w:val="green"/>
                <w:lang w:val="fr-CH"/>
              </w:rPr>
            </w:pPr>
            <w:r w:rsidRPr="00B3550E">
              <w:rPr>
                <w:rFonts w:cs="Arial"/>
                <w:color w:val="auto"/>
                <w:highlight w:val="green"/>
                <w:lang w:val="fr-CH"/>
              </w:rPr>
              <w:t>12 mois</w:t>
            </w:r>
          </w:p>
        </w:tc>
        <w:tc>
          <w:tcPr>
            <w:tcW w:w="627" w:type="pct"/>
          </w:tcPr>
          <w:p w14:paraId="30588B5D" w14:textId="77777777" w:rsidR="00C356D5" w:rsidRPr="00B3550E" w:rsidRDefault="00C356D5" w:rsidP="002A69E2">
            <w:pPr>
              <w:jc w:val="center"/>
              <w:cnfStyle w:val="000000000000" w:firstRow="0" w:lastRow="0" w:firstColumn="0" w:lastColumn="0" w:oddVBand="0" w:evenVBand="0" w:oddHBand="0" w:evenHBand="0" w:firstRowFirstColumn="0" w:firstRowLastColumn="0" w:lastRowFirstColumn="0" w:lastRowLastColumn="0"/>
              <w:rPr>
                <w:rFonts w:cs="Arial"/>
                <w:color w:val="auto"/>
                <w:highlight w:val="green"/>
                <w:lang w:val="fr-CH"/>
              </w:rPr>
            </w:pPr>
            <w:r w:rsidRPr="00B3550E">
              <w:rPr>
                <w:rFonts w:cs="Arial"/>
                <w:color w:val="auto"/>
                <w:highlight w:val="green"/>
                <w:lang w:val="fr-CH"/>
              </w:rPr>
              <w:t>5,2</w:t>
            </w:r>
          </w:p>
        </w:tc>
        <w:tc>
          <w:tcPr>
            <w:tcW w:w="686" w:type="pct"/>
          </w:tcPr>
          <w:p w14:paraId="4FE740C2" w14:textId="77777777" w:rsidR="00C356D5" w:rsidRPr="00B3550E" w:rsidRDefault="00C356D5" w:rsidP="002A69E2">
            <w:pPr>
              <w:jc w:val="center"/>
              <w:cnfStyle w:val="000000000000" w:firstRow="0" w:lastRow="0" w:firstColumn="0" w:lastColumn="0" w:oddVBand="0" w:evenVBand="0" w:oddHBand="0" w:evenHBand="0" w:firstRowFirstColumn="0" w:firstRowLastColumn="0" w:lastRowFirstColumn="0" w:lastRowLastColumn="0"/>
              <w:rPr>
                <w:rFonts w:cs="Arial"/>
                <w:color w:val="auto"/>
                <w:highlight w:val="green"/>
                <w:lang w:val="fr-CH"/>
              </w:rPr>
            </w:pPr>
            <w:r w:rsidRPr="00B3550E">
              <w:rPr>
                <w:rFonts w:cs="Arial"/>
                <w:color w:val="auto"/>
                <w:highlight w:val="green"/>
                <w:lang w:val="fr-CH"/>
              </w:rPr>
              <w:t>12,4</w:t>
            </w:r>
          </w:p>
        </w:tc>
      </w:tr>
      <w:tr w:rsidR="002A69E2" w:rsidRPr="00B3550E" w14:paraId="06E4ED09" w14:textId="77777777" w:rsidTr="002A69E2">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704" w:type="pct"/>
          </w:tcPr>
          <w:p w14:paraId="678943FA" w14:textId="77777777" w:rsidR="00C356D5" w:rsidRPr="00B3550E" w:rsidRDefault="00C356D5" w:rsidP="00C356D5">
            <w:pPr>
              <w:rPr>
                <w:rFonts w:cs="Arial"/>
                <w:spacing w:val="-2"/>
                <w:highlight w:val="green"/>
                <w:lang w:val="fr-CH"/>
              </w:rPr>
            </w:pPr>
            <w:r w:rsidRPr="00B3550E">
              <w:rPr>
                <w:rFonts w:cs="Arial"/>
                <w:spacing w:val="-2"/>
                <w:highlight w:val="green"/>
                <w:lang w:val="fr-CH"/>
              </w:rPr>
              <w:t>Canettes en  aluminium</w:t>
            </w:r>
          </w:p>
        </w:tc>
        <w:tc>
          <w:tcPr>
            <w:tcW w:w="764" w:type="pct"/>
          </w:tcPr>
          <w:p w14:paraId="1801C170" w14:textId="77777777" w:rsidR="00C356D5" w:rsidRPr="00B3550E" w:rsidRDefault="00C356D5" w:rsidP="00C356D5">
            <w:pPr>
              <w:cnfStyle w:val="000000100000" w:firstRow="0" w:lastRow="0" w:firstColumn="0" w:lastColumn="0" w:oddVBand="0" w:evenVBand="0" w:oddHBand="1" w:evenHBand="0" w:firstRowFirstColumn="0" w:firstRowLastColumn="0" w:lastRowFirstColumn="0" w:lastRowLastColumn="0"/>
              <w:rPr>
                <w:rFonts w:cs="Arial"/>
                <w:highlight w:val="green"/>
                <w:lang w:val="fr-CH"/>
              </w:rPr>
            </w:pPr>
            <w:proofErr w:type="spellStart"/>
            <w:r w:rsidRPr="00B3550E">
              <w:rPr>
                <w:rFonts w:cs="Arial"/>
                <w:highlight w:val="green"/>
                <w:lang w:val="fr-CH"/>
              </w:rPr>
              <w:t>Igora</w:t>
            </w:r>
            <w:proofErr w:type="spellEnd"/>
          </w:p>
        </w:tc>
        <w:tc>
          <w:tcPr>
            <w:tcW w:w="660" w:type="pct"/>
          </w:tcPr>
          <w:p w14:paraId="1666A395" w14:textId="77777777" w:rsidR="00C356D5" w:rsidRPr="00B3550E" w:rsidRDefault="00C356D5" w:rsidP="002A69E2">
            <w:pPr>
              <w:jc w:val="center"/>
              <w:cnfStyle w:val="000000100000" w:firstRow="0" w:lastRow="0" w:firstColumn="0" w:lastColumn="0" w:oddVBand="0" w:evenVBand="0" w:oddHBand="1" w:evenHBand="0" w:firstRowFirstColumn="0" w:firstRowLastColumn="0" w:lastRowFirstColumn="0" w:lastRowLastColumn="0"/>
              <w:rPr>
                <w:rFonts w:cs="Arial"/>
                <w:highlight w:val="green"/>
                <w:lang w:val="fr-CH"/>
              </w:rPr>
            </w:pPr>
            <w:r w:rsidRPr="00B3550E">
              <w:rPr>
                <w:rFonts w:cs="Arial"/>
                <w:highlight w:val="green"/>
              </w:rPr>
              <w:t>6,3</w:t>
            </w:r>
          </w:p>
        </w:tc>
        <w:tc>
          <w:tcPr>
            <w:tcW w:w="720" w:type="pct"/>
          </w:tcPr>
          <w:p w14:paraId="7A9E3FF3" w14:textId="77777777" w:rsidR="00C356D5" w:rsidRPr="00B3550E" w:rsidRDefault="00C356D5" w:rsidP="002A69E2">
            <w:pPr>
              <w:jc w:val="center"/>
              <w:cnfStyle w:val="000000100000" w:firstRow="0" w:lastRow="0" w:firstColumn="0" w:lastColumn="0" w:oddVBand="0" w:evenVBand="0" w:oddHBand="1" w:evenHBand="0" w:firstRowFirstColumn="0" w:firstRowLastColumn="0" w:lastRowFirstColumn="0" w:lastRowLastColumn="0"/>
              <w:rPr>
                <w:rFonts w:cs="Arial"/>
                <w:highlight w:val="green"/>
                <w:lang w:val="fr-CH"/>
              </w:rPr>
            </w:pPr>
            <w:r w:rsidRPr="00B3550E">
              <w:rPr>
                <w:rFonts w:cs="Arial"/>
                <w:highlight w:val="green"/>
                <w:lang w:val="fr-CH"/>
              </w:rPr>
              <w:t>8,3</w:t>
            </w:r>
          </w:p>
        </w:tc>
        <w:tc>
          <w:tcPr>
            <w:tcW w:w="839" w:type="pct"/>
          </w:tcPr>
          <w:p w14:paraId="24084FA8" w14:textId="62632F06" w:rsidR="00C356D5" w:rsidRPr="00B3550E" w:rsidRDefault="00C356D5" w:rsidP="002A69E2">
            <w:pPr>
              <w:jc w:val="center"/>
              <w:cnfStyle w:val="000000100000" w:firstRow="0" w:lastRow="0" w:firstColumn="0" w:lastColumn="0" w:oddVBand="0" w:evenVBand="0" w:oddHBand="1" w:evenHBand="0" w:firstRowFirstColumn="0" w:firstRowLastColumn="0" w:lastRowFirstColumn="0" w:lastRowLastColumn="0"/>
              <w:rPr>
                <w:rFonts w:cs="Arial"/>
                <w:color w:val="auto"/>
                <w:highlight w:val="green"/>
                <w:lang w:val="fr-CH"/>
              </w:rPr>
            </w:pPr>
            <w:r w:rsidRPr="00B3550E">
              <w:rPr>
                <w:rFonts w:cs="Arial"/>
                <w:color w:val="auto"/>
                <w:highlight w:val="green"/>
                <w:vertAlign w:val="superscript"/>
                <w:lang w:val="fr-CH"/>
              </w:rPr>
              <w:t>b</w:t>
            </w:r>
          </w:p>
        </w:tc>
        <w:tc>
          <w:tcPr>
            <w:tcW w:w="627" w:type="pct"/>
          </w:tcPr>
          <w:p w14:paraId="6DE4959A" w14:textId="77777777" w:rsidR="00C356D5" w:rsidRPr="00B3550E" w:rsidRDefault="00C356D5" w:rsidP="002A69E2">
            <w:pPr>
              <w:jc w:val="center"/>
              <w:cnfStyle w:val="000000100000" w:firstRow="0" w:lastRow="0" w:firstColumn="0" w:lastColumn="0" w:oddVBand="0" w:evenVBand="0" w:oddHBand="1" w:evenHBand="0" w:firstRowFirstColumn="0" w:firstRowLastColumn="0" w:lastRowFirstColumn="0" w:lastRowLastColumn="0"/>
              <w:rPr>
                <w:rFonts w:cs="Arial"/>
                <w:color w:val="auto"/>
                <w:highlight w:val="green"/>
                <w:lang w:val="fr-CH"/>
              </w:rPr>
            </w:pPr>
            <w:r w:rsidRPr="00B3550E">
              <w:rPr>
                <w:rFonts w:cs="Arial"/>
                <w:color w:val="auto"/>
                <w:highlight w:val="green"/>
                <w:lang w:val="fr-CH"/>
              </w:rPr>
              <w:t>N/A</w:t>
            </w:r>
          </w:p>
        </w:tc>
        <w:tc>
          <w:tcPr>
            <w:tcW w:w="686" w:type="pct"/>
          </w:tcPr>
          <w:p w14:paraId="754C3046" w14:textId="77777777" w:rsidR="00C356D5" w:rsidRPr="00B3550E" w:rsidRDefault="00C356D5" w:rsidP="002A69E2">
            <w:pPr>
              <w:jc w:val="center"/>
              <w:cnfStyle w:val="000000100000" w:firstRow="0" w:lastRow="0" w:firstColumn="0" w:lastColumn="0" w:oddVBand="0" w:evenVBand="0" w:oddHBand="1" w:evenHBand="0" w:firstRowFirstColumn="0" w:firstRowLastColumn="0" w:lastRowFirstColumn="0" w:lastRowLastColumn="0"/>
              <w:rPr>
                <w:rFonts w:cs="Arial"/>
                <w:color w:val="auto"/>
                <w:highlight w:val="green"/>
                <w:lang w:val="fr-CH"/>
              </w:rPr>
            </w:pPr>
            <w:r w:rsidRPr="00B3550E">
              <w:rPr>
                <w:rFonts w:cs="Arial"/>
                <w:color w:val="auto"/>
                <w:highlight w:val="green"/>
                <w:lang w:val="fr-CH"/>
              </w:rPr>
              <w:t>N/A</w:t>
            </w:r>
          </w:p>
        </w:tc>
      </w:tr>
      <w:tr w:rsidR="002A69E2" w:rsidRPr="00B3550E" w14:paraId="2FFF65D9" w14:textId="77777777" w:rsidTr="002A69E2">
        <w:trPr>
          <w:trHeight w:val="399"/>
        </w:trPr>
        <w:tc>
          <w:tcPr>
            <w:cnfStyle w:val="001000000000" w:firstRow="0" w:lastRow="0" w:firstColumn="1" w:lastColumn="0" w:oddVBand="0" w:evenVBand="0" w:oddHBand="0" w:evenHBand="0" w:firstRowFirstColumn="0" w:firstRowLastColumn="0" w:lastRowFirstColumn="0" w:lastRowLastColumn="0"/>
            <w:tcW w:w="704" w:type="pct"/>
          </w:tcPr>
          <w:p w14:paraId="176632A3" w14:textId="77777777" w:rsidR="00C356D5" w:rsidRPr="00B3550E" w:rsidRDefault="00C356D5" w:rsidP="00C356D5">
            <w:pPr>
              <w:rPr>
                <w:rFonts w:cs="Arial"/>
                <w:highlight w:val="green"/>
                <w:lang w:val="fr-CH"/>
              </w:rPr>
            </w:pPr>
            <w:r w:rsidRPr="00B3550E">
              <w:rPr>
                <w:rFonts w:cs="Arial"/>
                <w:highlight w:val="green"/>
                <w:lang w:val="fr-CH"/>
              </w:rPr>
              <w:t>Boîtes en fer blanc</w:t>
            </w:r>
          </w:p>
        </w:tc>
        <w:tc>
          <w:tcPr>
            <w:tcW w:w="764" w:type="pct"/>
          </w:tcPr>
          <w:p w14:paraId="46B14BD0" w14:textId="21B2F945" w:rsidR="00C356D5" w:rsidRPr="00B3550E" w:rsidRDefault="00C356D5" w:rsidP="00C356D5">
            <w:pPr>
              <w:cnfStyle w:val="000000000000" w:firstRow="0" w:lastRow="0" w:firstColumn="0" w:lastColumn="0" w:oddVBand="0" w:evenVBand="0" w:oddHBand="0" w:evenHBand="0" w:firstRowFirstColumn="0" w:firstRowLastColumn="0" w:lastRowFirstColumn="0" w:lastRowLastColumn="0"/>
              <w:rPr>
                <w:rFonts w:cs="Arial"/>
                <w:highlight w:val="green"/>
                <w:lang w:val="fr-CH"/>
              </w:rPr>
            </w:pPr>
            <w:r w:rsidRPr="00B3550E">
              <w:rPr>
                <w:rFonts w:cs="Arial"/>
                <w:highlight w:val="green"/>
                <w:lang w:val="fr-CH"/>
              </w:rPr>
              <w:t>Ferro-</w:t>
            </w:r>
            <w:r w:rsidR="002A69E2" w:rsidRPr="00B3550E">
              <w:rPr>
                <w:rFonts w:cs="Arial"/>
                <w:highlight w:val="green"/>
                <w:lang w:val="fr-CH"/>
              </w:rPr>
              <w:t xml:space="preserve">        </w:t>
            </w:r>
            <w:r w:rsidRPr="00B3550E">
              <w:rPr>
                <w:rFonts w:cs="Arial"/>
                <w:highlight w:val="green"/>
                <w:lang w:val="fr-CH"/>
              </w:rPr>
              <w:t>Recycling</w:t>
            </w:r>
          </w:p>
        </w:tc>
        <w:tc>
          <w:tcPr>
            <w:tcW w:w="660" w:type="pct"/>
          </w:tcPr>
          <w:p w14:paraId="1AB65809" w14:textId="77777777" w:rsidR="00C356D5" w:rsidRPr="00B3550E" w:rsidRDefault="00C356D5" w:rsidP="002A69E2">
            <w:pPr>
              <w:jc w:val="center"/>
              <w:cnfStyle w:val="000000000000" w:firstRow="0" w:lastRow="0" w:firstColumn="0" w:lastColumn="0" w:oddVBand="0" w:evenVBand="0" w:oddHBand="0" w:evenHBand="0" w:firstRowFirstColumn="0" w:firstRowLastColumn="0" w:lastRowFirstColumn="0" w:lastRowLastColumn="0"/>
              <w:rPr>
                <w:rFonts w:cs="Arial"/>
                <w:highlight w:val="green"/>
                <w:lang w:val="fr-CH"/>
              </w:rPr>
            </w:pPr>
            <w:r w:rsidRPr="00B3550E">
              <w:rPr>
                <w:rFonts w:cs="Arial"/>
                <w:highlight w:val="green"/>
              </w:rPr>
              <w:t>0,3</w:t>
            </w:r>
          </w:p>
        </w:tc>
        <w:tc>
          <w:tcPr>
            <w:tcW w:w="720" w:type="pct"/>
          </w:tcPr>
          <w:p w14:paraId="605C1334" w14:textId="77777777" w:rsidR="00C356D5" w:rsidRPr="00B3550E" w:rsidRDefault="00C356D5" w:rsidP="002A69E2">
            <w:pPr>
              <w:jc w:val="center"/>
              <w:cnfStyle w:val="000000000000" w:firstRow="0" w:lastRow="0" w:firstColumn="0" w:lastColumn="0" w:oddVBand="0" w:evenVBand="0" w:oddHBand="0" w:evenHBand="0" w:firstRowFirstColumn="0" w:firstRowLastColumn="0" w:lastRowFirstColumn="0" w:lastRowLastColumn="0"/>
              <w:rPr>
                <w:rFonts w:cs="Arial"/>
                <w:highlight w:val="green"/>
                <w:lang w:val="fr-CH"/>
              </w:rPr>
            </w:pPr>
            <w:r w:rsidRPr="00B3550E">
              <w:rPr>
                <w:rFonts w:cs="Arial"/>
                <w:highlight w:val="green"/>
                <w:lang w:val="fr-CH"/>
              </w:rPr>
              <w:t>1,9</w:t>
            </w:r>
          </w:p>
        </w:tc>
        <w:tc>
          <w:tcPr>
            <w:tcW w:w="839" w:type="pct"/>
          </w:tcPr>
          <w:p w14:paraId="4759AC19" w14:textId="120FDFE9" w:rsidR="00C356D5" w:rsidRPr="00B3550E" w:rsidRDefault="00C356D5" w:rsidP="002A69E2">
            <w:pPr>
              <w:jc w:val="center"/>
              <w:cnfStyle w:val="000000000000" w:firstRow="0" w:lastRow="0" w:firstColumn="0" w:lastColumn="0" w:oddVBand="0" w:evenVBand="0" w:oddHBand="0" w:evenHBand="0" w:firstRowFirstColumn="0" w:firstRowLastColumn="0" w:lastRowFirstColumn="0" w:lastRowLastColumn="0"/>
              <w:rPr>
                <w:rFonts w:cs="Arial"/>
                <w:color w:val="auto"/>
                <w:highlight w:val="green"/>
                <w:lang w:val="fr-CH"/>
              </w:rPr>
            </w:pPr>
            <w:r w:rsidRPr="00B3550E">
              <w:rPr>
                <w:rFonts w:cs="Arial"/>
                <w:color w:val="auto"/>
                <w:highlight w:val="green"/>
                <w:vertAlign w:val="superscript"/>
                <w:lang w:val="fr-CH"/>
              </w:rPr>
              <w:t>b</w:t>
            </w:r>
          </w:p>
        </w:tc>
        <w:tc>
          <w:tcPr>
            <w:tcW w:w="627" w:type="pct"/>
          </w:tcPr>
          <w:p w14:paraId="562C1EBC" w14:textId="77777777" w:rsidR="00C356D5" w:rsidRPr="00B3550E" w:rsidRDefault="00C356D5" w:rsidP="002A69E2">
            <w:pPr>
              <w:jc w:val="center"/>
              <w:cnfStyle w:val="000000000000" w:firstRow="0" w:lastRow="0" w:firstColumn="0" w:lastColumn="0" w:oddVBand="0" w:evenVBand="0" w:oddHBand="0" w:evenHBand="0" w:firstRowFirstColumn="0" w:firstRowLastColumn="0" w:lastRowFirstColumn="0" w:lastRowLastColumn="0"/>
              <w:rPr>
                <w:rFonts w:cs="Arial"/>
                <w:color w:val="auto"/>
                <w:highlight w:val="green"/>
                <w:lang w:val="fr-CH"/>
              </w:rPr>
            </w:pPr>
            <w:r w:rsidRPr="00B3550E">
              <w:rPr>
                <w:rFonts w:cs="Arial"/>
                <w:color w:val="auto"/>
                <w:highlight w:val="green"/>
                <w:lang w:val="fr-CH"/>
              </w:rPr>
              <w:t>N/A</w:t>
            </w:r>
          </w:p>
        </w:tc>
        <w:tc>
          <w:tcPr>
            <w:tcW w:w="686" w:type="pct"/>
          </w:tcPr>
          <w:p w14:paraId="75A40276" w14:textId="77777777" w:rsidR="00C356D5" w:rsidRPr="00B3550E" w:rsidRDefault="00C356D5" w:rsidP="002A69E2">
            <w:pPr>
              <w:jc w:val="center"/>
              <w:cnfStyle w:val="000000000000" w:firstRow="0" w:lastRow="0" w:firstColumn="0" w:lastColumn="0" w:oddVBand="0" w:evenVBand="0" w:oddHBand="0" w:evenHBand="0" w:firstRowFirstColumn="0" w:firstRowLastColumn="0" w:lastRowFirstColumn="0" w:lastRowLastColumn="0"/>
              <w:rPr>
                <w:rFonts w:cs="Arial"/>
                <w:color w:val="auto"/>
                <w:highlight w:val="green"/>
                <w:lang w:val="fr-CH"/>
              </w:rPr>
            </w:pPr>
            <w:r w:rsidRPr="00B3550E">
              <w:rPr>
                <w:rFonts w:cs="Arial"/>
                <w:color w:val="auto"/>
                <w:highlight w:val="green"/>
                <w:lang w:val="fr-CH"/>
              </w:rPr>
              <w:t>N/A</w:t>
            </w:r>
          </w:p>
        </w:tc>
      </w:tr>
    </w:tbl>
    <w:p w14:paraId="6577796E" w14:textId="516CB957" w:rsidR="000F730E" w:rsidRPr="00C356D5" w:rsidRDefault="000F730E" w:rsidP="00C356D5">
      <w:pPr>
        <w:pStyle w:val="Beschriftung"/>
      </w:pPr>
      <w:bookmarkStart w:id="23" w:name="_Ref103087287"/>
      <w:r w:rsidRPr="00B3550E">
        <w:rPr>
          <w:highlight w:val="green"/>
        </w:rPr>
        <w:t xml:space="preserve">Tableau </w:t>
      </w:r>
      <w:r w:rsidR="00B3550E" w:rsidRPr="00B3550E">
        <w:rPr>
          <w:highlight w:val="green"/>
        </w:rPr>
        <w:fldChar w:fldCharType="begin"/>
      </w:r>
      <w:r w:rsidR="00B3550E" w:rsidRPr="00B3550E">
        <w:rPr>
          <w:highlight w:val="green"/>
        </w:rPr>
        <w:instrText xml:space="preserve"> SEQ Tableau \* ARABIC </w:instrText>
      </w:r>
      <w:r w:rsidR="00B3550E" w:rsidRPr="00B3550E">
        <w:rPr>
          <w:highlight w:val="green"/>
        </w:rPr>
        <w:fldChar w:fldCharType="separate"/>
      </w:r>
      <w:r w:rsidR="00D87D1B" w:rsidRPr="00B3550E">
        <w:rPr>
          <w:noProof/>
          <w:highlight w:val="green"/>
        </w:rPr>
        <w:t>3</w:t>
      </w:r>
      <w:r w:rsidR="00B3550E" w:rsidRPr="00B3550E">
        <w:rPr>
          <w:noProof/>
          <w:highlight w:val="green"/>
        </w:rPr>
        <w:fldChar w:fldCharType="end"/>
      </w:r>
      <w:bookmarkEnd w:id="23"/>
      <w:r w:rsidR="00C356D5" w:rsidRPr="00B3550E">
        <w:rPr>
          <w:highlight w:val="green"/>
        </w:rPr>
        <w:t xml:space="preserve"> : </w:t>
      </w:r>
      <w:r w:rsidRPr="00B3550E">
        <w:rPr>
          <w:highlight w:val="green"/>
        </w:rPr>
        <w:t xml:space="preserve">Montant des taxes et réserves financières par type de déchet en 2019 (source : rapports annuels des OGD, en millions de </w:t>
      </w:r>
      <w:r w:rsidR="00B50BA6" w:rsidRPr="00B3550E">
        <w:rPr>
          <w:highlight w:val="green"/>
        </w:rPr>
        <w:t>francs</w:t>
      </w:r>
      <w:r w:rsidR="00C356D5" w:rsidRPr="00B3550E">
        <w:rPr>
          <w:highlight w:val="green"/>
        </w:rPr>
        <w:t>).</w:t>
      </w:r>
      <w:r w:rsidRPr="00B3550E">
        <w:rPr>
          <w:highlight w:val="green"/>
        </w:rPr>
        <w:t xml:space="preserve"> </w:t>
      </w:r>
      <w:proofErr w:type="spellStart"/>
      <w:proofErr w:type="gramStart"/>
      <w:r w:rsidRPr="00B3550E">
        <w:rPr>
          <w:highlight w:val="green"/>
        </w:rPr>
        <w:t>a</w:t>
      </w:r>
      <w:proofErr w:type="spellEnd"/>
      <w:proofErr w:type="gramEnd"/>
      <w:r w:rsidRPr="00B3550E">
        <w:rPr>
          <w:highlight w:val="green"/>
        </w:rPr>
        <w:t> </w:t>
      </w:r>
      <w:proofErr w:type="spellStart"/>
      <w:r w:rsidRPr="00B3550E">
        <w:rPr>
          <w:highlight w:val="green"/>
        </w:rPr>
        <w:t>Swico</w:t>
      </w:r>
      <w:proofErr w:type="spellEnd"/>
      <w:r w:rsidRPr="00B3550E">
        <w:rPr>
          <w:highlight w:val="green"/>
        </w:rPr>
        <w:t xml:space="preserve"> ne présente pas d’état financier attesté par un organe de révision, b Durée de couverture inconnue.</w:t>
      </w:r>
      <w:r w:rsidRPr="00C356D5">
        <w:t xml:space="preserve"> </w:t>
      </w:r>
    </w:p>
    <w:p w14:paraId="4C162C6A" w14:textId="77777777" w:rsidR="00C356D5" w:rsidRPr="00C356D5" w:rsidRDefault="00C356D5" w:rsidP="00C356D5">
      <w:pPr>
        <w:pStyle w:val="TexteEFK"/>
      </w:pPr>
    </w:p>
    <w:p w14:paraId="2C0FB602" w14:textId="71146EB0" w:rsidR="00EF74AD" w:rsidRPr="00B3550E" w:rsidRDefault="006F2CAF" w:rsidP="000951A8">
      <w:pPr>
        <w:pStyle w:val="AppreciationTitreEFK"/>
        <w:rPr>
          <w:highlight w:val="blue"/>
        </w:rPr>
      </w:pPr>
      <w:r w:rsidRPr="00B3550E">
        <w:rPr>
          <w:highlight w:val="blue"/>
        </w:rPr>
        <w:t>Appréciation</w:t>
      </w:r>
    </w:p>
    <w:p w14:paraId="795AB08E" w14:textId="54D47E6F" w:rsidR="00EC040D" w:rsidRPr="00B3550E" w:rsidRDefault="00065FA8" w:rsidP="00EC040D">
      <w:pPr>
        <w:pStyle w:val="ApprciationEtRecommandationEFK"/>
        <w:rPr>
          <w:highlight w:val="blue"/>
        </w:rPr>
      </w:pPr>
      <w:r w:rsidRPr="00B3550E">
        <w:rPr>
          <w:highlight w:val="blue"/>
        </w:rPr>
        <w:t>Bien que les réserves soien</w:t>
      </w:r>
      <w:r w:rsidR="00AA6013" w:rsidRPr="00B3550E">
        <w:rPr>
          <w:highlight w:val="blue"/>
        </w:rPr>
        <w:t xml:space="preserve">t disponibles </w:t>
      </w:r>
      <w:r w:rsidR="005E2211" w:rsidRPr="00B3550E">
        <w:rPr>
          <w:highlight w:val="blue"/>
        </w:rPr>
        <w:t xml:space="preserve">dans </w:t>
      </w:r>
      <w:r w:rsidR="00AA6013" w:rsidRPr="00B3550E">
        <w:rPr>
          <w:highlight w:val="blue"/>
        </w:rPr>
        <w:t xml:space="preserve">les bilans financiers des </w:t>
      </w:r>
      <w:r w:rsidR="005E2211" w:rsidRPr="00B3550E">
        <w:rPr>
          <w:highlight w:val="blue"/>
        </w:rPr>
        <w:t>OGD</w:t>
      </w:r>
      <w:r w:rsidRPr="00B3550E">
        <w:rPr>
          <w:highlight w:val="blue"/>
        </w:rPr>
        <w:t>,</w:t>
      </w:r>
      <w:r w:rsidR="00AA6013" w:rsidRPr="00B3550E">
        <w:rPr>
          <w:highlight w:val="blue"/>
        </w:rPr>
        <w:t xml:space="preserve"> </w:t>
      </w:r>
      <w:r w:rsidR="005E2211" w:rsidRPr="00B3550E">
        <w:rPr>
          <w:highlight w:val="blue"/>
        </w:rPr>
        <w:t xml:space="preserve">elles ne sont </w:t>
      </w:r>
      <w:r w:rsidR="00AA6013" w:rsidRPr="00B3550E">
        <w:rPr>
          <w:highlight w:val="blue"/>
        </w:rPr>
        <w:t xml:space="preserve">pas </w:t>
      </w:r>
      <w:r w:rsidR="009C338C" w:rsidRPr="00B3550E">
        <w:rPr>
          <w:highlight w:val="blue"/>
        </w:rPr>
        <w:t xml:space="preserve">systématiquement </w:t>
      </w:r>
      <w:r w:rsidR="00AA6013" w:rsidRPr="00B3550E">
        <w:rPr>
          <w:highlight w:val="blue"/>
        </w:rPr>
        <w:t xml:space="preserve">analysées par l’OFEV. </w:t>
      </w:r>
      <w:r w:rsidR="002A69E2" w:rsidRPr="00B3550E">
        <w:rPr>
          <w:highlight w:val="blue"/>
        </w:rPr>
        <w:t>L</w:t>
      </w:r>
      <w:r w:rsidR="00654F93" w:rsidRPr="00B3550E">
        <w:rPr>
          <w:highlight w:val="blue"/>
        </w:rPr>
        <w:t>e</w:t>
      </w:r>
      <w:r w:rsidR="00AA6013" w:rsidRPr="00B3550E">
        <w:rPr>
          <w:highlight w:val="blue"/>
        </w:rPr>
        <w:t xml:space="preserve"> risque </w:t>
      </w:r>
      <w:r w:rsidR="00654F93" w:rsidRPr="00B3550E">
        <w:rPr>
          <w:highlight w:val="blue"/>
        </w:rPr>
        <w:t xml:space="preserve">existe </w:t>
      </w:r>
      <w:r w:rsidR="00506357" w:rsidRPr="00B3550E">
        <w:rPr>
          <w:highlight w:val="blue"/>
        </w:rPr>
        <w:t>qu’elles</w:t>
      </w:r>
      <w:r w:rsidR="00AA6013" w:rsidRPr="00B3550E">
        <w:rPr>
          <w:highlight w:val="blue"/>
        </w:rPr>
        <w:t xml:space="preserve"> ne soient pas suffisamment constituées</w:t>
      </w:r>
      <w:r w:rsidR="00684578" w:rsidRPr="00B3550E">
        <w:rPr>
          <w:highlight w:val="blue"/>
        </w:rPr>
        <w:t xml:space="preserve"> </w:t>
      </w:r>
      <w:r w:rsidR="005E2211" w:rsidRPr="00B3550E">
        <w:rPr>
          <w:highlight w:val="blue"/>
        </w:rPr>
        <w:t>ce qui poserait problème en cas de défaillance du système</w:t>
      </w:r>
      <w:r w:rsidR="00684578" w:rsidRPr="00B3550E">
        <w:rPr>
          <w:highlight w:val="blue"/>
        </w:rPr>
        <w:t xml:space="preserve">. </w:t>
      </w:r>
      <w:r w:rsidR="00A20238" w:rsidRPr="00B3550E">
        <w:rPr>
          <w:highlight w:val="blue"/>
        </w:rPr>
        <w:t>L</w:t>
      </w:r>
      <w:r w:rsidR="00654F93" w:rsidRPr="00B3550E">
        <w:rPr>
          <w:highlight w:val="blue"/>
        </w:rPr>
        <w:t xml:space="preserve">e risque </w:t>
      </w:r>
      <w:r w:rsidR="00654F93" w:rsidRPr="00B3550E">
        <w:rPr>
          <w:highlight w:val="blue"/>
        </w:rPr>
        <w:lastRenderedPageBreak/>
        <w:t>d’une thésaurisation des sommes prélevées</w:t>
      </w:r>
      <w:r w:rsidR="009554A4" w:rsidRPr="00B3550E">
        <w:rPr>
          <w:highlight w:val="blue"/>
        </w:rPr>
        <w:t>, puis d’une utilisation non conforme aux objectifs</w:t>
      </w:r>
      <w:r w:rsidR="00A20238" w:rsidRPr="00B3550E">
        <w:rPr>
          <w:highlight w:val="blue"/>
        </w:rPr>
        <w:t xml:space="preserve"> est également présent</w:t>
      </w:r>
      <w:r w:rsidR="00654F93" w:rsidRPr="00B3550E">
        <w:rPr>
          <w:highlight w:val="blue"/>
        </w:rPr>
        <w:t xml:space="preserve">. </w:t>
      </w:r>
      <w:r w:rsidR="002D6A4F" w:rsidRPr="00B3550E">
        <w:rPr>
          <w:highlight w:val="blue"/>
        </w:rPr>
        <w:t>Lors de l’audit des états financiers des OGD, l</w:t>
      </w:r>
      <w:r w:rsidR="00574714" w:rsidRPr="00B3550E">
        <w:rPr>
          <w:highlight w:val="blue"/>
        </w:rPr>
        <w:t>e montant des</w:t>
      </w:r>
      <w:r w:rsidR="00AA6013" w:rsidRPr="00B3550E">
        <w:rPr>
          <w:highlight w:val="blue"/>
        </w:rPr>
        <w:t xml:space="preserve"> </w:t>
      </w:r>
      <w:r w:rsidR="00574714" w:rsidRPr="00B3550E">
        <w:rPr>
          <w:highlight w:val="blue"/>
        </w:rPr>
        <w:t>« </w:t>
      </w:r>
      <w:r w:rsidR="00AA6013" w:rsidRPr="00B3550E">
        <w:rPr>
          <w:highlight w:val="blue"/>
        </w:rPr>
        <w:t xml:space="preserve">réserves </w:t>
      </w:r>
      <w:r w:rsidR="00574714" w:rsidRPr="00B3550E">
        <w:rPr>
          <w:highlight w:val="blue"/>
        </w:rPr>
        <w:t>pour élimination</w:t>
      </w:r>
      <w:r w:rsidR="00075F30" w:rsidRPr="00B3550E">
        <w:rPr>
          <w:highlight w:val="blue"/>
        </w:rPr>
        <w:t>s</w:t>
      </w:r>
      <w:r w:rsidR="00574714" w:rsidRPr="00B3550E">
        <w:rPr>
          <w:highlight w:val="blue"/>
        </w:rPr>
        <w:t xml:space="preserve"> futures » devrait</w:t>
      </w:r>
      <w:r w:rsidR="00AA6013" w:rsidRPr="00B3550E">
        <w:rPr>
          <w:highlight w:val="blue"/>
        </w:rPr>
        <w:t xml:space="preserve"> </w:t>
      </w:r>
      <w:r w:rsidR="00574714" w:rsidRPr="00B3550E">
        <w:rPr>
          <w:highlight w:val="blue"/>
        </w:rPr>
        <w:t xml:space="preserve">être </w:t>
      </w:r>
      <w:r w:rsidR="00C23C5E" w:rsidRPr="00B3550E">
        <w:rPr>
          <w:highlight w:val="blue"/>
        </w:rPr>
        <w:t>analysé afin</w:t>
      </w:r>
      <w:r w:rsidR="00E93B74" w:rsidRPr="00B3550E">
        <w:rPr>
          <w:highlight w:val="blue"/>
        </w:rPr>
        <w:t xml:space="preserve"> d’</w:t>
      </w:r>
      <w:r w:rsidR="00574714" w:rsidRPr="00B3550E">
        <w:rPr>
          <w:highlight w:val="blue"/>
        </w:rPr>
        <w:t xml:space="preserve">assurer que les sommes sont </w:t>
      </w:r>
      <w:r w:rsidR="0041452A" w:rsidRPr="00B3550E">
        <w:rPr>
          <w:highlight w:val="blue"/>
        </w:rPr>
        <w:t xml:space="preserve">adéquates </w:t>
      </w:r>
      <w:r w:rsidR="00574714" w:rsidRPr="00B3550E">
        <w:rPr>
          <w:highlight w:val="blue"/>
        </w:rPr>
        <w:t>pour couvrir les frais sur les X années prévues</w:t>
      </w:r>
      <w:r w:rsidR="00D45F20" w:rsidRPr="00B3550E">
        <w:rPr>
          <w:highlight w:val="blue"/>
        </w:rPr>
        <w:t xml:space="preserve"> et selon des critères transparents</w:t>
      </w:r>
      <w:r w:rsidR="00AA6013" w:rsidRPr="00B3550E">
        <w:rPr>
          <w:highlight w:val="blue"/>
        </w:rPr>
        <w:t>.</w:t>
      </w:r>
      <w:r w:rsidR="00013CE5" w:rsidRPr="00B3550E">
        <w:rPr>
          <w:highlight w:val="blue"/>
        </w:rPr>
        <w:t xml:space="preserve"> </w:t>
      </w:r>
    </w:p>
    <w:p w14:paraId="745FB82B" w14:textId="2C512D11" w:rsidR="007374C3" w:rsidRPr="00B3550E" w:rsidRDefault="00DA3F3E" w:rsidP="00C9360A">
      <w:pPr>
        <w:pStyle w:val="Titre1NoEFK"/>
        <w:ind w:left="709" w:hanging="624"/>
        <w:rPr>
          <w:highlight w:val="green"/>
          <w:lang w:val="fr-CH"/>
        </w:rPr>
      </w:pPr>
      <w:bookmarkStart w:id="24" w:name="_Toc97628849"/>
      <w:bookmarkStart w:id="25" w:name="_Toc122683086"/>
      <w:r w:rsidRPr="00B3550E">
        <w:rPr>
          <w:highlight w:val="green"/>
          <w:lang w:val="fr-CH"/>
        </w:rPr>
        <w:lastRenderedPageBreak/>
        <w:t>Surveillance d</w:t>
      </w:r>
      <w:r w:rsidR="00253CF9" w:rsidRPr="00B3550E">
        <w:rPr>
          <w:highlight w:val="green"/>
          <w:lang w:val="fr-CH"/>
        </w:rPr>
        <w:t>e l’efficacité du</w:t>
      </w:r>
      <w:r w:rsidRPr="00B3550E">
        <w:rPr>
          <w:highlight w:val="green"/>
          <w:lang w:val="fr-CH"/>
        </w:rPr>
        <w:t xml:space="preserve"> recyclage </w:t>
      </w:r>
      <w:bookmarkEnd w:id="24"/>
      <w:r w:rsidR="004D7901" w:rsidRPr="00B3550E">
        <w:rPr>
          <w:highlight w:val="green"/>
          <w:lang w:val="fr-CH"/>
        </w:rPr>
        <w:t>dans les différentes filières</w:t>
      </w:r>
      <w:bookmarkEnd w:id="25"/>
    </w:p>
    <w:p w14:paraId="26B2A94B" w14:textId="364B85F6" w:rsidR="00E0759D" w:rsidRPr="00B3550E" w:rsidRDefault="006A4511" w:rsidP="003008C5">
      <w:pPr>
        <w:pStyle w:val="Titre2NoEFK"/>
        <w:ind w:left="686" w:hanging="397"/>
        <w:rPr>
          <w:highlight w:val="green"/>
          <w:lang w:val="fr-CH"/>
        </w:rPr>
      </w:pPr>
      <w:bookmarkStart w:id="26" w:name="_Toc122683087"/>
      <w:bookmarkStart w:id="27" w:name="_Toc97628850"/>
      <w:r w:rsidRPr="00B3550E">
        <w:rPr>
          <w:highlight w:val="green"/>
          <w:lang w:val="fr-CH"/>
        </w:rPr>
        <w:t>Un vocabulaire ambigu dans le domaine du recyclage</w:t>
      </w:r>
      <w:bookmarkEnd w:id="26"/>
    </w:p>
    <w:p w14:paraId="4963A46A" w14:textId="0CCF85A8" w:rsidR="00E0759D" w:rsidRPr="00B3550E" w:rsidRDefault="00E0759D" w:rsidP="006A4511">
      <w:pPr>
        <w:pStyle w:val="TexteEFK"/>
        <w:rPr>
          <w:highlight w:val="green"/>
        </w:rPr>
      </w:pPr>
      <w:r w:rsidRPr="00B3550E">
        <w:rPr>
          <w:highlight w:val="green"/>
        </w:rPr>
        <w:t xml:space="preserve">Le CDF constate que le vocabulaire utilisé dans le domaine du recyclage est parfois trompeur. Le terme « recyclage » est utilisé de manière indissociée pour la collecte (quantités récupérées) ou le recyclage (quantités transformées ou valorisées). De même la valorisation thermique d’un déchet peut avoir une connotation positive s’il s’agit par exemple de chauffer une ville ou plus négative si elle permet d’alimenter une cimenterie. Ce constat est partagé par </w:t>
      </w:r>
      <w:r w:rsidR="006F752D" w:rsidRPr="00B3550E">
        <w:rPr>
          <w:highlight w:val="green"/>
        </w:rPr>
        <w:t>l’institut interdisciplinaire de recherche pour les sciences des matériaux et le développement de technologies du domaine des écoles polytechniques fédérales (</w:t>
      </w:r>
      <w:proofErr w:type="spellStart"/>
      <w:r w:rsidR="006F752D" w:rsidRPr="00B3550E">
        <w:rPr>
          <w:highlight w:val="green"/>
        </w:rPr>
        <w:t>Empa</w:t>
      </w:r>
      <w:proofErr w:type="spellEnd"/>
      <w:r w:rsidR="006F752D" w:rsidRPr="00B3550E">
        <w:rPr>
          <w:highlight w:val="green"/>
        </w:rPr>
        <w:t xml:space="preserve">) </w:t>
      </w:r>
      <w:r w:rsidRPr="00B3550E">
        <w:rPr>
          <w:highlight w:val="green"/>
        </w:rPr>
        <w:t>dans un projet récent financé par l’OFEV</w:t>
      </w:r>
      <w:r w:rsidRPr="00B3550E">
        <w:rPr>
          <w:rStyle w:val="Funotenzeichen"/>
          <w:highlight w:val="green"/>
        </w:rPr>
        <w:footnoteReference w:id="19"/>
      </w:r>
      <w:r w:rsidRPr="00B3550E">
        <w:rPr>
          <w:highlight w:val="green"/>
        </w:rPr>
        <w:t>. Les chercheurs relèvent des incertitudes concernant la signification des termes utilisé</w:t>
      </w:r>
      <w:r w:rsidR="004F2432" w:rsidRPr="00B3550E">
        <w:rPr>
          <w:highlight w:val="green"/>
        </w:rPr>
        <w:t>s</w:t>
      </w:r>
      <w:r w:rsidRPr="00B3550E">
        <w:rPr>
          <w:highlight w:val="green"/>
        </w:rPr>
        <w:t xml:space="preserve"> dans le domaine du recyclage. Elles seraient dues notamment à des </w:t>
      </w:r>
      <w:r w:rsidR="006F752D" w:rsidRPr="00B3550E">
        <w:rPr>
          <w:highlight w:val="green"/>
        </w:rPr>
        <w:t>« </w:t>
      </w:r>
      <w:r w:rsidRPr="00B3550E">
        <w:rPr>
          <w:highlight w:val="green"/>
        </w:rPr>
        <w:t>traductions peu exactes et à des incohérences dans l'utilisation des termes entre l'UE et en Suisse</w:t>
      </w:r>
      <w:r w:rsidR="006F752D" w:rsidRPr="00B3550E">
        <w:rPr>
          <w:highlight w:val="green"/>
        </w:rPr>
        <w:t> »</w:t>
      </w:r>
      <w:r w:rsidRPr="00B3550E">
        <w:rPr>
          <w:highlight w:val="green"/>
        </w:rPr>
        <w:t>.</w:t>
      </w:r>
    </w:p>
    <w:p w14:paraId="571F6CAD" w14:textId="08B51DE5" w:rsidR="00723473" w:rsidRPr="00B3550E" w:rsidRDefault="00C1098A" w:rsidP="006A4511">
      <w:pPr>
        <w:pStyle w:val="TexteEFK"/>
        <w:rPr>
          <w:highlight w:val="green"/>
        </w:rPr>
      </w:pPr>
      <w:r w:rsidRPr="00B3550E">
        <w:rPr>
          <w:highlight w:val="green"/>
        </w:rPr>
        <w:t>Il est essentiel</w:t>
      </w:r>
      <w:r w:rsidR="00723473" w:rsidRPr="00B3550E">
        <w:rPr>
          <w:highlight w:val="green"/>
        </w:rPr>
        <w:t xml:space="preserve"> de savoir si </w:t>
      </w:r>
      <w:r w:rsidR="006C1CC5" w:rsidRPr="00B3550E">
        <w:rPr>
          <w:highlight w:val="green"/>
        </w:rPr>
        <w:t>un</w:t>
      </w:r>
      <w:r w:rsidR="00723473" w:rsidRPr="00B3550E">
        <w:rPr>
          <w:highlight w:val="green"/>
        </w:rPr>
        <w:t xml:space="preserve"> déchet est juste collecté ou réellement recyclé, respectivement quelle part du déchet est recyclée.</w:t>
      </w:r>
      <w:r w:rsidR="00515A03" w:rsidRPr="00B3550E">
        <w:rPr>
          <w:highlight w:val="green"/>
        </w:rPr>
        <w:t xml:space="preserve"> Un autre enjeu porte sur la comparabilité des données de recyclage </w:t>
      </w:r>
      <w:r w:rsidRPr="00B3550E">
        <w:rPr>
          <w:highlight w:val="green"/>
        </w:rPr>
        <w:t xml:space="preserve">suisses </w:t>
      </w:r>
      <w:r w:rsidR="00515A03" w:rsidRPr="00B3550E">
        <w:rPr>
          <w:highlight w:val="green"/>
        </w:rPr>
        <w:t xml:space="preserve">avec d’autres pays. </w:t>
      </w:r>
      <w:r w:rsidRPr="00B3550E">
        <w:rPr>
          <w:highlight w:val="green"/>
        </w:rPr>
        <w:t xml:space="preserve">Il est vrai que </w:t>
      </w:r>
      <w:r w:rsidR="00515A03" w:rsidRPr="00B3550E">
        <w:rPr>
          <w:highlight w:val="green"/>
        </w:rPr>
        <w:t xml:space="preserve">terme « recyclage » est également </w:t>
      </w:r>
      <w:r w:rsidRPr="00B3550E">
        <w:rPr>
          <w:highlight w:val="green"/>
        </w:rPr>
        <w:t xml:space="preserve">diversement </w:t>
      </w:r>
      <w:r w:rsidR="00515A03" w:rsidRPr="00B3550E">
        <w:rPr>
          <w:highlight w:val="green"/>
        </w:rPr>
        <w:t>utilisé dans d’autres pays.</w:t>
      </w:r>
    </w:p>
    <w:p w14:paraId="6F87418B" w14:textId="33D4CBB9" w:rsidR="009A6964" w:rsidRPr="00B3550E" w:rsidRDefault="009A6964" w:rsidP="009A6964">
      <w:pPr>
        <w:pStyle w:val="AppreciationTitreEFK"/>
        <w:rPr>
          <w:highlight w:val="green"/>
        </w:rPr>
      </w:pPr>
      <w:r w:rsidRPr="00B3550E">
        <w:rPr>
          <w:highlight w:val="green"/>
        </w:rPr>
        <w:t>Appréciation</w:t>
      </w:r>
      <w:r w:rsidR="00811B34" w:rsidRPr="00B3550E">
        <w:rPr>
          <w:highlight w:val="green"/>
        </w:rPr>
        <w:t>s</w:t>
      </w:r>
    </w:p>
    <w:p w14:paraId="3A3B38A1" w14:textId="3C0E7ED5" w:rsidR="009A6964" w:rsidRPr="00B3550E" w:rsidRDefault="009A6964" w:rsidP="009A6964">
      <w:pPr>
        <w:pStyle w:val="ApprciationEtRecommandationEFK"/>
        <w:rPr>
          <w:highlight w:val="green"/>
        </w:rPr>
      </w:pPr>
      <w:r w:rsidRPr="00B3550E">
        <w:rPr>
          <w:highlight w:val="green"/>
        </w:rPr>
        <w:t xml:space="preserve">L’utilisation inadéquate des termes « collecte », « recyclage », « valorisation matière » ne permet pas de comprendre les différences que revêtent ces termes. </w:t>
      </w:r>
      <w:r w:rsidR="00703831" w:rsidRPr="00B3550E">
        <w:rPr>
          <w:highlight w:val="green"/>
        </w:rPr>
        <w:t>Le CDF ne comprend pas que</w:t>
      </w:r>
      <w:r w:rsidRPr="00B3550E">
        <w:rPr>
          <w:highlight w:val="green"/>
        </w:rPr>
        <w:t xml:space="preserve"> l’OFEV et les professionnels du domaine n’aient pas une définition commune et une utilisation appropriée et</w:t>
      </w:r>
      <w:r w:rsidR="00F03B33" w:rsidRPr="00B3550E">
        <w:rPr>
          <w:highlight w:val="green"/>
        </w:rPr>
        <w:t>,</w:t>
      </w:r>
      <w:r w:rsidRPr="00B3550E">
        <w:rPr>
          <w:highlight w:val="green"/>
        </w:rPr>
        <w:t xml:space="preserve"> cela, aussi bien dans la législation que dans leurs p</w:t>
      </w:r>
      <w:r w:rsidR="00F03B33" w:rsidRPr="00B3550E">
        <w:rPr>
          <w:highlight w:val="green"/>
        </w:rPr>
        <w:t>ropres p</w:t>
      </w:r>
      <w:r w:rsidRPr="00B3550E">
        <w:rPr>
          <w:highlight w:val="green"/>
        </w:rPr>
        <w:t>ublications.</w:t>
      </w:r>
      <w:r w:rsidR="00515A03" w:rsidRPr="00B3550E">
        <w:rPr>
          <w:highlight w:val="green"/>
        </w:rPr>
        <w:t xml:space="preserve"> Collecter </w:t>
      </w:r>
      <w:r w:rsidR="00F03B33" w:rsidRPr="00B3550E">
        <w:rPr>
          <w:highlight w:val="green"/>
        </w:rPr>
        <w:t xml:space="preserve">et trier ne sont </w:t>
      </w:r>
      <w:r w:rsidR="00515A03" w:rsidRPr="00B3550E">
        <w:rPr>
          <w:highlight w:val="green"/>
        </w:rPr>
        <w:t xml:space="preserve">pas </w:t>
      </w:r>
      <w:r w:rsidR="006C1CC5" w:rsidRPr="00B3550E">
        <w:rPr>
          <w:highlight w:val="green"/>
        </w:rPr>
        <w:t>synonyme</w:t>
      </w:r>
      <w:r w:rsidR="00F03B33" w:rsidRPr="00B3550E">
        <w:rPr>
          <w:highlight w:val="green"/>
        </w:rPr>
        <w:t>s</w:t>
      </w:r>
      <w:r w:rsidR="006C1CC5" w:rsidRPr="00B3550E">
        <w:rPr>
          <w:highlight w:val="green"/>
        </w:rPr>
        <w:t xml:space="preserve"> de</w:t>
      </w:r>
      <w:r w:rsidR="00515A03" w:rsidRPr="00B3550E">
        <w:rPr>
          <w:highlight w:val="green"/>
        </w:rPr>
        <w:t xml:space="preserve"> recycler.</w:t>
      </w:r>
    </w:p>
    <w:p w14:paraId="59EA96CA" w14:textId="47C011A0" w:rsidR="000473F8" w:rsidRPr="00B3550E" w:rsidRDefault="005E65CD" w:rsidP="003008C5">
      <w:pPr>
        <w:pStyle w:val="Titre2NoEFK"/>
        <w:ind w:left="686" w:hanging="397"/>
        <w:rPr>
          <w:highlight w:val="green"/>
          <w:lang w:val="fr-CH"/>
        </w:rPr>
      </w:pPr>
      <w:bookmarkStart w:id="28" w:name="_Toc122683088"/>
      <w:r w:rsidRPr="00B3550E">
        <w:rPr>
          <w:highlight w:val="green"/>
          <w:lang w:val="fr-CH"/>
        </w:rPr>
        <w:t>S</w:t>
      </w:r>
      <w:r w:rsidR="000473F8" w:rsidRPr="00B3550E">
        <w:rPr>
          <w:highlight w:val="green"/>
          <w:lang w:val="fr-CH"/>
        </w:rPr>
        <w:t>euls les emballages pour boisson</w:t>
      </w:r>
      <w:r w:rsidR="004F2432" w:rsidRPr="00B3550E">
        <w:rPr>
          <w:highlight w:val="green"/>
          <w:lang w:val="fr-CH"/>
        </w:rPr>
        <w:t>s</w:t>
      </w:r>
      <w:r w:rsidR="000473F8" w:rsidRPr="00B3550E">
        <w:rPr>
          <w:highlight w:val="green"/>
          <w:lang w:val="fr-CH"/>
        </w:rPr>
        <w:t xml:space="preserve"> ont un taux de </w:t>
      </w:r>
      <w:r w:rsidR="0095774D" w:rsidRPr="00B3550E">
        <w:rPr>
          <w:highlight w:val="green"/>
          <w:lang w:val="fr-CH"/>
        </w:rPr>
        <w:t xml:space="preserve">collecte </w:t>
      </w:r>
      <w:r w:rsidR="006A1964" w:rsidRPr="00B3550E">
        <w:rPr>
          <w:highlight w:val="green"/>
          <w:lang w:val="fr-CH"/>
        </w:rPr>
        <w:t>fixé dans une ordonnance</w:t>
      </w:r>
      <w:bookmarkEnd w:id="27"/>
      <w:bookmarkEnd w:id="28"/>
    </w:p>
    <w:p w14:paraId="25B00807" w14:textId="306327C2" w:rsidR="00F03442" w:rsidRPr="00B3550E" w:rsidRDefault="00F03442" w:rsidP="00F03442">
      <w:pPr>
        <w:pStyle w:val="TexteEFK"/>
        <w:rPr>
          <w:highlight w:val="green"/>
        </w:rPr>
      </w:pPr>
      <w:r w:rsidRPr="00B3550E">
        <w:rPr>
          <w:highlight w:val="green"/>
        </w:rPr>
        <w:t>La connaissance des flux de matériaux - et donc des quantités traitées à chaque étape menant au recyclage - est importante pour calculer des taux de recyclage et s’assurer de leur devenir tout au long de la chaine de recyclage.</w:t>
      </w:r>
    </w:p>
    <w:p w14:paraId="66F908B4" w14:textId="37C7100E" w:rsidR="00F03442" w:rsidRPr="00B3550E" w:rsidRDefault="00F03442" w:rsidP="00F03442">
      <w:pPr>
        <w:pStyle w:val="TexteEFK"/>
        <w:rPr>
          <w:highlight w:val="green"/>
        </w:rPr>
      </w:pPr>
      <w:r w:rsidRPr="00B3550E">
        <w:rPr>
          <w:highlight w:val="green"/>
        </w:rPr>
        <w:t>Seuls les emballages pour boisson</w:t>
      </w:r>
      <w:r w:rsidR="004F2432" w:rsidRPr="00B3550E">
        <w:rPr>
          <w:highlight w:val="green"/>
        </w:rPr>
        <w:t>s</w:t>
      </w:r>
      <w:r w:rsidRPr="00B3550E">
        <w:rPr>
          <w:highlight w:val="green"/>
        </w:rPr>
        <w:t xml:space="preserve"> ont un taux de recyclage</w:t>
      </w:r>
      <w:r w:rsidRPr="00B3550E">
        <w:rPr>
          <w:rStyle w:val="Funotenzeichen"/>
          <w:highlight w:val="green"/>
        </w:rPr>
        <w:footnoteReference w:id="20"/>
      </w:r>
      <w:r w:rsidRPr="00B3550E">
        <w:rPr>
          <w:highlight w:val="green"/>
        </w:rPr>
        <w:t xml:space="preserve"> fixé à </w:t>
      </w:r>
      <w:r w:rsidR="009C338C" w:rsidRPr="00B3550E">
        <w:rPr>
          <w:highlight w:val="green"/>
        </w:rPr>
        <w:t xml:space="preserve">un minimum de </w:t>
      </w:r>
      <w:r w:rsidRPr="00B3550E">
        <w:rPr>
          <w:highlight w:val="green"/>
        </w:rPr>
        <w:t>75 % dans une ordonnance</w:t>
      </w:r>
      <w:r w:rsidR="00D3296D" w:rsidRPr="00B3550E">
        <w:rPr>
          <w:rStyle w:val="Funotenzeichen"/>
          <w:highlight w:val="green"/>
        </w:rPr>
        <w:footnoteReference w:id="21"/>
      </w:r>
      <w:r w:rsidRPr="00B3550E">
        <w:rPr>
          <w:highlight w:val="green"/>
        </w:rPr>
        <w:t>. Les OGD en charge de ces déchets sont donc tenue</w:t>
      </w:r>
      <w:r w:rsidR="00A4124D" w:rsidRPr="00B3550E">
        <w:rPr>
          <w:highlight w:val="green"/>
        </w:rPr>
        <w:t>s</w:t>
      </w:r>
      <w:r w:rsidRPr="00B3550E">
        <w:rPr>
          <w:highlight w:val="green"/>
        </w:rPr>
        <w:t xml:space="preserve"> de transmettre à l’OFEV les données sur les quantités recyclées. L’association suisse pour les emballages de boissons respectueux de l’environnement (SVUG) est mandatée par l’OFEV pour les données sur les quantités vendues.</w:t>
      </w:r>
      <w:r w:rsidR="0024238B" w:rsidRPr="00B3550E">
        <w:rPr>
          <w:highlight w:val="green"/>
        </w:rPr>
        <w:t xml:space="preserve"> En 2019, les taux de recyclage </w:t>
      </w:r>
      <w:r w:rsidR="006F752D" w:rsidRPr="00B3550E">
        <w:rPr>
          <w:highlight w:val="green"/>
        </w:rPr>
        <w:t xml:space="preserve">suivants </w:t>
      </w:r>
      <w:r w:rsidR="0024238B" w:rsidRPr="00B3550E">
        <w:rPr>
          <w:highlight w:val="green"/>
        </w:rPr>
        <w:t>étaient atteints : 94% pour le verre et les cannettes, 81% pour le PET.</w:t>
      </w:r>
    </w:p>
    <w:p w14:paraId="2BBA2CC2" w14:textId="560537C5" w:rsidR="00C355AE" w:rsidRPr="00B3550E" w:rsidRDefault="00C355AE" w:rsidP="00C355AE">
      <w:pPr>
        <w:pStyle w:val="TexteEFK"/>
        <w:rPr>
          <w:highlight w:val="green"/>
        </w:rPr>
      </w:pPr>
      <w:r w:rsidRPr="00B3550E">
        <w:rPr>
          <w:highlight w:val="green"/>
        </w:rPr>
        <w:lastRenderedPageBreak/>
        <w:t xml:space="preserve">Pour les DEEE, </w:t>
      </w:r>
      <w:proofErr w:type="spellStart"/>
      <w:r w:rsidRPr="00B3550E">
        <w:rPr>
          <w:highlight w:val="green"/>
        </w:rPr>
        <w:t>Swico</w:t>
      </w:r>
      <w:proofErr w:type="spellEnd"/>
      <w:r w:rsidRPr="00B3550E">
        <w:rPr>
          <w:highlight w:val="green"/>
        </w:rPr>
        <w:t xml:space="preserve"> </w:t>
      </w:r>
      <w:proofErr w:type="spellStart"/>
      <w:r w:rsidRPr="00B3550E">
        <w:rPr>
          <w:highlight w:val="green"/>
        </w:rPr>
        <w:t>Recycling</w:t>
      </w:r>
      <w:proofErr w:type="spellEnd"/>
      <w:r w:rsidRPr="00B3550E">
        <w:rPr>
          <w:highlight w:val="green"/>
        </w:rPr>
        <w:t xml:space="preserve"> et SENS fournissent à l’OFEV un taux de collecte calculé à partir de données des entreprises adhérentes à leur système privé. Ce taux ne prend pas en compte les importateurs et fabricants non adhérents à leur solution ainsi que les quantités achetées par le consommateur par le biais d’internet ou </w:t>
      </w:r>
      <w:r w:rsidR="00581592" w:rsidRPr="00B3550E">
        <w:rPr>
          <w:highlight w:val="green"/>
        </w:rPr>
        <w:t xml:space="preserve">à </w:t>
      </w:r>
      <w:r w:rsidRPr="00B3550E">
        <w:rPr>
          <w:highlight w:val="green"/>
        </w:rPr>
        <w:t xml:space="preserve">l’étranger. </w:t>
      </w:r>
      <w:r w:rsidR="00C75C79" w:rsidRPr="00B3550E">
        <w:rPr>
          <w:highlight w:val="green"/>
        </w:rPr>
        <w:t>Selon la catégorie d'appareils, le taux de collecte varie entre 40</w:t>
      </w:r>
      <w:r w:rsidR="00581592" w:rsidRPr="00B3550E">
        <w:rPr>
          <w:highlight w:val="green"/>
        </w:rPr>
        <w:t xml:space="preserve"> </w:t>
      </w:r>
      <w:r w:rsidR="00C75C79" w:rsidRPr="00B3550E">
        <w:rPr>
          <w:highlight w:val="green"/>
        </w:rPr>
        <w:t>% et 95</w:t>
      </w:r>
      <w:r w:rsidR="00581592" w:rsidRPr="00B3550E">
        <w:rPr>
          <w:highlight w:val="green"/>
        </w:rPr>
        <w:t xml:space="preserve"> </w:t>
      </w:r>
      <w:r w:rsidR="00C75C79" w:rsidRPr="00B3550E">
        <w:rPr>
          <w:highlight w:val="green"/>
        </w:rPr>
        <w:t>% en Suisse.</w:t>
      </w:r>
    </w:p>
    <w:p w14:paraId="2053E6AB" w14:textId="7126FA2D" w:rsidR="00C355AE" w:rsidRPr="00B3550E" w:rsidRDefault="00C355AE" w:rsidP="00C355AE">
      <w:pPr>
        <w:pStyle w:val="TexteEFK"/>
        <w:rPr>
          <w:highlight w:val="green"/>
        </w:rPr>
      </w:pPr>
      <w:r w:rsidRPr="00B3550E">
        <w:rPr>
          <w:highlight w:val="green"/>
        </w:rPr>
        <w:t>Pour les piles, les autorités ont la responsabilité légale de surveiller le devenir de ces déchets</w:t>
      </w:r>
      <w:r w:rsidR="00A95FCF" w:rsidRPr="00B3550E">
        <w:rPr>
          <w:rStyle w:val="Funotenzeichen"/>
          <w:highlight w:val="green"/>
        </w:rPr>
        <w:footnoteReference w:id="22"/>
      </w:r>
      <w:r w:rsidR="00D3296D" w:rsidRPr="00B3550E">
        <w:rPr>
          <w:highlight w:val="green"/>
        </w:rPr>
        <w:t>.</w:t>
      </w:r>
      <w:r w:rsidRPr="00B3550E">
        <w:rPr>
          <w:highlight w:val="green"/>
        </w:rPr>
        <w:t xml:space="preserve"> </w:t>
      </w:r>
      <w:r w:rsidR="0073209A" w:rsidRPr="00B3550E">
        <w:rPr>
          <w:highlight w:val="green"/>
        </w:rPr>
        <w:t xml:space="preserve">Un </w:t>
      </w:r>
      <w:r w:rsidRPr="00B3550E">
        <w:rPr>
          <w:highlight w:val="green"/>
        </w:rPr>
        <w:t xml:space="preserve">taux </w:t>
      </w:r>
      <w:r w:rsidR="0073209A" w:rsidRPr="00B3550E">
        <w:rPr>
          <w:highlight w:val="green"/>
        </w:rPr>
        <w:t>de collecte (</w:t>
      </w:r>
      <w:r w:rsidRPr="00B3550E">
        <w:rPr>
          <w:highlight w:val="green"/>
        </w:rPr>
        <w:t>quantité de piles collectée sur la quantité mise sur le marché</w:t>
      </w:r>
      <w:r w:rsidR="0073209A" w:rsidRPr="00B3550E">
        <w:rPr>
          <w:highlight w:val="green"/>
        </w:rPr>
        <w:t>)</w:t>
      </w:r>
      <w:r w:rsidR="00926B68" w:rsidRPr="00B3550E">
        <w:rPr>
          <w:highlight w:val="green"/>
        </w:rPr>
        <w:t xml:space="preserve"> </w:t>
      </w:r>
      <w:r w:rsidRPr="00B3550E">
        <w:rPr>
          <w:highlight w:val="green"/>
        </w:rPr>
        <w:t>est calculé en fonction du type de pile car les piles domestiques et celles au lithium n’ont pas les mêmes durées de vie.</w:t>
      </w:r>
      <w:r w:rsidR="000412B1" w:rsidRPr="00B3550E">
        <w:rPr>
          <w:highlight w:val="green"/>
        </w:rPr>
        <w:t xml:space="preserve"> Pour comparer la Suisse avec l’étranger, INOBAT présente également un taux global pour l’ensemble des piles collectées (55% en 2020).</w:t>
      </w:r>
    </w:p>
    <w:p w14:paraId="4DC4FFF1" w14:textId="4DD376ED" w:rsidR="00C355AE" w:rsidRPr="00B3550E" w:rsidDel="00D5026A" w:rsidRDefault="00C355AE" w:rsidP="00C355AE">
      <w:pPr>
        <w:pStyle w:val="TexteEFK"/>
        <w:rPr>
          <w:highlight w:val="green"/>
        </w:rPr>
      </w:pPr>
      <w:r w:rsidRPr="00B3550E" w:rsidDel="00D5026A">
        <w:rPr>
          <w:highlight w:val="green"/>
        </w:rPr>
        <w:t>Quant aux sources lumineuses, luminaires et bo</w:t>
      </w:r>
      <w:r w:rsidR="006A043A" w:rsidRPr="00B3550E" w:rsidDel="00D5026A">
        <w:rPr>
          <w:highlight w:val="green"/>
        </w:rPr>
        <w:t>î</w:t>
      </w:r>
      <w:r w:rsidRPr="00B3550E" w:rsidDel="00D5026A">
        <w:rPr>
          <w:highlight w:val="green"/>
        </w:rPr>
        <w:t xml:space="preserve">tes en fer blanc, seules les quantités collectées – et non des taux </w:t>
      </w:r>
      <w:r w:rsidR="00581592" w:rsidRPr="00B3550E" w:rsidDel="00D5026A">
        <w:rPr>
          <w:highlight w:val="green"/>
        </w:rPr>
        <w:t>–</w:t>
      </w:r>
      <w:r w:rsidRPr="00B3550E" w:rsidDel="00D5026A">
        <w:rPr>
          <w:highlight w:val="green"/>
        </w:rPr>
        <w:t xml:space="preserve"> sont publiées</w:t>
      </w:r>
      <w:r w:rsidR="009E18E1" w:rsidRPr="00B3550E" w:rsidDel="00D5026A">
        <w:rPr>
          <w:highlight w:val="green"/>
        </w:rPr>
        <w:t xml:space="preserve"> par les OGD concernées</w:t>
      </w:r>
      <w:r w:rsidRPr="00B3550E" w:rsidDel="00D5026A">
        <w:rPr>
          <w:highlight w:val="green"/>
        </w:rPr>
        <w:t>.</w:t>
      </w:r>
    </w:p>
    <w:p w14:paraId="79926F40" w14:textId="73E8FBA3" w:rsidR="006A1964" w:rsidRPr="00B3550E" w:rsidRDefault="006A1964" w:rsidP="003008C5">
      <w:pPr>
        <w:pStyle w:val="Titre2NoEFK"/>
        <w:ind w:left="686" w:hanging="397"/>
        <w:rPr>
          <w:highlight w:val="green"/>
          <w:lang w:val="fr-CH"/>
        </w:rPr>
      </w:pPr>
      <w:bookmarkStart w:id="29" w:name="_Toc97628851"/>
      <w:bookmarkStart w:id="30" w:name="_Toc122683089"/>
      <w:r w:rsidRPr="00B3550E">
        <w:rPr>
          <w:highlight w:val="green"/>
          <w:lang w:val="fr-CH"/>
        </w:rPr>
        <w:t>Des données invérifiables pour la majorité des déchets</w:t>
      </w:r>
      <w:bookmarkEnd w:id="29"/>
      <w:bookmarkEnd w:id="30"/>
    </w:p>
    <w:p w14:paraId="4B64BF20" w14:textId="6638ACAF" w:rsidR="00D83C41" w:rsidRPr="00B3550E" w:rsidRDefault="00D83C41" w:rsidP="00D83C41">
      <w:pPr>
        <w:pStyle w:val="TexteEFK"/>
        <w:rPr>
          <w:highlight w:val="green"/>
        </w:rPr>
      </w:pPr>
      <w:r w:rsidRPr="00B3550E">
        <w:rPr>
          <w:highlight w:val="green"/>
        </w:rPr>
        <w:t xml:space="preserve">La connaissance des flux de matériaux est </w:t>
      </w:r>
      <w:r w:rsidR="00283A85" w:rsidRPr="00B3550E">
        <w:rPr>
          <w:highlight w:val="green"/>
        </w:rPr>
        <w:t xml:space="preserve">essentielle </w:t>
      </w:r>
      <w:r w:rsidRPr="00B3550E">
        <w:rPr>
          <w:highlight w:val="green"/>
        </w:rPr>
        <w:t xml:space="preserve">pour avoir plus de transparence sur </w:t>
      </w:r>
      <w:r w:rsidR="00581592" w:rsidRPr="00B3550E">
        <w:rPr>
          <w:highlight w:val="green"/>
        </w:rPr>
        <w:t>toute la chaî</w:t>
      </w:r>
      <w:r w:rsidR="00E840C5" w:rsidRPr="00B3550E">
        <w:rPr>
          <w:highlight w:val="green"/>
        </w:rPr>
        <w:t>ne de traitement d’un déchet</w:t>
      </w:r>
      <w:r w:rsidR="00AD30F5" w:rsidRPr="00B3550E">
        <w:rPr>
          <w:highlight w:val="green"/>
        </w:rPr>
        <w:t xml:space="preserve"> et s’assurer </w:t>
      </w:r>
      <w:r w:rsidR="00E840C5" w:rsidRPr="00B3550E">
        <w:rPr>
          <w:highlight w:val="green"/>
        </w:rPr>
        <w:t>qu’il es</w:t>
      </w:r>
      <w:r w:rsidR="00917B42" w:rsidRPr="00B3550E">
        <w:rPr>
          <w:highlight w:val="green"/>
        </w:rPr>
        <w:t>t en majorité recyclé et non brû</w:t>
      </w:r>
      <w:r w:rsidR="00E840C5" w:rsidRPr="00B3550E">
        <w:rPr>
          <w:highlight w:val="green"/>
        </w:rPr>
        <w:t>lé</w:t>
      </w:r>
      <w:r w:rsidRPr="00B3550E">
        <w:rPr>
          <w:highlight w:val="green"/>
        </w:rPr>
        <w:t xml:space="preserve">. </w:t>
      </w:r>
    </w:p>
    <w:p w14:paraId="4C9E8B7F" w14:textId="1626340D" w:rsidR="00213C10" w:rsidRPr="00B3550E" w:rsidRDefault="00213C10" w:rsidP="00213C10">
      <w:pPr>
        <w:pStyle w:val="TexteEFK"/>
        <w:rPr>
          <w:highlight w:val="green"/>
        </w:rPr>
      </w:pPr>
      <w:r w:rsidRPr="00B3550E">
        <w:rPr>
          <w:highlight w:val="green"/>
        </w:rPr>
        <w:t xml:space="preserve">Les entretiens ont fait ressortir un manque de transparence et une difficulté d’accès aux données en ce qui concerne la quantité de matériaux aux différentes étapes du recyclage (importation, vente, collecte, tri, traitement, valorisation matière ou thermique). Seules les organisations responsables du recyclage du verre et des </w:t>
      </w:r>
      <w:r w:rsidR="00B819CB" w:rsidRPr="00B3550E">
        <w:rPr>
          <w:highlight w:val="green"/>
        </w:rPr>
        <w:t>piles sont</w:t>
      </w:r>
      <w:r w:rsidRPr="00B3550E">
        <w:rPr>
          <w:highlight w:val="green"/>
        </w:rPr>
        <w:t xml:space="preserve"> sous la surveillance légale de l’OFEV. </w:t>
      </w:r>
      <w:r w:rsidR="00581592" w:rsidRPr="00B3550E">
        <w:rPr>
          <w:highlight w:val="green"/>
        </w:rPr>
        <w:t>Il</w:t>
      </w:r>
      <w:r w:rsidRPr="00B3550E">
        <w:rPr>
          <w:highlight w:val="green"/>
        </w:rPr>
        <w:t xml:space="preserve"> n’a donc pas la possibilité d’exiger ni de contrôler les données publiées par les autres OGD. </w:t>
      </w:r>
    </w:p>
    <w:p w14:paraId="236E07B5" w14:textId="4FB5DED7" w:rsidR="00213C10" w:rsidRPr="00B3550E" w:rsidRDefault="000E3F29" w:rsidP="00213C10">
      <w:pPr>
        <w:pStyle w:val="TexteEFK"/>
        <w:rPr>
          <w:highlight w:val="green"/>
        </w:rPr>
      </w:pPr>
      <w:r w:rsidRPr="00B3550E">
        <w:rPr>
          <w:highlight w:val="green"/>
        </w:rPr>
        <w:t xml:space="preserve">Afin d’améliorer la transparence des flux de matières, les membres de Swiss </w:t>
      </w:r>
      <w:proofErr w:type="spellStart"/>
      <w:r w:rsidRPr="00B3550E">
        <w:rPr>
          <w:highlight w:val="green"/>
        </w:rPr>
        <w:t>Recycling</w:t>
      </w:r>
      <w:proofErr w:type="spellEnd"/>
      <w:r w:rsidRPr="00B3550E">
        <w:rPr>
          <w:highlight w:val="green"/>
        </w:rPr>
        <w:t xml:space="preserve"> – association regroupant treize acteurs majeurs du recyclage en Suisse </w:t>
      </w:r>
      <w:r w:rsidR="00581592" w:rsidRPr="00B3550E">
        <w:rPr>
          <w:highlight w:val="green"/>
        </w:rPr>
        <w:t>–</w:t>
      </w:r>
      <w:r w:rsidRPr="00B3550E">
        <w:rPr>
          <w:highlight w:val="green"/>
        </w:rPr>
        <w:t xml:space="preserve">  ont donc </w:t>
      </w:r>
      <w:r w:rsidR="000C088E" w:rsidRPr="00B3550E">
        <w:rPr>
          <w:highlight w:val="green"/>
        </w:rPr>
        <w:t>décidé de représenter</w:t>
      </w:r>
      <w:r w:rsidR="009C77BC" w:rsidRPr="00B3550E">
        <w:rPr>
          <w:highlight w:val="green"/>
        </w:rPr>
        <w:t xml:space="preserve"> </w:t>
      </w:r>
      <w:r w:rsidR="000C088E" w:rsidRPr="00B3550E">
        <w:rPr>
          <w:highlight w:val="green"/>
        </w:rPr>
        <w:t>l</w:t>
      </w:r>
      <w:r w:rsidRPr="00B3550E">
        <w:rPr>
          <w:highlight w:val="green"/>
        </w:rPr>
        <w:t xml:space="preserve">es flux de matières </w:t>
      </w:r>
      <w:r w:rsidR="000C088E" w:rsidRPr="00B3550E">
        <w:rPr>
          <w:highlight w:val="green"/>
        </w:rPr>
        <w:t xml:space="preserve">avec </w:t>
      </w:r>
      <w:r w:rsidRPr="00B3550E">
        <w:rPr>
          <w:highlight w:val="green"/>
        </w:rPr>
        <w:t xml:space="preserve">des diagrammes de </w:t>
      </w:r>
      <w:proofErr w:type="spellStart"/>
      <w:r w:rsidRPr="00B3550E">
        <w:rPr>
          <w:highlight w:val="green"/>
        </w:rPr>
        <w:t>Sankey</w:t>
      </w:r>
      <w:proofErr w:type="spellEnd"/>
      <w:r w:rsidR="00E20FD3" w:rsidRPr="00B3550E">
        <w:rPr>
          <w:rStyle w:val="Funotenzeichen"/>
          <w:highlight w:val="green"/>
        </w:rPr>
        <w:footnoteReference w:id="23"/>
      </w:r>
      <w:r w:rsidR="000C088E" w:rsidRPr="00B3550E">
        <w:rPr>
          <w:highlight w:val="green"/>
        </w:rPr>
        <w:t>.</w:t>
      </w:r>
      <w:r w:rsidRPr="00B3550E">
        <w:rPr>
          <w:highlight w:val="green"/>
        </w:rPr>
        <w:t xml:space="preserve"> </w:t>
      </w:r>
      <w:r w:rsidR="000C088E" w:rsidRPr="00B3550E">
        <w:rPr>
          <w:highlight w:val="green"/>
        </w:rPr>
        <w:t xml:space="preserve">Ces derniers ont pour but de montrer </w:t>
      </w:r>
      <w:r w:rsidR="00930989" w:rsidRPr="00B3550E">
        <w:rPr>
          <w:highlight w:val="green"/>
        </w:rPr>
        <w:t>les différentes fractions valorisables et le flux de ces fractions de la collecte à la valorisation en passant par le tri et le traitement du déchet</w:t>
      </w:r>
      <w:r w:rsidR="00A175AA" w:rsidRPr="00B3550E">
        <w:rPr>
          <w:rStyle w:val="Funotenzeichen"/>
          <w:highlight w:val="green"/>
        </w:rPr>
        <w:footnoteReference w:id="24"/>
      </w:r>
      <w:r w:rsidR="00930989" w:rsidRPr="00B3550E">
        <w:rPr>
          <w:highlight w:val="green"/>
        </w:rPr>
        <w:t xml:space="preserve">. Le pays de valorisation – en Suisse ou à l’étranger – est également présenté. </w:t>
      </w:r>
      <w:r w:rsidRPr="00B3550E">
        <w:rPr>
          <w:color w:val="auto"/>
          <w:highlight w:val="green"/>
        </w:rPr>
        <w:t>Ces schémas ont le défaut de ne présenter aucun chiffre</w:t>
      </w:r>
      <w:r w:rsidR="00930989" w:rsidRPr="00B3550E">
        <w:rPr>
          <w:highlight w:val="green"/>
        </w:rPr>
        <w:t xml:space="preserve">, seuls l’épaisseur des traits donne une idée de l’importance du flux aux différentes étapes. </w:t>
      </w:r>
    </w:p>
    <w:p w14:paraId="2E152E65" w14:textId="5328A8FD" w:rsidR="00213C10" w:rsidRPr="00B3550E" w:rsidRDefault="00213C10" w:rsidP="00213C10">
      <w:pPr>
        <w:pStyle w:val="TexteEFK"/>
        <w:rPr>
          <w:highlight w:val="green"/>
        </w:rPr>
      </w:pPr>
      <w:r w:rsidRPr="00B3550E">
        <w:rPr>
          <w:highlight w:val="green"/>
        </w:rPr>
        <w:t>A partir de publications de PET-Recycling Schweiz</w:t>
      </w:r>
      <w:r w:rsidR="00C27373" w:rsidRPr="00B3550E">
        <w:rPr>
          <w:rStyle w:val="Funotenzeichen"/>
          <w:highlight w:val="green"/>
        </w:rPr>
        <w:footnoteReference w:id="25"/>
      </w:r>
      <w:r w:rsidRPr="00B3550E">
        <w:rPr>
          <w:highlight w:val="green"/>
        </w:rPr>
        <w:t xml:space="preserve"> et de </w:t>
      </w:r>
      <w:proofErr w:type="spellStart"/>
      <w:r w:rsidRPr="00B3550E">
        <w:rPr>
          <w:highlight w:val="green"/>
        </w:rPr>
        <w:t>Swico</w:t>
      </w:r>
      <w:proofErr w:type="spellEnd"/>
      <w:r w:rsidRPr="00B3550E">
        <w:rPr>
          <w:highlight w:val="green"/>
        </w:rPr>
        <w:t>, SENS et SLRS</w:t>
      </w:r>
      <w:r w:rsidR="00C27373" w:rsidRPr="00B3550E">
        <w:rPr>
          <w:rStyle w:val="Funotenzeichen"/>
          <w:highlight w:val="green"/>
        </w:rPr>
        <w:footnoteReference w:id="26"/>
      </w:r>
      <w:r w:rsidRPr="00B3550E">
        <w:rPr>
          <w:highlight w:val="green"/>
        </w:rPr>
        <w:t xml:space="preserve">, le CDF a projeté les données des flux de matériaux sur les diagrammes de </w:t>
      </w:r>
      <w:proofErr w:type="spellStart"/>
      <w:r w:rsidRPr="00B3550E">
        <w:rPr>
          <w:highlight w:val="green"/>
        </w:rPr>
        <w:t>Sankey</w:t>
      </w:r>
      <w:proofErr w:type="spellEnd"/>
      <w:r w:rsidRPr="00B3550E">
        <w:rPr>
          <w:highlight w:val="green"/>
        </w:rPr>
        <w:t xml:space="preserve">. </w:t>
      </w:r>
    </w:p>
    <w:p w14:paraId="7E358A54" w14:textId="5C6E302D" w:rsidR="00106875" w:rsidRPr="00B3550E" w:rsidRDefault="00A175AA" w:rsidP="009F11F6">
      <w:pPr>
        <w:pStyle w:val="TexteEFK"/>
        <w:widowControl w:val="0"/>
        <w:rPr>
          <w:highlight w:val="green"/>
        </w:rPr>
      </w:pPr>
      <w:r w:rsidRPr="00B3550E">
        <w:rPr>
          <w:highlight w:val="green"/>
        </w:rPr>
        <w:t xml:space="preserve">La </w:t>
      </w:r>
      <w:r w:rsidR="00321AE3" w:rsidRPr="00B3550E">
        <w:rPr>
          <w:highlight w:val="green"/>
        </w:rPr>
        <w:fldChar w:fldCharType="begin"/>
      </w:r>
      <w:r w:rsidR="00321AE3" w:rsidRPr="00B3550E">
        <w:rPr>
          <w:highlight w:val="green"/>
        </w:rPr>
        <w:instrText xml:space="preserve"> REF  _Ref94807104 \* Lower \h  \* MERGEFORMAT </w:instrText>
      </w:r>
      <w:r w:rsidR="00321AE3" w:rsidRPr="00B3550E">
        <w:rPr>
          <w:highlight w:val="green"/>
        </w:rPr>
      </w:r>
      <w:r w:rsidR="00321AE3" w:rsidRPr="00B3550E">
        <w:rPr>
          <w:highlight w:val="green"/>
        </w:rPr>
        <w:fldChar w:fldCharType="separate"/>
      </w:r>
      <w:r w:rsidR="00D87D1B" w:rsidRPr="00B3550E">
        <w:rPr>
          <w:highlight w:val="green"/>
        </w:rPr>
        <w:t xml:space="preserve">figure </w:t>
      </w:r>
      <w:r w:rsidR="00D87D1B" w:rsidRPr="00B3550E">
        <w:rPr>
          <w:noProof/>
          <w:highlight w:val="green"/>
        </w:rPr>
        <w:t>1</w:t>
      </w:r>
      <w:r w:rsidR="00321AE3" w:rsidRPr="00B3550E">
        <w:rPr>
          <w:highlight w:val="green"/>
        </w:rPr>
        <w:fldChar w:fldCharType="end"/>
      </w:r>
      <w:r w:rsidRPr="00B3550E">
        <w:rPr>
          <w:highlight w:val="green"/>
        </w:rPr>
        <w:t xml:space="preserve"> </w:t>
      </w:r>
      <w:r w:rsidR="00FF6922" w:rsidRPr="00B3550E">
        <w:rPr>
          <w:highlight w:val="green"/>
        </w:rPr>
        <w:t xml:space="preserve">montre que le taux calculé en Suisse pour le PET est bien un </w:t>
      </w:r>
      <w:r w:rsidR="00E42D66" w:rsidRPr="00B3550E">
        <w:rPr>
          <w:highlight w:val="green"/>
        </w:rPr>
        <w:t>taux de recyclage (</w:t>
      </w:r>
      <w:r w:rsidR="00FF6922" w:rsidRPr="00B3550E">
        <w:rPr>
          <w:highlight w:val="green"/>
        </w:rPr>
        <w:t>quantité de bouteilles PET valorisées</w:t>
      </w:r>
      <w:r w:rsidR="00E42D66" w:rsidRPr="00B3550E">
        <w:rPr>
          <w:highlight w:val="green"/>
        </w:rPr>
        <w:t xml:space="preserve"> </w:t>
      </w:r>
      <w:r w:rsidR="00815211" w:rsidRPr="00B3550E">
        <w:rPr>
          <w:highlight w:val="green"/>
        </w:rPr>
        <w:t xml:space="preserve">par rapport à celles qui ont été </w:t>
      </w:r>
      <w:r w:rsidR="00E42D66" w:rsidRPr="00B3550E">
        <w:rPr>
          <w:highlight w:val="green"/>
        </w:rPr>
        <w:t>vendues</w:t>
      </w:r>
      <w:r w:rsidR="00815211" w:rsidRPr="00B3550E">
        <w:rPr>
          <w:highlight w:val="green"/>
        </w:rPr>
        <w:t xml:space="preserve"> sur le marché suisse</w:t>
      </w:r>
      <w:r w:rsidR="00FF6922" w:rsidRPr="00B3550E">
        <w:rPr>
          <w:highlight w:val="green"/>
        </w:rPr>
        <w:t xml:space="preserve">) et </w:t>
      </w:r>
      <w:r w:rsidR="00C147AE" w:rsidRPr="00B3550E">
        <w:rPr>
          <w:highlight w:val="green"/>
        </w:rPr>
        <w:t>pas seulement</w:t>
      </w:r>
      <w:r w:rsidR="00FF6922" w:rsidRPr="00B3550E">
        <w:rPr>
          <w:highlight w:val="green"/>
        </w:rPr>
        <w:t xml:space="preserve"> un taux de collecte. Il en va de même pour tous les autres emballages pour boissons, canettes en aluminium et bouteilles en verre. </w:t>
      </w:r>
      <w:r w:rsidR="007F5969" w:rsidRPr="00B3550E">
        <w:rPr>
          <w:highlight w:val="green"/>
        </w:rPr>
        <w:t>Les données sont disponibles jusqu’à l’étape de valorisation des déchets de PET.</w:t>
      </w:r>
      <w:r w:rsidR="00106875" w:rsidRPr="00B3550E">
        <w:rPr>
          <w:highlight w:val="green"/>
        </w:rPr>
        <w:t xml:space="preserve"> </w:t>
      </w:r>
      <w:r w:rsidR="007344A5" w:rsidRPr="00B3550E">
        <w:rPr>
          <w:highlight w:val="green"/>
        </w:rPr>
        <w:t xml:space="preserve">Les quantités valorisées sont </w:t>
      </w:r>
      <w:r w:rsidR="007344A5" w:rsidRPr="00B3550E">
        <w:rPr>
          <w:highlight w:val="green"/>
        </w:rPr>
        <w:lastRenderedPageBreak/>
        <w:t>données par les OGD et les quantités vendues ou importées par la SVUG, association mandatée par l’OFEV. Ce dernier</w:t>
      </w:r>
      <w:r w:rsidR="00E84A22" w:rsidRPr="00B3550E">
        <w:rPr>
          <w:highlight w:val="green"/>
        </w:rPr>
        <w:t xml:space="preserve"> vérifie </w:t>
      </w:r>
      <w:r w:rsidR="007344A5" w:rsidRPr="00B3550E">
        <w:rPr>
          <w:highlight w:val="green"/>
        </w:rPr>
        <w:t xml:space="preserve">alors </w:t>
      </w:r>
      <w:r w:rsidR="00E84A22" w:rsidRPr="00B3550E">
        <w:rPr>
          <w:highlight w:val="green"/>
        </w:rPr>
        <w:t xml:space="preserve">la plausibilité des données </w:t>
      </w:r>
      <w:r w:rsidR="001C1B0D" w:rsidRPr="00B3550E">
        <w:rPr>
          <w:highlight w:val="green"/>
        </w:rPr>
        <w:t>en regard des</w:t>
      </w:r>
      <w:r w:rsidR="00E84A22" w:rsidRPr="00B3550E">
        <w:rPr>
          <w:highlight w:val="green"/>
        </w:rPr>
        <w:t xml:space="preserve"> années précédentes et calcule le taux de recyclage</w:t>
      </w:r>
      <w:r w:rsidR="007344A5" w:rsidRPr="00B3550E">
        <w:rPr>
          <w:highlight w:val="green"/>
        </w:rPr>
        <w:t xml:space="preserve"> des emballages pour boissons</w:t>
      </w:r>
      <w:r w:rsidR="00E84A22" w:rsidRPr="00B3550E">
        <w:rPr>
          <w:highlight w:val="green"/>
        </w:rPr>
        <w:t xml:space="preserve"> pour la Suisse. </w:t>
      </w:r>
      <w:r w:rsidR="007344A5" w:rsidRPr="00B3550E">
        <w:rPr>
          <w:highlight w:val="green"/>
        </w:rPr>
        <w:t xml:space="preserve">Les </w:t>
      </w:r>
      <w:r w:rsidR="00F53745" w:rsidRPr="00B3550E">
        <w:rPr>
          <w:highlight w:val="green"/>
        </w:rPr>
        <w:t>méthodes de calcul sont précisées</w:t>
      </w:r>
      <w:r w:rsidR="003F7935" w:rsidRPr="00B3550E">
        <w:rPr>
          <w:highlight w:val="green"/>
        </w:rPr>
        <w:t xml:space="preserve"> sur le site I</w:t>
      </w:r>
      <w:r w:rsidR="007344A5" w:rsidRPr="00B3550E">
        <w:rPr>
          <w:highlight w:val="green"/>
        </w:rPr>
        <w:t>nternet de l’OFEV pour les bouteilles en PET, les canettes en aluminium et les bouteilles en verre</w:t>
      </w:r>
      <w:r w:rsidR="007344A5" w:rsidRPr="00B3550E">
        <w:rPr>
          <w:rStyle w:val="Funotenzeichen"/>
          <w:highlight w:val="green"/>
        </w:rPr>
        <w:footnoteReference w:id="27"/>
      </w:r>
      <w:r w:rsidR="007344A5" w:rsidRPr="00B3550E">
        <w:rPr>
          <w:highlight w:val="green"/>
        </w:rPr>
        <w:t>.</w:t>
      </w:r>
    </w:p>
    <w:p w14:paraId="27F5B555" w14:textId="71A90A35" w:rsidR="00FF6922" w:rsidRPr="00B3550E" w:rsidRDefault="00F47460" w:rsidP="00FF6922">
      <w:pPr>
        <w:pStyle w:val="TexteEFK"/>
        <w:rPr>
          <w:highlight w:val="green"/>
        </w:rPr>
      </w:pPr>
      <w:bookmarkStart w:id="31" w:name="_Ref60083342"/>
      <w:r w:rsidRPr="00B3550E">
        <w:rPr>
          <w:noProof/>
          <w:highlight w:val="green"/>
          <w:lang w:eastAsia="fr-CH"/>
        </w:rPr>
        <w:drawing>
          <wp:inline distT="0" distB="0" distL="0" distR="0" wp14:anchorId="7CF979AD" wp14:editId="52750DBB">
            <wp:extent cx="5091379" cy="278574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731" t="12981" r="2201" b="13388"/>
                    <a:stretch/>
                  </pic:blipFill>
                  <pic:spPr bwMode="auto">
                    <a:xfrm>
                      <a:off x="0" y="0"/>
                      <a:ext cx="5091379" cy="2785745"/>
                    </a:xfrm>
                    <a:prstGeom prst="rect">
                      <a:avLst/>
                    </a:prstGeom>
                    <a:ln>
                      <a:noFill/>
                    </a:ln>
                    <a:extLst>
                      <a:ext uri="{53640926-AAD7-44D8-BBD7-CCE9431645EC}">
                        <a14:shadowObscured xmlns:a14="http://schemas.microsoft.com/office/drawing/2010/main"/>
                      </a:ext>
                    </a:extLst>
                  </pic:spPr>
                </pic:pic>
              </a:graphicData>
            </a:graphic>
          </wp:inline>
        </w:drawing>
      </w:r>
    </w:p>
    <w:p w14:paraId="5D8CBDA5" w14:textId="5FB30FF7" w:rsidR="00FF6922" w:rsidRPr="00B3550E" w:rsidRDefault="00FF6922" w:rsidP="00FF6922">
      <w:pPr>
        <w:pStyle w:val="Beschriftung"/>
        <w:rPr>
          <w:highlight w:val="green"/>
        </w:rPr>
      </w:pPr>
      <w:bookmarkStart w:id="32" w:name="_Ref94807104"/>
      <w:r w:rsidRPr="00B3550E">
        <w:rPr>
          <w:highlight w:val="green"/>
        </w:rPr>
        <w:t xml:space="preserve">Figure </w:t>
      </w:r>
      <w:r w:rsidR="00B3550E" w:rsidRPr="00B3550E">
        <w:rPr>
          <w:highlight w:val="green"/>
        </w:rPr>
        <w:fldChar w:fldCharType="begin"/>
      </w:r>
      <w:r w:rsidR="00B3550E" w:rsidRPr="00B3550E">
        <w:rPr>
          <w:highlight w:val="green"/>
        </w:rPr>
        <w:instrText xml:space="preserve"> SEQ Figure \* ARABIC </w:instrText>
      </w:r>
      <w:r w:rsidR="00B3550E" w:rsidRPr="00B3550E">
        <w:rPr>
          <w:highlight w:val="green"/>
        </w:rPr>
        <w:fldChar w:fldCharType="separate"/>
      </w:r>
      <w:r w:rsidR="00D87D1B" w:rsidRPr="00B3550E">
        <w:rPr>
          <w:noProof/>
          <w:highlight w:val="green"/>
        </w:rPr>
        <w:t>1</w:t>
      </w:r>
      <w:r w:rsidR="00B3550E" w:rsidRPr="00B3550E">
        <w:rPr>
          <w:noProof/>
          <w:highlight w:val="green"/>
        </w:rPr>
        <w:fldChar w:fldCharType="end"/>
      </w:r>
      <w:bookmarkEnd w:id="32"/>
      <w:r w:rsidR="003F7935" w:rsidRPr="00B3550E">
        <w:rPr>
          <w:noProof/>
          <w:highlight w:val="green"/>
        </w:rPr>
        <w:t> </w:t>
      </w:r>
      <w:r w:rsidR="003F7935" w:rsidRPr="00B3550E">
        <w:rPr>
          <w:highlight w:val="green"/>
        </w:rPr>
        <w:t xml:space="preserve">: </w:t>
      </w:r>
      <w:r w:rsidRPr="00B3550E">
        <w:rPr>
          <w:highlight w:val="green"/>
        </w:rPr>
        <w:t xml:space="preserve">Diagramme des flux de matières des bouteilles en PET </w:t>
      </w:r>
      <w:r w:rsidR="003F7935" w:rsidRPr="00B3550E">
        <w:rPr>
          <w:highlight w:val="green"/>
        </w:rPr>
        <w:t>(d</w:t>
      </w:r>
      <w:r w:rsidR="001221BD" w:rsidRPr="00B3550E">
        <w:rPr>
          <w:highlight w:val="green"/>
        </w:rPr>
        <w:t>iagramme :</w:t>
      </w:r>
      <w:r w:rsidR="00183565" w:rsidRPr="00B3550E">
        <w:rPr>
          <w:highlight w:val="green"/>
        </w:rPr>
        <w:t xml:space="preserve"> </w:t>
      </w:r>
      <w:r w:rsidR="001221BD" w:rsidRPr="00B3550E">
        <w:rPr>
          <w:highlight w:val="green"/>
        </w:rPr>
        <w:t xml:space="preserve">Swiss </w:t>
      </w:r>
      <w:proofErr w:type="spellStart"/>
      <w:r w:rsidR="00660729" w:rsidRPr="00B3550E">
        <w:rPr>
          <w:highlight w:val="green"/>
        </w:rPr>
        <w:t>Recycling</w:t>
      </w:r>
      <w:proofErr w:type="spellEnd"/>
      <w:r w:rsidR="001221BD" w:rsidRPr="00B3550E">
        <w:rPr>
          <w:highlight w:val="green"/>
        </w:rPr>
        <w:t> ;</w:t>
      </w:r>
      <w:r w:rsidR="006907BE" w:rsidRPr="00B3550E">
        <w:rPr>
          <w:highlight w:val="green"/>
        </w:rPr>
        <w:t xml:space="preserve"> </w:t>
      </w:r>
      <w:r w:rsidR="003F7935" w:rsidRPr="00B3550E">
        <w:rPr>
          <w:highlight w:val="green"/>
        </w:rPr>
        <w:t>d</w:t>
      </w:r>
      <w:r w:rsidR="006907BE" w:rsidRPr="00B3550E">
        <w:rPr>
          <w:highlight w:val="green"/>
        </w:rPr>
        <w:t>o</w:t>
      </w:r>
      <w:r w:rsidR="001221BD" w:rsidRPr="00B3550E">
        <w:rPr>
          <w:highlight w:val="green"/>
        </w:rPr>
        <w:t xml:space="preserve">nnées : PET </w:t>
      </w:r>
      <w:proofErr w:type="spellStart"/>
      <w:r w:rsidR="001221BD" w:rsidRPr="00B3550E">
        <w:rPr>
          <w:highlight w:val="green"/>
        </w:rPr>
        <w:t>Recycling</w:t>
      </w:r>
      <w:proofErr w:type="spellEnd"/>
      <w:r w:rsidR="001221BD" w:rsidRPr="00B3550E">
        <w:rPr>
          <w:highlight w:val="green"/>
        </w:rPr>
        <w:t xml:space="preserve"> Schweiz 2018</w:t>
      </w:r>
      <w:r w:rsidR="003F7935" w:rsidRPr="00B3550E">
        <w:rPr>
          <w:highlight w:val="green"/>
        </w:rPr>
        <w:t>) ; d</w:t>
      </w:r>
      <w:r w:rsidR="0069690B" w:rsidRPr="00B3550E">
        <w:rPr>
          <w:highlight w:val="green"/>
        </w:rPr>
        <w:t>onnées en rouge ajoutées par le CDF.</w:t>
      </w:r>
    </w:p>
    <w:bookmarkEnd w:id="31"/>
    <w:p w14:paraId="39C45264" w14:textId="64053350" w:rsidR="002F2E4A" w:rsidRPr="00B3550E" w:rsidRDefault="00E6085B" w:rsidP="009F11F6">
      <w:pPr>
        <w:pStyle w:val="TexteEFK"/>
        <w:widowControl w:val="0"/>
        <w:rPr>
          <w:highlight w:val="green"/>
        </w:rPr>
      </w:pPr>
      <w:r w:rsidRPr="00B3550E">
        <w:rPr>
          <w:highlight w:val="green"/>
        </w:rPr>
        <w:t xml:space="preserve">La </w:t>
      </w:r>
      <w:r w:rsidRPr="00B3550E">
        <w:rPr>
          <w:highlight w:val="green"/>
        </w:rPr>
        <w:fldChar w:fldCharType="begin"/>
      </w:r>
      <w:r w:rsidRPr="00B3550E">
        <w:rPr>
          <w:highlight w:val="green"/>
        </w:rPr>
        <w:instrText xml:space="preserve"> REF  _Ref95830207 \* Lower \h  \* MERGEFORMAT </w:instrText>
      </w:r>
      <w:r w:rsidRPr="00B3550E">
        <w:rPr>
          <w:highlight w:val="green"/>
        </w:rPr>
      </w:r>
      <w:r w:rsidRPr="00B3550E">
        <w:rPr>
          <w:highlight w:val="green"/>
        </w:rPr>
        <w:fldChar w:fldCharType="separate"/>
      </w:r>
      <w:r w:rsidR="00D87D1B" w:rsidRPr="00B3550E">
        <w:rPr>
          <w:highlight w:val="green"/>
        </w:rPr>
        <w:t>figure 2</w:t>
      </w:r>
      <w:r w:rsidRPr="00B3550E">
        <w:rPr>
          <w:highlight w:val="green"/>
        </w:rPr>
        <w:fldChar w:fldCharType="end"/>
      </w:r>
      <w:r w:rsidRPr="00B3550E">
        <w:rPr>
          <w:highlight w:val="green"/>
        </w:rPr>
        <w:t xml:space="preserve"> présente le flux des déchets électriques et électroniques (DEEE). L’OFEV ne reçoit </w:t>
      </w:r>
      <w:r w:rsidR="00416244" w:rsidRPr="00B3550E">
        <w:rPr>
          <w:highlight w:val="green"/>
        </w:rPr>
        <w:t xml:space="preserve">qu’un taux de recyclage global pour l’ensemble des DEEE, calculé par les OGD privées sans vérification possible. </w:t>
      </w:r>
      <w:r w:rsidR="00C57D39" w:rsidRPr="00B3550E">
        <w:rPr>
          <w:highlight w:val="green"/>
        </w:rPr>
        <w:t xml:space="preserve">SENS et </w:t>
      </w:r>
      <w:proofErr w:type="spellStart"/>
      <w:r w:rsidR="00C57D39" w:rsidRPr="00B3550E">
        <w:rPr>
          <w:highlight w:val="green"/>
        </w:rPr>
        <w:t>Swico</w:t>
      </w:r>
      <w:proofErr w:type="spellEnd"/>
      <w:r w:rsidR="00C57D39" w:rsidRPr="00B3550E">
        <w:rPr>
          <w:highlight w:val="green"/>
        </w:rPr>
        <w:t xml:space="preserve"> publient dans leur rapport technique 2021</w:t>
      </w:r>
      <w:r w:rsidR="00134E7E" w:rsidRPr="00B3550E">
        <w:rPr>
          <w:rStyle w:val="Funotenzeichen"/>
          <w:highlight w:val="green"/>
        </w:rPr>
        <w:footnoteReference w:id="28"/>
      </w:r>
      <w:r w:rsidR="00C57D39" w:rsidRPr="00B3550E">
        <w:rPr>
          <w:highlight w:val="green"/>
        </w:rPr>
        <w:t xml:space="preserve"> les quantités d’appareils collectés (chiffres en </w:t>
      </w:r>
      <w:r w:rsidR="002F08E3" w:rsidRPr="00B3550E">
        <w:rPr>
          <w:highlight w:val="green"/>
        </w:rPr>
        <w:t>vert</w:t>
      </w:r>
      <w:r w:rsidR="00C57D39" w:rsidRPr="00B3550E">
        <w:rPr>
          <w:highlight w:val="green"/>
        </w:rPr>
        <w:t xml:space="preserve"> sur la figue 2) ainsi que les quantités triées et traitées mais uniquement à partir des appareils collectés par </w:t>
      </w:r>
      <w:proofErr w:type="spellStart"/>
      <w:r w:rsidR="00C57D39" w:rsidRPr="00B3550E">
        <w:rPr>
          <w:highlight w:val="green"/>
        </w:rPr>
        <w:t>Swico</w:t>
      </w:r>
      <w:proofErr w:type="spellEnd"/>
      <w:r w:rsidR="00C57D39" w:rsidRPr="00B3550E">
        <w:rPr>
          <w:highlight w:val="green"/>
        </w:rPr>
        <w:t xml:space="preserve"> (chiffres en </w:t>
      </w:r>
      <w:r w:rsidR="002F08E3" w:rsidRPr="00B3550E">
        <w:rPr>
          <w:highlight w:val="green"/>
        </w:rPr>
        <w:t>rouge</w:t>
      </w:r>
      <w:r w:rsidR="00134E7E" w:rsidRPr="00B3550E">
        <w:rPr>
          <w:rStyle w:val="Funotenzeichen"/>
          <w:highlight w:val="green"/>
        </w:rPr>
        <w:footnoteReference w:id="29"/>
      </w:r>
      <w:r w:rsidR="00C57D39" w:rsidRPr="00B3550E">
        <w:rPr>
          <w:highlight w:val="green"/>
        </w:rPr>
        <w:t>).</w:t>
      </w:r>
      <w:r w:rsidR="002345B3" w:rsidRPr="00B3550E">
        <w:rPr>
          <w:highlight w:val="green"/>
        </w:rPr>
        <w:t xml:space="preserve"> Il manque </w:t>
      </w:r>
      <w:r w:rsidR="00134E7E" w:rsidRPr="00B3550E">
        <w:rPr>
          <w:highlight w:val="green"/>
        </w:rPr>
        <w:t>à la fois</w:t>
      </w:r>
      <w:r w:rsidR="002345B3" w:rsidRPr="00B3550E">
        <w:rPr>
          <w:highlight w:val="green"/>
        </w:rPr>
        <w:t xml:space="preserve"> ces valeurs pour l’ensemble des appareils collectés mais </w:t>
      </w:r>
      <w:r w:rsidR="00134E7E" w:rsidRPr="00B3550E">
        <w:rPr>
          <w:highlight w:val="green"/>
        </w:rPr>
        <w:t>également</w:t>
      </w:r>
      <w:r w:rsidR="002345B3" w:rsidRPr="00B3550E">
        <w:rPr>
          <w:highlight w:val="green"/>
        </w:rPr>
        <w:t xml:space="preserve"> </w:t>
      </w:r>
      <w:r w:rsidR="00134E7E" w:rsidRPr="00B3550E">
        <w:rPr>
          <w:highlight w:val="green"/>
        </w:rPr>
        <w:t>l</w:t>
      </w:r>
      <w:r w:rsidR="002345B3" w:rsidRPr="00B3550E">
        <w:rPr>
          <w:highlight w:val="green"/>
        </w:rPr>
        <w:t xml:space="preserve">es quantités de fractions valorisées, notamment celles ayant une plus-value financière comme les </w:t>
      </w:r>
      <w:r w:rsidR="00533E44" w:rsidRPr="00B3550E">
        <w:rPr>
          <w:highlight w:val="green"/>
        </w:rPr>
        <w:t>matières premières secondaires (ex. :</w:t>
      </w:r>
      <w:r w:rsidR="00E01D37" w:rsidRPr="00B3550E">
        <w:rPr>
          <w:highlight w:val="green"/>
        </w:rPr>
        <w:t xml:space="preserve"> Fe</w:t>
      </w:r>
      <w:r w:rsidR="00533E44" w:rsidRPr="00B3550E">
        <w:rPr>
          <w:highlight w:val="green"/>
        </w:rPr>
        <w:t xml:space="preserve">, </w:t>
      </w:r>
      <w:r w:rsidR="00E01D37" w:rsidRPr="00B3550E">
        <w:rPr>
          <w:highlight w:val="green"/>
        </w:rPr>
        <w:t>Al</w:t>
      </w:r>
      <w:r w:rsidR="00533E44" w:rsidRPr="00B3550E">
        <w:rPr>
          <w:highlight w:val="green"/>
        </w:rPr>
        <w:t xml:space="preserve">, </w:t>
      </w:r>
      <w:r w:rsidR="00E01D37" w:rsidRPr="00B3550E">
        <w:rPr>
          <w:highlight w:val="green"/>
        </w:rPr>
        <w:t>Cu, Au</w:t>
      </w:r>
      <w:r w:rsidR="00533E44" w:rsidRPr="00B3550E">
        <w:rPr>
          <w:highlight w:val="green"/>
        </w:rPr>
        <w:t>)</w:t>
      </w:r>
      <w:r w:rsidR="002345B3" w:rsidRPr="00B3550E">
        <w:rPr>
          <w:highlight w:val="green"/>
        </w:rPr>
        <w:t>.</w:t>
      </w:r>
      <w:r w:rsidR="00E379BA" w:rsidRPr="00B3550E">
        <w:rPr>
          <w:highlight w:val="green"/>
        </w:rPr>
        <w:t xml:space="preserve"> </w:t>
      </w:r>
      <w:r w:rsidR="008365B0" w:rsidRPr="00B3550E">
        <w:rPr>
          <w:highlight w:val="green"/>
        </w:rPr>
        <w:t xml:space="preserve">Pourtant, les normes suisses SN EN 50625 proposent des </w:t>
      </w:r>
      <w:r w:rsidR="000060D2" w:rsidRPr="00B3550E">
        <w:rPr>
          <w:highlight w:val="green"/>
        </w:rPr>
        <w:t>taux</w:t>
      </w:r>
      <w:r w:rsidR="008365B0" w:rsidRPr="00B3550E">
        <w:rPr>
          <w:highlight w:val="green"/>
        </w:rPr>
        <w:t xml:space="preserve"> de collecte et de recyclage </w:t>
      </w:r>
      <w:r w:rsidR="000060D2" w:rsidRPr="00B3550E">
        <w:rPr>
          <w:highlight w:val="green"/>
        </w:rPr>
        <w:t xml:space="preserve">indicatifs </w:t>
      </w:r>
      <w:r w:rsidR="008365B0" w:rsidRPr="00B3550E">
        <w:rPr>
          <w:highlight w:val="green"/>
        </w:rPr>
        <w:t>pour différentes catégories d’appareils ainsi que des objectifs de rendements pour différents métaux (</w:t>
      </w:r>
      <w:r w:rsidR="007C75A3" w:rsidRPr="00B3550E">
        <w:rPr>
          <w:highlight w:val="green"/>
        </w:rPr>
        <w:t xml:space="preserve">ex. : </w:t>
      </w:r>
      <w:r w:rsidR="008365B0" w:rsidRPr="00B3550E">
        <w:rPr>
          <w:highlight w:val="green"/>
        </w:rPr>
        <w:t>Cu, Ag, Au et Pd). Un taux de recyclage et de valorisation est calculé de manière à évaluer les performances des entreprises de recyclage</w:t>
      </w:r>
      <w:r w:rsidR="007C75A3" w:rsidRPr="00B3550E">
        <w:rPr>
          <w:highlight w:val="green"/>
        </w:rPr>
        <w:t xml:space="preserve"> lors d’audits</w:t>
      </w:r>
      <w:r w:rsidR="001A5E6F" w:rsidRPr="00B3550E">
        <w:rPr>
          <w:highlight w:val="green"/>
        </w:rPr>
        <w:t xml:space="preserve"> ponctuels</w:t>
      </w:r>
      <w:r w:rsidR="008365B0" w:rsidRPr="00B3550E">
        <w:rPr>
          <w:highlight w:val="green"/>
        </w:rPr>
        <w:t>.</w:t>
      </w:r>
      <w:r w:rsidR="00B96F4F" w:rsidRPr="00B3550E">
        <w:rPr>
          <w:highlight w:val="green"/>
        </w:rPr>
        <w:t xml:space="preserve"> La méthode utilisée prend en compte les modifications de composition des matériaux entrants et des possibilités de traitement</w:t>
      </w:r>
      <w:r w:rsidR="007C75A3" w:rsidRPr="00B3550E">
        <w:rPr>
          <w:highlight w:val="green"/>
        </w:rPr>
        <w:t>.</w:t>
      </w:r>
      <w:r w:rsidR="008365B0" w:rsidRPr="00B3550E">
        <w:rPr>
          <w:highlight w:val="green"/>
        </w:rPr>
        <w:t xml:space="preserve"> </w:t>
      </w:r>
      <w:r w:rsidR="007C75A3" w:rsidRPr="00B3550E">
        <w:rPr>
          <w:highlight w:val="green"/>
        </w:rPr>
        <w:t xml:space="preserve">Les quantités valorisées sont donc connues en partie mais </w:t>
      </w:r>
      <w:r w:rsidR="008859A5" w:rsidRPr="00B3550E">
        <w:rPr>
          <w:highlight w:val="green"/>
        </w:rPr>
        <w:t>uniquement</w:t>
      </w:r>
      <w:r w:rsidR="007C75A3" w:rsidRPr="00B3550E">
        <w:rPr>
          <w:highlight w:val="green"/>
        </w:rPr>
        <w:t xml:space="preserve"> des OGD et des recycleurs. </w:t>
      </w:r>
    </w:p>
    <w:p w14:paraId="1A995DE9" w14:textId="651C2DB5" w:rsidR="002F2E4A" w:rsidRPr="00B3550E" w:rsidRDefault="002F2E4A" w:rsidP="009F11F6">
      <w:pPr>
        <w:pStyle w:val="TexteEFK"/>
        <w:rPr>
          <w:highlight w:val="green"/>
        </w:rPr>
      </w:pPr>
      <w:r w:rsidRPr="00B3550E">
        <w:rPr>
          <w:highlight w:val="green"/>
        </w:rPr>
        <w:t xml:space="preserve">Conscient de la difficulté d’accéder à certaines données, l’OFEV avait proposé lors de la révision de l’OREA une obligation de communiquer </w:t>
      </w:r>
      <w:r w:rsidR="008859A5" w:rsidRPr="00B3550E">
        <w:rPr>
          <w:highlight w:val="green"/>
        </w:rPr>
        <w:t xml:space="preserve">sur </w:t>
      </w:r>
      <w:r w:rsidRPr="00B3550E">
        <w:rPr>
          <w:highlight w:val="green"/>
        </w:rPr>
        <w:t xml:space="preserve">les flux de matériaux et de substances (Art. 29 en annexe 3). Cette volonté </w:t>
      </w:r>
      <w:r w:rsidR="00375A8B" w:rsidRPr="00B3550E">
        <w:rPr>
          <w:highlight w:val="green"/>
        </w:rPr>
        <w:t>pour</w:t>
      </w:r>
      <w:r w:rsidRPr="00B3550E">
        <w:rPr>
          <w:highlight w:val="green"/>
        </w:rPr>
        <w:t xml:space="preserve"> plus transparence n’a pas été acceptée et ne figure pas dans </w:t>
      </w:r>
      <w:r w:rsidR="00D5026A" w:rsidRPr="00B3550E">
        <w:rPr>
          <w:highlight w:val="green"/>
        </w:rPr>
        <w:t>l’</w:t>
      </w:r>
      <w:r w:rsidRPr="00B3550E">
        <w:rPr>
          <w:highlight w:val="green"/>
        </w:rPr>
        <w:t>ordonnance</w:t>
      </w:r>
      <w:r w:rsidR="00D5026A" w:rsidRPr="00B3550E">
        <w:rPr>
          <w:highlight w:val="green"/>
        </w:rPr>
        <w:t xml:space="preserve"> révisée</w:t>
      </w:r>
      <w:r w:rsidRPr="00B3550E">
        <w:rPr>
          <w:highlight w:val="green"/>
        </w:rPr>
        <w:t>.</w:t>
      </w:r>
      <w:r w:rsidR="00C4267F" w:rsidRPr="00B3550E">
        <w:rPr>
          <w:highlight w:val="green"/>
        </w:rPr>
        <w:t xml:space="preserve"> </w:t>
      </w:r>
      <w:r w:rsidRPr="00B3550E">
        <w:rPr>
          <w:highlight w:val="green"/>
        </w:rPr>
        <w:t xml:space="preserve">Le projet de révision de l’OREA prévoyait </w:t>
      </w:r>
      <w:r w:rsidR="00375A8B" w:rsidRPr="00B3550E">
        <w:rPr>
          <w:highlight w:val="green"/>
        </w:rPr>
        <w:t xml:space="preserve">aussi </w:t>
      </w:r>
      <w:r w:rsidRPr="00B3550E">
        <w:rPr>
          <w:highlight w:val="green"/>
        </w:rPr>
        <w:t xml:space="preserve">de </w:t>
      </w:r>
      <w:r w:rsidRPr="00B3550E">
        <w:rPr>
          <w:highlight w:val="green"/>
        </w:rPr>
        <w:lastRenderedPageBreak/>
        <w:t>renforcer la surveillance des organisations privées en charge des DEEE par l’OFEV (</w:t>
      </w:r>
      <w:r w:rsidR="00375A8B" w:rsidRPr="00B3550E">
        <w:rPr>
          <w:highlight w:val="green"/>
        </w:rPr>
        <w:t>a</w:t>
      </w:r>
      <w:r w:rsidRPr="00B3550E">
        <w:rPr>
          <w:highlight w:val="green"/>
        </w:rPr>
        <w:t xml:space="preserve">rt. 22 en </w:t>
      </w:r>
      <w:r w:rsidR="00FA3DC8" w:rsidRPr="00B3550E">
        <w:rPr>
          <w:highlight w:val="green"/>
        </w:rPr>
        <w:t>page 15</w:t>
      </w:r>
      <w:r w:rsidRPr="00B3550E">
        <w:rPr>
          <w:highlight w:val="green"/>
        </w:rPr>
        <w:t>).</w:t>
      </w:r>
    </w:p>
    <w:p w14:paraId="1E254C35" w14:textId="2DA2ADD8" w:rsidR="00916906" w:rsidRPr="00B3550E" w:rsidRDefault="002F08E3" w:rsidP="005F0B5D">
      <w:pPr>
        <w:pStyle w:val="TexteEFK"/>
        <w:rPr>
          <w:highlight w:val="green"/>
        </w:rPr>
      </w:pPr>
      <w:r w:rsidRPr="00B3550E">
        <w:rPr>
          <w:noProof/>
          <w:highlight w:val="green"/>
          <w:lang w:eastAsia="fr-CH"/>
        </w:rPr>
        <w:drawing>
          <wp:inline distT="0" distB="0" distL="0" distR="0" wp14:anchorId="54F40C23" wp14:editId="3AF1D19F">
            <wp:extent cx="5122339" cy="2874874"/>
            <wp:effectExtent l="0" t="0" r="254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7475" t="11089" r="7013" b="10844"/>
                    <a:stretch/>
                  </pic:blipFill>
                  <pic:spPr bwMode="auto">
                    <a:xfrm>
                      <a:off x="0" y="0"/>
                      <a:ext cx="5131410" cy="2879965"/>
                    </a:xfrm>
                    <a:prstGeom prst="rect">
                      <a:avLst/>
                    </a:prstGeom>
                    <a:ln>
                      <a:noFill/>
                    </a:ln>
                    <a:extLst>
                      <a:ext uri="{53640926-AAD7-44D8-BBD7-CCE9431645EC}">
                        <a14:shadowObscured xmlns:a14="http://schemas.microsoft.com/office/drawing/2010/main"/>
                      </a:ext>
                    </a:extLst>
                  </pic:spPr>
                </pic:pic>
              </a:graphicData>
            </a:graphic>
          </wp:inline>
        </w:drawing>
      </w:r>
    </w:p>
    <w:p w14:paraId="66A56AE3" w14:textId="22A9DCC4" w:rsidR="00F533E6" w:rsidRPr="00B3550E" w:rsidRDefault="00F533E6" w:rsidP="00F533E6">
      <w:pPr>
        <w:pStyle w:val="Beschriftung"/>
        <w:rPr>
          <w:highlight w:val="green"/>
        </w:rPr>
      </w:pPr>
      <w:bookmarkStart w:id="33" w:name="_Ref95830207"/>
      <w:r w:rsidRPr="00B3550E">
        <w:rPr>
          <w:highlight w:val="green"/>
        </w:rPr>
        <w:t xml:space="preserve">Figure </w:t>
      </w:r>
      <w:r w:rsidR="00B3550E" w:rsidRPr="00B3550E">
        <w:rPr>
          <w:highlight w:val="green"/>
        </w:rPr>
        <w:fldChar w:fldCharType="begin"/>
      </w:r>
      <w:r w:rsidR="00B3550E" w:rsidRPr="00B3550E">
        <w:rPr>
          <w:highlight w:val="green"/>
        </w:rPr>
        <w:instrText xml:space="preserve"> SEQ Figure \* ARABIC </w:instrText>
      </w:r>
      <w:r w:rsidR="00B3550E" w:rsidRPr="00B3550E">
        <w:rPr>
          <w:highlight w:val="green"/>
        </w:rPr>
        <w:fldChar w:fldCharType="separate"/>
      </w:r>
      <w:r w:rsidR="00D87D1B" w:rsidRPr="00B3550E">
        <w:rPr>
          <w:noProof/>
          <w:highlight w:val="green"/>
        </w:rPr>
        <w:t>2</w:t>
      </w:r>
      <w:r w:rsidR="00B3550E" w:rsidRPr="00B3550E">
        <w:rPr>
          <w:noProof/>
          <w:highlight w:val="green"/>
        </w:rPr>
        <w:fldChar w:fldCharType="end"/>
      </w:r>
      <w:bookmarkEnd w:id="33"/>
      <w:r w:rsidR="00375A8B" w:rsidRPr="00B3550E">
        <w:rPr>
          <w:noProof/>
          <w:highlight w:val="green"/>
        </w:rPr>
        <w:t> </w:t>
      </w:r>
      <w:r w:rsidR="00375A8B" w:rsidRPr="00B3550E">
        <w:rPr>
          <w:highlight w:val="green"/>
        </w:rPr>
        <w:t xml:space="preserve">: </w:t>
      </w:r>
      <w:r w:rsidRPr="00B3550E">
        <w:rPr>
          <w:highlight w:val="green"/>
        </w:rPr>
        <w:t xml:space="preserve">Diagramme des flux de matières des déchets électriques et électroniques </w:t>
      </w:r>
      <w:r w:rsidR="00375A8B" w:rsidRPr="00B3550E">
        <w:rPr>
          <w:highlight w:val="green"/>
        </w:rPr>
        <w:t>(d</w:t>
      </w:r>
      <w:r w:rsidRPr="00B3550E">
        <w:rPr>
          <w:highlight w:val="green"/>
        </w:rPr>
        <w:t xml:space="preserve">iagramme : Swiss </w:t>
      </w:r>
      <w:proofErr w:type="spellStart"/>
      <w:r w:rsidRPr="00B3550E">
        <w:rPr>
          <w:highlight w:val="green"/>
        </w:rPr>
        <w:t>Recycling</w:t>
      </w:r>
      <w:proofErr w:type="spellEnd"/>
      <w:r w:rsidRPr="00B3550E">
        <w:rPr>
          <w:highlight w:val="green"/>
        </w:rPr>
        <w:t xml:space="preserve"> ; </w:t>
      </w:r>
      <w:r w:rsidR="00375A8B" w:rsidRPr="00B3550E">
        <w:rPr>
          <w:highlight w:val="green"/>
        </w:rPr>
        <w:t>d</w:t>
      </w:r>
      <w:r w:rsidRPr="00B3550E">
        <w:rPr>
          <w:highlight w:val="green"/>
        </w:rPr>
        <w:t xml:space="preserve">onnées : Rapport technique </w:t>
      </w:r>
      <w:proofErr w:type="spellStart"/>
      <w:r w:rsidRPr="00B3550E">
        <w:rPr>
          <w:highlight w:val="green"/>
        </w:rPr>
        <w:t>Swico</w:t>
      </w:r>
      <w:proofErr w:type="spellEnd"/>
      <w:r w:rsidRPr="00B3550E">
        <w:rPr>
          <w:highlight w:val="green"/>
        </w:rPr>
        <w:t>, SENS, SLRS 2021</w:t>
      </w:r>
      <w:r w:rsidR="00375A8B" w:rsidRPr="00B3550E">
        <w:rPr>
          <w:highlight w:val="green"/>
        </w:rPr>
        <w:t> ; d</w:t>
      </w:r>
      <w:r w:rsidR="0069690B" w:rsidRPr="00B3550E">
        <w:rPr>
          <w:highlight w:val="green"/>
        </w:rPr>
        <w:t xml:space="preserve">onnées en </w:t>
      </w:r>
      <w:r w:rsidR="002F08E3" w:rsidRPr="00B3550E">
        <w:rPr>
          <w:highlight w:val="green"/>
        </w:rPr>
        <w:t>vert</w:t>
      </w:r>
      <w:r w:rsidR="0069690B" w:rsidRPr="00B3550E">
        <w:rPr>
          <w:highlight w:val="green"/>
        </w:rPr>
        <w:t xml:space="preserve"> </w:t>
      </w:r>
      <w:r w:rsidR="00C57D39" w:rsidRPr="00B3550E">
        <w:rPr>
          <w:highlight w:val="green"/>
        </w:rPr>
        <w:t xml:space="preserve">et en </w:t>
      </w:r>
      <w:r w:rsidR="002F08E3" w:rsidRPr="00B3550E">
        <w:rPr>
          <w:highlight w:val="green"/>
        </w:rPr>
        <w:t>rouge</w:t>
      </w:r>
      <w:r w:rsidR="00C57D39" w:rsidRPr="00B3550E">
        <w:rPr>
          <w:highlight w:val="green"/>
        </w:rPr>
        <w:t xml:space="preserve"> </w:t>
      </w:r>
      <w:r w:rsidR="0069690B" w:rsidRPr="00B3550E">
        <w:rPr>
          <w:highlight w:val="green"/>
        </w:rPr>
        <w:t>ajoutées par le CDF</w:t>
      </w:r>
      <w:r w:rsidR="00375A8B" w:rsidRPr="00B3550E">
        <w:rPr>
          <w:highlight w:val="green"/>
        </w:rPr>
        <w:t>)</w:t>
      </w:r>
      <w:r w:rsidR="0069690B" w:rsidRPr="00B3550E">
        <w:rPr>
          <w:highlight w:val="green"/>
        </w:rPr>
        <w:t>.</w:t>
      </w:r>
    </w:p>
    <w:p w14:paraId="42C37E0E" w14:textId="172EF983" w:rsidR="005F0B5D" w:rsidRDefault="00351062" w:rsidP="005F0B5D">
      <w:pPr>
        <w:pStyle w:val="TexteEFK"/>
      </w:pPr>
      <w:r w:rsidRPr="00B3550E">
        <w:rPr>
          <w:highlight w:val="green"/>
        </w:rPr>
        <w:t xml:space="preserve">Dans le cadre du projet national de recherche « Gestion des déchets pour soutenir la transition énergétique », Haupt et al. ont </w:t>
      </w:r>
      <w:r w:rsidR="00F94017" w:rsidRPr="00B3550E">
        <w:rPr>
          <w:highlight w:val="green"/>
        </w:rPr>
        <w:t xml:space="preserve">notamment </w:t>
      </w:r>
      <w:r w:rsidRPr="00B3550E">
        <w:rPr>
          <w:highlight w:val="green"/>
        </w:rPr>
        <w:t xml:space="preserve">constaté que </w:t>
      </w:r>
      <w:r w:rsidR="00F94017" w:rsidRPr="00B3550E">
        <w:rPr>
          <w:highlight w:val="green"/>
        </w:rPr>
        <w:t>les</w:t>
      </w:r>
      <w:r w:rsidRPr="00B3550E">
        <w:rPr>
          <w:highlight w:val="green"/>
        </w:rPr>
        <w:t xml:space="preserve"> limites du système (où sont mesurés quels flux ?) et la distinction des contaminations </w:t>
      </w:r>
      <w:r w:rsidR="00F94017" w:rsidRPr="00B3550E">
        <w:rPr>
          <w:highlight w:val="green"/>
        </w:rPr>
        <w:t xml:space="preserve">(ex. : bouteille de PET salie et impropre au recyclage) </w:t>
      </w:r>
      <w:r w:rsidRPr="00B3550E">
        <w:rPr>
          <w:highlight w:val="green"/>
        </w:rPr>
        <w:t>ne sont pas clairement définis</w:t>
      </w:r>
      <w:r w:rsidRPr="00B3550E">
        <w:rPr>
          <w:rStyle w:val="Funotenzeichen"/>
          <w:highlight w:val="green"/>
        </w:rPr>
        <w:footnoteReference w:id="30"/>
      </w:r>
      <w:r w:rsidRPr="00B3550E">
        <w:rPr>
          <w:highlight w:val="green"/>
        </w:rPr>
        <w:t xml:space="preserve">. Pour disposer de données comparables, les chercheurs avancent qu’il est indispensable de définir sans équivoque à quel stade des flux de matériaux les taux doivent être mesurés. Ils ont donc </w:t>
      </w:r>
      <w:r w:rsidR="001A2C0E" w:rsidRPr="00B3550E">
        <w:rPr>
          <w:highlight w:val="green"/>
        </w:rPr>
        <w:t>estimé</w:t>
      </w:r>
      <w:r w:rsidRPr="00B3550E">
        <w:rPr>
          <w:highlight w:val="green"/>
        </w:rPr>
        <w:t xml:space="preserve"> des taux pour la Suisse pour le PET, le fer blanc, l’aluminium, le verre, le papier et le carton. Ils concluent que pour la majorité des matériaux investigués, les taux déterminés sont substantiellement plus faibles que ceux communiqués officiellement par l’OFEV ou les entreprises concernées. Les taux pour les emballages pour boissons</w:t>
      </w:r>
      <w:r w:rsidR="005F0B5D" w:rsidRPr="00B3550E">
        <w:rPr>
          <w:highlight w:val="green"/>
        </w:rPr>
        <w:t xml:space="preserve"> </w:t>
      </w:r>
      <w:r w:rsidR="0049319F" w:rsidRPr="00B3550E">
        <w:rPr>
          <w:highlight w:val="green"/>
        </w:rPr>
        <w:t xml:space="preserve">restent </w:t>
      </w:r>
      <w:r w:rsidRPr="00B3550E">
        <w:rPr>
          <w:highlight w:val="green"/>
        </w:rPr>
        <w:t xml:space="preserve">cependant </w:t>
      </w:r>
      <w:r w:rsidR="0049319F" w:rsidRPr="00B3550E">
        <w:rPr>
          <w:highlight w:val="green"/>
        </w:rPr>
        <w:t>supérieurs</w:t>
      </w:r>
      <w:r w:rsidRPr="00B3550E">
        <w:rPr>
          <w:highlight w:val="green"/>
        </w:rPr>
        <w:t xml:space="preserve"> au 75% </w:t>
      </w:r>
      <w:r w:rsidR="009C338C" w:rsidRPr="00B3550E">
        <w:rPr>
          <w:highlight w:val="green"/>
        </w:rPr>
        <w:t xml:space="preserve">minimaux </w:t>
      </w:r>
      <w:r w:rsidRPr="00B3550E">
        <w:rPr>
          <w:highlight w:val="green"/>
        </w:rPr>
        <w:t>fixés</w:t>
      </w:r>
      <w:r w:rsidR="001A2C0E" w:rsidRPr="00B3550E">
        <w:rPr>
          <w:highlight w:val="green"/>
        </w:rPr>
        <w:t xml:space="preserve"> dans l’OEB</w:t>
      </w:r>
      <w:r w:rsidRPr="00B3550E">
        <w:rPr>
          <w:highlight w:val="green"/>
        </w:rPr>
        <w:t>.</w:t>
      </w:r>
    </w:p>
    <w:p w14:paraId="1A209913" w14:textId="212B714D" w:rsidR="009A6964" w:rsidRPr="00B3550E" w:rsidRDefault="00375A8B" w:rsidP="009A6964">
      <w:pPr>
        <w:pStyle w:val="AppreciationTitreEFK"/>
        <w:rPr>
          <w:highlight w:val="blue"/>
        </w:rPr>
      </w:pPr>
      <w:r w:rsidRPr="00B3550E">
        <w:rPr>
          <w:highlight w:val="blue"/>
        </w:rPr>
        <w:t>Appréciation</w:t>
      </w:r>
    </w:p>
    <w:p w14:paraId="4D68E32C" w14:textId="77777777" w:rsidR="005E65CD" w:rsidRPr="00B3550E" w:rsidRDefault="005E65CD" w:rsidP="00793822">
      <w:pPr>
        <w:pStyle w:val="ApprciationEtRecommandationEFK"/>
        <w:rPr>
          <w:highlight w:val="blue"/>
        </w:rPr>
      </w:pPr>
      <w:r w:rsidRPr="00B3550E">
        <w:rPr>
          <w:highlight w:val="blue"/>
        </w:rPr>
        <w:t>L’optimisation de la gestion des déchets passe non seulement par une transparence au niveau des flux financiers mais également par une transparence au niveau des flux de matières.</w:t>
      </w:r>
    </w:p>
    <w:p w14:paraId="6ABCD3E2" w14:textId="243ED332" w:rsidR="00793822" w:rsidRPr="00B3550E" w:rsidRDefault="00793822" w:rsidP="00793822">
      <w:pPr>
        <w:pStyle w:val="ApprciationEtRecommandationEFK"/>
        <w:rPr>
          <w:highlight w:val="blue"/>
        </w:rPr>
      </w:pPr>
      <w:r w:rsidRPr="00B3550E">
        <w:rPr>
          <w:highlight w:val="blue"/>
        </w:rPr>
        <w:t xml:space="preserve">Actuellement, cette transparence </w:t>
      </w:r>
      <w:r w:rsidR="005E65CD" w:rsidRPr="00B3550E">
        <w:rPr>
          <w:highlight w:val="blue"/>
        </w:rPr>
        <w:t xml:space="preserve">des flux de matière </w:t>
      </w:r>
      <w:r w:rsidRPr="00B3550E">
        <w:rPr>
          <w:highlight w:val="blue"/>
        </w:rPr>
        <w:t>n’est pas atteinte. L’OFEV n’est pas en mesure de présenter les quantités de déchets valorisés pour lesquels les consommateurs payent une taxe ou une contribution. Les matières dont le taux de recyclage est fixé dans une ordonnance (les emballages pour boisson</w:t>
      </w:r>
      <w:r w:rsidR="00195376" w:rsidRPr="00B3550E">
        <w:rPr>
          <w:highlight w:val="blue"/>
        </w:rPr>
        <w:t>s</w:t>
      </w:r>
      <w:r w:rsidRPr="00B3550E">
        <w:rPr>
          <w:highlight w:val="blue"/>
        </w:rPr>
        <w:t>) sont celles où les données sont les plus accessibles et donc le flux de matière le plus transparent. L’OFEV est totalement dépendant des OGD privées pour l’obtention de données sur les déchets électriques et électroniques.</w:t>
      </w:r>
    </w:p>
    <w:p w14:paraId="69197E1C" w14:textId="4384EFAC" w:rsidR="00793822" w:rsidRPr="00B3550E" w:rsidRDefault="00793822" w:rsidP="00793822">
      <w:pPr>
        <w:pStyle w:val="ApprciationEtRecommandationEFK"/>
        <w:rPr>
          <w:highlight w:val="blue"/>
        </w:rPr>
      </w:pPr>
      <w:r w:rsidRPr="00B3550E">
        <w:rPr>
          <w:highlight w:val="blue"/>
        </w:rPr>
        <w:lastRenderedPageBreak/>
        <w:t xml:space="preserve">Pourtant, les diagrammes de </w:t>
      </w:r>
      <w:proofErr w:type="spellStart"/>
      <w:r w:rsidRPr="00B3550E">
        <w:rPr>
          <w:highlight w:val="blue"/>
        </w:rPr>
        <w:t>Sankey</w:t>
      </w:r>
      <w:proofErr w:type="spellEnd"/>
      <w:r w:rsidRPr="00B3550E">
        <w:rPr>
          <w:highlight w:val="blue"/>
        </w:rPr>
        <w:t>, établis par Swiss Recycling à partir des données des OGD, montrent que certaines données existent</w:t>
      </w:r>
      <w:r w:rsidR="004251DF" w:rsidRPr="00B3550E">
        <w:rPr>
          <w:highlight w:val="blue"/>
        </w:rPr>
        <w:t xml:space="preserve"> et qu’il est possible de les représenter</w:t>
      </w:r>
      <w:r w:rsidRPr="00B3550E">
        <w:rPr>
          <w:highlight w:val="blue"/>
        </w:rPr>
        <w:t xml:space="preserve">. PET-Recycling </w:t>
      </w:r>
      <w:r w:rsidR="004251DF" w:rsidRPr="00B3550E">
        <w:rPr>
          <w:highlight w:val="blue"/>
        </w:rPr>
        <w:t>en est un bon exemple</w:t>
      </w:r>
      <w:r w:rsidRPr="00B3550E">
        <w:rPr>
          <w:highlight w:val="blue"/>
        </w:rPr>
        <w:t xml:space="preserve">. Il s’agit d’exiger la transparence dans les chiffres, de pouvoir les vérifier de manière indépendante et de les publier. </w:t>
      </w:r>
      <w:r w:rsidR="00634DD5" w:rsidRPr="00B3550E">
        <w:rPr>
          <w:highlight w:val="blue"/>
        </w:rPr>
        <w:t xml:space="preserve">Ces diagrammes permettent </w:t>
      </w:r>
      <w:r w:rsidR="00421AB7" w:rsidRPr="00B3550E">
        <w:rPr>
          <w:highlight w:val="blue"/>
        </w:rPr>
        <w:t xml:space="preserve">rapidement </w:t>
      </w:r>
      <w:r w:rsidR="00634DD5" w:rsidRPr="00B3550E">
        <w:rPr>
          <w:highlight w:val="blue"/>
        </w:rPr>
        <w:t xml:space="preserve">de contrôler et </w:t>
      </w:r>
      <w:r w:rsidR="0023445B" w:rsidRPr="00B3550E">
        <w:rPr>
          <w:highlight w:val="blue"/>
        </w:rPr>
        <w:t xml:space="preserve">de </w:t>
      </w:r>
      <w:r w:rsidR="00634DD5" w:rsidRPr="00B3550E">
        <w:rPr>
          <w:highlight w:val="blue"/>
        </w:rPr>
        <w:t>surveiller la qualité du recyclage</w:t>
      </w:r>
      <w:r w:rsidR="00421AB7" w:rsidRPr="00B3550E">
        <w:rPr>
          <w:highlight w:val="blue"/>
        </w:rPr>
        <w:t>, tout du moins sur les quantités,</w:t>
      </w:r>
      <w:r w:rsidR="00634DD5" w:rsidRPr="00B3550E">
        <w:rPr>
          <w:highlight w:val="blue"/>
        </w:rPr>
        <w:t xml:space="preserve"> et donc d’en </w:t>
      </w:r>
      <w:r w:rsidR="00421AB7" w:rsidRPr="00B3550E">
        <w:rPr>
          <w:highlight w:val="blue"/>
        </w:rPr>
        <w:t xml:space="preserve">faire </w:t>
      </w:r>
      <w:r w:rsidR="00634DD5" w:rsidRPr="00B3550E">
        <w:rPr>
          <w:highlight w:val="blue"/>
        </w:rPr>
        <w:t xml:space="preserve">une appréciation. </w:t>
      </w:r>
      <w:r w:rsidRPr="00B3550E">
        <w:rPr>
          <w:highlight w:val="blue"/>
        </w:rPr>
        <w:t>Il est problématique de ne pas conna</w:t>
      </w:r>
      <w:r w:rsidR="009B6FB5" w:rsidRPr="00B3550E">
        <w:rPr>
          <w:highlight w:val="blue"/>
        </w:rPr>
        <w:t>î</w:t>
      </w:r>
      <w:r w:rsidRPr="00B3550E">
        <w:rPr>
          <w:highlight w:val="blue"/>
        </w:rPr>
        <w:t>tre les quantités de fractions propres extraites des différents déchets ni celles qui terminent incinérées. Sans trahir de secret commerciaux, les données de valorisation de certains matériaux à valeur ajouté</w:t>
      </w:r>
      <w:r w:rsidR="0023445B" w:rsidRPr="00B3550E">
        <w:rPr>
          <w:highlight w:val="blue"/>
        </w:rPr>
        <w:t>e</w:t>
      </w:r>
      <w:r w:rsidRPr="00B3550E">
        <w:rPr>
          <w:highlight w:val="blue"/>
        </w:rPr>
        <w:t xml:space="preserve"> ainsi que les quantités de matériaux exportées pour être recyclées à l’étranger pourraient être présentée</w:t>
      </w:r>
      <w:r w:rsidR="0023445B" w:rsidRPr="00B3550E">
        <w:rPr>
          <w:highlight w:val="blue"/>
        </w:rPr>
        <w:t>s</w:t>
      </w:r>
      <w:r w:rsidRPr="00B3550E">
        <w:rPr>
          <w:highlight w:val="blue"/>
        </w:rPr>
        <w:t xml:space="preserve"> de manière agrégée. </w:t>
      </w:r>
    </w:p>
    <w:p w14:paraId="11CB8E2F" w14:textId="422D54FB" w:rsidR="002F2E4A" w:rsidRPr="00B3550E" w:rsidRDefault="002F2E4A" w:rsidP="00EC5C65">
      <w:pPr>
        <w:pStyle w:val="ApprciationEtRecommandationEFK"/>
        <w:rPr>
          <w:highlight w:val="blue"/>
        </w:rPr>
      </w:pPr>
      <w:r w:rsidRPr="00B3550E">
        <w:rPr>
          <w:highlight w:val="blue"/>
        </w:rPr>
        <w:t xml:space="preserve">Le cadre légal actuel est un frein à la transparence des flux de matériaux à recycler, principalement </w:t>
      </w:r>
      <w:r w:rsidR="0023445B" w:rsidRPr="00B3550E">
        <w:rPr>
          <w:highlight w:val="blue"/>
        </w:rPr>
        <w:t>pour</w:t>
      </w:r>
      <w:r w:rsidRPr="00B3550E">
        <w:rPr>
          <w:highlight w:val="blue"/>
        </w:rPr>
        <w:t xml:space="preserve"> les déchets électriques et électroniques.</w:t>
      </w:r>
      <w:r w:rsidR="005575D3" w:rsidRPr="00B3550E">
        <w:rPr>
          <w:highlight w:val="blue"/>
        </w:rPr>
        <w:t xml:space="preserve"> </w:t>
      </w:r>
      <w:r w:rsidR="00EC5C65" w:rsidRPr="00B3550E">
        <w:rPr>
          <w:highlight w:val="blue"/>
        </w:rPr>
        <w:t xml:space="preserve">A la suite des fortes oppositions </w:t>
      </w:r>
      <w:r w:rsidR="00CC1AD1" w:rsidRPr="00B3550E">
        <w:rPr>
          <w:highlight w:val="blue"/>
        </w:rPr>
        <w:t xml:space="preserve">des entreprises de recyclage, des OGD, des commerçants et des importateurs, </w:t>
      </w:r>
      <w:r w:rsidR="0046246F" w:rsidRPr="00B3550E">
        <w:rPr>
          <w:highlight w:val="blue"/>
        </w:rPr>
        <w:t>l’</w:t>
      </w:r>
      <w:r w:rsidR="00123684" w:rsidRPr="00B3550E">
        <w:rPr>
          <w:highlight w:val="blue"/>
        </w:rPr>
        <w:t>OF</w:t>
      </w:r>
      <w:r w:rsidR="0046246F" w:rsidRPr="00B3550E">
        <w:rPr>
          <w:highlight w:val="blue"/>
        </w:rPr>
        <w:t>EV a renoncé aux</w:t>
      </w:r>
      <w:r w:rsidR="005575D3" w:rsidRPr="00B3550E">
        <w:rPr>
          <w:highlight w:val="blue"/>
        </w:rPr>
        <w:t xml:space="preserve"> modifications législatives</w:t>
      </w:r>
      <w:r w:rsidR="0046246F" w:rsidRPr="00B3550E">
        <w:rPr>
          <w:highlight w:val="blue"/>
        </w:rPr>
        <w:t xml:space="preserve"> concernant le système de financement</w:t>
      </w:r>
      <w:r w:rsidR="005575D3" w:rsidRPr="00B3550E">
        <w:rPr>
          <w:highlight w:val="blue"/>
        </w:rPr>
        <w:t>.</w:t>
      </w:r>
      <w:r w:rsidR="002D62BA" w:rsidRPr="00B3550E">
        <w:rPr>
          <w:highlight w:val="blue"/>
        </w:rPr>
        <w:t xml:space="preserve"> </w:t>
      </w:r>
      <w:r w:rsidR="00CC1AD1" w:rsidRPr="00B3550E">
        <w:rPr>
          <w:highlight w:val="blue"/>
        </w:rPr>
        <w:t>Il a jugé nécessaire d’attendre les résultats des débats sur l’initiative parlementaire 20.433 « Développer l’économie circulaire en Suisse »</w:t>
      </w:r>
      <w:r w:rsidR="00754733" w:rsidRPr="00B3550E">
        <w:rPr>
          <w:highlight w:val="blue"/>
        </w:rPr>
        <w:t>. Les</w:t>
      </w:r>
      <w:r w:rsidR="00CC1AD1" w:rsidRPr="00B3550E">
        <w:rPr>
          <w:highlight w:val="blue"/>
        </w:rPr>
        <w:t xml:space="preserve"> </w:t>
      </w:r>
      <w:r w:rsidR="002D62BA" w:rsidRPr="00B3550E">
        <w:rPr>
          <w:highlight w:val="blue"/>
        </w:rPr>
        <w:t>modifications proposées</w:t>
      </w:r>
      <w:r w:rsidR="0046246F" w:rsidRPr="00B3550E">
        <w:rPr>
          <w:highlight w:val="blue"/>
        </w:rPr>
        <w:t xml:space="preserve"> à l’origine</w:t>
      </w:r>
      <w:r w:rsidR="002D62BA" w:rsidRPr="00B3550E">
        <w:rPr>
          <w:highlight w:val="blue"/>
        </w:rPr>
        <w:t xml:space="preserve"> visaient notamment à obliger les OGD à communiquer leurs données concernant les flux de matériaux et de substances (quantités de matière pertinentes à toutes les étapes du traitement d’un déchet de l’importation à la valorisation matière et thermique).</w:t>
      </w:r>
      <w:r w:rsidR="00532183" w:rsidRPr="00B3550E">
        <w:rPr>
          <w:highlight w:val="blue"/>
        </w:rPr>
        <w:t xml:space="preserve"> </w:t>
      </w:r>
      <w:r w:rsidR="00195376" w:rsidRPr="00B3550E">
        <w:rPr>
          <w:highlight w:val="blue"/>
        </w:rPr>
        <w:t xml:space="preserve">Cela </w:t>
      </w:r>
      <w:r w:rsidR="00532183" w:rsidRPr="00B3550E">
        <w:rPr>
          <w:highlight w:val="blue"/>
        </w:rPr>
        <w:t xml:space="preserve">est </w:t>
      </w:r>
      <w:r w:rsidR="00A2728C" w:rsidRPr="00B3550E">
        <w:rPr>
          <w:highlight w:val="blue"/>
        </w:rPr>
        <w:t>regrettable</w:t>
      </w:r>
      <w:r w:rsidR="00782F09" w:rsidRPr="00B3550E">
        <w:rPr>
          <w:highlight w:val="blue"/>
        </w:rPr>
        <w:t xml:space="preserve"> car ces modifications </w:t>
      </w:r>
      <w:r w:rsidR="00532183" w:rsidRPr="00B3550E">
        <w:rPr>
          <w:highlight w:val="blue"/>
        </w:rPr>
        <w:t>aurai</w:t>
      </w:r>
      <w:r w:rsidR="00782F09" w:rsidRPr="00B3550E">
        <w:rPr>
          <w:highlight w:val="blue"/>
        </w:rPr>
        <w:t>en</w:t>
      </w:r>
      <w:r w:rsidR="00532183" w:rsidRPr="00B3550E">
        <w:rPr>
          <w:highlight w:val="blue"/>
        </w:rPr>
        <w:t xml:space="preserve">t pu servir non seulement </w:t>
      </w:r>
      <w:r w:rsidR="00A2728C" w:rsidRPr="00B3550E">
        <w:rPr>
          <w:highlight w:val="blue"/>
        </w:rPr>
        <w:t xml:space="preserve">pour </w:t>
      </w:r>
      <w:r w:rsidR="00782F09" w:rsidRPr="00B3550E">
        <w:rPr>
          <w:highlight w:val="blue"/>
        </w:rPr>
        <w:t>le recyclage des</w:t>
      </w:r>
      <w:r w:rsidR="00532183" w:rsidRPr="00B3550E">
        <w:rPr>
          <w:highlight w:val="blue"/>
        </w:rPr>
        <w:t xml:space="preserve"> DEEE</w:t>
      </w:r>
      <w:r w:rsidR="00782F09" w:rsidRPr="00B3550E">
        <w:rPr>
          <w:highlight w:val="blue"/>
        </w:rPr>
        <w:t>,</w:t>
      </w:r>
      <w:r w:rsidR="00532183" w:rsidRPr="00B3550E">
        <w:rPr>
          <w:highlight w:val="blue"/>
        </w:rPr>
        <w:t xml:space="preserve"> mais </w:t>
      </w:r>
      <w:r w:rsidR="00A2728C" w:rsidRPr="00B3550E">
        <w:rPr>
          <w:highlight w:val="blue"/>
        </w:rPr>
        <w:t xml:space="preserve">également </w:t>
      </w:r>
      <w:r w:rsidR="00782F09" w:rsidRPr="00B3550E">
        <w:rPr>
          <w:highlight w:val="blue"/>
        </w:rPr>
        <w:t xml:space="preserve">pour </w:t>
      </w:r>
      <w:r w:rsidR="00532183" w:rsidRPr="00B3550E">
        <w:rPr>
          <w:highlight w:val="blue"/>
        </w:rPr>
        <w:t xml:space="preserve">renforcer la surveillance </w:t>
      </w:r>
      <w:r w:rsidR="00782F09" w:rsidRPr="00B3550E">
        <w:rPr>
          <w:highlight w:val="blue"/>
        </w:rPr>
        <w:t>de</w:t>
      </w:r>
      <w:r w:rsidR="00532183" w:rsidRPr="00B3550E">
        <w:rPr>
          <w:highlight w:val="blue"/>
        </w:rPr>
        <w:t xml:space="preserve"> l’ensemble des déchets soumis à un prélèvement anticipé.</w:t>
      </w:r>
    </w:p>
    <w:p w14:paraId="59C4142A" w14:textId="77777777" w:rsidR="00EA55A2" w:rsidRDefault="00EA55A2" w:rsidP="00EA55A2">
      <w:pPr>
        <w:pStyle w:val="TextEFK"/>
        <w:rPr>
          <w:lang w:val="fr-CH"/>
        </w:rPr>
      </w:pPr>
    </w:p>
    <w:p w14:paraId="6D5914D5" w14:textId="77777777" w:rsidR="00F10921" w:rsidRPr="00B3550E" w:rsidRDefault="00F10921" w:rsidP="00F10921">
      <w:pPr>
        <w:pStyle w:val="RecommandationTitreEFK"/>
        <w:rPr>
          <w:highlight w:val="darkYellow"/>
        </w:rPr>
      </w:pPr>
      <w:r w:rsidRPr="00B3550E">
        <w:rPr>
          <w:highlight w:val="darkYellow"/>
        </w:rPr>
        <w:t>Recommandation 3 (priorité 1)</w:t>
      </w:r>
    </w:p>
    <w:p w14:paraId="62B733A4" w14:textId="3FD51A27" w:rsidR="0023445B" w:rsidRPr="00B3550E" w:rsidRDefault="00022110" w:rsidP="00F10921">
      <w:pPr>
        <w:pStyle w:val="RecommandationTitreEFK"/>
        <w:rPr>
          <w:b w:val="0"/>
          <w:highlight w:val="darkYellow"/>
        </w:rPr>
      </w:pPr>
      <w:r w:rsidRPr="00B3550E">
        <w:rPr>
          <w:b w:val="0"/>
          <w:highlight w:val="darkYellow"/>
        </w:rPr>
        <w:t>Une fois la LPE révisée, l</w:t>
      </w:r>
      <w:r w:rsidR="0023445B" w:rsidRPr="00B3550E">
        <w:rPr>
          <w:b w:val="0"/>
          <w:highlight w:val="darkYellow"/>
        </w:rPr>
        <w:t>e CDF recommande à l’OFEV de proposer au Conseil fédéral une modification de l’OLED fixant les informations qui doivent lui être fournies pour surveiller les OGD tant sur le plan financier que sur l’efficacité du recyclage</w:t>
      </w:r>
      <w:r w:rsidRPr="00B3550E">
        <w:rPr>
          <w:b w:val="0"/>
          <w:highlight w:val="darkYellow"/>
        </w:rPr>
        <w:t xml:space="preserve"> des matières</w:t>
      </w:r>
      <w:r w:rsidR="0023445B" w:rsidRPr="00B3550E">
        <w:rPr>
          <w:b w:val="0"/>
          <w:highlight w:val="darkYellow"/>
        </w:rPr>
        <w:t>.</w:t>
      </w:r>
    </w:p>
    <w:p w14:paraId="6A38E4CB" w14:textId="77777777" w:rsidR="002A2EF3" w:rsidRPr="00B3550E" w:rsidRDefault="002A2EF3" w:rsidP="002A2EF3">
      <w:pPr>
        <w:pStyle w:val="PrisedepositionTitreEFK"/>
        <w:rPr>
          <w:highlight w:val="magenta"/>
        </w:rPr>
      </w:pPr>
      <w:r w:rsidRPr="00B3550E">
        <w:rPr>
          <w:highlight w:val="magenta"/>
        </w:rPr>
        <w:t>Prise de position de l’OFEV</w:t>
      </w:r>
    </w:p>
    <w:p w14:paraId="33D551C0" w14:textId="51D9F408" w:rsidR="00095DF5" w:rsidRPr="00B3550E" w:rsidRDefault="002A2EF3" w:rsidP="00095DF5">
      <w:pPr>
        <w:pStyle w:val="StellungnahmeTitelEFK"/>
        <w:keepNext w:val="0"/>
        <w:widowControl w:val="0"/>
        <w:rPr>
          <w:b w:val="0"/>
          <w:i/>
          <w:color w:val="auto"/>
          <w:highlight w:val="magenta"/>
          <w:lang w:val="fr-CH"/>
        </w:rPr>
      </w:pPr>
      <w:r w:rsidRPr="00B3550E">
        <w:rPr>
          <w:b w:val="0"/>
          <w:i/>
          <w:color w:val="auto"/>
          <w:highlight w:val="magenta"/>
          <w:lang w:val="fr-CH"/>
        </w:rPr>
        <w:t>La recommandation est acceptée</w:t>
      </w:r>
      <w:r w:rsidR="00095DF5" w:rsidRPr="00B3550E">
        <w:rPr>
          <w:b w:val="0"/>
          <w:i/>
          <w:color w:val="auto"/>
          <w:highlight w:val="magenta"/>
          <w:lang w:val="fr-CH"/>
        </w:rPr>
        <w:t>.</w:t>
      </w:r>
    </w:p>
    <w:p w14:paraId="3AC2F735" w14:textId="784822C3" w:rsidR="00EA55A2" w:rsidRPr="00B3550E" w:rsidRDefault="002A2EF3" w:rsidP="00095DF5">
      <w:pPr>
        <w:pStyle w:val="StellungnahmeTitelEFK"/>
        <w:keepNext w:val="0"/>
        <w:widowControl w:val="0"/>
        <w:rPr>
          <w:b w:val="0"/>
          <w:color w:val="auto"/>
          <w:highlight w:val="magenta"/>
        </w:rPr>
      </w:pPr>
      <w:commentRangeStart w:id="34"/>
      <w:r w:rsidRPr="00B3550E">
        <w:rPr>
          <w:b w:val="0"/>
          <w:highlight w:val="magenta"/>
        </w:rPr>
        <w:t>Das BAFU wird dem UVEK bzw. dem Bundesrat - unter Berücksichtigung der Entscheide des Parlaments im Rahmen der parlamentarischen Initiative 20.433 "Schweizer Kreislaufwirtschaft stärken" - Vorschläge für die Festlegung von Kriterien für eine transparentere Berichterstattung der Branchenorganisationen im Abfallbereich unterbreiten. </w:t>
      </w:r>
      <w:commentRangeEnd w:id="34"/>
      <w:r w:rsidR="00C41FE9" w:rsidRPr="00B3550E">
        <w:rPr>
          <w:rStyle w:val="Kommentarzeichen"/>
          <w:rFonts w:cs="Times New Roman"/>
          <w:b w:val="0"/>
          <w:highlight w:val="magenta"/>
        </w:rPr>
        <w:commentReference w:id="34"/>
      </w:r>
    </w:p>
    <w:p w14:paraId="62A5A60D" w14:textId="13521195" w:rsidR="00525515" w:rsidRPr="002A2EF3" w:rsidRDefault="00525515" w:rsidP="00525515">
      <w:pPr>
        <w:pStyle w:val="TexteEFK"/>
        <w:rPr>
          <w:lang w:val="de-CH"/>
        </w:rPr>
      </w:pPr>
    </w:p>
    <w:p w14:paraId="4B01FD18" w14:textId="52405134" w:rsidR="007C3073" w:rsidRPr="00B3550E" w:rsidRDefault="007C3073" w:rsidP="007C3073">
      <w:pPr>
        <w:pStyle w:val="ApprciationEtRecommandationEFK"/>
        <w:rPr>
          <w:highlight w:val="blue"/>
        </w:rPr>
      </w:pPr>
      <w:r w:rsidRPr="00B3550E">
        <w:rPr>
          <w:highlight w:val="blue"/>
        </w:rPr>
        <w:t xml:space="preserve">Une autre mesure importante concerne le système de reconnaissances des OGD privées (appelées associations de branche) qui est proposée par l’art 32a ter de l’avant-projet de loi en vue de développer l’économie circulaire (initiative 20.433). Cet article a connu un bon accueil lors de la récente consultation. Il est important que ces associations </w:t>
      </w:r>
      <w:r w:rsidR="00214361" w:rsidRPr="00B3550E">
        <w:rPr>
          <w:highlight w:val="blue"/>
        </w:rPr>
        <w:t xml:space="preserve">travaille </w:t>
      </w:r>
      <w:r w:rsidRPr="00B3550E">
        <w:rPr>
          <w:highlight w:val="blue"/>
        </w:rPr>
        <w:t>avec des entreprises ou des organisations ayant des dispositifs de recyclage efficaces.</w:t>
      </w:r>
    </w:p>
    <w:p w14:paraId="4EA924BE" w14:textId="77777777" w:rsidR="007C3073" w:rsidRDefault="007C3073" w:rsidP="007C3073">
      <w:pPr>
        <w:pStyle w:val="RecommandationTitreEFK"/>
        <w:keepNext w:val="0"/>
        <w:widowControl w:val="0"/>
        <w:shd w:val="clear" w:color="auto" w:fill="auto"/>
      </w:pPr>
    </w:p>
    <w:p w14:paraId="598BCFE8" w14:textId="77777777" w:rsidR="00F10921" w:rsidRPr="00B3550E" w:rsidRDefault="00F10921" w:rsidP="00F10921">
      <w:pPr>
        <w:pStyle w:val="RecommandationTitreEFK"/>
        <w:pBdr>
          <w:bottom w:val="single" w:sz="8" w:space="0" w:color="EEEBE0" w:themeColor="accent3" w:themeTint="1A"/>
        </w:pBdr>
        <w:rPr>
          <w:highlight w:val="darkYellow"/>
        </w:rPr>
      </w:pPr>
      <w:r w:rsidRPr="00B3550E">
        <w:rPr>
          <w:highlight w:val="darkYellow"/>
        </w:rPr>
        <w:lastRenderedPageBreak/>
        <w:t>Recommandation 4 (priorité 1)</w:t>
      </w:r>
    </w:p>
    <w:p w14:paraId="2170EB53" w14:textId="454DED0C" w:rsidR="007C3073" w:rsidRPr="00B3550E" w:rsidRDefault="007C3073" w:rsidP="00F10921">
      <w:pPr>
        <w:pStyle w:val="RecommandationTitreEFK"/>
        <w:pBdr>
          <w:bottom w:val="single" w:sz="8" w:space="0" w:color="EEEBE0" w:themeColor="accent3" w:themeTint="1A"/>
        </w:pBdr>
        <w:rPr>
          <w:b w:val="0"/>
          <w:highlight w:val="darkYellow"/>
        </w:rPr>
      </w:pPr>
      <w:r w:rsidRPr="00B3550E">
        <w:rPr>
          <w:b w:val="0"/>
          <w:highlight w:val="darkYellow"/>
        </w:rPr>
        <w:t>Une fois la LPE révisée, le CDF recommande à l’OFEV de proposer au Conseil fédéral des dispositions permettant de reconnaître uniquement les OGD travaillant avec des entreprises ou des organisations démontrant l’efficacité de leurs dispositifs de recyclage, en particulier au niveau de la valorisation des déchets.</w:t>
      </w:r>
    </w:p>
    <w:p w14:paraId="79FF76D0" w14:textId="77777777" w:rsidR="002A2EF3" w:rsidRPr="00B3550E" w:rsidRDefault="002A2EF3" w:rsidP="002A2EF3">
      <w:pPr>
        <w:pStyle w:val="PrisedepositionTitreEFK"/>
        <w:rPr>
          <w:highlight w:val="magenta"/>
        </w:rPr>
      </w:pPr>
      <w:r w:rsidRPr="00B3550E">
        <w:rPr>
          <w:highlight w:val="magenta"/>
        </w:rPr>
        <w:t>Prise de position de l’OFEV</w:t>
      </w:r>
    </w:p>
    <w:p w14:paraId="42089680" w14:textId="481E9A17" w:rsidR="007C3073" w:rsidRPr="00B3550E" w:rsidRDefault="002A2EF3" w:rsidP="007C3073">
      <w:pPr>
        <w:pStyle w:val="StellungnahmeTitelEFK"/>
        <w:keepNext w:val="0"/>
        <w:widowControl w:val="0"/>
        <w:rPr>
          <w:b w:val="0"/>
          <w:i/>
          <w:color w:val="auto"/>
          <w:highlight w:val="magenta"/>
          <w:lang w:val="fr-CH"/>
        </w:rPr>
      </w:pPr>
      <w:r w:rsidRPr="00B3550E">
        <w:rPr>
          <w:b w:val="0"/>
          <w:i/>
          <w:color w:val="auto"/>
          <w:highlight w:val="magenta"/>
          <w:lang w:val="fr-CH"/>
        </w:rPr>
        <w:t>La recommandation est acceptée</w:t>
      </w:r>
      <w:r w:rsidR="007C3073" w:rsidRPr="00B3550E">
        <w:rPr>
          <w:b w:val="0"/>
          <w:i/>
          <w:color w:val="auto"/>
          <w:highlight w:val="magenta"/>
          <w:lang w:val="fr-CH"/>
        </w:rPr>
        <w:t>.</w:t>
      </w:r>
    </w:p>
    <w:p w14:paraId="4D606C32" w14:textId="2505AEFD" w:rsidR="007C3073" w:rsidRPr="00B3550E" w:rsidRDefault="002A2EF3" w:rsidP="002A2EF3">
      <w:pPr>
        <w:pStyle w:val="StellungnahmeTitelEFK"/>
        <w:keepNext w:val="0"/>
        <w:widowControl w:val="0"/>
        <w:rPr>
          <w:b w:val="0"/>
          <w:i/>
          <w:color w:val="auto"/>
          <w:highlight w:val="magenta"/>
        </w:rPr>
      </w:pPr>
      <w:commentRangeStart w:id="35"/>
      <w:r w:rsidRPr="00B3550E">
        <w:rPr>
          <w:b w:val="0"/>
          <w:i/>
          <w:color w:val="auto"/>
          <w:highlight w:val="magenta"/>
        </w:rPr>
        <w:t>Unter Vorbehalt, dass das Parlament im Rahmen der parlamentarischen Initiative 20.433 "Schweizer Kreislaufwirtschaft stärken" die dafür notwendige gesetzliche Grundlage schafft, wird das BAFU dem UVEK bzw. dem Bundesrat entsprechende Kriterien für die Anerkennung von Branchenorganisationen zum Entscheid unterbreiten.</w:t>
      </w:r>
      <w:commentRangeEnd w:id="35"/>
      <w:r w:rsidR="00C41FE9" w:rsidRPr="00B3550E">
        <w:rPr>
          <w:rStyle w:val="Kommentarzeichen"/>
          <w:rFonts w:cs="Times New Roman"/>
          <w:b w:val="0"/>
          <w:highlight w:val="magenta"/>
        </w:rPr>
        <w:commentReference w:id="35"/>
      </w:r>
    </w:p>
    <w:p w14:paraId="4E7943AA" w14:textId="77777777" w:rsidR="007C3073" w:rsidRPr="002A2EF3" w:rsidRDefault="007C3073" w:rsidP="00525515">
      <w:pPr>
        <w:pStyle w:val="TexteEFK"/>
        <w:rPr>
          <w:lang w:val="de-CH"/>
        </w:rPr>
      </w:pPr>
    </w:p>
    <w:p w14:paraId="7E157512" w14:textId="025DEE1F" w:rsidR="00DF2560" w:rsidRPr="00B3550E" w:rsidRDefault="004D7901" w:rsidP="00C9360A">
      <w:pPr>
        <w:pStyle w:val="Titre1NoEFK"/>
        <w:ind w:left="709" w:hanging="624"/>
        <w:rPr>
          <w:highlight w:val="green"/>
          <w:lang w:val="fr-CH"/>
        </w:rPr>
      </w:pPr>
      <w:bookmarkStart w:id="36" w:name="_Toc122683090"/>
      <w:bookmarkEnd w:id="1"/>
      <w:bookmarkEnd w:id="2"/>
      <w:bookmarkEnd w:id="3"/>
      <w:r w:rsidRPr="00B3550E">
        <w:rPr>
          <w:highlight w:val="green"/>
          <w:lang w:val="fr-CH"/>
        </w:rPr>
        <w:lastRenderedPageBreak/>
        <w:t xml:space="preserve">Surveillance </w:t>
      </w:r>
      <w:r w:rsidR="002A6C3E" w:rsidRPr="00B3550E">
        <w:rPr>
          <w:highlight w:val="green"/>
          <w:lang w:val="fr-CH"/>
        </w:rPr>
        <w:t>du recyclage des</w:t>
      </w:r>
      <w:r w:rsidR="006B0397" w:rsidRPr="00B3550E">
        <w:rPr>
          <w:highlight w:val="green"/>
          <w:lang w:val="fr-CH"/>
        </w:rPr>
        <w:t xml:space="preserve"> déchets électriques et </w:t>
      </w:r>
      <w:r w:rsidR="00877448" w:rsidRPr="00B3550E">
        <w:rPr>
          <w:highlight w:val="green"/>
          <w:lang w:val="fr-CH"/>
        </w:rPr>
        <w:t>électroniques</w:t>
      </w:r>
      <w:bookmarkEnd w:id="36"/>
      <w:r w:rsidR="006B0397" w:rsidRPr="00B3550E">
        <w:rPr>
          <w:highlight w:val="green"/>
          <w:lang w:val="fr-CH"/>
        </w:rPr>
        <w:t xml:space="preserve"> </w:t>
      </w:r>
    </w:p>
    <w:p w14:paraId="18392489" w14:textId="18B85B87" w:rsidR="00DF2560" w:rsidRPr="00B3550E" w:rsidRDefault="004408E3" w:rsidP="003008C5">
      <w:pPr>
        <w:pStyle w:val="Titre2NoEFK"/>
        <w:ind w:left="686" w:hanging="397"/>
        <w:rPr>
          <w:highlight w:val="green"/>
          <w:lang w:val="fr-CH"/>
        </w:rPr>
      </w:pPr>
      <w:bookmarkStart w:id="37" w:name="_Toc122683091"/>
      <w:r w:rsidRPr="00B3550E">
        <w:rPr>
          <w:highlight w:val="green"/>
          <w:lang w:val="fr-CH"/>
        </w:rPr>
        <w:t>Révision de l’OREA :</w:t>
      </w:r>
      <w:r w:rsidR="00DF2560" w:rsidRPr="00B3550E">
        <w:rPr>
          <w:highlight w:val="green"/>
          <w:lang w:val="fr-CH"/>
        </w:rPr>
        <w:t xml:space="preserve"> une occasion manquée</w:t>
      </w:r>
      <w:r w:rsidR="00290F0C" w:rsidRPr="00B3550E">
        <w:rPr>
          <w:highlight w:val="green"/>
          <w:lang w:val="fr-CH"/>
        </w:rPr>
        <w:t xml:space="preserve"> de renforcer la transparence</w:t>
      </w:r>
      <w:bookmarkEnd w:id="37"/>
    </w:p>
    <w:p w14:paraId="633B4BF2" w14:textId="702D1A12" w:rsidR="00DF2560" w:rsidRPr="00B3550E" w:rsidRDefault="00FD550C" w:rsidP="00DF2560">
      <w:pPr>
        <w:pStyle w:val="TexteEFK"/>
        <w:rPr>
          <w:highlight w:val="green"/>
        </w:rPr>
      </w:pPr>
      <w:proofErr w:type="spellStart"/>
      <w:r w:rsidRPr="00B3550E">
        <w:rPr>
          <w:highlight w:val="green"/>
        </w:rPr>
        <w:t>Swico</w:t>
      </w:r>
      <w:proofErr w:type="spellEnd"/>
      <w:r w:rsidRPr="00B3550E">
        <w:rPr>
          <w:highlight w:val="green"/>
        </w:rPr>
        <w:t xml:space="preserve"> et</w:t>
      </w:r>
      <w:r w:rsidR="00DF2560" w:rsidRPr="00B3550E">
        <w:rPr>
          <w:highlight w:val="green"/>
        </w:rPr>
        <w:t xml:space="preserve"> SENS </w:t>
      </w:r>
      <w:r w:rsidRPr="00B3550E">
        <w:rPr>
          <w:highlight w:val="green"/>
        </w:rPr>
        <w:t>sont les deux</w:t>
      </w:r>
      <w:r w:rsidR="00DF2560" w:rsidRPr="00B3550E">
        <w:rPr>
          <w:highlight w:val="green"/>
        </w:rPr>
        <w:t xml:space="preserve"> systèmes </w:t>
      </w:r>
      <w:r w:rsidR="0004001E" w:rsidRPr="00B3550E">
        <w:rPr>
          <w:highlight w:val="green"/>
        </w:rPr>
        <w:t xml:space="preserve">volontaires </w:t>
      </w:r>
      <w:r w:rsidR="00DF2560" w:rsidRPr="00B3550E">
        <w:rPr>
          <w:highlight w:val="green"/>
        </w:rPr>
        <w:t xml:space="preserve">de reprise </w:t>
      </w:r>
      <w:r w:rsidR="0004001E" w:rsidRPr="00B3550E">
        <w:rPr>
          <w:highlight w:val="green"/>
        </w:rPr>
        <w:t xml:space="preserve">et de financement </w:t>
      </w:r>
      <w:r w:rsidR="00DF2560" w:rsidRPr="00B3550E">
        <w:rPr>
          <w:highlight w:val="green"/>
        </w:rPr>
        <w:t>des déchets d’équipements électriques et électroniques (DEEE) en Suisse</w:t>
      </w:r>
      <w:r w:rsidR="00DF2560" w:rsidRPr="00B3550E">
        <w:rPr>
          <w:rStyle w:val="Funotenzeichen"/>
          <w:highlight w:val="green"/>
        </w:rPr>
        <w:footnoteReference w:id="31"/>
      </w:r>
      <w:r w:rsidR="00DF2560" w:rsidRPr="00B3550E">
        <w:rPr>
          <w:highlight w:val="green"/>
        </w:rPr>
        <w:t xml:space="preserve">. </w:t>
      </w:r>
      <w:r w:rsidR="00D9324B" w:rsidRPr="00B3550E">
        <w:rPr>
          <w:highlight w:val="green"/>
        </w:rPr>
        <w:t xml:space="preserve">Ils travaillent sur mandat des fabricants et importateurs qui ont l’obligation de reprendre gratuitement les DEEE et de les éliminer. </w:t>
      </w:r>
      <w:r w:rsidR="00D9324B" w:rsidRPr="00B3550E">
        <w:rPr>
          <w:rFonts w:eastAsiaTheme="minorEastAsia"/>
          <w:highlight w:val="green"/>
        </w:rPr>
        <w:t xml:space="preserve">Certains fabricants ne font pas partie de SENS et SWICO et décident de remplir par eux-mêmes leurs obligations. </w:t>
      </w:r>
      <w:r w:rsidR="00D9324B" w:rsidRPr="00B3550E">
        <w:rPr>
          <w:highlight w:val="green"/>
        </w:rPr>
        <w:t xml:space="preserve">SENS et </w:t>
      </w:r>
      <w:proofErr w:type="spellStart"/>
      <w:r w:rsidR="00D9324B" w:rsidRPr="00B3550E">
        <w:rPr>
          <w:highlight w:val="green"/>
        </w:rPr>
        <w:t>Swico</w:t>
      </w:r>
      <w:proofErr w:type="spellEnd"/>
      <w:r w:rsidR="00D9324B" w:rsidRPr="00B3550E">
        <w:rPr>
          <w:highlight w:val="green"/>
        </w:rPr>
        <w:t xml:space="preserve"> </w:t>
      </w:r>
      <w:r w:rsidR="00DF2560" w:rsidRPr="00B3550E">
        <w:rPr>
          <w:highlight w:val="green"/>
        </w:rPr>
        <w:t xml:space="preserve">sont à la fois </w:t>
      </w:r>
      <w:r w:rsidR="008A33AF" w:rsidRPr="00B3550E">
        <w:rPr>
          <w:rFonts w:eastAsiaTheme="minorEastAsia"/>
          <w:highlight w:val="green"/>
        </w:rPr>
        <w:t>transporteurs, collecteurs</w:t>
      </w:r>
      <w:r w:rsidR="00DF2560" w:rsidRPr="00B3550E">
        <w:rPr>
          <w:rFonts w:eastAsiaTheme="minorEastAsia"/>
          <w:highlight w:val="green"/>
        </w:rPr>
        <w:t xml:space="preserve">, auditeurs d’ateliers de démontage et de recyclage et gestionnaires de la </w:t>
      </w:r>
      <w:r w:rsidR="004E197B" w:rsidRPr="00B3550E">
        <w:rPr>
          <w:rFonts w:eastAsiaTheme="minorEastAsia"/>
          <w:highlight w:val="green"/>
        </w:rPr>
        <w:t>CRA</w:t>
      </w:r>
      <w:r w:rsidR="00DF2560" w:rsidRPr="00B3550E">
        <w:rPr>
          <w:rFonts w:eastAsiaTheme="minorEastAsia"/>
          <w:highlight w:val="green"/>
        </w:rPr>
        <w:t>. Ils couvrent l’immense majorité du marché du recyclage des DEEE en Suisse. Une interpellation de 2005</w:t>
      </w:r>
      <w:r w:rsidR="00DF2560" w:rsidRPr="00B3550E">
        <w:rPr>
          <w:rStyle w:val="Funotenzeichen"/>
          <w:rFonts w:eastAsiaTheme="minorEastAsia"/>
          <w:highlight w:val="green"/>
        </w:rPr>
        <w:footnoteReference w:id="32"/>
      </w:r>
      <w:r w:rsidR="00DF2560" w:rsidRPr="00B3550E">
        <w:rPr>
          <w:rFonts w:eastAsiaTheme="minorEastAsia"/>
          <w:highlight w:val="green"/>
        </w:rPr>
        <w:t xml:space="preserve"> s’était inquiétée des </w:t>
      </w:r>
      <w:r w:rsidR="00DF2560" w:rsidRPr="00B3550E">
        <w:rPr>
          <w:highlight w:val="green"/>
        </w:rPr>
        <w:t xml:space="preserve">mesures prises pour éviter tout abus de position dominante de ces organisations dans leurs relations avec les recycleurs. Le Conseil </w:t>
      </w:r>
      <w:r w:rsidR="00FD2C66" w:rsidRPr="00B3550E">
        <w:rPr>
          <w:highlight w:val="green"/>
        </w:rPr>
        <w:t>f</w:t>
      </w:r>
      <w:r w:rsidR="00DF2560" w:rsidRPr="00B3550E">
        <w:rPr>
          <w:highlight w:val="green"/>
        </w:rPr>
        <w:t xml:space="preserve">édéral avait conclu que </w:t>
      </w:r>
      <w:r w:rsidR="00640ADD" w:rsidRPr="00B3550E">
        <w:rPr>
          <w:highlight w:val="green"/>
        </w:rPr>
        <w:t>« </w:t>
      </w:r>
      <w:r w:rsidR="00DF2560" w:rsidRPr="00B3550E">
        <w:rPr>
          <w:highlight w:val="green"/>
        </w:rPr>
        <w:t>les forces du marché [avaient] normalement un effet régulateur</w:t>
      </w:r>
      <w:r w:rsidR="00640ADD" w:rsidRPr="00B3550E">
        <w:rPr>
          <w:highlight w:val="green"/>
        </w:rPr>
        <w:t> »</w:t>
      </w:r>
      <w:r w:rsidR="00DF2560" w:rsidRPr="00B3550E">
        <w:rPr>
          <w:highlight w:val="green"/>
        </w:rPr>
        <w:t xml:space="preserve"> du fait que SENS et </w:t>
      </w:r>
      <w:proofErr w:type="spellStart"/>
      <w:r w:rsidR="00DF2560" w:rsidRPr="00B3550E">
        <w:rPr>
          <w:highlight w:val="green"/>
        </w:rPr>
        <w:t>Swico</w:t>
      </w:r>
      <w:proofErr w:type="spellEnd"/>
      <w:r w:rsidR="00DF2560" w:rsidRPr="00B3550E">
        <w:rPr>
          <w:highlight w:val="green"/>
        </w:rPr>
        <w:t xml:space="preserve"> </w:t>
      </w:r>
      <w:r w:rsidR="000812C2" w:rsidRPr="00B3550E">
        <w:rPr>
          <w:highlight w:val="green"/>
        </w:rPr>
        <w:t>font des</w:t>
      </w:r>
      <w:r w:rsidR="00DF2560" w:rsidRPr="00B3550E">
        <w:rPr>
          <w:highlight w:val="green"/>
        </w:rPr>
        <w:t xml:space="preserve"> appel</w:t>
      </w:r>
      <w:r w:rsidR="000812C2" w:rsidRPr="00B3550E">
        <w:rPr>
          <w:highlight w:val="green"/>
        </w:rPr>
        <w:t>s</w:t>
      </w:r>
      <w:r w:rsidR="00DF2560" w:rsidRPr="00B3550E">
        <w:rPr>
          <w:highlight w:val="green"/>
        </w:rPr>
        <w:t xml:space="preserve"> d’offre pour l’élimination des appareils</w:t>
      </w:r>
      <w:r w:rsidR="00F46FE4" w:rsidRPr="00B3550E">
        <w:rPr>
          <w:highlight w:val="green"/>
        </w:rPr>
        <w:t xml:space="preserve"> de leur domaine</w:t>
      </w:r>
      <w:r w:rsidR="00DF2560" w:rsidRPr="00B3550E">
        <w:rPr>
          <w:highlight w:val="green"/>
        </w:rPr>
        <w:t>.</w:t>
      </w:r>
    </w:p>
    <w:p w14:paraId="5BA649A6" w14:textId="4B00F3B5" w:rsidR="001D15C5" w:rsidRPr="00B3550E" w:rsidRDefault="0009049A" w:rsidP="00DF2560">
      <w:pPr>
        <w:pStyle w:val="TextEFK"/>
        <w:rPr>
          <w:highlight w:val="green"/>
          <w:lang w:val="fr-CH"/>
        </w:rPr>
      </w:pPr>
      <w:r w:rsidRPr="00B3550E">
        <w:rPr>
          <w:highlight w:val="green"/>
          <w:lang w:val="fr-CH"/>
        </w:rPr>
        <w:t xml:space="preserve">L’OREA, l’ordonnance qui encadre le recyclage des DEEE, a été édictée en 1998 et </w:t>
      </w:r>
      <w:r w:rsidR="002F1941" w:rsidRPr="00B3550E">
        <w:rPr>
          <w:highlight w:val="green"/>
          <w:lang w:val="fr-CH"/>
        </w:rPr>
        <w:t xml:space="preserve">révisée une première fois en 2004. Le point le plus marquant concernait l’obligation pour les commerçants, les fabricants et les importateurs de reprendre gratuitement les appareils hors d’usage. </w:t>
      </w:r>
      <w:r w:rsidR="00130724" w:rsidRPr="00B3550E">
        <w:rPr>
          <w:highlight w:val="green"/>
          <w:lang w:val="fr-CH"/>
        </w:rPr>
        <w:t>D</w:t>
      </w:r>
      <w:r w:rsidR="00B7576B" w:rsidRPr="00B3550E">
        <w:rPr>
          <w:highlight w:val="green"/>
          <w:lang w:val="fr-CH"/>
        </w:rPr>
        <w:t>ix ans plus tard, une nouvelle révision de l’OREA a été initiée</w:t>
      </w:r>
      <w:r w:rsidR="00B7576B" w:rsidRPr="00B3550E">
        <w:rPr>
          <w:rStyle w:val="Funotenzeichen"/>
          <w:highlight w:val="green"/>
          <w:lang w:val="fr-CH"/>
        </w:rPr>
        <w:footnoteReference w:id="33"/>
      </w:r>
      <w:r w:rsidR="00B7576B" w:rsidRPr="00B3550E">
        <w:rPr>
          <w:highlight w:val="green"/>
          <w:lang w:val="fr-CH"/>
        </w:rPr>
        <w:t>.</w:t>
      </w:r>
      <w:r w:rsidR="00EB37E5" w:rsidRPr="00B3550E">
        <w:rPr>
          <w:highlight w:val="green"/>
          <w:lang w:val="fr-CH"/>
        </w:rPr>
        <w:t xml:space="preserve"> Les motifs principaux de la révision</w:t>
      </w:r>
      <w:r w:rsidR="004D28F4" w:rsidRPr="00B3550E">
        <w:rPr>
          <w:highlight w:val="green"/>
          <w:lang w:val="fr-CH"/>
        </w:rPr>
        <w:t xml:space="preserve"> portaient </w:t>
      </w:r>
      <w:r w:rsidR="00B77B22" w:rsidRPr="00B3550E">
        <w:rPr>
          <w:highlight w:val="green"/>
          <w:lang w:val="fr-CH"/>
        </w:rPr>
        <w:t>p</w:t>
      </w:r>
      <w:r w:rsidR="004D28F4" w:rsidRPr="00B3550E">
        <w:rPr>
          <w:highlight w:val="green"/>
          <w:lang w:val="fr-CH"/>
        </w:rPr>
        <w:t>rincipalement sur deux points : d’une part, le financement de l’élimination des appareils et la nécessité de lutter contre les entreprises qui ne pay</w:t>
      </w:r>
      <w:r w:rsidR="00BB6C7E" w:rsidRPr="00B3550E">
        <w:rPr>
          <w:highlight w:val="green"/>
          <w:lang w:val="fr-CH"/>
        </w:rPr>
        <w:t>ai</w:t>
      </w:r>
      <w:r w:rsidR="00857D64" w:rsidRPr="00B3550E">
        <w:rPr>
          <w:highlight w:val="green"/>
          <w:lang w:val="fr-CH"/>
        </w:rPr>
        <w:t>ent pas la CRA</w:t>
      </w:r>
      <w:r w:rsidR="004D28F4" w:rsidRPr="00B3550E">
        <w:rPr>
          <w:highlight w:val="green"/>
          <w:lang w:val="fr-CH"/>
        </w:rPr>
        <w:t> ; d’autre part, une ext</w:t>
      </w:r>
      <w:r w:rsidR="009D7458" w:rsidRPr="00B3550E">
        <w:rPr>
          <w:highlight w:val="green"/>
          <w:lang w:val="fr-CH"/>
        </w:rPr>
        <w:t>ension des exigences en matière</w:t>
      </w:r>
      <w:r w:rsidR="004D28F4" w:rsidRPr="00B3550E">
        <w:rPr>
          <w:highlight w:val="green"/>
          <w:lang w:val="fr-CH"/>
        </w:rPr>
        <w:t xml:space="preserve"> de valorisation afin de promouvoir le développement de nouvelles techniques permettant la récupération de métaux rares (ex. </w:t>
      </w:r>
      <w:r w:rsidR="00640ADD" w:rsidRPr="00B3550E">
        <w:rPr>
          <w:highlight w:val="green"/>
          <w:lang w:val="fr-CH"/>
        </w:rPr>
        <w:t>o</w:t>
      </w:r>
      <w:r w:rsidR="000421BA" w:rsidRPr="00B3550E">
        <w:rPr>
          <w:highlight w:val="green"/>
          <w:lang w:val="fr-CH"/>
        </w:rPr>
        <w:t xml:space="preserve">r, </w:t>
      </w:r>
      <w:r w:rsidR="00640ADD" w:rsidRPr="00B3550E">
        <w:rPr>
          <w:highlight w:val="green"/>
          <w:lang w:val="fr-CH"/>
        </w:rPr>
        <w:t>p</w:t>
      </w:r>
      <w:r w:rsidR="000421BA" w:rsidRPr="00B3550E">
        <w:rPr>
          <w:highlight w:val="green"/>
          <w:lang w:val="fr-CH"/>
        </w:rPr>
        <w:t>alladium</w:t>
      </w:r>
      <w:r w:rsidR="004D28F4" w:rsidRPr="00B3550E">
        <w:rPr>
          <w:highlight w:val="green"/>
          <w:lang w:val="fr-CH"/>
        </w:rPr>
        <w:t xml:space="preserve">, </w:t>
      </w:r>
      <w:r w:rsidR="00640ADD" w:rsidRPr="00B3550E">
        <w:rPr>
          <w:highlight w:val="green"/>
          <w:lang w:val="fr-CH"/>
        </w:rPr>
        <w:t>i</w:t>
      </w:r>
      <w:r w:rsidR="004D28F4" w:rsidRPr="00B3550E">
        <w:rPr>
          <w:highlight w:val="green"/>
          <w:lang w:val="fr-CH"/>
        </w:rPr>
        <w:t>ndium, néodyme, tantale)</w:t>
      </w:r>
      <w:r w:rsidR="000421BA" w:rsidRPr="00B3550E">
        <w:rPr>
          <w:highlight w:val="green"/>
          <w:lang w:val="fr-CH"/>
        </w:rPr>
        <w:t xml:space="preserve">. L’OFEV proposait </w:t>
      </w:r>
      <w:r w:rsidR="00736F8E" w:rsidRPr="00B3550E">
        <w:rPr>
          <w:highlight w:val="green"/>
          <w:lang w:val="fr-CH"/>
        </w:rPr>
        <w:t>d’introduire une TEA avec une possibilité d’exemption pour les fabricants et importateurs qui pai</w:t>
      </w:r>
      <w:r w:rsidR="00D401D4" w:rsidRPr="00B3550E">
        <w:rPr>
          <w:highlight w:val="green"/>
          <w:lang w:val="fr-CH"/>
        </w:rPr>
        <w:t>erai</w:t>
      </w:r>
      <w:r w:rsidR="00736F8E" w:rsidRPr="00B3550E">
        <w:rPr>
          <w:highlight w:val="green"/>
          <w:lang w:val="fr-CH"/>
        </w:rPr>
        <w:t xml:space="preserve">ent une </w:t>
      </w:r>
      <w:r w:rsidR="00D401D4" w:rsidRPr="00B3550E">
        <w:rPr>
          <w:highlight w:val="green"/>
          <w:lang w:val="fr-CH"/>
        </w:rPr>
        <w:t>C</w:t>
      </w:r>
      <w:r w:rsidR="00857D64" w:rsidRPr="00B3550E">
        <w:rPr>
          <w:highlight w:val="green"/>
          <w:lang w:val="fr-CH"/>
        </w:rPr>
        <w:t>RA</w:t>
      </w:r>
      <w:r w:rsidR="00736F8E" w:rsidRPr="00B3550E">
        <w:rPr>
          <w:highlight w:val="green"/>
          <w:lang w:val="fr-CH"/>
        </w:rPr>
        <w:t xml:space="preserve"> à une OGD</w:t>
      </w:r>
      <w:r w:rsidR="00DC05D2" w:rsidRPr="00B3550E">
        <w:rPr>
          <w:highlight w:val="green"/>
          <w:lang w:val="fr-CH"/>
        </w:rPr>
        <w:t xml:space="preserve"> remplissa</w:t>
      </w:r>
      <w:r w:rsidR="00D401D4" w:rsidRPr="00B3550E">
        <w:rPr>
          <w:highlight w:val="green"/>
          <w:lang w:val="fr-CH"/>
        </w:rPr>
        <w:t>n</w:t>
      </w:r>
      <w:r w:rsidR="00DC05D2" w:rsidRPr="00B3550E">
        <w:rPr>
          <w:highlight w:val="green"/>
          <w:lang w:val="fr-CH"/>
        </w:rPr>
        <w:t>t les critères définis dans le projet d’ordonnance</w:t>
      </w:r>
      <w:r w:rsidR="00736F8E" w:rsidRPr="00B3550E">
        <w:rPr>
          <w:highlight w:val="green"/>
          <w:lang w:val="fr-CH"/>
        </w:rPr>
        <w:t xml:space="preserve">. Ainsi les systèmes SENS et SWICO </w:t>
      </w:r>
      <w:r w:rsidR="00D401D4" w:rsidRPr="00B3550E">
        <w:rPr>
          <w:highlight w:val="green"/>
          <w:lang w:val="fr-CH"/>
        </w:rPr>
        <w:t xml:space="preserve">auraient pu </w:t>
      </w:r>
      <w:r w:rsidR="00736F8E" w:rsidRPr="00B3550E">
        <w:rPr>
          <w:highlight w:val="green"/>
          <w:lang w:val="fr-CH"/>
        </w:rPr>
        <w:t>continuer d’exercer leurs activités s’il</w:t>
      </w:r>
      <w:r w:rsidR="00D401D4" w:rsidRPr="00B3550E">
        <w:rPr>
          <w:highlight w:val="green"/>
          <w:lang w:val="fr-CH"/>
        </w:rPr>
        <w:t>s</w:t>
      </w:r>
      <w:r w:rsidR="00736F8E" w:rsidRPr="00B3550E">
        <w:rPr>
          <w:highlight w:val="green"/>
          <w:lang w:val="fr-CH"/>
        </w:rPr>
        <w:t xml:space="preserve"> remplissai</w:t>
      </w:r>
      <w:r w:rsidR="00D401D4" w:rsidRPr="00B3550E">
        <w:rPr>
          <w:highlight w:val="green"/>
          <w:lang w:val="fr-CH"/>
        </w:rPr>
        <w:t>en</w:t>
      </w:r>
      <w:r w:rsidR="00736F8E" w:rsidRPr="00B3550E">
        <w:rPr>
          <w:highlight w:val="green"/>
          <w:lang w:val="fr-CH"/>
        </w:rPr>
        <w:t xml:space="preserve">t </w:t>
      </w:r>
      <w:r w:rsidR="00DC05D2" w:rsidRPr="00B3550E">
        <w:rPr>
          <w:highlight w:val="green"/>
          <w:lang w:val="fr-CH"/>
        </w:rPr>
        <w:t>c</w:t>
      </w:r>
      <w:r w:rsidR="00736F8E" w:rsidRPr="00B3550E">
        <w:rPr>
          <w:highlight w:val="green"/>
          <w:lang w:val="fr-CH"/>
        </w:rPr>
        <w:t xml:space="preserve">es critères. </w:t>
      </w:r>
      <w:r w:rsidR="000421BA" w:rsidRPr="00B3550E">
        <w:rPr>
          <w:highlight w:val="green"/>
          <w:lang w:val="fr-CH"/>
        </w:rPr>
        <w:t>Un</w:t>
      </w:r>
      <w:r w:rsidR="000742EB" w:rsidRPr="00B3550E">
        <w:rPr>
          <w:highlight w:val="green"/>
          <w:lang w:val="fr-CH"/>
        </w:rPr>
        <w:t>e</w:t>
      </w:r>
      <w:r w:rsidR="000421BA" w:rsidRPr="00B3550E">
        <w:rPr>
          <w:highlight w:val="green"/>
          <w:lang w:val="fr-CH"/>
        </w:rPr>
        <w:t xml:space="preserve"> organis</w:t>
      </w:r>
      <w:r w:rsidR="000742EB" w:rsidRPr="00B3550E">
        <w:rPr>
          <w:highlight w:val="green"/>
          <w:lang w:val="fr-CH"/>
        </w:rPr>
        <w:t xml:space="preserve">ation privée mandatée par la confédération </w:t>
      </w:r>
      <w:r w:rsidR="000421BA" w:rsidRPr="00B3550E">
        <w:rPr>
          <w:highlight w:val="green"/>
          <w:lang w:val="fr-CH"/>
        </w:rPr>
        <w:t xml:space="preserve">aurait été en charge de la gestion de cette TEA sur le modèle du verre et des piles. </w:t>
      </w:r>
      <w:r w:rsidR="003D6DA2" w:rsidRPr="00B3550E">
        <w:rPr>
          <w:highlight w:val="green"/>
          <w:lang w:val="fr-CH"/>
        </w:rPr>
        <w:t>Cette nouvelle mouture de l’OREA</w:t>
      </w:r>
      <w:r w:rsidR="000421BA" w:rsidRPr="00B3550E">
        <w:rPr>
          <w:highlight w:val="green"/>
          <w:lang w:val="fr-CH"/>
        </w:rPr>
        <w:t xml:space="preserve"> a soulevé de nombreuses </w:t>
      </w:r>
      <w:r w:rsidR="00CE21EC" w:rsidRPr="00B3550E">
        <w:rPr>
          <w:highlight w:val="green"/>
          <w:lang w:val="fr-CH"/>
        </w:rPr>
        <w:t>oppositions</w:t>
      </w:r>
      <w:r w:rsidR="000421BA" w:rsidRPr="00B3550E">
        <w:rPr>
          <w:highlight w:val="green"/>
          <w:lang w:val="fr-CH"/>
        </w:rPr>
        <w:t xml:space="preserve"> l</w:t>
      </w:r>
      <w:r w:rsidR="003D6DA2" w:rsidRPr="00B3550E">
        <w:rPr>
          <w:highlight w:val="green"/>
          <w:lang w:val="fr-CH"/>
        </w:rPr>
        <w:t>ors de la consultation</w:t>
      </w:r>
      <w:r w:rsidR="00CE21EC" w:rsidRPr="00B3550E">
        <w:rPr>
          <w:highlight w:val="green"/>
          <w:lang w:val="fr-CH"/>
        </w:rPr>
        <w:t xml:space="preserve"> tant des OGD privées que des fabricants, importateurs et adhérents. </w:t>
      </w:r>
    </w:p>
    <w:p w14:paraId="74DD7B3F" w14:textId="12D46CC2" w:rsidR="00DF2560" w:rsidRPr="00B3550E" w:rsidRDefault="001A6793" w:rsidP="00DF2560">
      <w:pPr>
        <w:pStyle w:val="TextEFK"/>
        <w:rPr>
          <w:highlight w:val="green"/>
          <w:lang w:val="fr-CH"/>
        </w:rPr>
      </w:pPr>
      <w:r w:rsidRPr="00B3550E">
        <w:rPr>
          <w:highlight w:val="green"/>
          <w:lang w:val="fr-CH"/>
        </w:rPr>
        <w:t xml:space="preserve">Après divers ateliers avec les </w:t>
      </w:r>
      <w:r w:rsidR="00D401D4" w:rsidRPr="00B3550E">
        <w:rPr>
          <w:highlight w:val="green"/>
          <w:lang w:val="fr-CH"/>
        </w:rPr>
        <w:t>parties prenantes du domaine des DEEE</w:t>
      </w:r>
      <w:r w:rsidR="00857D64" w:rsidRPr="00B3550E">
        <w:rPr>
          <w:highlight w:val="green"/>
          <w:lang w:val="fr-CH"/>
        </w:rPr>
        <w:t>, il f</w:t>
      </w:r>
      <w:r w:rsidR="00CE21EC" w:rsidRPr="00B3550E">
        <w:rPr>
          <w:highlight w:val="green"/>
          <w:lang w:val="fr-CH"/>
        </w:rPr>
        <w:t xml:space="preserve">audra attendre le postulat de </w:t>
      </w:r>
      <w:proofErr w:type="spellStart"/>
      <w:r w:rsidR="000436C1" w:rsidRPr="00B3550E">
        <w:rPr>
          <w:highlight w:val="green"/>
          <w:lang w:val="fr-CH"/>
        </w:rPr>
        <w:t>Hegglin</w:t>
      </w:r>
      <w:proofErr w:type="spellEnd"/>
      <w:r w:rsidR="000436C1" w:rsidRPr="00B3550E">
        <w:rPr>
          <w:highlight w:val="green"/>
          <w:lang w:val="fr-CH"/>
        </w:rPr>
        <w:t xml:space="preserve"> en 2016</w:t>
      </w:r>
      <w:r w:rsidR="00694247" w:rsidRPr="00B3550E">
        <w:rPr>
          <w:rStyle w:val="Funotenzeichen"/>
          <w:highlight w:val="green"/>
          <w:lang w:val="fr-CH"/>
        </w:rPr>
        <w:footnoteReference w:id="34"/>
      </w:r>
      <w:r w:rsidR="000436C1" w:rsidRPr="00B3550E">
        <w:rPr>
          <w:highlight w:val="green"/>
          <w:lang w:val="fr-CH"/>
        </w:rPr>
        <w:t xml:space="preserve"> et la motion CEATE-E adoptées en 2018</w:t>
      </w:r>
      <w:r w:rsidR="00694247" w:rsidRPr="00B3550E">
        <w:rPr>
          <w:rStyle w:val="Funotenzeichen"/>
          <w:highlight w:val="green"/>
          <w:lang w:val="fr-CH"/>
        </w:rPr>
        <w:footnoteReference w:id="35"/>
      </w:r>
      <w:r w:rsidR="000436C1" w:rsidRPr="00B3550E">
        <w:rPr>
          <w:highlight w:val="green"/>
          <w:lang w:val="fr-CH"/>
        </w:rPr>
        <w:t xml:space="preserve"> pour </w:t>
      </w:r>
      <w:r w:rsidR="00A463F6" w:rsidRPr="00B3550E">
        <w:rPr>
          <w:highlight w:val="green"/>
          <w:lang w:val="fr-CH"/>
        </w:rPr>
        <w:t xml:space="preserve">que </w:t>
      </w:r>
      <w:r w:rsidR="000436C1" w:rsidRPr="00B3550E">
        <w:rPr>
          <w:highlight w:val="green"/>
          <w:lang w:val="fr-CH"/>
        </w:rPr>
        <w:t xml:space="preserve">l’OFEV </w:t>
      </w:r>
      <w:r w:rsidR="00A463F6" w:rsidRPr="00B3550E">
        <w:rPr>
          <w:highlight w:val="green"/>
          <w:lang w:val="fr-CH"/>
        </w:rPr>
        <w:t>propose une nouvelle version de l’O</w:t>
      </w:r>
      <w:r w:rsidR="002018B2" w:rsidRPr="00B3550E">
        <w:rPr>
          <w:highlight w:val="green"/>
          <w:lang w:val="fr-CH"/>
        </w:rPr>
        <w:t>REA en 2020.</w:t>
      </w:r>
      <w:r w:rsidR="00BB6C7E" w:rsidRPr="00B3550E">
        <w:rPr>
          <w:highlight w:val="green"/>
          <w:lang w:val="fr-CH"/>
        </w:rPr>
        <w:t xml:space="preserve"> </w:t>
      </w:r>
      <w:r w:rsidR="00DF2560" w:rsidRPr="00B3550E">
        <w:rPr>
          <w:highlight w:val="green"/>
          <w:lang w:val="fr-CH"/>
        </w:rPr>
        <w:t>Dans son rapport explicatif</w:t>
      </w:r>
      <w:r w:rsidR="00DF2560" w:rsidRPr="00B3550E">
        <w:rPr>
          <w:rStyle w:val="Funotenzeichen"/>
          <w:highlight w:val="green"/>
          <w:lang w:val="fr-CH"/>
        </w:rPr>
        <w:footnoteReference w:id="36"/>
      </w:r>
      <w:r w:rsidR="00DF2560" w:rsidRPr="00B3550E">
        <w:rPr>
          <w:highlight w:val="green"/>
          <w:lang w:val="fr-CH"/>
        </w:rPr>
        <w:t xml:space="preserve">, l’OFEV fait le constat que la solution volontaire du secteur des DEEE atteint ses limites. Un point soulevé lors de la mise en consultation portait </w:t>
      </w:r>
      <w:r w:rsidR="000678BA" w:rsidRPr="00B3550E">
        <w:rPr>
          <w:highlight w:val="green"/>
          <w:lang w:val="fr-CH"/>
        </w:rPr>
        <w:t xml:space="preserve">déjà </w:t>
      </w:r>
      <w:r w:rsidR="00DF2560" w:rsidRPr="00B3550E">
        <w:rPr>
          <w:highlight w:val="green"/>
          <w:lang w:val="fr-CH"/>
        </w:rPr>
        <w:t xml:space="preserve">sur le manque général de transparence </w:t>
      </w:r>
      <w:r w:rsidR="00DF2560" w:rsidRPr="00B3550E">
        <w:rPr>
          <w:highlight w:val="green"/>
          <w:lang w:val="fr-CH"/>
        </w:rPr>
        <w:lastRenderedPageBreak/>
        <w:t xml:space="preserve">dans l'attribution des </w:t>
      </w:r>
      <w:r w:rsidR="00313CE7" w:rsidRPr="00B3550E">
        <w:rPr>
          <w:highlight w:val="green"/>
          <w:lang w:val="fr-CH"/>
        </w:rPr>
        <w:t>matériaux</w:t>
      </w:r>
      <w:r w:rsidR="00DF2560" w:rsidRPr="00B3550E">
        <w:rPr>
          <w:highlight w:val="green"/>
          <w:lang w:val="fr-CH"/>
        </w:rPr>
        <w:t xml:space="preserve"> aux</w:t>
      </w:r>
      <w:r w:rsidR="00313CE7" w:rsidRPr="00B3550E">
        <w:rPr>
          <w:highlight w:val="green"/>
          <w:lang w:val="fr-CH"/>
        </w:rPr>
        <w:t xml:space="preserve"> entreprises</w:t>
      </w:r>
      <w:r w:rsidR="00DF2560" w:rsidRPr="00B3550E">
        <w:rPr>
          <w:highlight w:val="green"/>
          <w:lang w:val="fr-CH"/>
        </w:rPr>
        <w:t xml:space="preserve"> d'élimination, et dans les flux de financement. Pourtant des données sur les flux de matières existent et sont relevées régulièrement lors des audits</w:t>
      </w:r>
      <w:r w:rsidR="00DF2560" w:rsidRPr="00B3550E">
        <w:rPr>
          <w:rStyle w:val="Funotenzeichen"/>
          <w:highlight w:val="green"/>
          <w:lang w:val="fr-CH"/>
        </w:rPr>
        <w:footnoteReference w:id="37"/>
      </w:r>
      <w:r w:rsidR="000742EB" w:rsidRPr="00B3550E">
        <w:rPr>
          <w:highlight w:val="green"/>
          <w:lang w:val="fr-CH"/>
        </w:rPr>
        <w:t xml:space="preserve"> et publiées </w:t>
      </w:r>
      <w:r w:rsidR="00145449" w:rsidRPr="00B3550E">
        <w:rPr>
          <w:highlight w:val="green"/>
          <w:lang w:val="fr-CH"/>
        </w:rPr>
        <w:t xml:space="preserve">en partie </w:t>
      </w:r>
      <w:r w:rsidR="000742EB" w:rsidRPr="00B3550E">
        <w:rPr>
          <w:highlight w:val="green"/>
          <w:lang w:val="fr-CH"/>
        </w:rPr>
        <w:t>dans un rapport technique</w:t>
      </w:r>
      <w:r w:rsidR="00DF2560" w:rsidRPr="00B3550E">
        <w:rPr>
          <w:highlight w:val="green"/>
          <w:lang w:val="fr-CH"/>
        </w:rPr>
        <w:t xml:space="preserve">. </w:t>
      </w:r>
      <w:r w:rsidR="00857D64" w:rsidRPr="00B3550E">
        <w:rPr>
          <w:highlight w:val="green"/>
          <w:lang w:val="fr-CH"/>
        </w:rPr>
        <w:t>En</w:t>
      </w:r>
      <w:r w:rsidR="000742EB" w:rsidRPr="00B3550E">
        <w:rPr>
          <w:highlight w:val="green"/>
          <w:lang w:val="fr-CH"/>
        </w:rPr>
        <w:t xml:space="preserve"> ce qui concerne la distribution du matériel, </w:t>
      </w:r>
      <w:r w:rsidR="00857D64" w:rsidRPr="00B3550E">
        <w:rPr>
          <w:highlight w:val="green"/>
          <w:lang w:val="fr-CH"/>
        </w:rPr>
        <w:t>l</w:t>
      </w:r>
      <w:r w:rsidR="00DF2560" w:rsidRPr="00B3550E">
        <w:rPr>
          <w:highlight w:val="green"/>
          <w:lang w:val="fr-CH"/>
        </w:rPr>
        <w:t xml:space="preserve">es sociétés de recyclage se sentent captives des systèmes </w:t>
      </w:r>
      <w:proofErr w:type="spellStart"/>
      <w:r w:rsidR="00DF2560" w:rsidRPr="00B3550E">
        <w:rPr>
          <w:highlight w:val="green"/>
          <w:lang w:val="fr-CH"/>
        </w:rPr>
        <w:t>Swico</w:t>
      </w:r>
      <w:proofErr w:type="spellEnd"/>
      <w:r w:rsidR="00DF2560" w:rsidRPr="00B3550E">
        <w:rPr>
          <w:highlight w:val="green"/>
          <w:lang w:val="fr-CH"/>
        </w:rPr>
        <w:t xml:space="preserve">/SENS puisque seuls ces derniers peuvent leur assurer un approvisionnement de matière en quantité suffisante pour fonctionner. </w:t>
      </w:r>
    </w:p>
    <w:p w14:paraId="09C48577" w14:textId="66F4402F" w:rsidR="00313CE7" w:rsidRPr="00B3550E" w:rsidRDefault="00DF2560" w:rsidP="00FB26B2">
      <w:pPr>
        <w:pStyle w:val="TextEFK"/>
        <w:rPr>
          <w:highlight w:val="green"/>
          <w:lang w:val="fr-CH"/>
        </w:rPr>
      </w:pPr>
      <w:r w:rsidRPr="00B3550E">
        <w:rPr>
          <w:highlight w:val="green"/>
          <w:lang w:val="fr-CH"/>
        </w:rPr>
        <w:t xml:space="preserve">Un autre risque dû au quasi-monopole de SENS et </w:t>
      </w:r>
      <w:proofErr w:type="spellStart"/>
      <w:r w:rsidRPr="00B3550E">
        <w:rPr>
          <w:highlight w:val="green"/>
          <w:lang w:val="fr-CH"/>
        </w:rPr>
        <w:t>Swi</w:t>
      </w:r>
      <w:r w:rsidR="00EE2A78" w:rsidRPr="00B3550E">
        <w:rPr>
          <w:highlight w:val="green"/>
          <w:lang w:val="fr-CH"/>
        </w:rPr>
        <w:t>co</w:t>
      </w:r>
      <w:proofErr w:type="spellEnd"/>
      <w:r w:rsidR="00EE2A78" w:rsidRPr="00B3550E">
        <w:rPr>
          <w:highlight w:val="green"/>
          <w:lang w:val="fr-CH"/>
        </w:rPr>
        <w:t xml:space="preserve"> concerne le montant de la CRA</w:t>
      </w:r>
      <w:r w:rsidRPr="00B3550E">
        <w:rPr>
          <w:highlight w:val="green"/>
          <w:lang w:val="fr-CH"/>
        </w:rPr>
        <w:t xml:space="preserve"> qui est fixé par </w:t>
      </w:r>
      <w:r w:rsidR="00BB6C7E" w:rsidRPr="00B3550E">
        <w:rPr>
          <w:highlight w:val="green"/>
          <w:lang w:val="fr-CH"/>
        </w:rPr>
        <w:t>ces deux organisations</w:t>
      </w:r>
      <w:r w:rsidR="002F263E" w:rsidRPr="00B3550E">
        <w:rPr>
          <w:highlight w:val="green"/>
          <w:lang w:val="fr-CH"/>
        </w:rPr>
        <w:t> :</w:t>
      </w:r>
      <w:r w:rsidRPr="00B3550E">
        <w:rPr>
          <w:highlight w:val="green"/>
          <w:lang w:val="fr-CH"/>
        </w:rPr>
        <w:t xml:space="preserve"> </w:t>
      </w:r>
    </w:p>
    <w:p w14:paraId="763C3FE1" w14:textId="08360909" w:rsidR="00313CE7" w:rsidRPr="00B3550E" w:rsidRDefault="00DF2560" w:rsidP="002F263E">
      <w:pPr>
        <w:pStyle w:val="TextePuceEFK"/>
        <w:rPr>
          <w:highlight w:val="green"/>
        </w:rPr>
      </w:pPr>
      <w:r w:rsidRPr="00B3550E">
        <w:rPr>
          <w:highlight w:val="green"/>
        </w:rPr>
        <w:t>Les communes avancent que les coûts de la collecte des DEEE ne sont pas couverts. L’Association des communes suisses mentionne que « depuis l’introduction de</w:t>
      </w:r>
      <w:r w:rsidR="00EE2A78" w:rsidRPr="00B3550E">
        <w:rPr>
          <w:highlight w:val="green"/>
        </w:rPr>
        <w:t xml:space="preserve"> la CRA</w:t>
      </w:r>
      <w:r w:rsidRPr="00B3550E">
        <w:rPr>
          <w:highlight w:val="green"/>
        </w:rPr>
        <w:t>, les taxes n’ont jamais couvert les coûts des communes »</w:t>
      </w:r>
      <w:r w:rsidRPr="00B3550E">
        <w:rPr>
          <w:rStyle w:val="Funotenzeichen"/>
          <w:highlight w:val="green"/>
        </w:rPr>
        <w:footnoteReference w:id="38"/>
      </w:r>
      <w:r w:rsidR="002F263E" w:rsidRPr="00B3550E">
        <w:rPr>
          <w:highlight w:val="green"/>
        </w:rPr>
        <w:t>.</w:t>
      </w:r>
      <w:r w:rsidRPr="00B3550E">
        <w:rPr>
          <w:highlight w:val="green"/>
        </w:rPr>
        <w:t xml:space="preserve"> </w:t>
      </w:r>
    </w:p>
    <w:p w14:paraId="5BFEB51B" w14:textId="578D10EC" w:rsidR="00FB26B2" w:rsidRPr="00B3550E" w:rsidRDefault="00FB26B2" w:rsidP="00313CE7">
      <w:pPr>
        <w:pStyle w:val="TextePuceEFK"/>
        <w:rPr>
          <w:highlight w:val="green"/>
        </w:rPr>
      </w:pPr>
      <w:r w:rsidRPr="00B3550E">
        <w:rPr>
          <w:highlight w:val="green"/>
        </w:rPr>
        <w:t>Les entretiens réalisés</w:t>
      </w:r>
      <w:r w:rsidR="00DF2560" w:rsidRPr="00B3550E">
        <w:rPr>
          <w:highlight w:val="green"/>
        </w:rPr>
        <w:t xml:space="preserve"> </w:t>
      </w:r>
      <w:r w:rsidRPr="00B3550E">
        <w:rPr>
          <w:highlight w:val="green"/>
        </w:rPr>
        <w:t>f</w:t>
      </w:r>
      <w:r w:rsidR="00DF2560" w:rsidRPr="00B3550E">
        <w:rPr>
          <w:highlight w:val="green"/>
        </w:rPr>
        <w:t>ont ressortir une inquiét</w:t>
      </w:r>
      <w:r w:rsidR="00EE2A78" w:rsidRPr="00B3550E">
        <w:rPr>
          <w:highlight w:val="green"/>
        </w:rPr>
        <w:t>ude quant à un montant de la CRA</w:t>
      </w:r>
      <w:r w:rsidR="00DF2560" w:rsidRPr="00B3550E">
        <w:rPr>
          <w:highlight w:val="green"/>
        </w:rPr>
        <w:t xml:space="preserve"> </w:t>
      </w:r>
      <w:r w:rsidR="00B462B0" w:rsidRPr="00B3550E">
        <w:rPr>
          <w:highlight w:val="green"/>
        </w:rPr>
        <w:t xml:space="preserve">qui serait </w:t>
      </w:r>
      <w:r w:rsidR="00DF2560" w:rsidRPr="00B3550E">
        <w:rPr>
          <w:highlight w:val="green"/>
        </w:rPr>
        <w:t>trop bas</w:t>
      </w:r>
      <w:r w:rsidR="00BE700D" w:rsidRPr="00B3550E">
        <w:rPr>
          <w:highlight w:val="green"/>
        </w:rPr>
        <w:t>.</w:t>
      </w:r>
      <w:r w:rsidR="00DF2560" w:rsidRPr="00B3550E">
        <w:rPr>
          <w:highlight w:val="green"/>
        </w:rPr>
        <w:t xml:space="preserve"> Les recycleurs pourraient ne plus recycler selon l’état de la technique faute de moyens. </w:t>
      </w:r>
    </w:p>
    <w:p w14:paraId="500E36FC" w14:textId="38A9A962" w:rsidR="00DF2560" w:rsidRPr="00B3550E" w:rsidRDefault="00DF2560" w:rsidP="00FB26B2">
      <w:pPr>
        <w:pStyle w:val="TextEFK"/>
        <w:rPr>
          <w:highlight w:val="green"/>
          <w:lang w:val="fr-CH"/>
        </w:rPr>
      </w:pPr>
      <w:r w:rsidRPr="00B3550E">
        <w:rPr>
          <w:highlight w:val="green"/>
          <w:lang w:val="fr-CH"/>
        </w:rPr>
        <w:t>Cependant, la rentabilité de ces entreprises et les bénéfices de la revente de certaines matières premières ne sont pas connus. En comparaison avec l’Allemagne, la France, les Pays-Bas et la Suède, une étude de 2015 a montré que les OGD de ces pays tirent des revenus nets des recycleurs (environ 50 €/tonne aux Pays-Bas) alors que pour les OGD suisses, le traitement et le recyclage représentent toujours une dépense nette de 170 €/tonne</w:t>
      </w:r>
      <w:r w:rsidRPr="00B3550E">
        <w:rPr>
          <w:rStyle w:val="Funotenzeichen"/>
          <w:highlight w:val="green"/>
          <w:lang w:val="fr-CH"/>
        </w:rPr>
        <w:footnoteReference w:id="39"/>
      </w:r>
      <w:r w:rsidRPr="00B3550E">
        <w:rPr>
          <w:highlight w:val="green"/>
          <w:lang w:val="fr-CH"/>
        </w:rPr>
        <w:t xml:space="preserve">. Les auteurs expliquent que cette différence est principalement due au fait que </w:t>
      </w:r>
      <w:r w:rsidR="00BB6C7E" w:rsidRPr="00B3550E">
        <w:rPr>
          <w:highlight w:val="green"/>
          <w:lang w:val="fr-CH"/>
        </w:rPr>
        <w:t xml:space="preserve">dans </w:t>
      </w:r>
      <w:r w:rsidRPr="00B3550E">
        <w:rPr>
          <w:highlight w:val="green"/>
          <w:lang w:val="fr-CH"/>
        </w:rPr>
        <w:t xml:space="preserve">le modèle </w:t>
      </w:r>
      <w:r w:rsidR="00BB6C7E" w:rsidRPr="00B3550E">
        <w:rPr>
          <w:highlight w:val="green"/>
          <w:lang w:val="fr-CH"/>
        </w:rPr>
        <w:t xml:space="preserve">utilisé par </w:t>
      </w:r>
      <w:proofErr w:type="spellStart"/>
      <w:r w:rsidRPr="00B3550E">
        <w:rPr>
          <w:highlight w:val="green"/>
          <w:lang w:val="fr-CH"/>
        </w:rPr>
        <w:t>Swico</w:t>
      </w:r>
      <w:proofErr w:type="spellEnd"/>
      <w:r w:rsidRPr="00B3550E">
        <w:rPr>
          <w:highlight w:val="green"/>
          <w:lang w:val="fr-CH"/>
        </w:rPr>
        <w:t xml:space="preserve"> et SENS</w:t>
      </w:r>
      <w:r w:rsidR="00BB6C7E" w:rsidRPr="00B3550E">
        <w:rPr>
          <w:highlight w:val="green"/>
          <w:lang w:val="fr-CH"/>
        </w:rPr>
        <w:t xml:space="preserve">, </w:t>
      </w:r>
      <w:r w:rsidRPr="00B3550E">
        <w:rPr>
          <w:highlight w:val="green"/>
          <w:lang w:val="fr-CH"/>
        </w:rPr>
        <w:t xml:space="preserve">le coût du traitement </w:t>
      </w:r>
      <w:r w:rsidR="009D7458" w:rsidRPr="00B3550E">
        <w:rPr>
          <w:highlight w:val="green"/>
          <w:lang w:val="fr-CH"/>
        </w:rPr>
        <w:t>des DEEE n’est pas séparé</w:t>
      </w:r>
      <w:r w:rsidR="00BB6C7E" w:rsidRPr="00B3550E">
        <w:rPr>
          <w:highlight w:val="green"/>
          <w:lang w:val="fr-CH"/>
        </w:rPr>
        <w:t xml:space="preserve"> </w:t>
      </w:r>
      <w:r w:rsidRPr="00B3550E">
        <w:rPr>
          <w:highlight w:val="green"/>
          <w:lang w:val="fr-CH"/>
        </w:rPr>
        <w:t xml:space="preserve">des revenus des matériaux. </w:t>
      </w:r>
      <w:r w:rsidR="00BB6C7E" w:rsidRPr="00B3550E">
        <w:rPr>
          <w:highlight w:val="green"/>
          <w:lang w:val="fr-CH"/>
        </w:rPr>
        <w:t>De fait, les revenus générés par la vente de ces matières premières secondaires ne sont pas publiés.</w:t>
      </w:r>
    </w:p>
    <w:p w14:paraId="4C6035D7" w14:textId="74979164" w:rsidR="00DF2560" w:rsidRDefault="001D15C5" w:rsidP="00DF2560">
      <w:pPr>
        <w:pStyle w:val="TextEFK"/>
        <w:rPr>
          <w:lang w:val="fr-CH"/>
        </w:rPr>
      </w:pPr>
      <w:r w:rsidRPr="00B3550E">
        <w:rPr>
          <w:highlight w:val="green"/>
          <w:lang w:val="fr-CH"/>
        </w:rPr>
        <w:t>M</w:t>
      </w:r>
      <w:r w:rsidR="00DF2560" w:rsidRPr="00B3550E">
        <w:rPr>
          <w:highlight w:val="green"/>
          <w:lang w:val="fr-CH"/>
        </w:rPr>
        <w:t>algré les différents questionnements et critiques, la révision adoptée en octobre 2021, ne comporte aucune modification sur le financement du recyclage des DEEE</w:t>
      </w:r>
      <w:r w:rsidR="00351623" w:rsidRPr="00B3550E">
        <w:rPr>
          <w:highlight w:val="green"/>
          <w:lang w:val="fr-CH"/>
        </w:rPr>
        <w:t>, sur les exigences posée</w:t>
      </w:r>
      <w:r w:rsidR="00640C51" w:rsidRPr="00B3550E">
        <w:rPr>
          <w:highlight w:val="green"/>
          <w:lang w:val="fr-CH"/>
        </w:rPr>
        <w:t>s aux organismes prélevant des C</w:t>
      </w:r>
      <w:r w:rsidR="00EE2A78" w:rsidRPr="00B3550E">
        <w:rPr>
          <w:highlight w:val="green"/>
          <w:lang w:val="fr-CH"/>
        </w:rPr>
        <w:t>RA</w:t>
      </w:r>
      <w:r w:rsidR="00DF2560" w:rsidRPr="00B3550E">
        <w:rPr>
          <w:highlight w:val="green"/>
          <w:lang w:val="fr-CH"/>
        </w:rPr>
        <w:t xml:space="preserve"> et s</w:t>
      </w:r>
      <w:r w:rsidR="00BE700D" w:rsidRPr="00B3550E">
        <w:rPr>
          <w:highlight w:val="green"/>
          <w:lang w:val="fr-CH"/>
        </w:rPr>
        <w:t>ur leur</w:t>
      </w:r>
      <w:r w:rsidR="00DF2560" w:rsidRPr="00B3550E">
        <w:rPr>
          <w:highlight w:val="green"/>
          <w:lang w:val="fr-CH"/>
        </w:rPr>
        <w:t xml:space="preserve"> surveillance par l’OFEV. Ce dernier justifie ce conservatisme par le dépôt d’une initiative parlementaire en mai 2019.  La Commission de l'environnement, de l'aménagement du territoire et de l'énergie du Conseil national (CEATE-CN) propose en effet une modification de la LPE afin de « Développer l’économie circulaire en Suisse »</w:t>
      </w:r>
      <w:r w:rsidR="00DF2560" w:rsidRPr="00B3550E">
        <w:rPr>
          <w:rStyle w:val="Funotenzeichen"/>
          <w:highlight w:val="green"/>
          <w:lang w:val="fr-CH"/>
        </w:rPr>
        <w:t xml:space="preserve"> </w:t>
      </w:r>
      <w:r w:rsidR="00DF2560" w:rsidRPr="00B3550E">
        <w:rPr>
          <w:rStyle w:val="Funotenzeichen"/>
          <w:highlight w:val="green"/>
        </w:rPr>
        <w:footnoteReference w:id="40"/>
      </w:r>
      <w:r w:rsidR="00DF2560" w:rsidRPr="00B3550E">
        <w:rPr>
          <w:highlight w:val="green"/>
          <w:lang w:val="fr-CH"/>
        </w:rPr>
        <w:t>. En plus d’avoir la possibilité d’imposer le paiement d’une TEA, l’avant-projet de</w:t>
      </w:r>
      <w:r w:rsidR="002B09E8" w:rsidRPr="00B3550E">
        <w:rPr>
          <w:highlight w:val="green"/>
          <w:lang w:val="fr-CH"/>
        </w:rPr>
        <w:t xml:space="preserve"> la</w:t>
      </w:r>
      <w:r w:rsidR="00DF2560" w:rsidRPr="00B3550E">
        <w:rPr>
          <w:highlight w:val="green"/>
          <w:lang w:val="fr-CH"/>
        </w:rPr>
        <w:t xml:space="preserve"> LPE ajoute que le Conseil fédéral peut </w:t>
      </w:r>
      <w:r w:rsidR="000008F1" w:rsidRPr="00B3550E">
        <w:rPr>
          <w:highlight w:val="green"/>
          <w:lang w:val="fr-CH"/>
        </w:rPr>
        <w:t>aussi</w:t>
      </w:r>
      <w:r w:rsidR="00EE2A78" w:rsidRPr="00B3550E">
        <w:rPr>
          <w:highlight w:val="green"/>
          <w:lang w:val="fr-CH"/>
        </w:rPr>
        <w:t xml:space="preserve"> imposer le paiement d’une CRA</w:t>
      </w:r>
      <w:r w:rsidR="00DF2560" w:rsidRPr="00B3550E">
        <w:rPr>
          <w:highlight w:val="green"/>
          <w:lang w:val="fr-CH"/>
        </w:rPr>
        <w:t xml:space="preserve"> auprès d’une association de branche privée reconnue par la Confédération (</w:t>
      </w:r>
      <w:r w:rsidR="000008F1" w:rsidRPr="00B3550E">
        <w:rPr>
          <w:highlight w:val="green"/>
          <w:lang w:val="fr-CH"/>
        </w:rPr>
        <w:t>a</w:t>
      </w:r>
      <w:r w:rsidR="00DF2560" w:rsidRPr="00B3550E">
        <w:rPr>
          <w:highlight w:val="green"/>
          <w:lang w:val="fr-CH"/>
        </w:rPr>
        <w:t>rt. 32a</w:t>
      </w:r>
      <w:r w:rsidR="00DF2560" w:rsidRPr="00B3550E">
        <w:rPr>
          <w:highlight w:val="green"/>
          <w:vertAlign w:val="superscript"/>
          <w:lang w:val="fr-CH"/>
        </w:rPr>
        <w:t>ter</w:t>
      </w:r>
      <w:r w:rsidR="000742EB" w:rsidRPr="00B3550E">
        <w:rPr>
          <w:highlight w:val="green"/>
          <w:vertAlign w:val="superscript"/>
          <w:lang w:val="fr-CH"/>
        </w:rPr>
        <w:t xml:space="preserve"> </w:t>
      </w:r>
      <w:r w:rsidR="000742EB" w:rsidRPr="00B3550E">
        <w:rPr>
          <w:highlight w:val="green"/>
          <w:lang w:val="fr-CH"/>
        </w:rPr>
        <w:t>AP</w:t>
      </w:r>
      <w:r w:rsidR="000742EB" w:rsidRPr="00B3550E">
        <w:rPr>
          <w:highlight w:val="green"/>
          <w:vertAlign w:val="superscript"/>
          <w:lang w:val="fr-CH"/>
        </w:rPr>
        <w:t xml:space="preserve"> </w:t>
      </w:r>
      <w:r w:rsidR="000742EB" w:rsidRPr="00B3550E">
        <w:rPr>
          <w:highlight w:val="green"/>
          <w:lang w:val="fr-CH"/>
        </w:rPr>
        <w:t>LPE</w:t>
      </w:r>
      <w:r w:rsidR="00DF2560" w:rsidRPr="00B3550E">
        <w:rPr>
          <w:highlight w:val="green"/>
          <w:lang w:val="fr-CH"/>
        </w:rPr>
        <w:t xml:space="preserve">). Les modalités de reconnaissance des associations de branche et des différents accords sectoriels devraient être définies dans les dispositions d’exécution de la loi. Une fois les travaux parlementaires terminés, </w:t>
      </w:r>
      <w:r w:rsidR="000742EB" w:rsidRPr="00B3550E">
        <w:rPr>
          <w:highlight w:val="green"/>
          <w:lang w:val="fr-CH"/>
        </w:rPr>
        <w:t>l’OFEV</w:t>
      </w:r>
      <w:r w:rsidR="00DF2560" w:rsidRPr="00B3550E">
        <w:rPr>
          <w:highlight w:val="green"/>
          <w:lang w:val="fr-CH"/>
        </w:rPr>
        <w:t xml:space="preserve"> a annoncé que le DETEC évaluerait la nécessité d’une nouvelle révision de l’OREA selon le nouveau système de financement</w:t>
      </w:r>
      <w:r w:rsidR="00DF2560" w:rsidRPr="00B3550E">
        <w:rPr>
          <w:rStyle w:val="Funotenzeichen"/>
          <w:highlight w:val="green"/>
          <w:lang w:val="fr-CH"/>
        </w:rPr>
        <w:footnoteReference w:id="41"/>
      </w:r>
      <w:r w:rsidR="00DF2560" w:rsidRPr="00B3550E">
        <w:rPr>
          <w:highlight w:val="green"/>
          <w:lang w:val="fr-CH"/>
        </w:rPr>
        <w:t>.</w:t>
      </w:r>
    </w:p>
    <w:p w14:paraId="17029687" w14:textId="2B1A3575" w:rsidR="00501E6C" w:rsidRPr="00B3550E" w:rsidRDefault="00501E6C" w:rsidP="00501E6C">
      <w:pPr>
        <w:pStyle w:val="AppreciationTitreEFK"/>
        <w:rPr>
          <w:highlight w:val="blue"/>
        </w:rPr>
      </w:pPr>
      <w:r w:rsidRPr="00B3550E">
        <w:rPr>
          <w:highlight w:val="blue"/>
        </w:rPr>
        <w:t>Appréciation</w:t>
      </w:r>
    </w:p>
    <w:p w14:paraId="219C57B2" w14:textId="68C51F2B" w:rsidR="00501E6C" w:rsidRDefault="006F4C8F" w:rsidP="00501E6C">
      <w:pPr>
        <w:pStyle w:val="ApprciationEtRecommandationEFK"/>
      </w:pPr>
      <w:r w:rsidRPr="00B3550E">
        <w:rPr>
          <w:highlight w:val="blue"/>
        </w:rPr>
        <w:t>Le CDF juge dommage que l’OFEV ait décidé de renoncer</w:t>
      </w:r>
      <w:r w:rsidR="00123684" w:rsidRPr="00B3550E">
        <w:rPr>
          <w:highlight w:val="blue"/>
        </w:rPr>
        <w:t xml:space="preserve"> à la</w:t>
      </w:r>
      <w:r w:rsidR="00501E6C" w:rsidRPr="00B3550E">
        <w:rPr>
          <w:highlight w:val="blue"/>
        </w:rPr>
        <w:t xml:space="preserve"> révision de l’OREA </w:t>
      </w:r>
      <w:r w:rsidRPr="00B3550E">
        <w:rPr>
          <w:highlight w:val="blue"/>
        </w:rPr>
        <w:t>qui aurait permis</w:t>
      </w:r>
      <w:r w:rsidR="00FF3776" w:rsidRPr="00B3550E">
        <w:rPr>
          <w:highlight w:val="blue"/>
        </w:rPr>
        <w:t xml:space="preserve"> </w:t>
      </w:r>
      <w:r w:rsidRPr="00B3550E">
        <w:rPr>
          <w:highlight w:val="blue"/>
        </w:rPr>
        <w:t>d’</w:t>
      </w:r>
      <w:r w:rsidR="00FF3776" w:rsidRPr="00B3550E">
        <w:rPr>
          <w:highlight w:val="blue"/>
        </w:rPr>
        <w:t>améliorer la transparence dans le</w:t>
      </w:r>
      <w:r w:rsidR="00501E6C" w:rsidRPr="00B3550E">
        <w:rPr>
          <w:highlight w:val="blue"/>
        </w:rPr>
        <w:t xml:space="preserve"> secteur des déchets électriques et électroniques. </w:t>
      </w:r>
      <w:r w:rsidRPr="00B3550E">
        <w:rPr>
          <w:highlight w:val="blue"/>
        </w:rPr>
        <w:t xml:space="preserve">La révision </w:t>
      </w:r>
      <w:r w:rsidR="00501E6C" w:rsidRPr="00B3550E">
        <w:rPr>
          <w:highlight w:val="blue"/>
        </w:rPr>
        <w:t xml:space="preserve">aura duré plus de dix années et les changements dans la LPE faisant suite </w:t>
      </w:r>
      <w:r w:rsidR="00501E6C" w:rsidRPr="00B3550E">
        <w:rPr>
          <w:highlight w:val="blue"/>
        </w:rPr>
        <w:lastRenderedPageBreak/>
        <w:t xml:space="preserve">à l’initiative sur l’économie circulaire nécessiteront encore plusieurs années. </w:t>
      </w:r>
      <w:proofErr w:type="spellStart"/>
      <w:r w:rsidR="00501E6C" w:rsidRPr="00B3550E">
        <w:rPr>
          <w:highlight w:val="blue"/>
        </w:rPr>
        <w:t>Swico</w:t>
      </w:r>
      <w:proofErr w:type="spellEnd"/>
      <w:r w:rsidR="00501E6C" w:rsidRPr="00B3550E">
        <w:rPr>
          <w:highlight w:val="blue"/>
        </w:rPr>
        <w:t xml:space="preserve"> et SENS sont devenus très puissants depuis leur création, il y a plus de </w:t>
      </w:r>
      <w:r w:rsidR="00E43C2B" w:rsidRPr="00B3550E">
        <w:rPr>
          <w:highlight w:val="blue"/>
        </w:rPr>
        <w:t xml:space="preserve">trente </w:t>
      </w:r>
      <w:r w:rsidR="00501E6C" w:rsidRPr="00B3550E">
        <w:rPr>
          <w:highlight w:val="blue"/>
        </w:rPr>
        <w:t>ans. Les lobbyings sont forts et l’OFEV n’a pas pris les mesures nécessaires pour apprécier la qualité du recyclage. L’OREA est une législation Damoclès qui donne la priorité à des solutions autorégulées pour atteindre les objectifs. Sans possibilité de dé</w:t>
      </w:r>
      <w:r w:rsidR="00EE2A78" w:rsidRPr="00B3550E">
        <w:rPr>
          <w:highlight w:val="blue"/>
        </w:rPr>
        <w:t>terminer si le montant de la CRA</w:t>
      </w:r>
      <w:r w:rsidR="00501E6C" w:rsidRPr="00B3550E">
        <w:rPr>
          <w:highlight w:val="blue"/>
        </w:rPr>
        <w:t xml:space="preserve"> est adéquat et si la valorisation de déchets électriques et électroniques est suffisante, l’OREA ne constitue qu’une épée de Damoclès </w:t>
      </w:r>
      <w:r w:rsidR="00754733" w:rsidRPr="00B3550E">
        <w:rPr>
          <w:highlight w:val="blue"/>
        </w:rPr>
        <w:t>émoussée</w:t>
      </w:r>
      <w:r w:rsidR="00501E6C" w:rsidRPr="00B3550E">
        <w:rPr>
          <w:highlight w:val="blue"/>
        </w:rPr>
        <w:t>.</w:t>
      </w:r>
    </w:p>
    <w:p w14:paraId="21FE6035" w14:textId="6F8D6A4A" w:rsidR="00DF2560" w:rsidRPr="00B3550E" w:rsidRDefault="00DF2560" w:rsidP="003008C5">
      <w:pPr>
        <w:pStyle w:val="Titre2NoEFK"/>
        <w:ind w:left="686" w:hanging="397"/>
        <w:rPr>
          <w:highlight w:val="green"/>
          <w:lang w:val="fr-CH"/>
        </w:rPr>
      </w:pPr>
      <w:bookmarkStart w:id="38" w:name="_Toc122683092"/>
      <w:r w:rsidRPr="00B3550E">
        <w:rPr>
          <w:highlight w:val="green"/>
          <w:lang w:val="fr-CH"/>
        </w:rPr>
        <w:t xml:space="preserve">Des standards </w:t>
      </w:r>
      <w:r w:rsidR="002A6C3E" w:rsidRPr="00B3550E">
        <w:rPr>
          <w:highlight w:val="green"/>
          <w:lang w:val="fr-CH"/>
        </w:rPr>
        <w:t xml:space="preserve">fixés </w:t>
      </w:r>
      <w:r w:rsidRPr="00B3550E">
        <w:rPr>
          <w:highlight w:val="green"/>
          <w:lang w:val="fr-CH"/>
        </w:rPr>
        <w:t xml:space="preserve">et audités par </w:t>
      </w:r>
      <w:r w:rsidR="004408E3" w:rsidRPr="00B3550E">
        <w:rPr>
          <w:highlight w:val="green"/>
          <w:lang w:val="fr-CH"/>
        </w:rPr>
        <w:t>SENS</w:t>
      </w:r>
      <w:r w:rsidR="002A67E0" w:rsidRPr="00B3550E">
        <w:rPr>
          <w:highlight w:val="green"/>
          <w:lang w:val="fr-CH"/>
        </w:rPr>
        <w:t xml:space="preserve"> et </w:t>
      </w:r>
      <w:proofErr w:type="spellStart"/>
      <w:r w:rsidR="002A67E0" w:rsidRPr="00B3550E">
        <w:rPr>
          <w:highlight w:val="green"/>
          <w:lang w:val="fr-CH"/>
        </w:rPr>
        <w:t>Swico</w:t>
      </w:r>
      <w:bookmarkEnd w:id="38"/>
      <w:proofErr w:type="spellEnd"/>
    </w:p>
    <w:p w14:paraId="36BDA8B2" w14:textId="2F11D4DC" w:rsidR="00DF2560" w:rsidRPr="00B3550E" w:rsidRDefault="00DF2560" w:rsidP="00DF2560">
      <w:pPr>
        <w:pStyle w:val="TexteEFK"/>
        <w:rPr>
          <w:highlight w:val="green"/>
        </w:rPr>
      </w:pPr>
      <w:r w:rsidRPr="00B3550E">
        <w:rPr>
          <w:highlight w:val="green"/>
        </w:rPr>
        <w:t xml:space="preserve">Les entreprises de recyclage sous contrat avec SENS et </w:t>
      </w:r>
      <w:proofErr w:type="spellStart"/>
      <w:r w:rsidRPr="00B3550E">
        <w:rPr>
          <w:highlight w:val="green"/>
        </w:rPr>
        <w:t>Swico</w:t>
      </w:r>
      <w:proofErr w:type="spellEnd"/>
      <w:r w:rsidRPr="00B3550E">
        <w:rPr>
          <w:highlight w:val="green"/>
        </w:rPr>
        <w:t xml:space="preserve"> doivent respecter les normes EN 50625. Ces normes sont issues des standards CENELEC</w:t>
      </w:r>
      <w:r w:rsidRPr="00B3550E">
        <w:rPr>
          <w:rStyle w:val="Funotenzeichen"/>
          <w:highlight w:val="green"/>
        </w:rPr>
        <w:footnoteReference w:id="42"/>
      </w:r>
      <w:r w:rsidRPr="00B3550E">
        <w:rPr>
          <w:highlight w:val="green"/>
        </w:rPr>
        <w:t xml:space="preserve"> adaptés pour la Suisse et pour lesquelles un guide d’audit a été réalisé – sur mandat de SENS et </w:t>
      </w:r>
      <w:proofErr w:type="spellStart"/>
      <w:r w:rsidRPr="00B3550E">
        <w:rPr>
          <w:highlight w:val="green"/>
        </w:rPr>
        <w:t>Swico</w:t>
      </w:r>
      <w:proofErr w:type="spellEnd"/>
      <w:r w:rsidRPr="00B3550E">
        <w:rPr>
          <w:highlight w:val="green"/>
        </w:rPr>
        <w:t xml:space="preserve"> – par les experts suisses du domaine</w:t>
      </w:r>
      <w:r w:rsidRPr="00B3550E">
        <w:rPr>
          <w:rStyle w:val="Funotenzeichen"/>
          <w:highlight w:val="green"/>
        </w:rPr>
        <w:footnoteReference w:id="43"/>
      </w:r>
      <w:r w:rsidRPr="00B3550E">
        <w:rPr>
          <w:highlight w:val="green"/>
        </w:rPr>
        <w:t xml:space="preserve">. Ce guide se focalise principalement sur la conformité légale, la santé et la sécurité au travail, la protection de l’environnement et la qualité de la dépollution. Il s’intéresse peu à l’efficacité du recyclage et </w:t>
      </w:r>
      <w:r w:rsidR="00FF3776" w:rsidRPr="00B3550E">
        <w:rPr>
          <w:highlight w:val="green"/>
        </w:rPr>
        <w:t>aux</w:t>
      </w:r>
      <w:r w:rsidRPr="00B3550E">
        <w:rPr>
          <w:highlight w:val="green"/>
        </w:rPr>
        <w:t xml:space="preserve"> quantités de matières récupérées pour être de nouveau réutilisées dans une économie circulaire. Des taux </w:t>
      </w:r>
      <w:r w:rsidR="002A67E0" w:rsidRPr="00B3550E">
        <w:rPr>
          <w:highlight w:val="green"/>
        </w:rPr>
        <w:t xml:space="preserve">indicatifs </w:t>
      </w:r>
      <w:r w:rsidRPr="00B3550E">
        <w:rPr>
          <w:highlight w:val="green"/>
        </w:rPr>
        <w:t xml:space="preserve">sont fixés pour le recyclage et la valorisation par grande famille d’appareil (gros, petits, à écran, frigorifiques et congélateurs). Ces données sont enregistrées dans un logiciel nommé Rep Tool et analysées par </w:t>
      </w:r>
      <w:r w:rsidR="008B5432" w:rsidRPr="00B3550E">
        <w:rPr>
          <w:highlight w:val="green"/>
        </w:rPr>
        <w:t xml:space="preserve">le comité technique de SENS et </w:t>
      </w:r>
      <w:proofErr w:type="spellStart"/>
      <w:r w:rsidR="008B5432" w:rsidRPr="00B3550E">
        <w:rPr>
          <w:highlight w:val="green"/>
        </w:rPr>
        <w:t>Swico</w:t>
      </w:r>
      <w:proofErr w:type="spellEnd"/>
      <w:r w:rsidR="008B5432" w:rsidRPr="00B3550E">
        <w:rPr>
          <w:highlight w:val="green"/>
        </w:rPr>
        <w:t xml:space="preserve"> </w:t>
      </w:r>
      <w:r w:rsidRPr="00B3550E">
        <w:rPr>
          <w:highlight w:val="green"/>
        </w:rPr>
        <w:t xml:space="preserve">pour le suivi des flux de matières. </w:t>
      </w:r>
    </w:p>
    <w:p w14:paraId="24FD8D88" w14:textId="2C168841" w:rsidR="00DF2560" w:rsidRPr="00B3550E" w:rsidRDefault="00DF2560" w:rsidP="00DF2560">
      <w:pPr>
        <w:pStyle w:val="TexteEFK"/>
        <w:rPr>
          <w:highlight w:val="green"/>
        </w:rPr>
      </w:pPr>
      <w:r w:rsidRPr="00B3550E">
        <w:rPr>
          <w:highlight w:val="green"/>
        </w:rPr>
        <w:t>Les entreprises de recyclage et ateliers de démontage</w:t>
      </w:r>
      <w:r w:rsidR="00FC1A93" w:rsidRPr="00B3550E">
        <w:rPr>
          <w:highlight w:val="green"/>
        </w:rPr>
        <w:t>,</w:t>
      </w:r>
      <w:r w:rsidRPr="00B3550E">
        <w:rPr>
          <w:highlight w:val="green"/>
        </w:rPr>
        <w:t xml:space="preserve"> qui adhèrent au système SENS et </w:t>
      </w:r>
      <w:proofErr w:type="spellStart"/>
      <w:r w:rsidRPr="00B3550E">
        <w:rPr>
          <w:highlight w:val="green"/>
        </w:rPr>
        <w:t>Swico</w:t>
      </w:r>
      <w:proofErr w:type="spellEnd"/>
      <w:r w:rsidR="00FC1A93" w:rsidRPr="00B3550E">
        <w:rPr>
          <w:highlight w:val="green"/>
        </w:rPr>
        <w:t>,</w:t>
      </w:r>
      <w:r w:rsidRPr="00B3550E">
        <w:rPr>
          <w:highlight w:val="green"/>
        </w:rPr>
        <w:t xml:space="preserve"> ont l’obligation contractuelle de réaliser ces audits. </w:t>
      </w:r>
      <w:r w:rsidR="00F04ADC" w:rsidRPr="00B3550E">
        <w:rPr>
          <w:highlight w:val="green"/>
        </w:rPr>
        <w:t>L’</w:t>
      </w:r>
      <w:proofErr w:type="spellStart"/>
      <w:r w:rsidR="000008F1" w:rsidRPr="00B3550E">
        <w:rPr>
          <w:highlight w:val="green"/>
        </w:rPr>
        <w:t>Empa</w:t>
      </w:r>
      <w:proofErr w:type="spellEnd"/>
      <w:r w:rsidR="00F04ADC" w:rsidRPr="00B3550E">
        <w:rPr>
          <w:highlight w:val="green"/>
        </w:rPr>
        <w:t xml:space="preserve"> est en charge des audits pour </w:t>
      </w:r>
      <w:proofErr w:type="spellStart"/>
      <w:r w:rsidR="00F04ADC" w:rsidRPr="00B3550E">
        <w:rPr>
          <w:highlight w:val="green"/>
        </w:rPr>
        <w:t>Swico</w:t>
      </w:r>
      <w:proofErr w:type="spellEnd"/>
      <w:r w:rsidR="00F04ADC" w:rsidRPr="00B3550E">
        <w:rPr>
          <w:highlight w:val="green"/>
        </w:rPr>
        <w:t xml:space="preserve"> tandis que des entreprises privées, spécialistes du secteur de l’environnement, réalisent les audits pour SENS</w:t>
      </w:r>
      <w:r w:rsidR="00F04ADC" w:rsidRPr="00B3550E">
        <w:rPr>
          <w:rStyle w:val="Funotenzeichen"/>
          <w:highlight w:val="green"/>
        </w:rPr>
        <w:footnoteReference w:id="44"/>
      </w:r>
      <w:r w:rsidR="00F04ADC" w:rsidRPr="00B3550E">
        <w:rPr>
          <w:highlight w:val="green"/>
        </w:rPr>
        <w:t xml:space="preserve">. Les auditeurs de ces entreprises sont les experts qui ont rédigé aussi bien le guide d'audit que les spécifications de la norme SN/EN 50625. Le comité technique SENS et </w:t>
      </w:r>
      <w:proofErr w:type="spellStart"/>
      <w:r w:rsidR="00F04ADC" w:rsidRPr="00B3550E">
        <w:rPr>
          <w:highlight w:val="green"/>
        </w:rPr>
        <w:t>Swico</w:t>
      </w:r>
      <w:proofErr w:type="spellEnd"/>
      <w:r w:rsidR="00F04ADC" w:rsidRPr="00B3550E">
        <w:rPr>
          <w:highlight w:val="green"/>
        </w:rPr>
        <w:t xml:space="preserve"> est composé de ces auditeurs et d'une personne de SENS et de </w:t>
      </w:r>
      <w:proofErr w:type="spellStart"/>
      <w:r w:rsidR="00F04ADC" w:rsidRPr="00B3550E">
        <w:rPr>
          <w:highlight w:val="green"/>
        </w:rPr>
        <w:t>Swico</w:t>
      </w:r>
      <w:proofErr w:type="spellEnd"/>
      <w:r w:rsidR="00F04ADC" w:rsidRPr="00B3550E">
        <w:rPr>
          <w:highlight w:val="green"/>
        </w:rPr>
        <w:t>.</w:t>
      </w:r>
    </w:p>
    <w:p w14:paraId="2E2B5E38" w14:textId="657736A9" w:rsidR="00DF2560" w:rsidRPr="00B3550E" w:rsidRDefault="00592A25" w:rsidP="00DF2560">
      <w:pPr>
        <w:pStyle w:val="TexteEFK"/>
        <w:rPr>
          <w:highlight w:val="green"/>
        </w:rPr>
      </w:pPr>
      <w:r w:rsidRPr="00B3550E">
        <w:rPr>
          <w:highlight w:val="green"/>
        </w:rPr>
        <w:t>L</w:t>
      </w:r>
      <w:r w:rsidR="008C414C" w:rsidRPr="00B3550E">
        <w:rPr>
          <w:highlight w:val="green"/>
        </w:rPr>
        <w:t>es</w:t>
      </w:r>
      <w:r w:rsidR="00123684" w:rsidRPr="00B3550E">
        <w:rPr>
          <w:highlight w:val="green"/>
        </w:rPr>
        <w:t xml:space="preserve"> cantons </w:t>
      </w:r>
      <w:r w:rsidRPr="00B3550E">
        <w:rPr>
          <w:highlight w:val="green"/>
        </w:rPr>
        <w:t xml:space="preserve">sont en charge de l’exécution de l’OREA. Ils ont donc la responsabilité </w:t>
      </w:r>
      <w:r w:rsidR="00DA7D07" w:rsidRPr="00B3550E">
        <w:rPr>
          <w:highlight w:val="green"/>
        </w:rPr>
        <w:t xml:space="preserve">de donner les autorisations d’exercer aux entreprises de recyclage mais aussi </w:t>
      </w:r>
      <w:r w:rsidRPr="00B3550E">
        <w:rPr>
          <w:highlight w:val="green"/>
        </w:rPr>
        <w:t xml:space="preserve">de veiller à ce </w:t>
      </w:r>
      <w:r w:rsidR="00123684" w:rsidRPr="00B3550E">
        <w:rPr>
          <w:highlight w:val="green"/>
        </w:rPr>
        <w:t>que le recyclage soit fait selon l’état de la technique. Toutefois,</w:t>
      </w:r>
      <w:r w:rsidR="0039489A" w:rsidRPr="00B3550E">
        <w:rPr>
          <w:highlight w:val="green"/>
        </w:rPr>
        <w:t xml:space="preserve"> </w:t>
      </w:r>
      <w:r w:rsidR="00123684" w:rsidRPr="00B3550E">
        <w:rPr>
          <w:highlight w:val="green"/>
        </w:rPr>
        <w:t>h</w:t>
      </w:r>
      <w:r w:rsidR="00DF2560" w:rsidRPr="00B3550E">
        <w:rPr>
          <w:highlight w:val="green"/>
        </w:rPr>
        <w:t>uit cantons ont estimé ne pas avoir les capacités suffisantes</w:t>
      </w:r>
      <w:r w:rsidRPr="00B3550E">
        <w:rPr>
          <w:highlight w:val="green"/>
        </w:rPr>
        <w:t xml:space="preserve"> – financières et humaines -</w:t>
      </w:r>
      <w:r w:rsidR="00DF2560" w:rsidRPr="00B3550E">
        <w:rPr>
          <w:highlight w:val="green"/>
        </w:rPr>
        <w:t xml:space="preserve"> pour réaliser et suivre ces audits très techniques. </w:t>
      </w:r>
      <w:r w:rsidR="00DA7D07" w:rsidRPr="00B3550E">
        <w:rPr>
          <w:highlight w:val="green"/>
        </w:rPr>
        <w:t xml:space="preserve">Contrairement à SENS et </w:t>
      </w:r>
      <w:proofErr w:type="spellStart"/>
      <w:r w:rsidR="00DA7D07" w:rsidRPr="00B3550E">
        <w:rPr>
          <w:highlight w:val="green"/>
        </w:rPr>
        <w:t>Swico</w:t>
      </w:r>
      <w:proofErr w:type="spellEnd"/>
      <w:r w:rsidR="00DA7D07" w:rsidRPr="00B3550E">
        <w:rPr>
          <w:highlight w:val="green"/>
        </w:rPr>
        <w:t xml:space="preserve">, les cantons ne perçoivent pas de CRA pour réaliser des audits. </w:t>
      </w:r>
      <w:r w:rsidR="003A2E13" w:rsidRPr="00B3550E">
        <w:rPr>
          <w:highlight w:val="green"/>
        </w:rPr>
        <w:t>Ils ont</w:t>
      </w:r>
      <w:r w:rsidRPr="00B3550E">
        <w:rPr>
          <w:highlight w:val="green"/>
        </w:rPr>
        <w:t xml:space="preserve"> </w:t>
      </w:r>
      <w:r w:rsidR="00DF2560" w:rsidRPr="00B3550E">
        <w:rPr>
          <w:highlight w:val="green"/>
        </w:rPr>
        <w:t xml:space="preserve">délégué cette tâche à SENS et </w:t>
      </w:r>
      <w:proofErr w:type="spellStart"/>
      <w:r w:rsidR="00DF2560" w:rsidRPr="00B3550E">
        <w:rPr>
          <w:highlight w:val="green"/>
        </w:rPr>
        <w:t>Swico</w:t>
      </w:r>
      <w:proofErr w:type="spellEnd"/>
      <w:r w:rsidR="00DF2560" w:rsidRPr="00B3550E">
        <w:rPr>
          <w:highlight w:val="green"/>
        </w:rPr>
        <w:t xml:space="preserve"> par le biais de conventions. Par contrat, les auditeurs sont soumis au secret de fonction et au</w:t>
      </w:r>
      <w:r w:rsidR="00FC1A93" w:rsidRPr="00B3550E">
        <w:rPr>
          <w:highlight w:val="green"/>
        </w:rPr>
        <w:t>x</w:t>
      </w:r>
      <w:r w:rsidR="00DF2560" w:rsidRPr="00B3550E">
        <w:rPr>
          <w:highlight w:val="green"/>
        </w:rPr>
        <w:t xml:space="preserve"> secret</w:t>
      </w:r>
      <w:r w:rsidR="00FC1A93" w:rsidRPr="00B3550E">
        <w:rPr>
          <w:highlight w:val="green"/>
        </w:rPr>
        <w:t>s</w:t>
      </w:r>
      <w:r w:rsidR="00DF2560" w:rsidRPr="00B3550E">
        <w:rPr>
          <w:highlight w:val="green"/>
        </w:rPr>
        <w:t xml:space="preserve"> d'affaires</w:t>
      </w:r>
      <w:r w:rsidR="00DF2560" w:rsidRPr="00B3550E">
        <w:rPr>
          <w:rStyle w:val="Funotenzeichen"/>
          <w:highlight w:val="green"/>
        </w:rPr>
        <w:footnoteReference w:id="45"/>
      </w:r>
      <w:r w:rsidR="00DF2560" w:rsidRPr="00B3550E">
        <w:rPr>
          <w:highlight w:val="green"/>
        </w:rPr>
        <w:t>. Les rapports d’audits ne sont pas publiés et leurs résultats ne sont pas communiqués à l’OFEV</w:t>
      </w:r>
      <w:r w:rsidR="002A67E0" w:rsidRPr="00B3550E">
        <w:rPr>
          <w:highlight w:val="green"/>
        </w:rPr>
        <w:t>,</w:t>
      </w:r>
      <w:r w:rsidR="00DF2560" w:rsidRPr="00B3550E">
        <w:rPr>
          <w:highlight w:val="green"/>
        </w:rPr>
        <w:t xml:space="preserve"> même en cas de défaillance potentielle d’une entreprise. Seuls SENS, </w:t>
      </w:r>
      <w:proofErr w:type="spellStart"/>
      <w:r w:rsidR="00DF2560" w:rsidRPr="00B3550E">
        <w:rPr>
          <w:highlight w:val="green"/>
        </w:rPr>
        <w:t>Swico</w:t>
      </w:r>
      <w:proofErr w:type="spellEnd"/>
      <w:r w:rsidR="00DF2560" w:rsidRPr="00B3550E">
        <w:rPr>
          <w:highlight w:val="green"/>
        </w:rPr>
        <w:t xml:space="preserve"> et les cantons ayant délégué la réalisation de l’audit reçoivent les protocoles d’audit.</w:t>
      </w:r>
    </w:p>
    <w:p w14:paraId="50CA4C94" w14:textId="34C02AE1" w:rsidR="00DF2560" w:rsidRDefault="00DF2560" w:rsidP="00DF2560">
      <w:pPr>
        <w:pStyle w:val="TexteEFK"/>
      </w:pPr>
      <w:r w:rsidRPr="00B3550E">
        <w:rPr>
          <w:highlight w:val="green"/>
        </w:rPr>
        <w:t>Dans le premier projet de révision de l’OREA, un article spécifique à l’audit était mentionné (cf. encadré).</w:t>
      </w:r>
      <w:r w:rsidRPr="00B3550E">
        <w:rPr>
          <w:rStyle w:val="Funotenzeichen"/>
          <w:highlight w:val="green"/>
        </w:rPr>
        <w:footnoteReference w:id="46"/>
      </w:r>
      <w:r w:rsidRPr="00B3550E">
        <w:rPr>
          <w:highlight w:val="green"/>
        </w:rPr>
        <w:t xml:space="preserve"> Son but était de garantir des audits uniformes et de haute qualité </w:t>
      </w:r>
      <w:r w:rsidR="006F013E" w:rsidRPr="00B3550E">
        <w:rPr>
          <w:highlight w:val="green"/>
        </w:rPr>
        <w:t xml:space="preserve">dans toute </w:t>
      </w:r>
      <w:r w:rsidR="006F013E" w:rsidRPr="00B3550E">
        <w:rPr>
          <w:highlight w:val="green"/>
        </w:rPr>
        <w:lastRenderedPageBreak/>
        <w:t>la</w:t>
      </w:r>
      <w:r w:rsidRPr="00B3550E">
        <w:rPr>
          <w:highlight w:val="green"/>
        </w:rPr>
        <w:t xml:space="preserve"> Suisse. L’OFEV et les cantons devaient également avoir accès au</w:t>
      </w:r>
      <w:r w:rsidR="00253392" w:rsidRPr="00B3550E">
        <w:rPr>
          <w:highlight w:val="green"/>
        </w:rPr>
        <w:t>x</w:t>
      </w:r>
      <w:r w:rsidRPr="00B3550E">
        <w:rPr>
          <w:highlight w:val="green"/>
        </w:rPr>
        <w:t xml:space="preserve"> résultats des audits. L’article n’a pas été retenu dans la version finale de l’OREA.</w:t>
      </w:r>
    </w:p>
    <w:tbl>
      <w:tblPr>
        <w:tblStyle w:val="Tabellenraster"/>
        <w:tblW w:w="0" w:type="auto"/>
        <w:tblInd w:w="709" w:type="dxa"/>
        <w:tblLook w:val="04A0" w:firstRow="1" w:lastRow="0" w:firstColumn="1" w:lastColumn="0" w:noHBand="0" w:noVBand="1"/>
      </w:tblPr>
      <w:tblGrid>
        <w:gridCol w:w="8068"/>
      </w:tblGrid>
      <w:tr w:rsidR="00DF2560" w:rsidRPr="00B3550E" w14:paraId="17F7B8C6" w14:textId="77777777" w:rsidTr="00FA0171">
        <w:tc>
          <w:tcPr>
            <w:tcW w:w="8068" w:type="dxa"/>
          </w:tcPr>
          <w:p w14:paraId="7BE8B97B" w14:textId="5BBAB63D" w:rsidR="00DF2560" w:rsidRPr="00B3550E" w:rsidRDefault="00DF2560" w:rsidP="00FA0171">
            <w:pPr>
              <w:pStyle w:val="TextePuceEFK"/>
              <w:numPr>
                <w:ilvl w:val="0"/>
                <w:numId w:val="0"/>
              </w:numPr>
              <w:rPr>
                <w:b/>
                <w:highlight w:val="darkGray"/>
              </w:rPr>
            </w:pPr>
            <w:r w:rsidRPr="00B3550E">
              <w:rPr>
                <w:b/>
                <w:highlight w:val="darkGray"/>
              </w:rPr>
              <w:t xml:space="preserve">Projet de révision de l’OREA, </w:t>
            </w:r>
            <w:r w:rsidR="006F013E" w:rsidRPr="00B3550E">
              <w:rPr>
                <w:b/>
                <w:highlight w:val="darkGray"/>
              </w:rPr>
              <w:t>a</w:t>
            </w:r>
            <w:r w:rsidRPr="00B3550E">
              <w:rPr>
                <w:b/>
                <w:highlight w:val="darkGray"/>
              </w:rPr>
              <w:t>rt. 31 Audit</w:t>
            </w:r>
          </w:p>
          <w:p w14:paraId="2A209D38" w14:textId="77777777" w:rsidR="00DF2560" w:rsidRPr="00B3550E" w:rsidRDefault="00DF2560" w:rsidP="00FA0171">
            <w:pPr>
              <w:pStyle w:val="TextePuceEFK"/>
              <w:numPr>
                <w:ilvl w:val="0"/>
                <w:numId w:val="0"/>
              </w:numPr>
              <w:rPr>
                <w:highlight w:val="darkGray"/>
              </w:rPr>
            </w:pPr>
            <w:r w:rsidRPr="00B3550E">
              <w:rPr>
                <w:highlight w:val="darkGray"/>
                <w:vertAlign w:val="superscript"/>
              </w:rPr>
              <w:t>1</w:t>
            </w:r>
            <w:r w:rsidRPr="00B3550E">
              <w:rPr>
                <w:highlight w:val="darkGray"/>
              </w:rPr>
              <w:t xml:space="preserve"> Afin de garantir le respect de l’état de la technique, des audits techniques sont menés au moins tous les deux ans dans les entreprises d’élimination et les postes de collecte publics. L’organisation privée mandate à cette fin des tiers indépendants qui disposent des connaissances techniques nécessaires. </w:t>
            </w:r>
          </w:p>
          <w:p w14:paraId="403C38CC" w14:textId="77777777" w:rsidR="00DF2560" w:rsidRPr="00B3550E" w:rsidRDefault="00DF2560" w:rsidP="00FA0171">
            <w:pPr>
              <w:pStyle w:val="TextePuceEFK"/>
              <w:numPr>
                <w:ilvl w:val="0"/>
                <w:numId w:val="0"/>
              </w:numPr>
              <w:rPr>
                <w:highlight w:val="darkGray"/>
              </w:rPr>
            </w:pPr>
            <w:r w:rsidRPr="00B3550E">
              <w:rPr>
                <w:highlight w:val="darkGray"/>
                <w:vertAlign w:val="superscript"/>
              </w:rPr>
              <w:t>2</w:t>
            </w:r>
            <w:r w:rsidRPr="00B3550E">
              <w:rPr>
                <w:highlight w:val="darkGray"/>
              </w:rPr>
              <w:t xml:space="preserve"> Les résultats sont mis à la disposition de l’OFEV et des autorités cantonales compétentes, s’ils en font la demande, afin de soutenir l’exécution.</w:t>
            </w:r>
          </w:p>
          <w:p w14:paraId="615BC093" w14:textId="77777777" w:rsidR="00DF2560" w:rsidRDefault="00DF2560" w:rsidP="00FA0171">
            <w:pPr>
              <w:pStyle w:val="TextePuceEFK"/>
              <w:numPr>
                <w:ilvl w:val="0"/>
                <w:numId w:val="0"/>
              </w:numPr>
            </w:pPr>
            <w:r w:rsidRPr="00B3550E">
              <w:rPr>
                <w:highlight w:val="darkGray"/>
                <w:vertAlign w:val="superscript"/>
              </w:rPr>
              <w:t xml:space="preserve">3 </w:t>
            </w:r>
            <w:r w:rsidRPr="00B3550E">
              <w:rPr>
                <w:highlight w:val="darkGray"/>
              </w:rPr>
              <w:t>Un résumé des résultats est mis, dans le respect du secret d’affaires et du secret de fabrication, à la disposition des interprofessions au sens de l’art. 11, si elles en font la demande.</w:t>
            </w:r>
          </w:p>
        </w:tc>
      </w:tr>
    </w:tbl>
    <w:p w14:paraId="51D41DC7" w14:textId="77777777" w:rsidR="00501E6C" w:rsidRPr="009F11F6" w:rsidRDefault="00501E6C" w:rsidP="00501E6C">
      <w:pPr>
        <w:pStyle w:val="TextEFK"/>
        <w:rPr>
          <w:lang w:val="fr-CH"/>
        </w:rPr>
      </w:pPr>
    </w:p>
    <w:p w14:paraId="78E3889F" w14:textId="37BA2A87" w:rsidR="00501E6C" w:rsidRPr="00B3550E" w:rsidRDefault="00501E6C" w:rsidP="00501E6C">
      <w:pPr>
        <w:pStyle w:val="AppreciationTitreEFK"/>
        <w:rPr>
          <w:highlight w:val="blue"/>
        </w:rPr>
      </w:pPr>
      <w:r w:rsidRPr="00B3550E">
        <w:rPr>
          <w:highlight w:val="blue"/>
        </w:rPr>
        <w:t>Appréciation</w:t>
      </w:r>
    </w:p>
    <w:p w14:paraId="7B4BCE79" w14:textId="05B5199E" w:rsidR="00501E6C" w:rsidRPr="00B3550E" w:rsidRDefault="00501E6C" w:rsidP="00501E6C">
      <w:pPr>
        <w:pStyle w:val="ApprciationEtRecommandationEFK"/>
        <w:rPr>
          <w:highlight w:val="blue"/>
        </w:rPr>
      </w:pPr>
      <w:proofErr w:type="spellStart"/>
      <w:r w:rsidRPr="00B3550E">
        <w:rPr>
          <w:highlight w:val="blue"/>
        </w:rPr>
        <w:t>Swico</w:t>
      </w:r>
      <w:proofErr w:type="spellEnd"/>
      <w:r w:rsidRPr="00B3550E">
        <w:rPr>
          <w:highlight w:val="blue"/>
        </w:rPr>
        <w:t xml:space="preserve"> et SENS sont à la fois juge et partie car ils fixent les standards techniques et mandatent eux-mêmes les audits dont les résultats ne sont pas comm</w:t>
      </w:r>
      <w:r w:rsidR="001A2EAE" w:rsidRPr="00B3550E">
        <w:rPr>
          <w:highlight w:val="blue"/>
        </w:rPr>
        <w:t>uniqués à l’OFEV. L</w:t>
      </w:r>
      <w:r w:rsidRPr="00B3550E">
        <w:rPr>
          <w:highlight w:val="blue"/>
        </w:rPr>
        <w:t xml:space="preserve">es normes qui concernent </w:t>
      </w:r>
      <w:r w:rsidR="001A2EAE" w:rsidRPr="00B3550E">
        <w:rPr>
          <w:highlight w:val="blue"/>
        </w:rPr>
        <w:t>l’ensemble des</w:t>
      </w:r>
      <w:r w:rsidRPr="00B3550E">
        <w:rPr>
          <w:highlight w:val="blue"/>
        </w:rPr>
        <w:t xml:space="preserve"> entreprises de recyclage d’un pays devraient être choisies par l’OFEV et ensuite être adoptées par les OGD en charge de leur application. L’OFEV devrait conna</w:t>
      </w:r>
      <w:r w:rsidR="009B6FB5" w:rsidRPr="00B3550E">
        <w:rPr>
          <w:highlight w:val="blue"/>
        </w:rPr>
        <w:t>î</w:t>
      </w:r>
      <w:r w:rsidRPr="00B3550E">
        <w:rPr>
          <w:highlight w:val="blue"/>
        </w:rPr>
        <w:t>tre la qualité du recyclage par le biais d’audits périodiques indépendants des OGD venant compléter les audits réguliers des recycleurs.</w:t>
      </w:r>
    </w:p>
    <w:p w14:paraId="533AA0F0" w14:textId="162FBCAB" w:rsidR="0031785D" w:rsidRPr="00B3550E" w:rsidRDefault="0031785D" w:rsidP="0031785D">
      <w:pPr>
        <w:pStyle w:val="RecommandationTitreEFK"/>
        <w:rPr>
          <w:highlight w:val="darkYellow"/>
        </w:rPr>
      </w:pPr>
      <w:r w:rsidRPr="00B3550E">
        <w:rPr>
          <w:highlight w:val="darkYellow"/>
        </w:rPr>
        <w:t xml:space="preserve">Recommandation </w:t>
      </w:r>
      <w:r w:rsidR="004E6347" w:rsidRPr="00B3550E">
        <w:rPr>
          <w:highlight w:val="darkYellow"/>
        </w:rPr>
        <w:t>5</w:t>
      </w:r>
      <w:r w:rsidRPr="00B3550E">
        <w:rPr>
          <w:highlight w:val="darkYellow"/>
        </w:rPr>
        <w:t xml:space="preserve"> (Priorité 1)</w:t>
      </w:r>
    </w:p>
    <w:p w14:paraId="0B3D0530" w14:textId="6D499C9E" w:rsidR="0031785D" w:rsidRPr="00B3550E" w:rsidRDefault="0031785D" w:rsidP="0031785D">
      <w:pPr>
        <w:pStyle w:val="ApprciationEtRecommandationEFK"/>
        <w:rPr>
          <w:highlight w:val="magenta"/>
        </w:rPr>
      </w:pPr>
      <w:r w:rsidRPr="00B3550E">
        <w:rPr>
          <w:highlight w:val="darkYellow"/>
        </w:rPr>
        <w:t xml:space="preserve">Le CDF recommande à l’OFEV d’édicter des </w:t>
      </w:r>
      <w:r w:rsidR="005F327C" w:rsidRPr="00B3550E">
        <w:rPr>
          <w:highlight w:val="darkYellow"/>
        </w:rPr>
        <w:t xml:space="preserve">directives </w:t>
      </w:r>
      <w:r w:rsidRPr="00B3550E">
        <w:rPr>
          <w:highlight w:val="darkYellow"/>
        </w:rPr>
        <w:t>en matière de traitement des déchets électriques et électroniques applicables à toutes les entreprises de gestion des déchets en Suisse. L</w:t>
      </w:r>
      <w:r w:rsidR="00290F0C" w:rsidRPr="00B3550E">
        <w:rPr>
          <w:highlight w:val="darkYellow"/>
        </w:rPr>
        <w:t>es cantons doivent</w:t>
      </w:r>
      <w:r w:rsidRPr="00B3550E">
        <w:rPr>
          <w:highlight w:val="darkYellow"/>
        </w:rPr>
        <w:t xml:space="preserve"> s’assurer qu’elles sont bien respectées, notamment sur la base </w:t>
      </w:r>
      <w:r w:rsidRPr="00B3550E">
        <w:rPr>
          <w:highlight w:val="magenta"/>
        </w:rPr>
        <w:t>d’audits indépendants réalisés périodiquement.</w:t>
      </w:r>
    </w:p>
    <w:p w14:paraId="39C5D0C1" w14:textId="77777777" w:rsidR="002A2EF3" w:rsidRPr="00B3550E" w:rsidRDefault="002A2EF3" w:rsidP="002A2EF3">
      <w:pPr>
        <w:pStyle w:val="PrisedepositionTitreEFK"/>
        <w:rPr>
          <w:highlight w:val="magenta"/>
        </w:rPr>
      </w:pPr>
      <w:r w:rsidRPr="00B3550E">
        <w:rPr>
          <w:highlight w:val="magenta"/>
        </w:rPr>
        <w:t>Prise de position de l’OFEV</w:t>
      </w:r>
    </w:p>
    <w:p w14:paraId="6F1D86A8" w14:textId="79ADB3CF" w:rsidR="00292EF1" w:rsidRPr="00B3550E" w:rsidRDefault="00292EF1" w:rsidP="00292EF1">
      <w:pPr>
        <w:pStyle w:val="StellungnahmeTitelEFK"/>
        <w:rPr>
          <w:b w:val="0"/>
          <w:i/>
          <w:color w:val="auto"/>
          <w:highlight w:val="magenta"/>
          <w:lang w:val="fr-CH"/>
        </w:rPr>
      </w:pPr>
      <w:r w:rsidRPr="00B3550E">
        <w:rPr>
          <w:b w:val="0"/>
          <w:i/>
          <w:color w:val="auto"/>
          <w:highlight w:val="magenta"/>
          <w:lang w:val="fr-CH"/>
        </w:rPr>
        <w:t>La recommandation est a</w:t>
      </w:r>
      <w:r w:rsidR="002A2EF3" w:rsidRPr="00B3550E">
        <w:rPr>
          <w:b w:val="0"/>
          <w:i/>
          <w:color w:val="auto"/>
          <w:highlight w:val="magenta"/>
          <w:lang w:val="fr-CH"/>
        </w:rPr>
        <w:t>cceptée</w:t>
      </w:r>
      <w:r w:rsidRPr="00B3550E">
        <w:rPr>
          <w:b w:val="0"/>
          <w:i/>
          <w:color w:val="auto"/>
          <w:highlight w:val="magenta"/>
          <w:lang w:val="fr-CH"/>
        </w:rPr>
        <w:t>.</w:t>
      </w:r>
    </w:p>
    <w:p w14:paraId="3A65A545" w14:textId="58DE9941" w:rsidR="0031785D" w:rsidRPr="00B3550E" w:rsidRDefault="002A2EF3" w:rsidP="0031785D">
      <w:pPr>
        <w:pStyle w:val="PrisedepositionTitreEFK"/>
        <w:rPr>
          <w:b w:val="0"/>
          <w:highlight w:val="magenta"/>
          <w:lang w:val="de-CH"/>
        </w:rPr>
      </w:pPr>
      <w:commentRangeStart w:id="39"/>
      <w:r w:rsidRPr="00B3550E">
        <w:rPr>
          <w:b w:val="0"/>
          <w:highlight w:val="magenta"/>
          <w:lang w:val="de-CH"/>
        </w:rPr>
        <w:t>Das BAFU wird eine Vollzugshilfe zum Stand der Technik bei der Entsorgung von elektronischen und elektrischen Geräten erarbeiten. </w:t>
      </w:r>
      <w:commentRangeEnd w:id="39"/>
      <w:r w:rsidR="0098598B" w:rsidRPr="00B3550E">
        <w:rPr>
          <w:rStyle w:val="Kommentarzeichen"/>
          <w:rFonts w:cs="Times New Roman"/>
          <w:b w:val="0"/>
          <w:highlight w:val="magenta"/>
          <w:lang w:val="de-CH"/>
        </w:rPr>
        <w:commentReference w:id="39"/>
      </w:r>
    </w:p>
    <w:p w14:paraId="15783097" w14:textId="7C3016AF" w:rsidR="00DF2560" w:rsidRPr="00B3550E" w:rsidRDefault="00123684" w:rsidP="003008C5">
      <w:pPr>
        <w:pStyle w:val="Titre2NoEFK"/>
        <w:ind w:left="686" w:hanging="397"/>
        <w:rPr>
          <w:highlight w:val="green"/>
          <w:lang w:val="fr-CH"/>
        </w:rPr>
      </w:pPr>
      <w:bookmarkStart w:id="40" w:name="_Toc122683093"/>
      <w:r w:rsidRPr="00B3550E">
        <w:rPr>
          <w:highlight w:val="green"/>
          <w:lang w:val="fr-CH"/>
        </w:rPr>
        <w:t xml:space="preserve">Peu </w:t>
      </w:r>
      <w:r w:rsidR="00B121B8" w:rsidRPr="00B3550E">
        <w:rPr>
          <w:highlight w:val="green"/>
          <w:lang w:val="fr-CH"/>
        </w:rPr>
        <w:t>d’information sur l’efficacité du recyclage jusqu’à présent, mais une volonté de progresser</w:t>
      </w:r>
      <w:bookmarkEnd w:id="40"/>
    </w:p>
    <w:p w14:paraId="3EECCE39" w14:textId="77777777" w:rsidR="00DF2560" w:rsidRPr="00B3550E" w:rsidRDefault="00DF2560" w:rsidP="00DF2560">
      <w:pPr>
        <w:pStyle w:val="TextEFK"/>
        <w:rPr>
          <w:highlight w:val="green"/>
          <w:lang w:val="fr-CH"/>
        </w:rPr>
      </w:pPr>
      <w:r w:rsidRPr="00B3550E">
        <w:rPr>
          <w:highlight w:val="green"/>
          <w:lang w:val="fr-CH"/>
        </w:rPr>
        <w:t xml:space="preserve">Le taux de recyclage est un indicateur de base nécessaire au suivi du recyclage en Suisse mais insuffisant pour évaluer la qualité du recyclage de matériaux qui peuvent comporter de nombreuses fractions valorisables. </w:t>
      </w:r>
    </w:p>
    <w:p w14:paraId="1DB0317B" w14:textId="77777777" w:rsidR="00DF2560" w:rsidRPr="00B3550E" w:rsidRDefault="00DF2560" w:rsidP="00DF2560">
      <w:pPr>
        <w:pStyle w:val="TextEFK"/>
        <w:rPr>
          <w:highlight w:val="green"/>
          <w:lang w:val="fr-CH"/>
        </w:rPr>
      </w:pPr>
      <w:r w:rsidRPr="00B3550E">
        <w:rPr>
          <w:highlight w:val="green"/>
          <w:lang w:val="fr-CH"/>
        </w:rPr>
        <w:t>L’OLED</w:t>
      </w:r>
      <w:r w:rsidRPr="00B3550E">
        <w:rPr>
          <w:rStyle w:val="Funotenzeichen"/>
          <w:highlight w:val="green"/>
          <w:lang w:val="fr-CH"/>
        </w:rPr>
        <w:footnoteReference w:id="47"/>
      </w:r>
      <w:r w:rsidRPr="00B3550E">
        <w:rPr>
          <w:highlight w:val="green"/>
          <w:lang w:val="fr-CH"/>
        </w:rPr>
        <w:t xml:space="preserve"> oblige à valoriser les déchets conformément à l’état de la technique. Celui-ci se doit notamment d’être </w:t>
      </w:r>
      <w:r w:rsidRPr="00B3550E">
        <w:rPr>
          <w:i/>
          <w:highlight w:val="green"/>
          <w:lang w:val="fr-CH"/>
        </w:rPr>
        <w:t>économiquement supportable pour une entreprise moyenne et éco</w:t>
      </w:r>
      <w:r w:rsidRPr="00B3550E">
        <w:rPr>
          <w:i/>
          <w:highlight w:val="green"/>
          <w:lang w:val="fr-CH"/>
        </w:rPr>
        <w:lastRenderedPageBreak/>
        <w:t>nomiquement saine de la branche concernée</w:t>
      </w:r>
      <w:r w:rsidRPr="00B3550E">
        <w:rPr>
          <w:highlight w:val="green"/>
          <w:lang w:val="fr-CH"/>
        </w:rPr>
        <w:t xml:space="preserve">. Le risque persiste donc qu’un nouveau procédé, équipement ou méthode d’exploitation, ne soit pas mis en œuvre s’il est trop coûteux par rapport au rendement. </w:t>
      </w:r>
    </w:p>
    <w:p w14:paraId="0B670E2F" w14:textId="304CF3F1" w:rsidR="00DF2560" w:rsidRPr="00B3550E" w:rsidRDefault="00DF2560" w:rsidP="00DF2560">
      <w:pPr>
        <w:pStyle w:val="TextEFK"/>
        <w:rPr>
          <w:highlight w:val="green"/>
          <w:lang w:val="fr-CH"/>
        </w:rPr>
      </w:pPr>
      <w:r w:rsidRPr="00B3550E">
        <w:rPr>
          <w:highlight w:val="green"/>
          <w:lang w:val="fr-CH"/>
        </w:rPr>
        <w:t>La révision de l’OREA a permis de renforcer les exigences en matière d’élimination des DEEE</w:t>
      </w:r>
      <w:r w:rsidRPr="00B3550E">
        <w:rPr>
          <w:rStyle w:val="Funotenzeichen"/>
          <w:highlight w:val="green"/>
          <w:lang w:val="fr-CH"/>
        </w:rPr>
        <w:footnoteReference w:id="48"/>
      </w:r>
      <w:r w:rsidRPr="00B3550E">
        <w:rPr>
          <w:highlight w:val="green"/>
          <w:lang w:val="fr-CH"/>
        </w:rPr>
        <w:t xml:space="preserve">. Quiconque élimine des appareils ou des composants doit garantir que l’élimination sera effectuée de manière respectueuse de l’environnement, </w:t>
      </w:r>
      <w:r w:rsidR="006F013E" w:rsidRPr="00B3550E">
        <w:rPr>
          <w:highlight w:val="green"/>
          <w:lang w:val="fr-CH"/>
        </w:rPr>
        <w:t>notamment</w:t>
      </w:r>
      <w:r w:rsidRPr="00B3550E">
        <w:rPr>
          <w:highlight w:val="green"/>
          <w:lang w:val="fr-CH"/>
        </w:rPr>
        <w:t xml:space="preserve"> conformément à l’état de la technique. Il doit s’assurer en particulier de l’élimination de certains polluants (mercure et cadmium), de la valorisation de composants pouvant faire l’objet d’une valorisation matière (ex. : fer, métaux, plastiques, verre) et de la récupération de métaux rares de haute technologie (ex. : indium, gallium, germanium, néodyme, tantale). La valorisation matière prime sur la valorisation thermique qui prévaut elle-même sur l’élimination thermique et enfin sur le stockage définitif.</w:t>
      </w:r>
    </w:p>
    <w:p w14:paraId="0B97D407" w14:textId="44262CBD" w:rsidR="00DF2560" w:rsidRPr="00B3550E" w:rsidRDefault="00DF2560" w:rsidP="00DF2560">
      <w:pPr>
        <w:pStyle w:val="TextEFK"/>
        <w:rPr>
          <w:highlight w:val="green"/>
          <w:lang w:val="fr-CH"/>
        </w:rPr>
      </w:pPr>
      <w:r w:rsidRPr="00B3550E">
        <w:rPr>
          <w:highlight w:val="green"/>
          <w:lang w:val="fr-CH"/>
        </w:rPr>
        <w:t>L’OFEV prévoit d</w:t>
      </w:r>
      <w:r w:rsidR="00123684" w:rsidRPr="00B3550E">
        <w:rPr>
          <w:highlight w:val="green"/>
          <w:lang w:val="fr-CH"/>
        </w:rPr>
        <w:t>’actualiser l’aide à l’exécution pour</w:t>
      </w:r>
      <w:r w:rsidRPr="00B3550E">
        <w:rPr>
          <w:highlight w:val="green"/>
          <w:lang w:val="fr-CH"/>
        </w:rPr>
        <w:t xml:space="preserve"> documenter l’</w:t>
      </w:r>
      <w:r w:rsidR="00123684" w:rsidRPr="00B3550E">
        <w:rPr>
          <w:highlight w:val="green"/>
          <w:lang w:val="fr-CH"/>
        </w:rPr>
        <w:t>évolution de l’</w:t>
      </w:r>
      <w:r w:rsidRPr="00B3550E">
        <w:rPr>
          <w:highlight w:val="green"/>
          <w:lang w:val="fr-CH"/>
        </w:rPr>
        <w:t>état de la technique</w:t>
      </w:r>
      <w:r w:rsidRPr="00B3550E">
        <w:rPr>
          <w:rStyle w:val="Funotenzeichen"/>
          <w:highlight w:val="green"/>
          <w:lang w:val="fr-CH"/>
        </w:rPr>
        <w:footnoteReference w:id="49"/>
      </w:r>
      <w:r w:rsidRPr="00B3550E">
        <w:rPr>
          <w:highlight w:val="green"/>
          <w:lang w:val="fr-CH"/>
        </w:rPr>
        <w:t>. Le rapport explicatif du 20 octobre 2021 mentionne qu’</w:t>
      </w:r>
      <w:r w:rsidR="001A2EAE" w:rsidRPr="00B3550E">
        <w:rPr>
          <w:highlight w:val="green"/>
          <w:lang w:val="fr-CH"/>
        </w:rPr>
        <w:t xml:space="preserve">elle </w:t>
      </w:r>
      <w:r w:rsidRPr="00B3550E">
        <w:rPr>
          <w:highlight w:val="green"/>
          <w:lang w:val="fr-CH"/>
        </w:rPr>
        <w:t>sera ensuite contraignant</w:t>
      </w:r>
      <w:r w:rsidR="001A2EAE" w:rsidRPr="00B3550E">
        <w:rPr>
          <w:highlight w:val="green"/>
          <w:lang w:val="fr-CH"/>
        </w:rPr>
        <w:t>e</w:t>
      </w:r>
      <w:r w:rsidRPr="00B3550E">
        <w:rPr>
          <w:highlight w:val="green"/>
          <w:lang w:val="fr-CH"/>
        </w:rPr>
        <w:t xml:space="preserve">. Cette aide à l’exécution portera notamment sur les opérations de traitement à documenter et les indicateurs à déclarer à l’OFEV. Dans cet optique, avec pour point de mire le développement de l’économie circulaire, l’OFEV a donné un mandat </w:t>
      </w:r>
      <w:r w:rsidR="003056AF" w:rsidRPr="00B3550E">
        <w:rPr>
          <w:highlight w:val="green"/>
          <w:lang w:val="fr-CH"/>
        </w:rPr>
        <w:t>à l’</w:t>
      </w:r>
      <w:proofErr w:type="spellStart"/>
      <w:r w:rsidR="003056AF" w:rsidRPr="00B3550E">
        <w:rPr>
          <w:highlight w:val="green"/>
          <w:lang w:val="fr-CH"/>
        </w:rPr>
        <w:t>Empa</w:t>
      </w:r>
      <w:proofErr w:type="spellEnd"/>
      <w:r w:rsidRPr="00B3550E">
        <w:rPr>
          <w:highlight w:val="green"/>
          <w:lang w:val="fr-CH"/>
        </w:rPr>
        <w:t xml:space="preserve"> pour le développement d’indicateurs – et de valeurs cibles –  permettant d’évaluer si une entreprise de recyclage atteint bien l’état de la technique selon différents critères et matériaux</w:t>
      </w:r>
      <w:r w:rsidRPr="00B3550E">
        <w:rPr>
          <w:rStyle w:val="Funotenzeichen"/>
          <w:highlight w:val="green"/>
          <w:lang w:val="fr-CH"/>
        </w:rPr>
        <w:t xml:space="preserve"> </w:t>
      </w:r>
      <w:r w:rsidRPr="00B3550E">
        <w:rPr>
          <w:rStyle w:val="Funotenzeichen"/>
          <w:highlight w:val="green"/>
          <w:lang w:val="fr-CH"/>
        </w:rPr>
        <w:footnoteReference w:id="50"/>
      </w:r>
      <w:r w:rsidRPr="00B3550E">
        <w:rPr>
          <w:highlight w:val="green"/>
          <w:lang w:val="fr-CH"/>
        </w:rPr>
        <w:t xml:space="preserve">. L’analyse se situe au niveau des matériaux qui entrent et sortent des usines de traitement et des fractions valorisables. Le projet en est à ses débuts et a pour but </w:t>
      </w:r>
      <w:r w:rsidR="00E33519" w:rsidRPr="00B3550E">
        <w:rPr>
          <w:highlight w:val="green"/>
          <w:lang w:val="fr-CH"/>
        </w:rPr>
        <w:t xml:space="preserve">entre autre </w:t>
      </w:r>
      <w:r w:rsidRPr="00B3550E">
        <w:rPr>
          <w:highlight w:val="green"/>
          <w:lang w:val="fr-CH"/>
        </w:rPr>
        <w:t xml:space="preserve">d’élaborer une solution adaptée à la pratique concernant la concentration et la ségrégation de matériaux aussi purs que possible lors du recyclage des DEEE. </w:t>
      </w:r>
    </w:p>
    <w:p w14:paraId="5AADD7CC" w14:textId="0BC8FBCD" w:rsidR="00DF2560" w:rsidRPr="00B3550E" w:rsidRDefault="00DF2560" w:rsidP="00DF2560">
      <w:pPr>
        <w:pStyle w:val="TexteEFK"/>
        <w:rPr>
          <w:highlight w:val="green"/>
        </w:rPr>
      </w:pPr>
      <w:r w:rsidRPr="00B3550E">
        <w:rPr>
          <w:highlight w:val="green"/>
        </w:rPr>
        <w:t xml:space="preserve">L’initiative de la CEATE-CN visant à développer l’économie circulaire en Suisse a débouché sur un avant-projet de modification de la LPE. Il propose l’obligation de valoriser les matières lorsque la technique le permet, que cela est économiquement supportable et que la valorisation pollue moins l'environnement qu'une autre filière d'élimination et la production de nouveaux produits [art.30d]. L’avant-projet met donc la priorité sur la réutilisation avant la valorisation énergétique et l’élimination. Elle met </w:t>
      </w:r>
      <w:r w:rsidR="00E33519" w:rsidRPr="00B3550E">
        <w:rPr>
          <w:highlight w:val="green"/>
        </w:rPr>
        <w:t>aussi</w:t>
      </w:r>
      <w:r w:rsidRPr="00B3550E">
        <w:rPr>
          <w:highlight w:val="green"/>
        </w:rPr>
        <w:t xml:space="preserve"> l’accent sur </w:t>
      </w:r>
      <w:r w:rsidR="00E33519" w:rsidRPr="00B3550E">
        <w:rPr>
          <w:highlight w:val="green"/>
        </w:rPr>
        <w:t>« </w:t>
      </w:r>
      <w:r w:rsidRPr="00B3550E">
        <w:rPr>
          <w:highlight w:val="green"/>
        </w:rPr>
        <w:t>la valorisation matière des métaux valorisables contenus dans les résidus du traitement des déchets, des eaux usées et de l'air vicié</w:t>
      </w:r>
      <w:r w:rsidR="00E33519" w:rsidRPr="00B3550E">
        <w:rPr>
          <w:highlight w:val="green"/>
        </w:rPr>
        <w:t> »</w:t>
      </w:r>
      <w:r w:rsidRPr="00B3550E">
        <w:rPr>
          <w:highlight w:val="green"/>
        </w:rPr>
        <w:t>.</w:t>
      </w:r>
    </w:p>
    <w:p w14:paraId="5A3CA358" w14:textId="303A6B34" w:rsidR="00DF2560" w:rsidRDefault="00DF2560" w:rsidP="00DF2560">
      <w:pPr>
        <w:pStyle w:val="TexteEFK"/>
      </w:pPr>
      <w:r w:rsidRPr="00B3550E">
        <w:rPr>
          <w:highlight w:val="green"/>
        </w:rPr>
        <w:t xml:space="preserve">Les OGD, conscientes de l’importance de l’économie circulaire, se sont emparées du sujet. Swiss </w:t>
      </w:r>
      <w:proofErr w:type="spellStart"/>
      <w:r w:rsidR="00D4228B" w:rsidRPr="00B3550E">
        <w:rPr>
          <w:highlight w:val="green"/>
        </w:rPr>
        <w:t>Recycling</w:t>
      </w:r>
      <w:proofErr w:type="spellEnd"/>
      <w:r w:rsidR="00D4228B" w:rsidRPr="00B3550E">
        <w:rPr>
          <w:highlight w:val="green"/>
        </w:rPr>
        <w:t xml:space="preserve"> </w:t>
      </w:r>
      <w:r w:rsidRPr="00B3550E">
        <w:rPr>
          <w:highlight w:val="green"/>
        </w:rPr>
        <w:t xml:space="preserve">a fait des efforts en matière d’économie circulaire, </w:t>
      </w:r>
      <w:r w:rsidR="00E33519" w:rsidRPr="00B3550E">
        <w:rPr>
          <w:highlight w:val="green"/>
        </w:rPr>
        <w:t xml:space="preserve">par exemple </w:t>
      </w:r>
      <w:r w:rsidRPr="00B3550E">
        <w:rPr>
          <w:highlight w:val="green"/>
        </w:rPr>
        <w:t xml:space="preserve">avec la création d’une plateforme dédiée à cette thématique. Cette organisation faîtière a également mené une réflexion quant à l’optimisation durable de la gestion des déchets et des industries extractives en Suisse. Partant du constat que leur approche doit aller au-delà des simples quotas de collecte ou de recyclage, les membres ont mis en place un système d’indicateurs </w:t>
      </w:r>
      <w:r w:rsidR="00F17546" w:rsidRPr="00B3550E">
        <w:rPr>
          <w:highlight w:val="green"/>
        </w:rPr>
        <w:t xml:space="preserve">théoriques </w:t>
      </w:r>
      <w:r w:rsidRPr="00B3550E">
        <w:rPr>
          <w:highlight w:val="green"/>
        </w:rPr>
        <w:t>avec un tableau de bord prospectif pour 2030</w:t>
      </w:r>
      <w:r w:rsidRPr="00B3550E">
        <w:rPr>
          <w:rStyle w:val="Funotenzeichen"/>
          <w:highlight w:val="green"/>
        </w:rPr>
        <w:footnoteReference w:id="51"/>
      </w:r>
      <w:r w:rsidRPr="00B3550E">
        <w:rPr>
          <w:highlight w:val="green"/>
        </w:rPr>
        <w:t xml:space="preserve">. Les indicateurs principaux couvrent les domaines de la durabilité, de l’écologie et de la société. Il s’agit du bénéfice environnemental (valorisation thermique vs. </w:t>
      </w:r>
      <w:proofErr w:type="gramStart"/>
      <w:r w:rsidRPr="00B3550E">
        <w:rPr>
          <w:highlight w:val="green"/>
        </w:rPr>
        <w:t>matière</w:t>
      </w:r>
      <w:proofErr w:type="gramEnd"/>
      <w:r w:rsidRPr="00B3550E">
        <w:rPr>
          <w:highlight w:val="green"/>
        </w:rPr>
        <w:t xml:space="preserve"> ; calcul des unités de charges écologiques), du coût de la valorisation (thermique vs. </w:t>
      </w:r>
      <w:proofErr w:type="gramStart"/>
      <w:r w:rsidR="00D36B72" w:rsidRPr="00B3550E">
        <w:rPr>
          <w:highlight w:val="green"/>
        </w:rPr>
        <w:t>matière</w:t>
      </w:r>
      <w:proofErr w:type="gramEnd"/>
      <w:r w:rsidRPr="00B3550E">
        <w:rPr>
          <w:highlight w:val="green"/>
        </w:rPr>
        <w:t xml:space="preserve">), de l’efficacité écologique </w:t>
      </w:r>
      <w:r w:rsidRPr="00B3550E">
        <w:rPr>
          <w:highlight w:val="green"/>
        </w:rPr>
        <w:lastRenderedPageBreak/>
        <w:t xml:space="preserve">et de la satisfaction de la population. Les volumes collectés deviennent des indicateurs annexes ayant une influence sur les indicateurs principaux. Ces réflexions sont actuellement </w:t>
      </w:r>
      <w:r w:rsidR="00BA4C76" w:rsidRPr="00B3550E">
        <w:rPr>
          <w:highlight w:val="green"/>
        </w:rPr>
        <w:t>dans un état très conceptuel</w:t>
      </w:r>
      <w:r w:rsidRPr="00B3550E">
        <w:rPr>
          <w:highlight w:val="green"/>
        </w:rPr>
        <w:t>.</w:t>
      </w:r>
      <w:r>
        <w:t xml:space="preserve"> </w:t>
      </w:r>
    </w:p>
    <w:p w14:paraId="635358EF" w14:textId="68E95662" w:rsidR="00DF2560" w:rsidRPr="00B3550E" w:rsidRDefault="00DF2560" w:rsidP="00DF2560">
      <w:pPr>
        <w:pStyle w:val="AppreciationTitreEFK"/>
        <w:rPr>
          <w:highlight w:val="blue"/>
        </w:rPr>
      </w:pPr>
      <w:r w:rsidRPr="00B3550E">
        <w:rPr>
          <w:highlight w:val="blue"/>
        </w:rPr>
        <w:t>Appréciation</w:t>
      </w:r>
    </w:p>
    <w:p w14:paraId="41813384" w14:textId="4747375E" w:rsidR="005C1113" w:rsidRPr="00B3550E" w:rsidRDefault="005C1113" w:rsidP="00DF2560">
      <w:pPr>
        <w:pStyle w:val="ApprciationEtRecommandationEFK"/>
        <w:rPr>
          <w:highlight w:val="blue"/>
        </w:rPr>
      </w:pPr>
      <w:r w:rsidRPr="00B3550E">
        <w:rPr>
          <w:highlight w:val="blue"/>
        </w:rPr>
        <w:t xml:space="preserve">L’OFEV ne peut plus se baser uniquement sur un taux de collecte des appareils électriques et électroniques. Cela est largement insuffisant pour un suivi de la qualité du recyclage et des quantités valorisées. Le manque d’indicateurs spécifiques </w:t>
      </w:r>
      <w:r w:rsidR="00340CCD" w:rsidRPr="00B3550E">
        <w:rPr>
          <w:highlight w:val="blue"/>
        </w:rPr>
        <w:t xml:space="preserve">de </w:t>
      </w:r>
      <w:r w:rsidRPr="00B3550E">
        <w:rPr>
          <w:highlight w:val="blue"/>
        </w:rPr>
        <w:t xml:space="preserve">chaque fraction </w:t>
      </w:r>
      <w:r w:rsidR="00340CCD" w:rsidRPr="00B3550E">
        <w:rPr>
          <w:highlight w:val="blue"/>
        </w:rPr>
        <w:t xml:space="preserve">recyclable </w:t>
      </w:r>
      <w:r w:rsidRPr="00B3550E">
        <w:rPr>
          <w:highlight w:val="blue"/>
        </w:rPr>
        <w:t xml:space="preserve">- et de valeur cible correspondante </w:t>
      </w:r>
      <w:r w:rsidR="000263F1" w:rsidRPr="00B3550E">
        <w:rPr>
          <w:highlight w:val="blue"/>
        </w:rPr>
        <w:t>–</w:t>
      </w:r>
      <w:r w:rsidRPr="00B3550E">
        <w:rPr>
          <w:highlight w:val="blue"/>
        </w:rPr>
        <w:t xml:space="preserve"> ne permet pas à l’OFEV de s’assurer de la qualité du recyclage et des quantités de matières valorisables obtenues. </w:t>
      </w:r>
    </w:p>
    <w:p w14:paraId="760E6582" w14:textId="72B76B1E" w:rsidR="00DF2560" w:rsidRPr="00B3550E" w:rsidRDefault="00DF2560" w:rsidP="00665ADC">
      <w:pPr>
        <w:pStyle w:val="RecommandationTitreEFK"/>
        <w:rPr>
          <w:b w:val="0"/>
          <w:color w:val="000000" w:themeColor="text1"/>
          <w:highlight w:val="blue"/>
        </w:rPr>
      </w:pPr>
      <w:r w:rsidRPr="00B3550E">
        <w:rPr>
          <w:b w:val="0"/>
          <w:color w:val="000000" w:themeColor="text1"/>
          <w:highlight w:val="blue"/>
        </w:rPr>
        <w:t>Le projet e-</w:t>
      </w:r>
      <w:proofErr w:type="spellStart"/>
      <w:r w:rsidRPr="00B3550E">
        <w:rPr>
          <w:b w:val="0"/>
          <w:color w:val="000000" w:themeColor="text1"/>
          <w:highlight w:val="blue"/>
        </w:rPr>
        <w:t>conseg</w:t>
      </w:r>
      <w:proofErr w:type="spellEnd"/>
      <w:r w:rsidRPr="00B3550E">
        <w:rPr>
          <w:b w:val="0"/>
          <w:color w:val="000000" w:themeColor="text1"/>
          <w:highlight w:val="blue"/>
        </w:rPr>
        <w:t>, mandaté par la section déchets urbains de l’OFEV</w:t>
      </w:r>
      <w:r w:rsidR="00665ADC" w:rsidRPr="00B3550E">
        <w:rPr>
          <w:b w:val="0"/>
          <w:color w:val="000000" w:themeColor="text1"/>
          <w:highlight w:val="blue"/>
        </w:rPr>
        <w:t xml:space="preserve"> vise </w:t>
      </w:r>
      <w:r w:rsidRPr="00B3550E">
        <w:rPr>
          <w:b w:val="0"/>
          <w:color w:val="000000" w:themeColor="text1"/>
          <w:highlight w:val="blue"/>
        </w:rPr>
        <w:t>plus de transparence quant à l’évaluation du recyclage des DEEE et au développement de l’économie circulaire des matériaux électriques et électroniques.</w:t>
      </w:r>
      <w:r w:rsidR="00665ADC" w:rsidRPr="00B3550E">
        <w:rPr>
          <w:b w:val="0"/>
          <w:color w:val="000000" w:themeColor="text1"/>
          <w:highlight w:val="blue"/>
        </w:rPr>
        <w:t xml:space="preserve"> C’est un premier pas nécessaire, mais qui arrive tardivement.</w:t>
      </w:r>
    </w:p>
    <w:p w14:paraId="337D06D6" w14:textId="65A1675F" w:rsidR="00DF2560" w:rsidRPr="00B3550E" w:rsidRDefault="00DF2560" w:rsidP="00DF2560">
      <w:pPr>
        <w:pStyle w:val="RecommandationTitreEFK"/>
        <w:rPr>
          <w:highlight w:val="darkYellow"/>
        </w:rPr>
      </w:pPr>
      <w:r w:rsidRPr="00B3550E">
        <w:rPr>
          <w:highlight w:val="darkYellow"/>
        </w:rPr>
        <w:t>Recommandation</w:t>
      </w:r>
      <w:r w:rsidR="00BE700D" w:rsidRPr="00B3550E">
        <w:rPr>
          <w:highlight w:val="darkYellow"/>
        </w:rPr>
        <w:t xml:space="preserve"> </w:t>
      </w:r>
      <w:r w:rsidR="004E6347" w:rsidRPr="00B3550E">
        <w:rPr>
          <w:highlight w:val="darkYellow"/>
        </w:rPr>
        <w:t>6</w:t>
      </w:r>
      <w:r w:rsidR="00981728" w:rsidRPr="00B3550E">
        <w:rPr>
          <w:highlight w:val="darkYellow"/>
        </w:rPr>
        <w:t xml:space="preserve"> </w:t>
      </w:r>
      <w:r w:rsidRPr="00B3550E">
        <w:rPr>
          <w:highlight w:val="darkYellow"/>
        </w:rPr>
        <w:t>(Priorité 1)</w:t>
      </w:r>
    </w:p>
    <w:p w14:paraId="5E7C0C64" w14:textId="78353B1A" w:rsidR="00DF2560" w:rsidRPr="00B3550E" w:rsidRDefault="00DF2560" w:rsidP="00DF2560">
      <w:pPr>
        <w:pStyle w:val="RecommandationTitreEFK"/>
        <w:rPr>
          <w:b w:val="0"/>
          <w:highlight w:val="darkYellow"/>
        </w:rPr>
      </w:pPr>
      <w:r w:rsidRPr="00B3550E">
        <w:rPr>
          <w:b w:val="0"/>
          <w:highlight w:val="darkYellow"/>
        </w:rPr>
        <w:t xml:space="preserve">Le CDF recommande à l’OFEV de définir des indicateurs spécifiques pour chaque fraction valorisable pertinente des </w:t>
      </w:r>
      <w:r w:rsidR="00953F61" w:rsidRPr="00B3550E">
        <w:rPr>
          <w:b w:val="0"/>
          <w:highlight w:val="darkYellow"/>
        </w:rPr>
        <w:t xml:space="preserve">déchets électriques et électroniques </w:t>
      </w:r>
      <w:r w:rsidRPr="00B3550E">
        <w:rPr>
          <w:b w:val="0"/>
          <w:highlight w:val="darkYellow"/>
        </w:rPr>
        <w:t xml:space="preserve">et </w:t>
      </w:r>
      <w:r w:rsidR="00340CCD" w:rsidRPr="00B3550E">
        <w:rPr>
          <w:b w:val="0"/>
          <w:highlight w:val="darkYellow"/>
        </w:rPr>
        <w:t xml:space="preserve">une </w:t>
      </w:r>
      <w:r w:rsidRPr="00B3550E">
        <w:rPr>
          <w:b w:val="0"/>
          <w:highlight w:val="darkYellow"/>
        </w:rPr>
        <w:t>valeur cible. Ces indicateurs seront présentés dans l’aide à l’exécution de l’OREA.</w:t>
      </w:r>
    </w:p>
    <w:p w14:paraId="0959A6C4" w14:textId="77777777" w:rsidR="002A2EF3" w:rsidRPr="00B3550E" w:rsidRDefault="002A2EF3" w:rsidP="002A2EF3">
      <w:pPr>
        <w:pStyle w:val="PrisedepositionTitreEFK"/>
        <w:rPr>
          <w:highlight w:val="magenta"/>
        </w:rPr>
      </w:pPr>
      <w:r w:rsidRPr="00B3550E">
        <w:rPr>
          <w:highlight w:val="magenta"/>
        </w:rPr>
        <w:t>Prise de position de l’OFEV</w:t>
      </w:r>
    </w:p>
    <w:p w14:paraId="6328DAC2" w14:textId="75DCE694" w:rsidR="00292EF1" w:rsidRPr="00B3550E" w:rsidRDefault="002A2EF3" w:rsidP="00292EF1">
      <w:pPr>
        <w:pStyle w:val="StellungnahmeTitelEFK"/>
        <w:rPr>
          <w:b w:val="0"/>
          <w:i/>
          <w:color w:val="auto"/>
          <w:highlight w:val="magenta"/>
          <w:lang w:val="fr-CH"/>
        </w:rPr>
      </w:pPr>
      <w:r w:rsidRPr="00B3550E">
        <w:rPr>
          <w:b w:val="0"/>
          <w:i/>
          <w:color w:val="auto"/>
          <w:highlight w:val="magenta"/>
          <w:lang w:val="fr-CH"/>
        </w:rPr>
        <w:t>La recommandation est acceptée</w:t>
      </w:r>
      <w:r w:rsidR="00292EF1" w:rsidRPr="00B3550E">
        <w:rPr>
          <w:b w:val="0"/>
          <w:i/>
          <w:color w:val="auto"/>
          <w:highlight w:val="magenta"/>
          <w:lang w:val="fr-CH"/>
        </w:rPr>
        <w:t>.</w:t>
      </w:r>
    </w:p>
    <w:p w14:paraId="26C89962" w14:textId="327B0DAC" w:rsidR="00FD550C" w:rsidRPr="00B3550E" w:rsidRDefault="002A2EF3" w:rsidP="00DF2560">
      <w:pPr>
        <w:pStyle w:val="PrisedepositionTitreEFK"/>
        <w:rPr>
          <w:b w:val="0"/>
          <w:color w:val="auto"/>
          <w:highlight w:val="magenta"/>
          <w:lang w:val="de-CH"/>
        </w:rPr>
      </w:pPr>
      <w:r w:rsidRPr="00B3550E">
        <w:rPr>
          <w:b w:val="0"/>
          <w:color w:val="auto"/>
          <w:highlight w:val="magenta"/>
          <w:lang w:val="de-CH"/>
        </w:rPr>
        <w:t>Im Rahmen der laufenden Arbeiten zur Vollzugshilfe zum Stand der Technik bei der Entsorgung von elektronischen und elektrischen Geräten werden diejenigen Abfallströme identifiziert, bei denen die Rückgewinnung der Rohstoffe (insbesondere seltene Technologiemetalle) sinnvoll und möglich ist. Die entsprechenden Indikatoren werden in die Vollzugshilfe aufgenommen.</w:t>
      </w:r>
    </w:p>
    <w:p w14:paraId="05EBE6F5" w14:textId="08895312" w:rsidR="00FD550C" w:rsidRDefault="00FD550C" w:rsidP="00FD550C">
      <w:pPr>
        <w:pStyle w:val="TextEFK"/>
        <w:rPr>
          <w:lang w:val="fr-CH"/>
        </w:rPr>
      </w:pPr>
    </w:p>
    <w:p w14:paraId="126CF5E3" w14:textId="77777777" w:rsidR="00EF3AF5" w:rsidRPr="00B3550E" w:rsidRDefault="00EF3AF5" w:rsidP="00C9360A">
      <w:pPr>
        <w:pStyle w:val="Titre1NoEFK"/>
        <w:ind w:left="709" w:hanging="624"/>
        <w:rPr>
          <w:highlight w:val="green"/>
          <w:lang w:val="fr-CH"/>
        </w:rPr>
      </w:pPr>
      <w:bookmarkStart w:id="41" w:name="_Toc103088836"/>
      <w:bookmarkStart w:id="42" w:name="_Toc122683094"/>
      <w:r w:rsidRPr="00B3550E">
        <w:rPr>
          <w:highlight w:val="green"/>
          <w:lang w:val="fr-CH"/>
        </w:rPr>
        <w:lastRenderedPageBreak/>
        <w:t>Suivi des recommandations de l’évaluation de 2006</w:t>
      </w:r>
      <w:bookmarkEnd w:id="41"/>
      <w:bookmarkEnd w:id="42"/>
    </w:p>
    <w:p w14:paraId="7921B378" w14:textId="77777777" w:rsidR="00EF3AF5" w:rsidRPr="00B3550E" w:rsidRDefault="00EF3AF5" w:rsidP="00EF3AF5">
      <w:pPr>
        <w:pStyle w:val="TexteEFK"/>
        <w:rPr>
          <w:highlight w:val="green"/>
        </w:rPr>
      </w:pPr>
      <w:r w:rsidRPr="00B3550E">
        <w:rPr>
          <w:highlight w:val="green"/>
        </w:rPr>
        <w:t>En octobre 2009 puis en novembre 2010, le CDF a effectué un suivi des recommandations émises dans son rapport d’évaluation de mars 2006 intitulé « Taxes anticipées d’élimination des déchets - Evaluation du système de contrôle et du rôle de la Confédération</w:t>
      </w:r>
      <w:r w:rsidRPr="00B3550E">
        <w:rPr>
          <w:rStyle w:val="Funotenzeichen"/>
          <w:highlight w:val="green"/>
        </w:rPr>
        <w:footnoteReference w:id="52"/>
      </w:r>
      <w:r w:rsidRPr="00B3550E">
        <w:rPr>
          <w:highlight w:val="green"/>
        </w:rPr>
        <w:t xml:space="preserve"> » L'objectif était de déterminer si les recommandations avaient eu un effet positif en termes d'amélioration de la qualité de l'élimination des déchets par le biais de prélèvements anticipés. </w:t>
      </w:r>
    </w:p>
    <w:p w14:paraId="1CEEF0AA" w14:textId="65BA5EC7" w:rsidR="00EF3AF5" w:rsidRPr="00B3550E" w:rsidRDefault="00EF3AF5" w:rsidP="00EF3AF5">
      <w:pPr>
        <w:pStyle w:val="TexteEFK"/>
        <w:rPr>
          <w:highlight w:val="green"/>
        </w:rPr>
      </w:pPr>
      <w:r w:rsidRPr="00B3550E">
        <w:rPr>
          <w:highlight w:val="green"/>
        </w:rPr>
        <w:t xml:space="preserve">Durant les suivis du CDF, l’OFEV a souligné qu’il ne disposait pas toujours de bases juridiques suffisantes pour mettre complètement en œuvre les recommandations du CDF. Dans les cas où les bases légales sont suffisantes, notamment pour le verre et les batteries, le CDF avait considéré que l’OFEV avait bien mis en œuvre ses recommandations, à savoir que la transparence </w:t>
      </w:r>
      <w:r w:rsidR="008B7D4D" w:rsidRPr="00B3550E">
        <w:rPr>
          <w:highlight w:val="green"/>
        </w:rPr>
        <w:t>des données financières est</w:t>
      </w:r>
      <w:r w:rsidRPr="00B3550E">
        <w:rPr>
          <w:highlight w:val="green"/>
        </w:rPr>
        <w:t xml:space="preserve"> maintenant suffisante. </w:t>
      </w:r>
    </w:p>
    <w:p w14:paraId="15937D28" w14:textId="57D6B71C" w:rsidR="00EF3AF5" w:rsidRPr="00B3550E" w:rsidRDefault="00EF3AF5" w:rsidP="00EF3AF5">
      <w:pPr>
        <w:pStyle w:val="TexteEFK"/>
        <w:rPr>
          <w:highlight w:val="green"/>
        </w:rPr>
      </w:pPr>
      <w:r w:rsidRPr="00B3550E">
        <w:rPr>
          <w:highlight w:val="green"/>
        </w:rPr>
        <w:t>Au cours du présent audit, le CDF a fait un nouveau point de situation sur l’évolution des bases juridiques sur ce dossier des taxes anticipées et du recyclage. Hormis les constats du CDF sur le fait que les bas</w:t>
      </w:r>
      <w:r w:rsidR="00C37292" w:rsidRPr="00B3550E">
        <w:rPr>
          <w:highlight w:val="green"/>
        </w:rPr>
        <w:t>es juridiques n’évoluent guère</w:t>
      </w:r>
      <w:r w:rsidRPr="00B3550E">
        <w:rPr>
          <w:highlight w:val="green"/>
        </w:rPr>
        <w:t>, le CDF est revenu sur la problématique du financement de l’élimination des véhicules hors d’usage évoqué dans la recommandation 6 du rapport de 2006.</w:t>
      </w:r>
    </w:p>
    <w:p w14:paraId="56352160" w14:textId="0FC6BE49" w:rsidR="00EF3AF5" w:rsidRDefault="00EE2A78" w:rsidP="00EF3AF5">
      <w:pPr>
        <w:pStyle w:val="TexteEFK"/>
      </w:pPr>
      <w:r w:rsidRPr="00B3550E">
        <w:rPr>
          <w:highlight w:val="green"/>
        </w:rPr>
        <w:t>En effet, une CRA</w:t>
      </w:r>
      <w:r w:rsidR="00EF3AF5" w:rsidRPr="00B3550E">
        <w:rPr>
          <w:highlight w:val="green"/>
        </w:rPr>
        <w:t xml:space="preserve"> est prélevée par la fondation d’utilité publique Auto Recycling Suisse lors de l'importation de véhicules neufs.</w:t>
      </w:r>
      <w:r w:rsidRPr="00B3550E">
        <w:rPr>
          <w:highlight w:val="green"/>
        </w:rPr>
        <w:t xml:space="preserve"> L’idée première de cette CRA</w:t>
      </w:r>
      <w:r w:rsidR="00EF3AF5" w:rsidRPr="00B3550E">
        <w:rPr>
          <w:highlight w:val="green"/>
        </w:rPr>
        <w:t xml:space="preserve"> était de construire une installation de valorisation thermique pour les déchets automobiles. Le projet a été abandonné </w:t>
      </w:r>
      <w:r w:rsidR="008874B9" w:rsidRPr="00B3550E">
        <w:rPr>
          <w:highlight w:val="green"/>
        </w:rPr>
        <w:t>et l</w:t>
      </w:r>
      <w:r w:rsidRPr="00B3550E">
        <w:rPr>
          <w:highlight w:val="green"/>
        </w:rPr>
        <w:t>a CRA</w:t>
      </w:r>
      <w:r w:rsidR="008874B9" w:rsidRPr="00B3550E">
        <w:rPr>
          <w:highlight w:val="green"/>
        </w:rPr>
        <w:t>,</w:t>
      </w:r>
      <w:r w:rsidR="00EF3AF5" w:rsidRPr="00B3550E">
        <w:rPr>
          <w:highlight w:val="green"/>
        </w:rPr>
        <w:t xml:space="preserve"> qui était de 75 francs par unité</w:t>
      </w:r>
      <w:r w:rsidR="008874B9" w:rsidRPr="00B3550E">
        <w:rPr>
          <w:highlight w:val="green"/>
        </w:rPr>
        <w:t xml:space="preserve">, </w:t>
      </w:r>
      <w:r w:rsidR="00EF3AF5" w:rsidRPr="00B3550E">
        <w:rPr>
          <w:highlight w:val="green"/>
        </w:rPr>
        <w:t>est passée à 1 franc aujourd’hui. Le CDF avai</w:t>
      </w:r>
      <w:r w:rsidRPr="00B3550E">
        <w:rPr>
          <w:highlight w:val="green"/>
        </w:rPr>
        <w:t>t déjà relevé en 2006 que la CRA</w:t>
      </w:r>
      <w:r w:rsidR="00EF3AF5" w:rsidRPr="00B3550E">
        <w:rPr>
          <w:highlight w:val="green"/>
        </w:rPr>
        <w:t xml:space="preserve"> avait permis à Auto Recycling de constituer une réserve d’environ 85 millions de francs (état 2004). Le CDF constate que la réserve se monte à 74 millions de francs au 31 décembre 2020 et qu’aucune disposition n’a été prise pour décider comment cette réserve pouvait être utilisée. A ce jour, le CDF a été informé qu’Auto Recycling utilise ces fonds pour financer des projets de recherche tels que la valorisation de l'électronique issu des véhicules hors d'usage</w:t>
      </w:r>
      <w:r w:rsidR="00EF3AF5" w:rsidRPr="00B3550E">
        <w:rPr>
          <w:rStyle w:val="Funotenzeichen"/>
          <w:highlight w:val="green"/>
        </w:rPr>
        <w:footnoteReference w:id="53"/>
      </w:r>
      <w:r w:rsidR="00EF3AF5" w:rsidRPr="00B3550E">
        <w:rPr>
          <w:highlight w:val="green"/>
        </w:rPr>
        <w:t>. Auto Recycling réfléchit également à l’utilisation de cet argent pour le recyclage des batteries de véhicules électriques et hybrides, étant donné l’essor de ce type de véhicules. Le CDF n’a pas non plus été informé d’une intervention de l'autorité fédérale des fondations pour non-conformité de l’utilisation des fonds par rapport aux buts de la fondation Auto Recycling.</w:t>
      </w:r>
    </w:p>
    <w:p w14:paraId="4F4E4268" w14:textId="77777777" w:rsidR="00EF3AF5" w:rsidRPr="00B3550E" w:rsidRDefault="00EF3AF5" w:rsidP="00EF3AF5">
      <w:pPr>
        <w:pStyle w:val="AppreciationTitreEFK"/>
        <w:rPr>
          <w:highlight w:val="blue"/>
        </w:rPr>
      </w:pPr>
      <w:r w:rsidRPr="00B3550E">
        <w:rPr>
          <w:highlight w:val="blue"/>
        </w:rPr>
        <w:t>Appréciation</w:t>
      </w:r>
    </w:p>
    <w:p w14:paraId="08566427" w14:textId="64441C75" w:rsidR="002A2EF3" w:rsidRDefault="00EF3AF5" w:rsidP="00EF3AF5">
      <w:pPr>
        <w:pStyle w:val="ApprciationEtRecommandationEFK"/>
      </w:pPr>
      <w:r w:rsidRPr="00B3550E">
        <w:rPr>
          <w:highlight w:val="blue"/>
        </w:rPr>
        <w:t xml:space="preserve">Le CDF estime que la thésaurisation de près de 74 millions de francs de réserves est démesurée et qu’il y a des risques de mauvaise utilisation </w:t>
      </w:r>
      <w:r w:rsidR="004F443D" w:rsidRPr="00B3550E">
        <w:rPr>
          <w:highlight w:val="blue"/>
        </w:rPr>
        <w:t>étant donné</w:t>
      </w:r>
      <w:r w:rsidRPr="00B3550E">
        <w:rPr>
          <w:highlight w:val="blue"/>
        </w:rPr>
        <w:t xml:space="preserve"> qu’aucune règle préalable n’a été fixée.</w:t>
      </w:r>
    </w:p>
    <w:p w14:paraId="2404B1F0" w14:textId="77777777" w:rsidR="002A2EF3" w:rsidRDefault="002A2EF3">
      <w:pPr>
        <w:rPr>
          <w:rFonts w:eastAsiaTheme="minorHAnsi" w:cs="Arial"/>
          <w:sz w:val="22"/>
          <w:szCs w:val="22"/>
          <w:lang w:val="fr-CH"/>
        </w:rPr>
      </w:pPr>
      <w:r w:rsidRPr="00182AAC">
        <w:rPr>
          <w:lang w:val="fr-CH"/>
        </w:rPr>
        <w:br w:type="page"/>
      </w:r>
    </w:p>
    <w:p w14:paraId="754CF3DF" w14:textId="5F521317" w:rsidR="00EF3AF5" w:rsidRPr="00B3550E" w:rsidRDefault="00EF3AF5" w:rsidP="00EF3AF5">
      <w:pPr>
        <w:pStyle w:val="RecommandationTitreEFK"/>
        <w:rPr>
          <w:highlight w:val="darkYellow"/>
        </w:rPr>
      </w:pPr>
      <w:r w:rsidRPr="00B3550E">
        <w:rPr>
          <w:highlight w:val="darkYellow"/>
        </w:rPr>
        <w:lastRenderedPageBreak/>
        <w:t xml:space="preserve">Recommandation </w:t>
      </w:r>
      <w:r w:rsidR="00CD2217" w:rsidRPr="00B3550E">
        <w:rPr>
          <w:highlight w:val="darkYellow"/>
        </w:rPr>
        <w:t>7</w:t>
      </w:r>
      <w:r w:rsidRPr="00B3550E">
        <w:rPr>
          <w:highlight w:val="darkYellow"/>
        </w:rPr>
        <w:t xml:space="preserve"> (Priorité </w:t>
      </w:r>
      <w:r w:rsidR="003E0FCF" w:rsidRPr="00B3550E">
        <w:rPr>
          <w:highlight w:val="darkYellow"/>
        </w:rPr>
        <w:t>1</w:t>
      </w:r>
      <w:r w:rsidRPr="00B3550E">
        <w:rPr>
          <w:highlight w:val="darkYellow"/>
        </w:rPr>
        <w:t>)</w:t>
      </w:r>
    </w:p>
    <w:p w14:paraId="34DEF655" w14:textId="08EC7847" w:rsidR="00FA032E" w:rsidRPr="00B3550E" w:rsidRDefault="003E0FCF" w:rsidP="00FA032E">
      <w:pPr>
        <w:pStyle w:val="RecommandationTitreEFK"/>
        <w:rPr>
          <w:highlight w:val="magenta"/>
        </w:rPr>
      </w:pPr>
      <w:r w:rsidRPr="00B3550E">
        <w:rPr>
          <w:b w:val="0"/>
          <w:highlight w:val="darkYellow"/>
        </w:rPr>
        <w:t xml:space="preserve">Le CDF recommande à l’OFEV de collaborer avec la Fondation Auto Recycling Suisse pour mettre en place une solution avec un plan de réalisation afin d’affecter les importantes réserves disponibles à des tâches conformes aux buts de la fondation, par exemple dans le </w:t>
      </w:r>
      <w:r w:rsidRPr="00B3550E">
        <w:rPr>
          <w:b w:val="0"/>
          <w:highlight w:val="magenta"/>
        </w:rPr>
        <w:t>domaine du recyclage des batteries des véhicules électriques.</w:t>
      </w:r>
    </w:p>
    <w:p w14:paraId="3E517D5D" w14:textId="77777777" w:rsidR="002A2EF3" w:rsidRPr="00B3550E" w:rsidRDefault="002A2EF3" w:rsidP="002A2EF3">
      <w:pPr>
        <w:pStyle w:val="PrisedepositionTitreEFK"/>
        <w:rPr>
          <w:highlight w:val="magenta"/>
        </w:rPr>
      </w:pPr>
      <w:r w:rsidRPr="00B3550E">
        <w:rPr>
          <w:highlight w:val="magenta"/>
        </w:rPr>
        <w:t>Prise de position de l’OFEV</w:t>
      </w:r>
    </w:p>
    <w:p w14:paraId="2CBA134C" w14:textId="3C745BAA" w:rsidR="00670115" w:rsidRPr="00B3550E" w:rsidRDefault="002A2EF3" w:rsidP="00670115">
      <w:pPr>
        <w:pStyle w:val="StellungnahmeTitelEFK"/>
        <w:rPr>
          <w:b w:val="0"/>
          <w:i/>
          <w:color w:val="auto"/>
          <w:highlight w:val="magenta"/>
          <w:lang w:val="fr-CH"/>
        </w:rPr>
      </w:pPr>
      <w:r w:rsidRPr="00B3550E">
        <w:rPr>
          <w:b w:val="0"/>
          <w:i/>
          <w:color w:val="auto"/>
          <w:highlight w:val="magenta"/>
          <w:lang w:val="fr-CH"/>
        </w:rPr>
        <w:t>La recommandation est acceptée</w:t>
      </w:r>
      <w:r w:rsidR="00670115" w:rsidRPr="00B3550E">
        <w:rPr>
          <w:b w:val="0"/>
          <w:i/>
          <w:color w:val="auto"/>
          <w:highlight w:val="magenta"/>
          <w:lang w:val="fr-CH"/>
        </w:rPr>
        <w:t>.</w:t>
      </w:r>
    </w:p>
    <w:p w14:paraId="2CC4BD80" w14:textId="0AADB586" w:rsidR="00EF3AF5" w:rsidRPr="00B3550E" w:rsidRDefault="002A2EF3" w:rsidP="002A2EF3">
      <w:pPr>
        <w:pStyle w:val="PrisedepositionTitreEFK"/>
        <w:rPr>
          <w:b w:val="0"/>
          <w:color w:val="auto"/>
          <w:highlight w:val="magenta"/>
          <w:lang w:val="de-CH"/>
        </w:rPr>
      </w:pPr>
      <w:commentRangeStart w:id="43"/>
      <w:r w:rsidRPr="00B3550E">
        <w:rPr>
          <w:b w:val="0"/>
          <w:color w:val="auto"/>
          <w:highlight w:val="magenta"/>
          <w:lang w:val="de-CH"/>
        </w:rPr>
        <w:t>Das BAFU ist zwar im ständigen Austausch mit der Stiftung Autorecycling Schweiz, hat aber keinen Einfluss auf die Verwendung der Mittel der Stiftung und kann auch keine Vorgaben machen. Das BAFU wird die Stiftung Auto Recycling Schweiz anregen, eine Lösung zu erarbeiten, um die vorhandenen hohen Reserven für Aufgaben im Sinne des Stiftungszwecks einzusetzen.</w:t>
      </w:r>
      <w:commentRangeEnd w:id="43"/>
      <w:r w:rsidR="00212B55" w:rsidRPr="00B3550E">
        <w:rPr>
          <w:rStyle w:val="Kommentarzeichen"/>
          <w:rFonts w:cs="Times New Roman"/>
          <w:b w:val="0"/>
          <w:highlight w:val="magenta"/>
          <w:lang w:val="de-CH"/>
        </w:rPr>
        <w:commentReference w:id="43"/>
      </w:r>
    </w:p>
    <w:p w14:paraId="17447D22" w14:textId="77777777" w:rsidR="00EF3AF5" w:rsidRPr="002A2EF3" w:rsidRDefault="00EF3AF5" w:rsidP="00FD550C">
      <w:pPr>
        <w:pStyle w:val="TextEFK"/>
      </w:pPr>
    </w:p>
    <w:p w14:paraId="4B173B95" w14:textId="77777777" w:rsidR="00DF2560" w:rsidRPr="00B3550E" w:rsidRDefault="00DF2560" w:rsidP="000263F1">
      <w:pPr>
        <w:pStyle w:val="AnnexeTitreEFK"/>
        <w:keepNext/>
        <w:keepLines/>
        <w:suppressAutoHyphens/>
        <w:rPr>
          <w:highlight w:val="darkGray"/>
        </w:rPr>
      </w:pPr>
      <w:bookmarkStart w:id="44" w:name="_Toc122683095"/>
      <w:r w:rsidRPr="00B3550E">
        <w:rPr>
          <w:highlight w:val="darkGray"/>
        </w:rPr>
        <w:lastRenderedPageBreak/>
        <w:t xml:space="preserve">Annexe 1 : </w:t>
      </w:r>
      <w:bookmarkStart w:id="45" w:name="_Toc431994994"/>
      <w:r w:rsidRPr="00B3550E">
        <w:rPr>
          <w:highlight w:val="darkGray"/>
        </w:rPr>
        <w:t>Bases légales et interventions parlementaires</w:t>
      </w:r>
      <w:bookmarkEnd w:id="44"/>
    </w:p>
    <w:tbl>
      <w:tblPr>
        <w:tblStyle w:val="EFKMitUeberschrift"/>
        <w:tblW w:w="0" w:type="auto"/>
        <w:tblBorders>
          <w:top w:val="none" w:sz="0" w:space="0" w:color="auto"/>
          <w:left w:val="none" w:sz="0" w:space="0" w:color="auto"/>
          <w:right w:val="none" w:sz="0" w:space="0" w:color="auto"/>
          <w:insideV w:val="none" w:sz="0" w:space="0" w:color="auto"/>
        </w:tblBorders>
        <w:tblLook w:val="0480" w:firstRow="0" w:lastRow="0" w:firstColumn="1" w:lastColumn="0" w:noHBand="0" w:noVBand="1"/>
      </w:tblPr>
      <w:tblGrid>
        <w:gridCol w:w="8068"/>
      </w:tblGrid>
      <w:tr w:rsidR="00DF2560" w:rsidRPr="00B3550E" w14:paraId="535F0624" w14:textId="77777777" w:rsidTr="00FA0171">
        <w:tc>
          <w:tcPr>
            <w:tcW w:w="8068" w:type="dxa"/>
            <w:tcBorders>
              <w:top w:val="single" w:sz="4" w:space="0" w:color="auto"/>
            </w:tcBorders>
            <w:tcMar>
              <w:top w:w="113" w:type="dxa"/>
              <w:left w:w="0" w:type="dxa"/>
              <w:bottom w:w="0" w:type="dxa"/>
            </w:tcMar>
          </w:tcPr>
          <w:p w14:paraId="5555B073" w14:textId="77777777" w:rsidR="00DF2560" w:rsidRPr="00B3550E" w:rsidRDefault="00DF2560" w:rsidP="00FA0171">
            <w:pPr>
              <w:pStyle w:val="TexteTableauEFK"/>
              <w:rPr>
                <w:b/>
                <w:highlight w:val="darkGray"/>
              </w:rPr>
            </w:pPr>
            <w:r w:rsidRPr="00B3550E">
              <w:rPr>
                <w:b/>
                <w:highlight w:val="darkGray"/>
              </w:rPr>
              <w:t>Textes législatifs</w:t>
            </w:r>
          </w:p>
        </w:tc>
      </w:tr>
      <w:tr w:rsidR="00DF2560" w:rsidRPr="00B3550E" w14:paraId="3D64812A" w14:textId="77777777" w:rsidTr="00FA0171">
        <w:tc>
          <w:tcPr>
            <w:tcW w:w="8068" w:type="dxa"/>
            <w:tcMar>
              <w:top w:w="113" w:type="dxa"/>
              <w:left w:w="0" w:type="dxa"/>
              <w:bottom w:w="0" w:type="dxa"/>
            </w:tcMar>
          </w:tcPr>
          <w:p w14:paraId="7F7B6F29" w14:textId="74D9075B" w:rsidR="00DF2560" w:rsidRPr="00B3550E" w:rsidRDefault="00DF2560" w:rsidP="000263F1">
            <w:pPr>
              <w:pStyle w:val="TexteTableauEFK"/>
              <w:jc w:val="both"/>
              <w:rPr>
                <w:rFonts w:eastAsiaTheme="minorHAnsi"/>
                <w:highlight w:val="darkGray"/>
              </w:rPr>
            </w:pPr>
            <w:r w:rsidRPr="00B3550E">
              <w:rPr>
                <w:rFonts w:eastAsiaTheme="minorHAnsi"/>
                <w:highlight w:val="darkGray"/>
              </w:rPr>
              <w:t>Loi fédérale sur la protection de l’environnement (LPE) du 7 octobre 1983, état au 1</w:t>
            </w:r>
            <w:r w:rsidRPr="00B3550E">
              <w:rPr>
                <w:rFonts w:eastAsiaTheme="minorHAnsi"/>
                <w:highlight w:val="darkGray"/>
                <w:vertAlign w:val="superscript"/>
              </w:rPr>
              <w:t>er</w:t>
            </w:r>
            <w:r w:rsidRPr="00B3550E">
              <w:rPr>
                <w:rFonts w:eastAsiaTheme="minorHAnsi"/>
                <w:highlight w:val="darkGray"/>
              </w:rPr>
              <w:t xml:space="preserve"> janvier 2022</w:t>
            </w:r>
            <w:r w:rsidR="000263F1" w:rsidRPr="00B3550E">
              <w:rPr>
                <w:rFonts w:eastAsiaTheme="minorHAnsi"/>
                <w:highlight w:val="darkGray"/>
              </w:rPr>
              <w:t>, RS 814.01</w:t>
            </w:r>
          </w:p>
        </w:tc>
      </w:tr>
      <w:tr w:rsidR="00DF2560" w:rsidRPr="00B3550E" w14:paraId="6D505A45" w14:textId="77777777" w:rsidTr="00FA0171">
        <w:tc>
          <w:tcPr>
            <w:tcW w:w="8068" w:type="dxa"/>
            <w:tcMar>
              <w:top w:w="113" w:type="dxa"/>
              <w:left w:w="0" w:type="dxa"/>
              <w:bottom w:w="0" w:type="dxa"/>
            </w:tcMar>
          </w:tcPr>
          <w:p w14:paraId="53BBF91B" w14:textId="247F9314" w:rsidR="00DF2560" w:rsidRPr="00B3550E" w:rsidRDefault="00DF2560" w:rsidP="002716FB">
            <w:pPr>
              <w:pStyle w:val="TexteTableauEFK"/>
              <w:jc w:val="both"/>
              <w:rPr>
                <w:rFonts w:eastAsiaTheme="minorHAnsi"/>
                <w:highlight w:val="darkGray"/>
              </w:rPr>
            </w:pPr>
            <w:r w:rsidRPr="00B3550E">
              <w:rPr>
                <w:rFonts w:eastAsiaTheme="minorHAnsi"/>
                <w:highlight w:val="darkGray"/>
              </w:rPr>
              <w:t>Ordonnance sur la limitation et l’élimination des déchets (OLED) du 4 décembre 2015, état le 1</w:t>
            </w:r>
            <w:r w:rsidRPr="00B3550E">
              <w:rPr>
                <w:rFonts w:eastAsiaTheme="minorHAnsi"/>
                <w:highlight w:val="darkGray"/>
                <w:vertAlign w:val="superscript"/>
              </w:rPr>
              <w:t>er</w:t>
            </w:r>
            <w:r w:rsidRPr="00B3550E">
              <w:rPr>
                <w:rFonts w:eastAsiaTheme="minorHAnsi"/>
                <w:highlight w:val="darkGray"/>
              </w:rPr>
              <w:t xml:space="preserve"> janvier 2022</w:t>
            </w:r>
            <w:r w:rsidR="000263F1" w:rsidRPr="00B3550E">
              <w:rPr>
                <w:rFonts w:eastAsiaTheme="minorHAnsi"/>
                <w:highlight w:val="darkGray"/>
              </w:rPr>
              <w:t>, RS 814.600</w:t>
            </w:r>
          </w:p>
        </w:tc>
      </w:tr>
      <w:tr w:rsidR="00DF2560" w:rsidRPr="00B3550E" w14:paraId="355235D5" w14:textId="77777777" w:rsidTr="00FA0171">
        <w:tc>
          <w:tcPr>
            <w:tcW w:w="8068" w:type="dxa"/>
            <w:tcMar>
              <w:top w:w="113" w:type="dxa"/>
              <w:left w:w="0" w:type="dxa"/>
              <w:bottom w:w="0" w:type="dxa"/>
            </w:tcMar>
          </w:tcPr>
          <w:p w14:paraId="3EA404A0" w14:textId="1C693251" w:rsidR="00DF2560" w:rsidRPr="00B3550E" w:rsidRDefault="00DF2560" w:rsidP="002716FB">
            <w:pPr>
              <w:pStyle w:val="TexteTableauEFK"/>
              <w:jc w:val="both"/>
              <w:rPr>
                <w:rFonts w:eastAsiaTheme="minorHAnsi"/>
                <w:highlight w:val="darkGray"/>
              </w:rPr>
            </w:pPr>
            <w:r w:rsidRPr="00B3550E">
              <w:rPr>
                <w:rFonts w:eastAsiaTheme="minorHAnsi"/>
                <w:highlight w:val="darkGray"/>
              </w:rPr>
              <w:t>Ordonnance sur les emballages pour boissons (OEB) du 5 juillet 2000, état le 1</w:t>
            </w:r>
            <w:r w:rsidRPr="00B3550E">
              <w:rPr>
                <w:rFonts w:eastAsiaTheme="minorHAnsi"/>
                <w:highlight w:val="darkGray"/>
                <w:vertAlign w:val="superscript"/>
              </w:rPr>
              <w:t>er</w:t>
            </w:r>
            <w:r w:rsidRPr="00B3550E">
              <w:rPr>
                <w:rFonts w:eastAsiaTheme="minorHAnsi"/>
                <w:highlight w:val="darkGray"/>
              </w:rPr>
              <w:t xml:space="preserve"> janvier 2022</w:t>
            </w:r>
            <w:r w:rsidR="000263F1" w:rsidRPr="00B3550E">
              <w:rPr>
                <w:rFonts w:eastAsiaTheme="minorHAnsi"/>
                <w:highlight w:val="darkGray"/>
              </w:rPr>
              <w:t>, RS 814.621</w:t>
            </w:r>
          </w:p>
        </w:tc>
      </w:tr>
      <w:tr w:rsidR="00DF2560" w:rsidRPr="00B3550E" w14:paraId="38494F45" w14:textId="77777777" w:rsidTr="00FA0171">
        <w:tc>
          <w:tcPr>
            <w:tcW w:w="8068" w:type="dxa"/>
            <w:tcMar>
              <w:top w:w="113" w:type="dxa"/>
              <w:left w:w="0" w:type="dxa"/>
              <w:bottom w:w="0" w:type="dxa"/>
            </w:tcMar>
          </w:tcPr>
          <w:p w14:paraId="2DE7FFB3" w14:textId="16BCE79B" w:rsidR="00DF2560" w:rsidRPr="00B3550E" w:rsidRDefault="00DF2560" w:rsidP="002716FB">
            <w:pPr>
              <w:pStyle w:val="TexteTableauEFK"/>
              <w:jc w:val="both"/>
              <w:rPr>
                <w:rFonts w:eastAsiaTheme="minorHAnsi"/>
                <w:highlight w:val="darkGray"/>
              </w:rPr>
            </w:pPr>
            <w:r w:rsidRPr="00B3550E">
              <w:rPr>
                <w:rFonts w:eastAsiaTheme="minorHAnsi"/>
                <w:highlight w:val="darkGray"/>
              </w:rPr>
              <w:t>Ordonnance sur la restitution, la reprise et l’élimination des appareils électriques et électroniques (OREA) du 20 octobre 2021, état le 1</w:t>
            </w:r>
            <w:r w:rsidRPr="00B3550E">
              <w:rPr>
                <w:rFonts w:eastAsiaTheme="minorHAnsi"/>
                <w:highlight w:val="darkGray"/>
                <w:vertAlign w:val="superscript"/>
              </w:rPr>
              <w:t>er</w:t>
            </w:r>
            <w:r w:rsidRPr="00B3550E">
              <w:rPr>
                <w:rFonts w:eastAsiaTheme="minorHAnsi"/>
                <w:highlight w:val="darkGray"/>
              </w:rPr>
              <w:t xml:space="preserve"> janvier 2022</w:t>
            </w:r>
            <w:r w:rsidR="000263F1" w:rsidRPr="00B3550E">
              <w:rPr>
                <w:rFonts w:eastAsiaTheme="minorHAnsi"/>
                <w:highlight w:val="darkGray"/>
              </w:rPr>
              <w:t>, RS 814.620</w:t>
            </w:r>
          </w:p>
        </w:tc>
      </w:tr>
      <w:tr w:rsidR="00DF2560" w:rsidRPr="00B3550E" w14:paraId="21C9D90E" w14:textId="77777777" w:rsidTr="00FA0171">
        <w:tc>
          <w:tcPr>
            <w:tcW w:w="8068" w:type="dxa"/>
            <w:tcMar>
              <w:top w:w="113" w:type="dxa"/>
              <w:left w:w="0" w:type="dxa"/>
              <w:bottom w:w="0" w:type="dxa"/>
            </w:tcMar>
          </w:tcPr>
          <w:p w14:paraId="6F72CA5A" w14:textId="5F3A2E2C" w:rsidR="00DF2560" w:rsidRPr="00B3550E" w:rsidRDefault="00DF2560" w:rsidP="002716FB">
            <w:pPr>
              <w:pStyle w:val="TexteTableauEFK"/>
              <w:jc w:val="both"/>
              <w:rPr>
                <w:highlight w:val="darkGray"/>
              </w:rPr>
            </w:pPr>
            <w:r w:rsidRPr="00B3550E">
              <w:rPr>
                <w:highlight w:val="darkGray"/>
              </w:rPr>
              <w:t>Ordonnance sur la réduction des risques liés à l’utilisation de substances, de préparations et d’objets particulièrement dangereux (</w:t>
            </w:r>
            <w:proofErr w:type="spellStart"/>
            <w:r w:rsidRPr="00B3550E">
              <w:rPr>
                <w:highlight w:val="darkGray"/>
              </w:rPr>
              <w:t>ORRChim</w:t>
            </w:r>
            <w:proofErr w:type="spellEnd"/>
            <w:r w:rsidRPr="00B3550E">
              <w:rPr>
                <w:highlight w:val="darkGray"/>
              </w:rPr>
              <w:t>) du 18 mai 2005, état le 1</w:t>
            </w:r>
            <w:r w:rsidRPr="00B3550E">
              <w:rPr>
                <w:highlight w:val="darkGray"/>
                <w:vertAlign w:val="superscript"/>
              </w:rPr>
              <w:t>er</w:t>
            </w:r>
            <w:r w:rsidRPr="00B3550E">
              <w:rPr>
                <w:highlight w:val="darkGray"/>
              </w:rPr>
              <w:t xml:space="preserve"> février 2022</w:t>
            </w:r>
            <w:r w:rsidR="000263F1" w:rsidRPr="00B3550E">
              <w:rPr>
                <w:highlight w:val="darkGray"/>
              </w:rPr>
              <w:t>, RS 814.81</w:t>
            </w:r>
          </w:p>
        </w:tc>
      </w:tr>
      <w:tr w:rsidR="00DF2560" w:rsidRPr="00B3550E" w14:paraId="190CF9DD" w14:textId="77777777" w:rsidTr="00FA0171">
        <w:tc>
          <w:tcPr>
            <w:tcW w:w="8068" w:type="dxa"/>
            <w:tcMar>
              <w:top w:w="113" w:type="dxa"/>
              <w:left w:w="0" w:type="dxa"/>
              <w:bottom w:w="0" w:type="dxa"/>
            </w:tcMar>
          </w:tcPr>
          <w:p w14:paraId="5798B963" w14:textId="77777777" w:rsidR="00DF2560" w:rsidRPr="00B3550E" w:rsidRDefault="00DF2560" w:rsidP="00FA0171">
            <w:pPr>
              <w:pStyle w:val="TexteTableauEFK"/>
              <w:rPr>
                <w:b/>
                <w:highlight w:val="darkGray"/>
              </w:rPr>
            </w:pPr>
            <w:r w:rsidRPr="00B3550E">
              <w:rPr>
                <w:b/>
                <w:highlight w:val="darkGray"/>
              </w:rPr>
              <w:t xml:space="preserve">Interventions parlementaires </w:t>
            </w:r>
          </w:p>
        </w:tc>
      </w:tr>
      <w:tr w:rsidR="00DF2560" w:rsidRPr="00B3550E" w14:paraId="4CDC83E4" w14:textId="77777777" w:rsidTr="00FA0171">
        <w:tc>
          <w:tcPr>
            <w:tcW w:w="8068" w:type="dxa"/>
            <w:tcMar>
              <w:top w:w="113" w:type="dxa"/>
              <w:left w:w="0" w:type="dxa"/>
              <w:bottom w:w="0" w:type="dxa"/>
            </w:tcMar>
          </w:tcPr>
          <w:p w14:paraId="21DA402B" w14:textId="5203ABF7" w:rsidR="00DF2560" w:rsidRPr="00B3550E" w:rsidRDefault="00DF2560" w:rsidP="002716FB">
            <w:pPr>
              <w:pStyle w:val="TexteTableauEFK"/>
              <w:jc w:val="both"/>
              <w:rPr>
                <w:highlight w:val="darkGray"/>
              </w:rPr>
            </w:pPr>
            <w:r w:rsidRPr="00B3550E">
              <w:rPr>
                <w:highlight w:val="darkGray"/>
              </w:rPr>
              <w:t xml:space="preserve">05.3283 </w:t>
            </w:r>
            <w:r w:rsidR="00B8042E" w:rsidRPr="00B3550E">
              <w:rPr>
                <w:highlight w:val="darkGray"/>
              </w:rPr>
              <w:t xml:space="preserve">– </w:t>
            </w:r>
            <w:r w:rsidRPr="00B3550E">
              <w:rPr>
                <w:highlight w:val="darkGray"/>
              </w:rPr>
              <w:t xml:space="preserve"> Déchets électroniques. Recyclage. Interpellation de A-C </w:t>
            </w:r>
            <w:proofErr w:type="spellStart"/>
            <w:r w:rsidRPr="00B3550E">
              <w:rPr>
                <w:highlight w:val="darkGray"/>
              </w:rPr>
              <w:t>Menétrey</w:t>
            </w:r>
            <w:proofErr w:type="spellEnd"/>
            <w:r w:rsidRPr="00B3550E">
              <w:rPr>
                <w:highlight w:val="darkGray"/>
              </w:rPr>
              <w:t>-Savary déposée le 14.06.2005</w:t>
            </w:r>
          </w:p>
        </w:tc>
      </w:tr>
      <w:tr w:rsidR="000271DD" w:rsidRPr="00B3550E" w14:paraId="311FEAF1" w14:textId="77777777" w:rsidTr="00FA0171">
        <w:tc>
          <w:tcPr>
            <w:tcW w:w="8068" w:type="dxa"/>
            <w:tcMar>
              <w:top w:w="113" w:type="dxa"/>
              <w:left w:w="0" w:type="dxa"/>
              <w:bottom w:w="0" w:type="dxa"/>
            </w:tcMar>
          </w:tcPr>
          <w:p w14:paraId="2C50C19A" w14:textId="48F3483A" w:rsidR="000271DD" w:rsidRPr="00B3550E" w:rsidRDefault="000271DD" w:rsidP="002716FB">
            <w:pPr>
              <w:pStyle w:val="TexteTableauEFK"/>
              <w:jc w:val="both"/>
              <w:rPr>
                <w:highlight w:val="darkGray"/>
              </w:rPr>
            </w:pPr>
            <w:r w:rsidRPr="00B3550E">
              <w:rPr>
                <w:highlight w:val="darkGray"/>
              </w:rPr>
              <w:t xml:space="preserve">16.3994 </w:t>
            </w:r>
            <w:r w:rsidR="00B8042E" w:rsidRPr="00B3550E">
              <w:rPr>
                <w:highlight w:val="darkGray"/>
              </w:rPr>
              <w:t>–</w:t>
            </w:r>
            <w:r w:rsidRPr="00B3550E">
              <w:rPr>
                <w:highlight w:val="darkGray"/>
              </w:rPr>
              <w:t xml:space="preserve"> Postes de collecte d’appareils électriques et électroniques. Financement à prix coûtant et conformément au principe de causalité. </w:t>
            </w:r>
            <w:r w:rsidR="00E21F4A" w:rsidRPr="00B3550E">
              <w:rPr>
                <w:highlight w:val="darkGray"/>
              </w:rPr>
              <w:t xml:space="preserve">Postulat de </w:t>
            </w:r>
            <w:r w:rsidRPr="00B3550E">
              <w:rPr>
                <w:highlight w:val="darkGray"/>
              </w:rPr>
              <w:t xml:space="preserve">Peter </w:t>
            </w:r>
            <w:proofErr w:type="spellStart"/>
            <w:r w:rsidRPr="00B3550E">
              <w:rPr>
                <w:highlight w:val="darkGray"/>
              </w:rPr>
              <w:t>Hegglin</w:t>
            </w:r>
            <w:proofErr w:type="spellEnd"/>
            <w:r w:rsidR="00E21F4A" w:rsidRPr="00B3550E">
              <w:rPr>
                <w:highlight w:val="darkGray"/>
              </w:rPr>
              <w:t xml:space="preserve"> déposé le 13.12.2016</w:t>
            </w:r>
            <w:r w:rsidRPr="00B3550E">
              <w:rPr>
                <w:highlight w:val="darkGray"/>
              </w:rPr>
              <w:t>.</w:t>
            </w:r>
          </w:p>
        </w:tc>
      </w:tr>
      <w:tr w:rsidR="000271DD" w:rsidRPr="00B3550E" w14:paraId="078576DA" w14:textId="77777777" w:rsidTr="00FA0171">
        <w:tc>
          <w:tcPr>
            <w:tcW w:w="8068" w:type="dxa"/>
            <w:tcMar>
              <w:top w:w="113" w:type="dxa"/>
              <w:left w:w="0" w:type="dxa"/>
              <w:bottom w:w="0" w:type="dxa"/>
            </w:tcMar>
          </w:tcPr>
          <w:p w14:paraId="4BC60A49" w14:textId="48FCF858" w:rsidR="000271DD" w:rsidRPr="00B3550E" w:rsidRDefault="00E21F4A" w:rsidP="002716FB">
            <w:pPr>
              <w:pStyle w:val="TexteTableauEFK"/>
              <w:jc w:val="both"/>
              <w:rPr>
                <w:highlight w:val="darkGray"/>
              </w:rPr>
            </w:pPr>
            <w:r w:rsidRPr="00B3550E">
              <w:rPr>
                <w:highlight w:val="darkGray"/>
              </w:rPr>
              <w:t xml:space="preserve">17.3636 </w:t>
            </w:r>
            <w:r w:rsidR="00B8042E" w:rsidRPr="00B3550E">
              <w:rPr>
                <w:highlight w:val="darkGray"/>
              </w:rPr>
              <w:t>–</w:t>
            </w:r>
            <w:r w:rsidRPr="00B3550E">
              <w:rPr>
                <w:highlight w:val="darkGray"/>
              </w:rPr>
              <w:t xml:space="preserve"> </w:t>
            </w:r>
            <w:r w:rsidR="000271DD" w:rsidRPr="00B3550E">
              <w:rPr>
                <w:highlight w:val="darkGray"/>
              </w:rPr>
              <w:t>Mesures à prendre d’urgence concernant le système de reprise et de recyclage des appareil</w:t>
            </w:r>
            <w:r w:rsidRPr="00B3550E">
              <w:rPr>
                <w:highlight w:val="darkGray"/>
              </w:rPr>
              <w:t>s électriques et électroniques.</w:t>
            </w:r>
            <w:r w:rsidR="000271DD" w:rsidRPr="00B3550E">
              <w:rPr>
                <w:highlight w:val="darkGray"/>
              </w:rPr>
              <w:t xml:space="preserve"> </w:t>
            </w:r>
            <w:r w:rsidRPr="00B3550E">
              <w:rPr>
                <w:highlight w:val="darkGray"/>
              </w:rPr>
              <w:t>Motion de la CEATE-E déposée le 4.09.2017</w:t>
            </w:r>
          </w:p>
        </w:tc>
      </w:tr>
      <w:tr w:rsidR="00DF2560" w:rsidRPr="00B3550E" w14:paraId="5B366390" w14:textId="77777777" w:rsidTr="00FA0171">
        <w:tc>
          <w:tcPr>
            <w:tcW w:w="8068" w:type="dxa"/>
            <w:tcMar>
              <w:top w:w="113" w:type="dxa"/>
              <w:left w:w="0" w:type="dxa"/>
              <w:bottom w:w="0" w:type="dxa"/>
            </w:tcMar>
          </w:tcPr>
          <w:p w14:paraId="42BCAC9A" w14:textId="77777777" w:rsidR="00DF2560" w:rsidRPr="00B3550E" w:rsidRDefault="00DF2560" w:rsidP="002716FB">
            <w:pPr>
              <w:pStyle w:val="TexteTableauEFK"/>
              <w:jc w:val="both"/>
              <w:rPr>
                <w:highlight w:val="darkGray"/>
              </w:rPr>
            </w:pPr>
            <w:r w:rsidRPr="00B3550E">
              <w:rPr>
                <w:highlight w:val="darkGray"/>
              </w:rPr>
              <w:t>20.433 – Développer l’économie circulaire en Suisse. Initiative parlementaire de la CEATE-CN déposée le 19.05.2020</w:t>
            </w:r>
          </w:p>
        </w:tc>
      </w:tr>
    </w:tbl>
    <w:p w14:paraId="5096806D" w14:textId="77777777" w:rsidR="00DF2560" w:rsidRPr="00B3550E" w:rsidRDefault="00DF2560" w:rsidP="00DF2560">
      <w:pPr>
        <w:pStyle w:val="TexteEFK"/>
        <w:rPr>
          <w:rFonts w:eastAsiaTheme="minorHAnsi"/>
          <w:highlight w:val="darkGray"/>
        </w:rPr>
      </w:pPr>
    </w:p>
    <w:p w14:paraId="38C9ABC4" w14:textId="4A1B0D05" w:rsidR="00DF2560" w:rsidRPr="00B3550E" w:rsidRDefault="00DF2560" w:rsidP="00DF2560">
      <w:pPr>
        <w:pStyle w:val="AnnexeTitreEFK"/>
        <w:rPr>
          <w:highlight w:val="darkGray"/>
        </w:rPr>
      </w:pPr>
      <w:bookmarkStart w:id="46" w:name="_Toc463938611"/>
      <w:bookmarkStart w:id="47" w:name="_Toc122683096"/>
      <w:bookmarkEnd w:id="45"/>
      <w:r w:rsidRPr="00B3550E">
        <w:rPr>
          <w:highlight w:val="darkGray"/>
        </w:rPr>
        <w:lastRenderedPageBreak/>
        <w:t>Annexe 2 : Abréviation</w:t>
      </w:r>
      <w:bookmarkEnd w:id="46"/>
      <w:r w:rsidRPr="00B3550E">
        <w:rPr>
          <w:highlight w:val="darkGray"/>
        </w:rPr>
        <w:t>s</w:t>
      </w:r>
      <w:bookmarkEnd w:id="47"/>
    </w:p>
    <w:tbl>
      <w:tblPr>
        <w:tblStyle w:val="EFKMitUeberschrift"/>
        <w:tblW w:w="0" w:type="auto"/>
        <w:tblBorders>
          <w:top w:val="none" w:sz="0" w:space="0" w:color="auto"/>
          <w:left w:val="none" w:sz="0" w:space="0" w:color="auto"/>
          <w:right w:val="none" w:sz="0" w:space="0" w:color="auto"/>
          <w:insideV w:val="none" w:sz="0" w:space="0" w:color="auto"/>
        </w:tblBorders>
        <w:tblLook w:val="0480" w:firstRow="0" w:lastRow="0" w:firstColumn="1" w:lastColumn="0" w:noHBand="0" w:noVBand="1"/>
      </w:tblPr>
      <w:tblGrid>
        <w:gridCol w:w="2101"/>
        <w:gridCol w:w="5977"/>
      </w:tblGrid>
      <w:tr w:rsidR="00B8042E" w:rsidRPr="00B3550E" w14:paraId="18061C94" w14:textId="77777777" w:rsidTr="00EC5C65">
        <w:tc>
          <w:tcPr>
            <w:tcW w:w="2101" w:type="dxa"/>
            <w:tcBorders>
              <w:top w:val="single" w:sz="4" w:space="0" w:color="auto"/>
            </w:tcBorders>
            <w:tcMar>
              <w:top w:w="113" w:type="dxa"/>
              <w:left w:w="0" w:type="dxa"/>
              <w:bottom w:w="0" w:type="dxa"/>
            </w:tcMar>
          </w:tcPr>
          <w:p w14:paraId="52765DA6" w14:textId="77777777" w:rsidR="00B8042E" w:rsidRPr="00B3550E" w:rsidRDefault="00B8042E" w:rsidP="00B8042E">
            <w:pPr>
              <w:spacing w:after="120"/>
              <w:rPr>
                <w:rFonts w:eastAsiaTheme="minorHAnsi" w:cs="Arial"/>
                <w:sz w:val="22"/>
                <w:szCs w:val="22"/>
                <w:highlight w:val="darkGray"/>
                <w:lang w:val="fr-CH" w:eastAsia="de-CH"/>
              </w:rPr>
            </w:pPr>
            <w:r w:rsidRPr="00B3550E">
              <w:rPr>
                <w:rFonts w:eastAsiaTheme="minorHAnsi" w:cs="Arial"/>
                <w:sz w:val="22"/>
                <w:szCs w:val="22"/>
                <w:highlight w:val="darkGray"/>
                <w:lang w:val="fr-CH" w:eastAsia="de-CH"/>
              </w:rPr>
              <w:t>AWO</w:t>
            </w:r>
          </w:p>
        </w:tc>
        <w:tc>
          <w:tcPr>
            <w:tcW w:w="5977" w:type="dxa"/>
            <w:tcBorders>
              <w:top w:val="single" w:sz="4" w:space="0" w:color="auto"/>
            </w:tcBorders>
          </w:tcPr>
          <w:p w14:paraId="21F390C8" w14:textId="77777777" w:rsidR="00B8042E" w:rsidRPr="00B3550E" w:rsidRDefault="00B8042E" w:rsidP="00B8042E">
            <w:pPr>
              <w:spacing w:after="120"/>
              <w:rPr>
                <w:rFonts w:eastAsiaTheme="minorHAnsi" w:cs="Arial"/>
                <w:sz w:val="22"/>
                <w:szCs w:val="22"/>
                <w:highlight w:val="darkGray"/>
                <w:lang w:val="fr-CH" w:eastAsia="de-CH"/>
              </w:rPr>
            </w:pPr>
            <w:r w:rsidRPr="00B3550E">
              <w:rPr>
                <w:rFonts w:eastAsiaTheme="minorHAnsi" w:cs="Arial"/>
                <w:sz w:val="22"/>
                <w:szCs w:val="22"/>
                <w:highlight w:val="darkGray"/>
                <w:lang w:val="fr-CH" w:eastAsia="de-CH"/>
              </w:rPr>
              <w:t xml:space="preserve">ATAG </w:t>
            </w:r>
            <w:proofErr w:type="spellStart"/>
            <w:r w:rsidRPr="00B3550E">
              <w:rPr>
                <w:rFonts w:eastAsiaTheme="minorHAnsi" w:cs="Arial"/>
                <w:sz w:val="22"/>
                <w:szCs w:val="22"/>
                <w:highlight w:val="darkGray"/>
                <w:lang w:val="fr-CH" w:eastAsia="de-CH"/>
              </w:rPr>
              <w:t>Wirtschaftsorganisationen</w:t>
            </w:r>
            <w:proofErr w:type="spellEnd"/>
          </w:p>
        </w:tc>
      </w:tr>
      <w:tr w:rsidR="00B8042E" w:rsidRPr="00B3550E" w14:paraId="775F600F" w14:textId="77777777" w:rsidTr="00EC5C65">
        <w:tc>
          <w:tcPr>
            <w:tcW w:w="2101" w:type="dxa"/>
            <w:tcBorders>
              <w:top w:val="single" w:sz="4" w:space="0" w:color="auto"/>
            </w:tcBorders>
            <w:tcMar>
              <w:top w:w="113" w:type="dxa"/>
              <w:left w:w="0" w:type="dxa"/>
              <w:bottom w:w="0" w:type="dxa"/>
            </w:tcMar>
          </w:tcPr>
          <w:p w14:paraId="3D831E07" w14:textId="27A1E8C8" w:rsidR="00B8042E" w:rsidRPr="00B3550E" w:rsidRDefault="0039489A" w:rsidP="0039489A">
            <w:pPr>
              <w:spacing w:after="120"/>
              <w:rPr>
                <w:rFonts w:eastAsiaTheme="minorHAnsi" w:cs="Arial"/>
                <w:sz w:val="22"/>
                <w:szCs w:val="22"/>
                <w:highlight w:val="darkGray"/>
                <w:lang w:val="fr-CH" w:eastAsia="de-CH"/>
              </w:rPr>
            </w:pPr>
            <w:r w:rsidRPr="00B3550E">
              <w:rPr>
                <w:rFonts w:eastAsiaTheme="minorHAnsi" w:cs="Arial"/>
                <w:sz w:val="22"/>
                <w:szCs w:val="22"/>
                <w:highlight w:val="darkGray"/>
                <w:lang w:val="fr-CH" w:eastAsia="de-CH"/>
              </w:rPr>
              <w:t>CRA</w:t>
            </w:r>
          </w:p>
        </w:tc>
        <w:tc>
          <w:tcPr>
            <w:tcW w:w="5977" w:type="dxa"/>
            <w:tcBorders>
              <w:top w:val="single" w:sz="4" w:space="0" w:color="auto"/>
            </w:tcBorders>
          </w:tcPr>
          <w:p w14:paraId="6A23B839" w14:textId="42F22C4B" w:rsidR="00B8042E" w:rsidRPr="00B3550E" w:rsidRDefault="00B8042E" w:rsidP="0039489A">
            <w:pPr>
              <w:spacing w:after="120"/>
              <w:rPr>
                <w:rFonts w:eastAsiaTheme="minorHAnsi" w:cs="Arial"/>
                <w:sz w:val="22"/>
                <w:szCs w:val="22"/>
                <w:highlight w:val="darkGray"/>
                <w:lang w:val="fr-CH" w:eastAsia="de-CH"/>
              </w:rPr>
            </w:pPr>
            <w:r w:rsidRPr="00B3550E">
              <w:rPr>
                <w:rFonts w:eastAsiaTheme="minorHAnsi" w:cs="Arial"/>
                <w:sz w:val="22"/>
                <w:szCs w:val="22"/>
                <w:highlight w:val="darkGray"/>
                <w:lang w:val="fr-CH" w:eastAsia="de-CH"/>
              </w:rPr>
              <w:t xml:space="preserve">Contribution </w:t>
            </w:r>
            <w:r w:rsidR="0039489A" w:rsidRPr="00B3550E">
              <w:rPr>
                <w:rFonts w:eastAsiaTheme="minorHAnsi" w:cs="Arial"/>
                <w:sz w:val="22"/>
                <w:szCs w:val="22"/>
                <w:highlight w:val="darkGray"/>
                <w:lang w:val="fr-CH" w:eastAsia="de-CH"/>
              </w:rPr>
              <w:t xml:space="preserve">de recyclage </w:t>
            </w:r>
            <w:r w:rsidR="00777A55" w:rsidRPr="00B3550E">
              <w:rPr>
                <w:rFonts w:eastAsiaTheme="minorHAnsi" w:cs="Arial"/>
                <w:sz w:val="22"/>
                <w:szCs w:val="22"/>
                <w:highlight w:val="darkGray"/>
                <w:lang w:val="fr-CH" w:eastAsia="de-CH"/>
              </w:rPr>
              <w:t>anticipée</w:t>
            </w:r>
          </w:p>
        </w:tc>
      </w:tr>
      <w:tr w:rsidR="00B8042E" w:rsidRPr="00B3550E" w14:paraId="25074A73" w14:textId="77777777" w:rsidTr="00EC5C65">
        <w:tc>
          <w:tcPr>
            <w:tcW w:w="2101" w:type="dxa"/>
            <w:tcBorders>
              <w:top w:val="single" w:sz="4" w:space="0" w:color="auto"/>
            </w:tcBorders>
            <w:tcMar>
              <w:top w:w="113" w:type="dxa"/>
              <w:left w:w="0" w:type="dxa"/>
              <w:bottom w:w="0" w:type="dxa"/>
            </w:tcMar>
          </w:tcPr>
          <w:p w14:paraId="20F51B3C" w14:textId="77777777" w:rsidR="00B8042E" w:rsidRPr="00B3550E" w:rsidRDefault="00B8042E" w:rsidP="00B8042E">
            <w:pPr>
              <w:spacing w:after="120"/>
              <w:rPr>
                <w:rFonts w:eastAsiaTheme="minorHAnsi" w:cs="Arial"/>
                <w:sz w:val="22"/>
                <w:szCs w:val="22"/>
                <w:highlight w:val="darkGray"/>
                <w:lang w:val="fr-CH" w:eastAsia="de-CH"/>
              </w:rPr>
            </w:pPr>
            <w:r w:rsidRPr="00B3550E">
              <w:rPr>
                <w:rFonts w:eastAsiaTheme="minorHAnsi" w:cs="Arial"/>
                <w:sz w:val="22"/>
                <w:szCs w:val="22"/>
                <w:highlight w:val="darkGray"/>
                <w:lang w:val="fr-CH" w:eastAsia="de-CH"/>
              </w:rPr>
              <w:t>CDF</w:t>
            </w:r>
          </w:p>
        </w:tc>
        <w:tc>
          <w:tcPr>
            <w:tcW w:w="5977" w:type="dxa"/>
            <w:tcBorders>
              <w:top w:val="single" w:sz="4" w:space="0" w:color="auto"/>
            </w:tcBorders>
          </w:tcPr>
          <w:p w14:paraId="762282F8" w14:textId="77777777" w:rsidR="00B8042E" w:rsidRPr="00B3550E" w:rsidRDefault="00B8042E" w:rsidP="00B8042E">
            <w:pPr>
              <w:spacing w:after="120"/>
              <w:rPr>
                <w:rFonts w:eastAsiaTheme="minorHAnsi" w:cs="Arial"/>
                <w:sz w:val="22"/>
                <w:szCs w:val="22"/>
                <w:highlight w:val="darkGray"/>
                <w:lang w:val="fr-CH" w:eastAsia="de-CH"/>
              </w:rPr>
            </w:pPr>
            <w:r w:rsidRPr="00B3550E">
              <w:rPr>
                <w:rFonts w:eastAsiaTheme="minorHAnsi" w:cs="Arial"/>
                <w:sz w:val="22"/>
                <w:szCs w:val="22"/>
                <w:highlight w:val="darkGray"/>
                <w:lang w:val="fr-CH" w:eastAsia="de-CH"/>
              </w:rPr>
              <w:t>Contrôle fédéral des finances</w:t>
            </w:r>
          </w:p>
        </w:tc>
      </w:tr>
      <w:tr w:rsidR="00B8042E" w:rsidRPr="00B3550E" w14:paraId="7B064EE8" w14:textId="77777777" w:rsidTr="00EC5C65">
        <w:tc>
          <w:tcPr>
            <w:tcW w:w="2101" w:type="dxa"/>
            <w:tcBorders>
              <w:top w:val="single" w:sz="4" w:space="0" w:color="auto"/>
            </w:tcBorders>
            <w:tcMar>
              <w:top w:w="113" w:type="dxa"/>
              <w:left w:w="0" w:type="dxa"/>
              <w:bottom w:w="0" w:type="dxa"/>
            </w:tcMar>
          </w:tcPr>
          <w:p w14:paraId="23BFD60D" w14:textId="77777777" w:rsidR="00B8042E" w:rsidRPr="00B3550E" w:rsidRDefault="00B8042E" w:rsidP="00B8042E">
            <w:pPr>
              <w:spacing w:after="120"/>
              <w:rPr>
                <w:rFonts w:eastAsiaTheme="minorHAnsi" w:cs="Arial"/>
                <w:sz w:val="22"/>
                <w:szCs w:val="22"/>
                <w:highlight w:val="darkGray"/>
                <w:lang w:val="fr-CH" w:eastAsia="de-CH"/>
              </w:rPr>
            </w:pPr>
            <w:r w:rsidRPr="00B3550E">
              <w:rPr>
                <w:rFonts w:eastAsiaTheme="minorHAnsi" w:cs="Arial"/>
                <w:sz w:val="22"/>
                <w:szCs w:val="22"/>
                <w:highlight w:val="darkGray"/>
                <w:lang w:val="fr-CH" w:eastAsia="de-CH"/>
              </w:rPr>
              <w:t>CEATE-CN</w:t>
            </w:r>
          </w:p>
        </w:tc>
        <w:tc>
          <w:tcPr>
            <w:tcW w:w="5977" w:type="dxa"/>
            <w:tcBorders>
              <w:top w:val="single" w:sz="4" w:space="0" w:color="auto"/>
            </w:tcBorders>
          </w:tcPr>
          <w:p w14:paraId="11837403" w14:textId="77777777" w:rsidR="00B8042E" w:rsidRPr="00B3550E" w:rsidRDefault="00B8042E" w:rsidP="00B8042E">
            <w:pPr>
              <w:spacing w:after="120"/>
              <w:rPr>
                <w:rFonts w:eastAsiaTheme="minorHAnsi" w:cs="Arial"/>
                <w:sz w:val="22"/>
                <w:szCs w:val="22"/>
                <w:highlight w:val="darkGray"/>
                <w:lang w:val="fr-CH" w:eastAsia="de-CH"/>
              </w:rPr>
            </w:pPr>
            <w:r w:rsidRPr="00B3550E">
              <w:rPr>
                <w:rFonts w:eastAsiaTheme="minorHAnsi" w:cs="Arial"/>
                <w:sz w:val="22"/>
                <w:szCs w:val="22"/>
                <w:highlight w:val="darkGray"/>
                <w:lang w:val="fr-CH" w:eastAsia="de-CH"/>
              </w:rPr>
              <w:t>Commission de l’environnement, de l’aménagement du territoire et de l’énergie du Conseil national</w:t>
            </w:r>
          </w:p>
        </w:tc>
      </w:tr>
      <w:tr w:rsidR="00B8042E" w:rsidRPr="00B3550E" w14:paraId="285B2432" w14:textId="77777777" w:rsidTr="00EC5C65">
        <w:tc>
          <w:tcPr>
            <w:tcW w:w="2101" w:type="dxa"/>
            <w:tcBorders>
              <w:top w:val="single" w:sz="4" w:space="0" w:color="auto"/>
            </w:tcBorders>
            <w:tcMar>
              <w:top w:w="113" w:type="dxa"/>
              <w:left w:w="0" w:type="dxa"/>
              <w:bottom w:w="0" w:type="dxa"/>
            </w:tcMar>
          </w:tcPr>
          <w:p w14:paraId="3C0E26D9" w14:textId="77777777" w:rsidR="00B8042E" w:rsidRPr="00B3550E" w:rsidRDefault="00B8042E" w:rsidP="00B8042E">
            <w:pPr>
              <w:spacing w:after="120"/>
              <w:rPr>
                <w:rFonts w:eastAsiaTheme="minorHAnsi" w:cs="Arial"/>
                <w:sz w:val="22"/>
                <w:szCs w:val="22"/>
                <w:highlight w:val="darkGray"/>
                <w:lang w:val="fr-CH" w:eastAsia="de-CH"/>
              </w:rPr>
            </w:pPr>
            <w:r w:rsidRPr="00B3550E">
              <w:rPr>
                <w:rFonts w:eastAsiaTheme="minorHAnsi" w:cs="Arial"/>
                <w:sz w:val="22"/>
                <w:szCs w:val="22"/>
                <w:highlight w:val="darkGray"/>
                <w:lang w:val="fr-CH" w:eastAsia="de-CH"/>
              </w:rPr>
              <w:t>DEEE</w:t>
            </w:r>
          </w:p>
        </w:tc>
        <w:tc>
          <w:tcPr>
            <w:tcW w:w="5977" w:type="dxa"/>
            <w:tcBorders>
              <w:top w:val="single" w:sz="4" w:space="0" w:color="auto"/>
            </w:tcBorders>
          </w:tcPr>
          <w:p w14:paraId="05F52362" w14:textId="77777777" w:rsidR="00B8042E" w:rsidRPr="00B3550E" w:rsidRDefault="00B8042E" w:rsidP="00B8042E">
            <w:pPr>
              <w:spacing w:after="120"/>
              <w:rPr>
                <w:rFonts w:eastAsiaTheme="minorHAnsi" w:cs="Arial"/>
                <w:sz w:val="22"/>
                <w:szCs w:val="22"/>
                <w:highlight w:val="darkGray"/>
                <w:lang w:val="fr-CH" w:eastAsia="de-CH"/>
              </w:rPr>
            </w:pPr>
            <w:r w:rsidRPr="00B3550E">
              <w:rPr>
                <w:rFonts w:eastAsiaTheme="minorHAnsi" w:cs="Arial"/>
                <w:sz w:val="22"/>
                <w:szCs w:val="22"/>
                <w:highlight w:val="darkGray"/>
                <w:lang w:val="fr-CH" w:eastAsia="de-CH"/>
              </w:rPr>
              <w:t>Déchets d’équipements électriques et électroniques</w:t>
            </w:r>
          </w:p>
        </w:tc>
      </w:tr>
      <w:tr w:rsidR="00B8042E" w:rsidRPr="00B3550E" w14:paraId="780EA95C" w14:textId="77777777" w:rsidTr="00EC5C65">
        <w:tc>
          <w:tcPr>
            <w:tcW w:w="2101" w:type="dxa"/>
            <w:tcBorders>
              <w:top w:val="single" w:sz="4" w:space="0" w:color="auto"/>
            </w:tcBorders>
            <w:tcMar>
              <w:top w:w="113" w:type="dxa"/>
              <w:left w:w="0" w:type="dxa"/>
              <w:bottom w:w="0" w:type="dxa"/>
            </w:tcMar>
          </w:tcPr>
          <w:p w14:paraId="4B88517A" w14:textId="77777777" w:rsidR="00B8042E" w:rsidRPr="00B3550E" w:rsidRDefault="00B8042E" w:rsidP="00B8042E">
            <w:pPr>
              <w:spacing w:after="120"/>
              <w:rPr>
                <w:rFonts w:eastAsiaTheme="minorHAnsi" w:cs="Arial"/>
                <w:sz w:val="22"/>
                <w:szCs w:val="22"/>
                <w:highlight w:val="darkGray"/>
                <w:lang w:val="fr-CH" w:eastAsia="de-CH"/>
              </w:rPr>
            </w:pPr>
            <w:proofErr w:type="spellStart"/>
            <w:r w:rsidRPr="00B3550E">
              <w:rPr>
                <w:rFonts w:eastAsiaTheme="minorHAnsi" w:cs="Arial"/>
                <w:sz w:val="22"/>
                <w:szCs w:val="22"/>
                <w:highlight w:val="darkGray"/>
                <w:lang w:val="fr-CH" w:eastAsia="de-CH"/>
              </w:rPr>
              <w:t>Empa</w:t>
            </w:r>
            <w:proofErr w:type="spellEnd"/>
          </w:p>
        </w:tc>
        <w:tc>
          <w:tcPr>
            <w:tcW w:w="5977" w:type="dxa"/>
            <w:tcBorders>
              <w:top w:val="single" w:sz="4" w:space="0" w:color="auto"/>
            </w:tcBorders>
          </w:tcPr>
          <w:p w14:paraId="47AAA1D1" w14:textId="77777777" w:rsidR="00B8042E" w:rsidRPr="00B3550E" w:rsidRDefault="00B8042E" w:rsidP="00B8042E">
            <w:pPr>
              <w:spacing w:after="120"/>
              <w:rPr>
                <w:rFonts w:eastAsiaTheme="minorHAnsi" w:cs="Arial"/>
                <w:sz w:val="22"/>
                <w:szCs w:val="22"/>
                <w:highlight w:val="darkGray"/>
                <w:lang w:val="fr-CH" w:eastAsia="de-CH"/>
              </w:rPr>
            </w:pPr>
            <w:r w:rsidRPr="00B3550E">
              <w:rPr>
                <w:rFonts w:eastAsiaTheme="minorHAnsi" w:cs="Arial"/>
                <w:sz w:val="22"/>
                <w:szCs w:val="22"/>
                <w:highlight w:val="darkGray"/>
                <w:lang w:val="fr-CH" w:eastAsia="de-CH"/>
              </w:rPr>
              <w:t>Institut interdisciplinaire de recherche pour les sciences des matériaux et le développement de technologies du domaine des écoles polytechniques fédérales</w:t>
            </w:r>
          </w:p>
        </w:tc>
      </w:tr>
    </w:tbl>
    <w:tbl>
      <w:tblPr>
        <w:tblStyle w:val="EFKMitUeberschrif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101"/>
        <w:gridCol w:w="5977"/>
      </w:tblGrid>
      <w:tr w:rsidR="00B8042E" w:rsidRPr="00B3550E" w14:paraId="0643E8CC" w14:textId="77777777" w:rsidTr="00B8042E">
        <w:tc>
          <w:tcPr>
            <w:tcW w:w="2101" w:type="dxa"/>
            <w:tcMar>
              <w:top w:w="113" w:type="dxa"/>
              <w:left w:w="0" w:type="dxa"/>
              <w:bottom w:w="0" w:type="dxa"/>
            </w:tcMar>
          </w:tcPr>
          <w:p w14:paraId="658437D7" w14:textId="77777777" w:rsidR="00B8042E" w:rsidRPr="00B3550E" w:rsidRDefault="00B8042E" w:rsidP="00B8042E">
            <w:pPr>
              <w:spacing w:after="120"/>
              <w:rPr>
                <w:rFonts w:eastAsiaTheme="minorHAnsi" w:cs="Arial"/>
                <w:sz w:val="22"/>
                <w:szCs w:val="22"/>
                <w:highlight w:val="darkGray"/>
                <w:lang w:val="fr-CH" w:eastAsia="de-CH"/>
              </w:rPr>
            </w:pPr>
            <w:r w:rsidRPr="00B3550E">
              <w:rPr>
                <w:rFonts w:eastAsiaTheme="minorHAnsi" w:cs="Arial"/>
                <w:sz w:val="22"/>
                <w:szCs w:val="22"/>
                <w:highlight w:val="darkGray"/>
                <w:lang w:val="fr-CH" w:eastAsia="de-CH"/>
              </w:rPr>
              <w:t>OFEV</w:t>
            </w:r>
          </w:p>
        </w:tc>
        <w:tc>
          <w:tcPr>
            <w:tcW w:w="5977" w:type="dxa"/>
          </w:tcPr>
          <w:p w14:paraId="1C5F120B" w14:textId="77777777" w:rsidR="00B8042E" w:rsidRPr="00B3550E" w:rsidRDefault="00B8042E" w:rsidP="00B8042E">
            <w:pPr>
              <w:spacing w:after="120"/>
              <w:rPr>
                <w:rFonts w:eastAsiaTheme="minorHAnsi" w:cs="Arial"/>
                <w:sz w:val="22"/>
                <w:szCs w:val="22"/>
                <w:highlight w:val="darkGray"/>
                <w:lang w:val="fr-CH" w:eastAsia="de-CH"/>
              </w:rPr>
            </w:pPr>
            <w:r w:rsidRPr="00B3550E">
              <w:rPr>
                <w:rFonts w:eastAsiaTheme="minorHAnsi" w:cs="Arial"/>
                <w:sz w:val="22"/>
                <w:szCs w:val="22"/>
                <w:highlight w:val="darkGray"/>
                <w:lang w:val="fr-CH" w:eastAsia="de-CH"/>
              </w:rPr>
              <w:t>Office fédéral de l’environnement</w:t>
            </w:r>
          </w:p>
        </w:tc>
      </w:tr>
    </w:tbl>
    <w:tbl>
      <w:tblPr>
        <w:tblStyle w:val="EFKMitUeberschrift"/>
        <w:tblW w:w="0" w:type="auto"/>
        <w:tblBorders>
          <w:top w:val="none" w:sz="0" w:space="0" w:color="auto"/>
          <w:left w:val="none" w:sz="0" w:space="0" w:color="auto"/>
          <w:right w:val="none" w:sz="0" w:space="0" w:color="auto"/>
          <w:insideV w:val="none" w:sz="0" w:space="0" w:color="auto"/>
        </w:tblBorders>
        <w:tblLook w:val="0480" w:firstRow="0" w:lastRow="0" w:firstColumn="1" w:lastColumn="0" w:noHBand="0" w:noVBand="1"/>
      </w:tblPr>
      <w:tblGrid>
        <w:gridCol w:w="2101"/>
        <w:gridCol w:w="5977"/>
      </w:tblGrid>
      <w:tr w:rsidR="00B8042E" w:rsidRPr="00B3550E" w14:paraId="121C735D" w14:textId="77777777" w:rsidTr="00EC5C65">
        <w:tc>
          <w:tcPr>
            <w:tcW w:w="2101" w:type="dxa"/>
            <w:tcBorders>
              <w:top w:val="single" w:sz="4" w:space="0" w:color="auto"/>
            </w:tcBorders>
            <w:tcMar>
              <w:top w:w="113" w:type="dxa"/>
              <w:left w:w="0" w:type="dxa"/>
              <w:bottom w:w="0" w:type="dxa"/>
            </w:tcMar>
          </w:tcPr>
          <w:p w14:paraId="76468172" w14:textId="77777777" w:rsidR="00B8042E" w:rsidRPr="00B3550E" w:rsidRDefault="00B8042E" w:rsidP="00B8042E">
            <w:pPr>
              <w:spacing w:after="120"/>
              <w:rPr>
                <w:rFonts w:eastAsiaTheme="minorHAnsi" w:cs="Arial"/>
                <w:sz w:val="22"/>
                <w:szCs w:val="22"/>
                <w:highlight w:val="darkGray"/>
                <w:lang w:val="fr-CH" w:eastAsia="de-CH"/>
              </w:rPr>
            </w:pPr>
            <w:r w:rsidRPr="00B3550E">
              <w:rPr>
                <w:rFonts w:eastAsiaTheme="minorHAnsi" w:cs="Arial"/>
                <w:sz w:val="22"/>
                <w:szCs w:val="22"/>
                <w:highlight w:val="darkGray"/>
                <w:lang w:val="fr-CH" w:eastAsia="de-CH"/>
              </w:rPr>
              <w:t>OGD</w:t>
            </w:r>
          </w:p>
        </w:tc>
        <w:tc>
          <w:tcPr>
            <w:tcW w:w="5977" w:type="dxa"/>
            <w:tcBorders>
              <w:top w:val="single" w:sz="4" w:space="0" w:color="auto"/>
            </w:tcBorders>
          </w:tcPr>
          <w:p w14:paraId="09E0DA1E" w14:textId="77777777" w:rsidR="00B8042E" w:rsidRPr="00B3550E" w:rsidRDefault="00B8042E" w:rsidP="00B8042E">
            <w:pPr>
              <w:spacing w:after="120"/>
              <w:rPr>
                <w:rFonts w:eastAsiaTheme="minorHAnsi" w:cs="Arial"/>
                <w:sz w:val="22"/>
                <w:szCs w:val="22"/>
                <w:highlight w:val="darkGray"/>
                <w:lang w:val="fr-CH" w:eastAsia="de-CH"/>
              </w:rPr>
            </w:pPr>
            <w:r w:rsidRPr="00B3550E">
              <w:rPr>
                <w:rFonts w:eastAsiaTheme="minorHAnsi" w:cs="Arial"/>
                <w:sz w:val="22"/>
                <w:szCs w:val="22"/>
                <w:highlight w:val="darkGray"/>
                <w:lang w:val="fr-CH" w:eastAsia="de-CH"/>
              </w:rPr>
              <w:t>Organisation de gestion des déchets</w:t>
            </w:r>
          </w:p>
        </w:tc>
      </w:tr>
      <w:tr w:rsidR="00B8042E" w:rsidRPr="00B3550E" w14:paraId="2DE4DA08" w14:textId="77777777" w:rsidTr="00EC5C65">
        <w:tc>
          <w:tcPr>
            <w:tcW w:w="2101" w:type="dxa"/>
            <w:tcMar>
              <w:top w:w="113" w:type="dxa"/>
              <w:left w:w="0" w:type="dxa"/>
              <w:bottom w:w="0" w:type="dxa"/>
            </w:tcMar>
          </w:tcPr>
          <w:p w14:paraId="68826EAE" w14:textId="77777777" w:rsidR="00B8042E" w:rsidRPr="00B3550E" w:rsidRDefault="00B8042E" w:rsidP="00B8042E">
            <w:pPr>
              <w:spacing w:after="120"/>
              <w:rPr>
                <w:rFonts w:eastAsiaTheme="minorHAnsi" w:cs="Arial"/>
                <w:sz w:val="22"/>
                <w:szCs w:val="22"/>
                <w:highlight w:val="darkGray"/>
                <w:lang w:val="fr-CH" w:eastAsia="de-CH"/>
              </w:rPr>
            </w:pPr>
            <w:r w:rsidRPr="00B3550E">
              <w:rPr>
                <w:rFonts w:eastAsiaTheme="minorHAnsi" w:cs="Arial"/>
                <w:sz w:val="22"/>
                <w:szCs w:val="22"/>
                <w:highlight w:val="darkGray"/>
                <w:lang w:val="fr-CH" w:eastAsia="de-CH"/>
              </w:rPr>
              <w:t>TEA</w:t>
            </w:r>
          </w:p>
        </w:tc>
        <w:tc>
          <w:tcPr>
            <w:tcW w:w="5977" w:type="dxa"/>
          </w:tcPr>
          <w:p w14:paraId="6EDCF661" w14:textId="77777777" w:rsidR="00B8042E" w:rsidRPr="00B3550E" w:rsidRDefault="00B8042E" w:rsidP="00B8042E">
            <w:pPr>
              <w:spacing w:after="120"/>
              <w:rPr>
                <w:rFonts w:eastAsiaTheme="minorHAnsi" w:cs="Arial"/>
                <w:sz w:val="22"/>
                <w:szCs w:val="22"/>
                <w:highlight w:val="darkGray"/>
                <w:lang w:val="fr-CH" w:eastAsia="de-CH"/>
              </w:rPr>
            </w:pPr>
            <w:r w:rsidRPr="00B3550E">
              <w:rPr>
                <w:rFonts w:eastAsiaTheme="minorHAnsi" w:cs="Arial"/>
                <w:sz w:val="22"/>
                <w:szCs w:val="22"/>
                <w:highlight w:val="darkGray"/>
                <w:lang w:val="fr-CH" w:eastAsia="de-CH"/>
              </w:rPr>
              <w:t>Taxe d’élimination anticipée</w:t>
            </w:r>
          </w:p>
        </w:tc>
      </w:tr>
    </w:tbl>
    <w:p w14:paraId="7232AFBB" w14:textId="6098351B" w:rsidR="00DF2560" w:rsidRPr="00B3550E" w:rsidRDefault="00DF2560" w:rsidP="00DF2560">
      <w:pPr>
        <w:pStyle w:val="TexteEFK"/>
        <w:rPr>
          <w:highlight w:val="darkGray"/>
        </w:rPr>
      </w:pPr>
    </w:p>
    <w:p w14:paraId="6936921B" w14:textId="5468C2CA" w:rsidR="00DC29AF" w:rsidRPr="00B3550E" w:rsidRDefault="00B03FD0" w:rsidP="00DC29AF">
      <w:pPr>
        <w:pStyle w:val="AnnexeTitreEFK"/>
        <w:rPr>
          <w:highlight w:val="darkGray"/>
        </w:rPr>
      </w:pPr>
      <w:bookmarkStart w:id="48" w:name="_Toc122683097"/>
      <w:r w:rsidRPr="00B3550E">
        <w:rPr>
          <w:highlight w:val="darkGray"/>
        </w:rPr>
        <w:lastRenderedPageBreak/>
        <w:t>Annexe 3</w:t>
      </w:r>
      <w:r w:rsidR="006A3860" w:rsidRPr="00B3550E">
        <w:rPr>
          <w:highlight w:val="darkGray"/>
        </w:rPr>
        <w:t> : Projet de révision de l’OREA, extraits</w:t>
      </w:r>
      <w:bookmarkEnd w:id="48"/>
    </w:p>
    <w:tbl>
      <w:tblPr>
        <w:tblStyle w:val="Tabellenraster"/>
        <w:tblW w:w="0" w:type="auto"/>
        <w:tblLook w:val="04A0" w:firstRow="1" w:lastRow="0" w:firstColumn="1" w:lastColumn="0" w:noHBand="0" w:noVBand="1"/>
      </w:tblPr>
      <w:tblGrid>
        <w:gridCol w:w="8777"/>
      </w:tblGrid>
      <w:tr w:rsidR="00B349B5" w:rsidRPr="00B3550E" w14:paraId="0D272008" w14:textId="77777777" w:rsidTr="00EC5C65">
        <w:tc>
          <w:tcPr>
            <w:tcW w:w="8777" w:type="dxa"/>
            <w:tcBorders>
              <w:bottom w:val="single" w:sz="4" w:space="0" w:color="auto"/>
            </w:tcBorders>
          </w:tcPr>
          <w:p w14:paraId="63206A3F" w14:textId="77777777" w:rsidR="00B349B5" w:rsidRPr="00B3550E" w:rsidRDefault="00B349B5" w:rsidP="00EC5C65">
            <w:pPr>
              <w:pStyle w:val="TabellentextEFK"/>
              <w:spacing w:after="60"/>
              <w:rPr>
                <w:b/>
                <w:highlight w:val="darkGray"/>
                <w:lang w:val="fr-CH"/>
              </w:rPr>
            </w:pPr>
            <w:r w:rsidRPr="00B3550E">
              <w:rPr>
                <w:b/>
                <w:highlight w:val="darkGray"/>
                <w:lang w:val="fr-CH"/>
              </w:rPr>
              <w:t>Projet de révision OREA, Article 22 concernant la surveillance de l’organisation privée</w:t>
            </w:r>
          </w:p>
          <w:p w14:paraId="6D98D5A4" w14:textId="77777777" w:rsidR="00B349B5" w:rsidRPr="00B3550E" w:rsidRDefault="00B349B5" w:rsidP="002716FB">
            <w:pPr>
              <w:pStyle w:val="TabellentextEFK"/>
              <w:spacing w:after="0"/>
              <w:jc w:val="both"/>
              <w:rPr>
                <w:highlight w:val="darkGray"/>
                <w:lang w:val="fr-CH"/>
              </w:rPr>
            </w:pPr>
            <w:r w:rsidRPr="00B3550E">
              <w:rPr>
                <w:highlight w:val="darkGray"/>
                <w:vertAlign w:val="superscript"/>
                <w:lang w:val="fr-CH"/>
              </w:rPr>
              <w:t>1</w:t>
            </w:r>
            <w:r w:rsidRPr="00B3550E">
              <w:rPr>
                <w:highlight w:val="darkGray"/>
                <w:lang w:val="fr-CH"/>
              </w:rPr>
              <w:t xml:space="preserve"> L’OFEV surveille l’organisation privée. Il peut lui donner des instructions, notamment en ce qui concerne l’affectation du produit de la taxe.</w:t>
            </w:r>
          </w:p>
          <w:p w14:paraId="1B48DDDB" w14:textId="77777777" w:rsidR="00B349B5" w:rsidRPr="00B3550E" w:rsidRDefault="00B349B5" w:rsidP="002716FB">
            <w:pPr>
              <w:pStyle w:val="TabellentextEFK"/>
              <w:spacing w:after="0"/>
              <w:jc w:val="both"/>
              <w:rPr>
                <w:highlight w:val="darkGray"/>
                <w:lang w:val="fr-CH"/>
              </w:rPr>
            </w:pPr>
            <w:r w:rsidRPr="00B3550E">
              <w:rPr>
                <w:highlight w:val="darkGray"/>
                <w:vertAlign w:val="superscript"/>
                <w:lang w:val="fr-CH"/>
              </w:rPr>
              <w:t>2</w:t>
            </w:r>
            <w:r w:rsidRPr="00B3550E">
              <w:rPr>
                <w:highlight w:val="darkGray"/>
                <w:lang w:val="fr-CH"/>
              </w:rPr>
              <w:t xml:space="preserve"> L’organisation privée doit fournir à l’OFEV les renseignements nécessaires à l’exécution de ses tâches et lui permettre de consulter les dossiers.</w:t>
            </w:r>
          </w:p>
          <w:p w14:paraId="5573D5FA" w14:textId="0CFC743C" w:rsidR="00B349B5" w:rsidRPr="00B3550E" w:rsidRDefault="00B349B5" w:rsidP="002716FB">
            <w:pPr>
              <w:pStyle w:val="TabellentextEFK"/>
              <w:spacing w:after="0"/>
              <w:jc w:val="both"/>
              <w:rPr>
                <w:highlight w:val="darkGray"/>
                <w:lang w:val="fr-CH"/>
              </w:rPr>
            </w:pPr>
            <w:r w:rsidRPr="00B3550E">
              <w:rPr>
                <w:highlight w:val="darkGray"/>
                <w:vertAlign w:val="superscript"/>
                <w:lang w:val="fr-CH"/>
              </w:rPr>
              <w:t>3</w:t>
            </w:r>
            <w:r w:rsidRPr="00B3550E">
              <w:rPr>
                <w:highlight w:val="darkGray"/>
                <w:lang w:val="fr-CH"/>
              </w:rPr>
              <w:t xml:space="preserve"> Elle doit remettre à l’OFEV tous les trimestres un rapport sur l’avancement des travaux, les recettes et les dépenses et chaque année, jusqu’au 30 juin, un rapport sur ses activités de l’année précédente. Le rapport sur les activités de l’année précédente doit en particulier fournir </w:t>
            </w:r>
            <w:proofErr w:type="gramStart"/>
            <w:r w:rsidRPr="00B3550E">
              <w:rPr>
                <w:highlight w:val="darkGray"/>
                <w:lang w:val="fr-CH"/>
              </w:rPr>
              <w:t>des</w:t>
            </w:r>
            <w:r w:rsidR="002716FB" w:rsidRPr="00B3550E">
              <w:rPr>
                <w:highlight w:val="darkGray"/>
                <w:lang w:val="fr-CH"/>
              </w:rPr>
              <w:t xml:space="preserve"> </w:t>
            </w:r>
            <w:r w:rsidRPr="00B3550E">
              <w:rPr>
                <w:highlight w:val="darkGray"/>
                <w:lang w:val="fr-CH"/>
              </w:rPr>
              <w:t>renseignements sur</w:t>
            </w:r>
            <w:proofErr w:type="gramEnd"/>
            <w:r w:rsidRPr="00B3550E">
              <w:rPr>
                <w:highlight w:val="darkGray"/>
                <w:lang w:val="fr-CH"/>
              </w:rPr>
              <w:t> :</w:t>
            </w:r>
          </w:p>
          <w:p w14:paraId="57E4B33B" w14:textId="77777777" w:rsidR="00B349B5" w:rsidRPr="00B3550E" w:rsidRDefault="00B349B5" w:rsidP="002716FB">
            <w:pPr>
              <w:pStyle w:val="TabellentextEFK"/>
              <w:spacing w:after="0"/>
              <w:ind w:left="284"/>
              <w:jc w:val="both"/>
              <w:rPr>
                <w:highlight w:val="darkGray"/>
                <w:lang w:val="fr-CH"/>
              </w:rPr>
            </w:pPr>
            <w:r w:rsidRPr="00B3550E">
              <w:rPr>
                <w:highlight w:val="darkGray"/>
                <w:lang w:val="fr-CH"/>
              </w:rPr>
              <w:t>a. les comptes annuels et le rapport de vérification élaboré par des tiers indépendants chargés de vérifier les comptes ;</w:t>
            </w:r>
          </w:p>
          <w:p w14:paraId="7BBCCF59" w14:textId="77777777" w:rsidR="00B349B5" w:rsidRPr="00B3550E" w:rsidRDefault="00B349B5" w:rsidP="002716FB">
            <w:pPr>
              <w:pStyle w:val="TabellentextEFK"/>
              <w:spacing w:after="0"/>
              <w:ind w:left="284"/>
              <w:jc w:val="both"/>
              <w:rPr>
                <w:highlight w:val="darkGray"/>
                <w:lang w:val="fr-CH"/>
              </w:rPr>
            </w:pPr>
            <w:r w:rsidRPr="00B3550E">
              <w:rPr>
                <w:highlight w:val="darkGray"/>
                <w:lang w:val="fr-CH"/>
              </w:rPr>
              <w:t>b. le poids total des appareils soumis à la taxe mis sur le marché l’année précédente et le montant des taxes perçues ;</w:t>
            </w:r>
          </w:p>
          <w:p w14:paraId="156B7F46" w14:textId="77777777" w:rsidR="00B349B5" w:rsidRPr="00B3550E" w:rsidRDefault="00B349B5" w:rsidP="002716FB">
            <w:pPr>
              <w:pStyle w:val="TabellentextEFK"/>
              <w:spacing w:after="0"/>
              <w:ind w:left="284"/>
              <w:jc w:val="both"/>
              <w:rPr>
                <w:highlight w:val="darkGray"/>
                <w:lang w:val="fr-CH"/>
              </w:rPr>
            </w:pPr>
            <w:r w:rsidRPr="00B3550E">
              <w:rPr>
                <w:highlight w:val="darkGray"/>
                <w:lang w:val="fr-CH"/>
              </w:rPr>
              <w:t>c. l’affectation du produit de la taxe présentée sous forme de liste ventilée selon :</w:t>
            </w:r>
          </w:p>
          <w:p w14:paraId="57FE504F" w14:textId="77777777" w:rsidR="00B349B5" w:rsidRPr="00B3550E" w:rsidRDefault="00B349B5" w:rsidP="002716FB">
            <w:pPr>
              <w:pStyle w:val="TabellentextEFK"/>
              <w:spacing w:after="0"/>
              <w:ind w:left="567"/>
              <w:jc w:val="both"/>
              <w:rPr>
                <w:highlight w:val="darkGray"/>
                <w:lang w:val="fr-CH"/>
              </w:rPr>
            </w:pPr>
            <w:r w:rsidRPr="00B3550E">
              <w:rPr>
                <w:highlight w:val="darkGray"/>
                <w:lang w:val="fr-CH"/>
              </w:rPr>
              <w:t xml:space="preserve">1. les diverses activités d’élimination (collecte, transport, traitement), </w:t>
            </w:r>
          </w:p>
          <w:p w14:paraId="525BC329" w14:textId="77777777" w:rsidR="00B349B5" w:rsidRPr="00B3550E" w:rsidRDefault="00B349B5" w:rsidP="002716FB">
            <w:pPr>
              <w:pStyle w:val="TabellentextEFK"/>
              <w:spacing w:after="0"/>
              <w:ind w:left="567"/>
              <w:jc w:val="both"/>
              <w:rPr>
                <w:highlight w:val="darkGray"/>
                <w:lang w:val="fr-CH"/>
              </w:rPr>
            </w:pPr>
            <w:r w:rsidRPr="00B3550E">
              <w:rPr>
                <w:highlight w:val="darkGray"/>
                <w:lang w:val="fr-CH"/>
              </w:rPr>
              <w:t xml:space="preserve">2. les activités d’information, les remboursements des taxes, </w:t>
            </w:r>
          </w:p>
          <w:p w14:paraId="255ADB48" w14:textId="77777777" w:rsidR="00B349B5" w:rsidRPr="00B3550E" w:rsidRDefault="00B349B5" w:rsidP="002716FB">
            <w:pPr>
              <w:pStyle w:val="TabellentextEFK"/>
              <w:spacing w:after="0"/>
              <w:ind w:left="567"/>
              <w:jc w:val="both"/>
              <w:rPr>
                <w:highlight w:val="darkGray"/>
                <w:lang w:val="fr-CH"/>
              </w:rPr>
            </w:pPr>
            <w:r w:rsidRPr="00B3550E">
              <w:rPr>
                <w:highlight w:val="darkGray"/>
                <w:lang w:val="fr-CH"/>
              </w:rPr>
              <w:t xml:space="preserve">3. les autres activités réalisées dans le cadre du mandat de l’OFEV, </w:t>
            </w:r>
          </w:p>
          <w:p w14:paraId="299B1566" w14:textId="77777777" w:rsidR="00B349B5" w:rsidRPr="00B3550E" w:rsidRDefault="00B349B5" w:rsidP="002716FB">
            <w:pPr>
              <w:pStyle w:val="TabellentextEFK"/>
              <w:spacing w:after="0"/>
              <w:ind w:left="567"/>
              <w:jc w:val="both"/>
              <w:rPr>
                <w:highlight w:val="darkGray"/>
                <w:lang w:val="fr-CH"/>
              </w:rPr>
            </w:pPr>
            <w:r w:rsidRPr="00B3550E">
              <w:rPr>
                <w:highlight w:val="darkGray"/>
                <w:lang w:val="fr-CH"/>
              </w:rPr>
              <w:t xml:space="preserve">4. le travail de l’OFEV, et </w:t>
            </w:r>
          </w:p>
          <w:p w14:paraId="3D90C565" w14:textId="77777777" w:rsidR="00B349B5" w:rsidRPr="00B3550E" w:rsidRDefault="00B349B5" w:rsidP="00EC5C65">
            <w:pPr>
              <w:pStyle w:val="TabellentextEFK"/>
              <w:spacing w:after="0"/>
              <w:ind w:left="567"/>
              <w:rPr>
                <w:highlight w:val="darkGray"/>
                <w:lang w:val="fr-CH"/>
              </w:rPr>
            </w:pPr>
            <w:r w:rsidRPr="00B3550E">
              <w:rPr>
                <w:highlight w:val="darkGray"/>
                <w:lang w:val="fr-CH"/>
              </w:rPr>
              <w:t>5. la constitution de réserves ;</w:t>
            </w:r>
          </w:p>
          <w:p w14:paraId="75F17746" w14:textId="77777777" w:rsidR="00B349B5" w:rsidRPr="00B3550E" w:rsidRDefault="00B349B5" w:rsidP="002716FB">
            <w:pPr>
              <w:pStyle w:val="TabellentextEFK"/>
              <w:spacing w:after="0"/>
              <w:ind w:left="284"/>
              <w:jc w:val="both"/>
              <w:rPr>
                <w:highlight w:val="darkGray"/>
                <w:lang w:val="fr-CH"/>
              </w:rPr>
            </w:pPr>
            <w:r w:rsidRPr="00B3550E">
              <w:rPr>
                <w:highlight w:val="darkGray"/>
                <w:lang w:val="fr-CH"/>
              </w:rPr>
              <w:t xml:space="preserve">d. le poids total des appareils pour le transport ou le traitement desquels des indemnités ont été versées en vertu de l’art. 15, let. </w:t>
            </w:r>
            <w:proofErr w:type="gramStart"/>
            <w:r w:rsidRPr="00B3550E">
              <w:rPr>
                <w:highlight w:val="darkGray"/>
                <w:lang w:val="fr-CH"/>
              </w:rPr>
              <w:t>b</w:t>
            </w:r>
            <w:proofErr w:type="gramEnd"/>
            <w:r w:rsidRPr="00B3550E">
              <w:rPr>
                <w:highlight w:val="darkGray"/>
                <w:lang w:val="fr-CH"/>
              </w:rPr>
              <w:t xml:space="preserve"> ;</w:t>
            </w:r>
          </w:p>
          <w:p w14:paraId="4B79B27D" w14:textId="77777777" w:rsidR="00B349B5" w:rsidRPr="00B3550E" w:rsidRDefault="00B349B5" w:rsidP="00EC5C65">
            <w:pPr>
              <w:pStyle w:val="TabellentextEFK"/>
              <w:spacing w:after="0"/>
              <w:ind w:left="284"/>
              <w:rPr>
                <w:highlight w:val="darkGray"/>
                <w:lang w:val="fr-CH"/>
              </w:rPr>
            </w:pPr>
            <w:r w:rsidRPr="00B3550E">
              <w:rPr>
                <w:highlight w:val="darkGray"/>
                <w:lang w:val="fr-CH"/>
              </w:rPr>
              <w:t xml:space="preserve">e. un registre des fabricants soumis à la taxe ; </w:t>
            </w:r>
          </w:p>
          <w:p w14:paraId="16C13B35" w14:textId="77777777" w:rsidR="00B349B5" w:rsidRPr="00B3550E" w:rsidRDefault="00B349B5" w:rsidP="00EC5C65">
            <w:pPr>
              <w:pStyle w:val="TabellentextEFK"/>
              <w:spacing w:after="0"/>
              <w:ind w:left="284"/>
              <w:rPr>
                <w:highlight w:val="darkGray"/>
                <w:lang w:val="fr-CH"/>
              </w:rPr>
            </w:pPr>
            <w:r w:rsidRPr="00B3550E">
              <w:rPr>
                <w:highlight w:val="darkGray"/>
                <w:lang w:val="fr-CH"/>
              </w:rPr>
              <w:t>f. le travail et les activités en lien avec l’organe spécialisé.</w:t>
            </w:r>
          </w:p>
          <w:p w14:paraId="0E0912E9" w14:textId="77777777" w:rsidR="00B349B5" w:rsidRPr="00B3550E" w:rsidRDefault="00B349B5" w:rsidP="00EC5C65">
            <w:pPr>
              <w:pStyle w:val="TabellentextEFK"/>
              <w:spacing w:after="60"/>
              <w:rPr>
                <w:highlight w:val="darkGray"/>
                <w:lang w:val="fr-CH"/>
              </w:rPr>
            </w:pPr>
            <w:r w:rsidRPr="00B3550E">
              <w:rPr>
                <w:highlight w:val="darkGray"/>
                <w:vertAlign w:val="superscript"/>
                <w:lang w:val="fr-CH"/>
              </w:rPr>
              <w:t>4</w:t>
            </w:r>
            <w:r w:rsidRPr="00B3550E">
              <w:rPr>
                <w:highlight w:val="darkGray"/>
                <w:lang w:val="fr-CH"/>
              </w:rPr>
              <w:t xml:space="preserve"> L’organisation privée publie le rapport après approbation par l’OFEV.</w:t>
            </w:r>
          </w:p>
        </w:tc>
      </w:tr>
      <w:tr w:rsidR="00B349B5" w:rsidRPr="00B3550E" w14:paraId="169E4406" w14:textId="77777777" w:rsidTr="00EC5C65">
        <w:trPr>
          <w:trHeight w:val="274"/>
        </w:trPr>
        <w:tc>
          <w:tcPr>
            <w:tcW w:w="8777" w:type="dxa"/>
            <w:tcBorders>
              <w:left w:val="nil"/>
              <w:right w:val="nil"/>
            </w:tcBorders>
          </w:tcPr>
          <w:p w14:paraId="31048CE7" w14:textId="77777777" w:rsidR="00B349B5" w:rsidRPr="00B3550E" w:rsidRDefault="00B349B5" w:rsidP="00EC5C65">
            <w:pPr>
              <w:pStyle w:val="TabellentextEFK"/>
              <w:rPr>
                <w:highlight w:val="darkGray"/>
                <w:lang w:val="fr-CH"/>
              </w:rPr>
            </w:pPr>
          </w:p>
        </w:tc>
      </w:tr>
      <w:tr w:rsidR="00B349B5" w:rsidRPr="00B3550E" w14:paraId="5E869FE3" w14:textId="77777777" w:rsidTr="00EC5C65">
        <w:tc>
          <w:tcPr>
            <w:tcW w:w="8777" w:type="dxa"/>
          </w:tcPr>
          <w:p w14:paraId="50A4664E" w14:textId="77777777" w:rsidR="00B349B5" w:rsidRPr="00B3550E" w:rsidRDefault="00B349B5" w:rsidP="00EC5C65">
            <w:pPr>
              <w:pStyle w:val="TabellentextEFK"/>
              <w:spacing w:after="60"/>
              <w:rPr>
                <w:b/>
                <w:highlight w:val="darkGray"/>
                <w:lang w:val="fr-CH"/>
              </w:rPr>
            </w:pPr>
            <w:r w:rsidRPr="00B3550E">
              <w:rPr>
                <w:b/>
                <w:highlight w:val="darkGray"/>
                <w:lang w:val="fr-CH"/>
              </w:rPr>
              <w:t>Projet de révision de l’OREA, art. 29 Obligations de communiquer concernant les flux de matériaux et de substances</w:t>
            </w:r>
          </w:p>
          <w:p w14:paraId="4DF5AD28" w14:textId="77777777" w:rsidR="00B349B5" w:rsidRPr="00B3550E" w:rsidRDefault="00B349B5" w:rsidP="002716FB">
            <w:pPr>
              <w:pStyle w:val="TabellentextEFK"/>
              <w:spacing w:after="0"/>
              <w:jc w:val="both"/>
              <w:rPr>
                <w:highlight w:val="darkGray"/>
                <w:lang w:val="fr-CH"/>
              </w:rPr>
            </w:pPr>
            <w:r w:rsidRPr="00B3550E">
              <w:rPr>
                <w:highlight w:val="darkGray"/>
                <w:vertAlign w:val="superscript"/>
                <w:lang w:val="fr-CH"/>
              </w:rPr>
              <w:t>1</w:t>
            </w:r>
            <w:r w:rsidRPr="00B3550E">
              <w:rPr>
                <w:highlight w:val="darkGray"/>
                <w:lang w:val="fr-CH"/>
              </w:rPr>
              <w:t xml:space="preserve"> Les personnes soumises à l’obligation de reprendre ainsi que les postes de collecte publics et privés doivent communiquer à l’organisation privée, selon les prescriptions de l’OFEV et au plus tard le 31 mars de chaque année, la quantité et le type d’appareils et de composants repris l’année précédente.</w:t>
            </w:r>
          </w:p>
          <w:p w14:paraId="6500A3CE" w14:textId="77777777" w:rsidR="00B349B5" w:rsidRPr="00B3550E" w:rsidRDefault="00B349B5" w:rsidP="002716FB">
            <w:pPr>
              <w:pStyle w:val="TabellentextEFK"/>
              <w:spacing w:after="0"/>
              <w:jc w:val="both"/>
              <w:rPr>
                <w:highlight w:val="darkGray"/>
                <w:lang w:val="fr-CH"/>
              </w:rPr>
            </w:pPr>
            <w:r w:rsidRPr="00B3550E">
              <w:rPr>
                <w:highlight w:val="darkGray"/>
                <w:vertAlign w:val="superscript"/>
                <w:lang w:val="fr-CH"/>
              </w:rPr>
              <w:t>2</w:t>
            </w:r>
            <w:r w:rsidRPr="00B3550E">
              <w:rPr>
                <w:highlight w:val="darkGray"/>
                <w:lang w:val="fr-CH"/>
              </w:rPr>
              <w:t xml:space="preserve"> Les entreprises d’élimination, à l’exception des postes de collecte privés, doivent communiquer à l’organisation privée, selon les prescriptions de l’OFEV et au plus tard le 31 mars de chaque année, les données relatives à leur comptabilité des matériaux et substances de l’année précédente, comme en particulier :</w:t>
            </w:r>
          </w:p>
          <w:p w14:paraId="64991297" w14:textId="77777777" w:rsidR="00B349B5" w:rsidRPr="00B3550E" w:rsidRDefault="00B349B5" w:rsidP="002716FB">
            <w:pPr>
              <w:pStyle w:val="TabellentextEFK"/>
              <w:spacing w:after="0"/>
              <w:ind w:left="284"/>
              <w:jc w:val="both"/>
              <w:rPr>
                <w:highlight w:val="darkGray"/>
                <w:lang w:val="fr-CH"/>
              </w:rPr>
            </w:pPr>
            <w:r w:rsidRPr="00B3550E">
              <w:rPr>
                <w:highlight w:val="darkGray"/>
                <w:lang w:val="fr-CH"/>
              </w:rPr>
              <w:t xml:space="preserve">a. la quantité d’appareils et de composants entrés, sortis et stockés l’année précédente ; </w:t>
            </w:r>
          </w:p>
          <w:p w14:paraId="5F6B1541" w14:textId="77777777" w:rsidR="00B349B5" w:rsidRPr="00B3550E" w:rsidRDefault="00B349B5" w:rsidP="002716FB">
            <w:pPr>
              <w:pStyle w:val="TabellentextEFK"/>
              <w:spacing w:after="0"/>
              <w:ind w:left="284"/>
              <w:jc w:val="both"/>
              <w:rPr>
                <w:highlight w:val="darkGray"/>
                <w:lang w:val="fr-CH"/>
              </w:rPr>
            </w:pPr>
            <w:r w:rsidRPr="00B3550E">
              <w:rPr>
                <w:highlight w:val="darkGray"/>
                <w:lang w:val="fr-CH"/>
              </w:rPr>
              <w:t>b. la quantité et le type de tous les polluants récupérés, les matériaux ayant fait l’objet d’une valorisation matière et les matériaux n’ayant pas fait l’objet d’une telle valorisation l’année précédente, ainsi que leur composition et les quantités stockées ;</w:t>
            </w:r>
          </w:p>
          <w:p w14:paraId="2A1B35C2" w14:textId="77777777" w:rsidR="00B349B5" w:rsidRPr="00B3550E" w:rsidRDefault="00B349B5" w:rsidP="002716FB">
            <w:pPr>
              <w:pStyle w:val="TabellentextEFK"/>
              <w:spacing w:after="0"/>
              <w:ind w:left="284"/>
              <w:jc w:val="both"/>
              <w:rPr>
                <w:highlight w:val="darkGray"/>
                <w:lang w:val="fr-CH"/>
              </w:rPr>
            </w:pPr>
            <w:r w:rsidRPr="00B3550E">
              <w:rPr>
                <w:highlight w:val="darkGray"/>
                <w:lang w:val="fr-CH"/>
              </w:rPr>
              <w:t xml:space="preserve">c. les informations sur le transfert et sur les éventuels traitements ultérieurs des appareils et des composants visés à la let. </w:t>
            </w:r>
            <w:proofErr w:type="gramStart"/>
            <w:r w:rsidRPr="00B3550E">
              <w:rPr>
                <w:highlight w:val="darkGray"/>
                <w:lang w:val="fr-CH"/>
              </w:rPr>
              <w:t>a</w:t>
            </w:r>
            <w:proofErr w:type="gramEnd"/>
            <w:r w:rsidRPr="00B3550E">
              <w:rPr>
                <w:highlight w:val="darkGray"/>
                <w:lang w:val="fr-CH"/>
              </w:rPr>
              <w:t xml:space="preserve"> et des fractions récupérées visées à la let. b. </w:t>
            </w:r>
          </w:p>
          <w:p w14:paraId="70EA1077" w14:textId="77777777" w:rsidR="00B349B5" w:rsidRPr="00D60A18" w:rsidRDefault="00B349B5" w:rsidP="002716FB">
            <w:pPr>
              <w:pStyle w:val="TabellentextEFK"/>
              <w:spacing w:after="60"/>
              <w:jc w:val="both"/>
              <w:rPr>
                <w:lang w:val="fr-CH"/>
              </w:rPr>
            </w:pPr>
            <w:r w:rsidRPr="00B3550E">
              <w:rPr>
                <w:highlight w:val="darkGray"/>
                <w:vertAlign w:val="superscript"/>
                <w:lang w:val="fr-CH"/>
              </w:rPr>
              <w:t>3</w:t>
            </w:r>
            <w:r w:rsidRPr="00B3550E">
              <w:rPr>
                <w:highlight w:val="darkGray"/>
                <w:lang w:val="fr-CH"/>
              </w:rPr>
              <w:t xml:space="preserve"> L’OFEV peut soumettre à l’obligation de communiquer d’autres données pertinentes pour l’exécution.</w:t>
            </w:r>
          </w:p>
        </w:tc>
      </w:tr>
    </w:tbl>
    <w:p w14:paraId="0B8E7AC3" w14:textId="77777777" w:rsidR="00D4221A" w:rsidRPr="00D4221A" w:rsidRDefault="00D4221A" w:rsidP="004F443D">
      <w:pPr>
        <w:pStyle w:val="TexteEFK"/>
      </w:pPr>
    </w:p>
    <w:sectPr w:rsidR="00D4221A" w:rsidRPr="00D4221A" w:rsidSect="004F443D">
      <w:pgSz w:w="11906" w:h="16838" w:code="9"/>
      <w:pgMar w:top="1843" w:right="1418" w:bottom="1701" w:left="1701" w:header="709" w:footer="635"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Lociciro Stéphanie EFK" w:date="2022-09-29T09:18:00Z" w:initials="lost">
    <w:p w14:paraId="0347FE4E" w14:textId="695D2634" w:rsidR="00182AAC" w:rsidRPr="00182AAC" w:rsidRDefault="00182AAC">
      <w:pPr>
        <w:pStyle w:val="Kommentartext"/>
        <w:rPr>
          <w:lang w:val="fr-CH"/>
        </w:rPr>
      </w:pPr>
      <w:r>
        <w:rPr>
          <w:rStyle w:val="Kommentarzeichen"/>
        </w:rPr>
        <w:annotationRef/>
      </w:r>
      <w:r w:rsidRPr="00182AAC">
        <w:rPr>
          <w:lang w:val="fr-CH"/>
        </w:rPr>
        <w:t>L'OFEV définira les indicateurs correspondants. Il ne pourra toutefois demander aux systèmes de financement volontaires d'utiliser les indicateurs et d'établir des rapports que dans le cadre des bases légales existantes.</w:t>
      </w:r>
    </w:p>
  </w:comment>
  <w:comment w:id="18" w:author="Lociciro Stéphanie EFK" w:date="2022-09-29T09:19:00Z" w:initials="lost">
    <w:p w14:paraId="182BA592" w14:textId="56E6BB9E" w:rsidR="00FC3205" w:rsidRPr="00FC3205" w:rsidRDefault="00FC3205">
      <w:pPr>
        <w:pStyle w:val="Kommentartext"/>
        <w:rPr>
          <w:lang w:val="fr-CH"/>
        </w:rPr>
      </w:pPr>
      <w:r>
        <w:rPr>
          <w:rStyle w:val="Kommentarzeichen"/>
        </w:rPr>
        <w:annotationRef/>
      </w:r>
      <w:r w:rsidRPr="00FC3205">
        <w:rPr>
          <w:lang w:val="fr-CH"/>
        </w:rPr>
        <w:t>En raison du manque de bases légales, l'OFEV n'a que des possibilités limitées de demander les données nécessaires. Sans un accès complet aux données, l'OFEV ne peut pas réaliser d'analyses fiables ni publier de rapports. L'OFEV examinera si les organisations de gestion des déchets mettent volontairement les données et informations nécessaires à la disposition de l'OFEV en vue de leur publication.</w:t>
      </w:r>
    </w:p>
  </w:comment>
  <w:comment w:id="34" w:author="Lociciro Stéphanie EFK" w:date="2022-09-29T09:19:00Z" w:initials="lost">
    <w:p w14:paraId="38A38E76" w14:textId="2D681E53" w:rsidR="00C41FE9" w:rsidRPr="00C41FE9" w:rsidRDefault="00C41FE9">
      <w:pPr>
        <w:pStyle w:val="Kommentartext"/>
        <w:rPr>
          <w:lang w:val="fr-CH"/>
        </w:rPr>
      </w:pPr>
      <w:r>
        <w:rPr>
          <w:rStyle w:val="Kommentarzeichen"/>
        </w:rPr>
        <w:annotationRef/>
      </w:r>
      <w:r w:rsidRPr="00C41FE9">
        <w:rPr>
          <w:lang w:val="fr-CH"/>
        </w:rPr>
        <w:t>L'OFEV soumettra au DETEC ou au Conseil fédéral - en tenant compte des décisions prises par le Parlement dans le cadre de l'initiative parlementaire 20.433 "Renforcer l'économie circulaire suisse" - des propositions visant à définir des critères pour un rapport plus transparent des organisations sectorielles dans le domaine des déchets.</w:t>
      </w:r>
    </w:p>
  </w:comment>
  <w:comment w:id="35" w:author="Lociciro Stéphanie EFK" w:date="2022-09-29T09:19:00Z" w:initials="lost">
    <w:p w14:paraId="53A20484" w14:textId="25B47B65" w:rsidR="00C41FE9" w:rsidRPr="00C41FE9" w:rsidRDefault="00C41FE9">
      <w:pPr>
        <w:pStyle w:val="Kommentartext"/>
        <w:rPr>
          <w:lang w:val="fr-CH"/>
        </w:rPr>
      </w:pPr>
      <w:r>
        <w:rPr>
          <w:rStyle w:val="Kommentarzeichen"/>
        </w:rPr>
        <w:annotationRef/>
      </w:r>
      <w:r w:rsidRPr="00C41FE9">
        <w:rPr>
          <w:lang w:val="fr-CH"/>
        </w:rPr>
        <w:t>Sous réserve que le Parlement crée la base légale nécessaire à cet effet dans le cadre de l'initiative parlementaire 20.433 "Renforcer l'économie circulaire suisse", l'OFEV soumettra au DETEC ou au Conseil fédéral, pour décision, les critères correspondants pour la reconnaissance des organisations sectorielles.</w:t>
      </w:r>
    </w:p>
  </w:comment>
  <w:comment w:id="39" w:author="Lociciro Stéphanie EFK" w:date="2022-09-29T09:19:00Z" w:initials="lost">
    <w:p w14:paraId="1EAF7D5E" w14:textId="49E1C59B" w:rsidR="0098598B" w:rsidRPr="0098598B" w:rsidRDefault="0098598B">
      <w:pPr>
        <w:pStyle w:val="Kommentartext"/>
        <w:rPr>
          <w:lang w:val="fr-CH"/>
        </w:rPr>
      </w:pPr>
      <w:r>
        <w:rPr>
          <w:rStyle w:val="Kommentarzeichen"/>
        </w:rPr>
        <w:annotationRef/>
      </w:r>
      <w:r w:rsidRPr="0098598B">
        <w:rPr>
          <w:lang w:val="fr-CH"/>
        </w:rPr>
        <w:t>L'OFEV va élaborer une aide à l'exécution sur l'état de la technique en matière d'élimination des appareils électriques et électroniques.</w:t>
      </w:r>
    </w:p>
  </w:comment>
  <w:comment w:id="43" w:author="Lociciro Stéphanie EFK" w:date="2022-09-29T09:20:00Z" w:initials="lost">
    <w:p w14:paraId="65214DC6" w14:textId="180B0D2F" w:rsidR="00212B55" w:rsidRPr="00212B55" w:rsidRDefault="00212B55">
      <w:pPr>
        <w:pStyle w:val="Kommentartext"/>
        <w:rPr>
          <w:lang w:val="fr-CH"/>
        </w:rPr>
      </w:pPr>
      <w:r>
        <w:rPr>
          <w:rStyle w:val="Kommentarzeichen"/>
        </w:rPr>
        <w:annotationRef/>
      </w:r>
      <w:r w:rsidRPr="00212B55">
        <w:rPr>
          <w:lang w:val="fr-CH"/>
        </w:rPr>
        <w:t>L'OFEV est certes en contact permanent avec la fondation Autorecycling Schweiz, mais il n'a aucune influence sur l'utilisation des fonds de la fondation et ne peut pas non plus émettre de directives. L'OFEV incitera la Fondation Auto Recycling Suisse à élaborer une solution permettant d'utiliser les importantes réserves disponibles pour des tâches conformes aux objectifs de la fondation.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47FE4E" w15:done="0"/>
  <w15:commentEx w15:paraId="182BA592" w15:done="0"/>
  <w15:commentEx w15:paraId="38A38E76" w15:done="0"/>
  <w15:commentEx w15:paraId="53A20484" w15:done="0"/>
  <w15:commentEx w15:paraId="1EAF7D5E" w15:done="0"/>
  <w15:commentEx w15:paraId="65214DC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47FE4E" w16cid:durableId="274FEFC4"/>
  <w16cid:commentId w16cid:paraId="182BA592" w16cid:durableId="274FEFC5"/>
  <w16cid:commentId w16cid:paraId="38A38E76" w16cid:durableId="274FEFC6"/>
  <w16cid:commentId w16cid:paraId="53A20484" w16cid:durableId="274FEFC7"/>
  <w16cid:commentId w16cid:paraId="1EAF7D5E" w16cid:durableId="274FEFC8"/>
  <w16cid:commentId w16cid:paraId="65214DC6" w16cid:durableId="274FEF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A95FA" w14:textId="77777777" w:rsidR="00670E61" w:rsidRDefault="00670E61" w:rsidP="00F47A7B">
      <w:r>
        <w:separator/>
      </w:r>
    </w:p>
    <w:p w14:paraId="5B4890C1" w14:textId="77777777" w:rsidR="00670E61" w:rsidRDefault="00670E61"/>
  </w:endnote>
  <w:endnote w:type="continuationSeparator" w:id="0">
    <w:p w14:paraId="5BE1F7EE" w14:textId="77777777" w:rsidR="00670E61" w:rsidRDefault="00670E61" w:rsidP="00F47A7B">
      <w:r>
        <w:continuationSeparator/>
      </w:r>
    </w:p>
    <w:p w14:paraId="06F153D6" w14:textId="77777777" w:rsidR="00670E61" w:rsidRDefault="00670E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AD63D" w14:textId="77777777" w:rsidR="008C7A3D" w:rsidRPr="00D67262" w:rsidRDefault="008C7A3D" w:rsidP="00126A34">
    <w:pPr>
      <w:pStyle w:val="Fuzeile"/>
    </w:pPr>
    <w:r w:rsidRPr="008735D5">
      <w:fldChar w:fldCharType="begin"/>
    </w:r>
    <w:r w:rsidRPr="008735D5">
      <w:instrText>PAGE   \* MERGEFORMAT</w:instrText>
    </w:r>
    <w:r w:rsidRPr="008735D5">
      <w:fldChar w:fldCharType="separate"/>
    </w:r>
    <w:r w:rsidRPr="00695285">
      <w:rPr>
        <w:noProof/>
        <w:lang w:val="fr-FR"/>
      </w:rPr>
      <w:t>4</w:t>
    </w:r>
    <w:r w:rsidRPr="008735D5">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9541418"/>
      <w:docPartObj>
        <w:docPartGallery w:val="Page Numbers (Bottom of Page)"/>
        <w:docPartUnique/>
      </w:docPartObj>
    </w:sdtPr>
    <w:sdtEndPr/>
    <w:sdtContent>
      <w:p w14:paraId="70225378" w14:textId="5832CE68" w:rsidR="008C7A3D" w:rsidRPr="00DC03E5" w:rsidRDefault="008C7A3D" w:rsidP="00C04B52">
        <w:pPr>
          <w:pStyle w:val="Fuzeile"/>
          <w:tabs>
            <w:tab w:val="clear" w:pos="9072"/>
            <w:tab w:val="right" w:pos="8787"/>
          </w:tabs>
          <w:jc w:val="left"/>
        </w:pPr>
        <w:r>
          <w:t>CDF-20397</w:t>
        </w:r>
        <w:r w:rsidRPr="00AF41FA">
          <w:t xml:space="preserve"> | </w:t>
        </w:r>
        <w:r w:rsidR="002A2EF3">
          <w:t>Prises de position incluses</w:t>
        </w:r>
        <w:r>
          <w:t xml:space="preserve"> | </w:t>
        </w:r>
        <w:r w:rsidR="002A2EF3">
          <w:t>23 septembre 2022</w:t>
        </w:r>
        <w:r w:rsidRPr="00DC03E5">
          <w:tab/>
        </w:r>
        <w:r>
          <w:fldChar w:fldCharType="begin"/>
        </w:r>
        <w:r w:rsidRPr="00DC03E5">
          <w:instrText>PAGE   \* MERGEFORMAT</w:instrText>
        </w:r>
        <w:r>
          <w:fldChar w:fldCharType="separate"/>
        </w:r>
        <w:r w:rsidR="00212B55">
          <w:rPr>
            <w:noProof/>
          </w:rPr>
          <w:t>34</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B91B0" w14:textId="0AF95D0D" w:rsidR="008C7A3D" w:rsidRPr="00907595" w:rsidRDefault="008C7A3D" w:rsidP="00B1782E">
    <w:pPr>
      <w:pStyle w:val="Fuzeile"/>
      <w:rPr>
        <w:rFonts w:cstheme="minorHAnsi"/>
      </w:rPr>
    </w:pPr>
    <w:r>
      <w:rPr>
        <w:rFonts w:cstheme="minorHAnsi"/>
      </w:rPr>
      <w:t>CDF-20397</w:t>
    </w:r>
    <w:r w:rsidRPr="0016441B">
      <w:rPr>
        <w:rFonts w:cstheme="minorHAnsi"/>
      </w:rPr>
      <w:t xml:space="preserve"> | </w:t>
    </w:r>
    <w:r w:rsidR="002A2EF3">
      <w:rPr>
        <w:rFonts w:cstheme="minorHAnsi"/>
      </w:rPr>
      <w:t>Prises de position incluses</w:t>
    </w:r>
    <w:r>
      <w:rPr>
        <w:rFonts w:cstheme="minorHAnsi"/>
      </w:rPr>
      <w:t xml:space="preserve"> | </w:t>
    </w:r>
    <w:r w:rsidR="002A2EF3">
      <w:rPr>
        <w:rFonts w:cstheme="minorHAnsi"/>
      </w:rPr>
      <w:t>23 septembre</w:t>
    </w:r>
    <w:r>
      <w:rPr>
        <w:rFonts w:cstheme="minorHAnsi"/>
      </w:rPr>
      <w:t xml:space="preserve"> 2022</w:t>
    </w:r>
    <w:r w:rsidR="002A2EF3">
      <w:rPr>
        <w:rFonts w:cstheme="minorHAnsi"/>
      </w:rPr>
      <w:t xml:space="preserve"> | </w:t>
    </w:r>
    <w:proofErr w:type="spellStart"/>
    <w:r w:rsidR="002A2EF3">
      <w:rPr>
        <w:rFonts w:cstheme="minorHAnsi"/>
      </w:rPr>
      <w:t>DélFin</w:t>
    </w:r>
    <w:proofErr w:type="spellEnd"/>
    <w:r w:rsidR="002A2EF3">
      <w:rPr>
        <w:rFonts w:cstheme="minorHAnsi"/>
      </w:rPr>
      <w:t xml:space="preserve"> D6/2022</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17F2E" w14:textId="517D3626" w:rsidR="008C7A3D" w:rsidRPr="00D67262" w:rsidRDefault="008C7A3D" w:rsidP="00126A34">
    <w:pPr>
      <w:pStyle w:val="Fuzeile"/>
    </w:pPr>
    <w:r w:rsidRPr="008735D5">
      <w:fldChar w:fldCharType="begin"/>
    </w:r>
    <w:r w:rsidRPr="008735D5">
      <w:instrText>PAGE   \* MERGEFORMAT</w:instrText>
    </w:r>
    <w:r w:rsidRPr="008735D5">
      <w:fldChar w:fldCharType="separate"/>
    </w:r>
    <w:r w:rsidRPr="0041754F">
      <w:rPr>
        <w:noProof/>
        <w:lang w:val="fr-FR"/>
      </w:rPr>
      <w:t>4</w:t>
    </w:r>
    <w:r w:rsidRPr="008735D5">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DDDF8" w14:textId="77777777" w:rsidR="008C7A3D" w:rsidRPr="00D67262" w:rsidRDefault="008C7A3D" w:rsidP="00126A34">
    <w:pPr>
      <w:pStyle w:val="Fuzeile"/>
    </w:pPr>
    <w:r w:rsidRPr="008735D5">
      <w:fldChar w:fldCharType="begin"/>
    </w:r>
    <w:r w:rsidRPr="008735D5">
      <w:instrText>PAGE   \* MERGEFORMAT</w:instrText>
    </w:r>
    <w:r w:rsidRPr="008735D5">
      <w:fldChar w:fldCharType="separate"/>
    </w:r>
    <w:r w:rsidRPr="00D67262">
      <w:rPr>
        <w:noProof/>
        <w:lang w:val="fr-FR"/>
      </w:rPr>
      <w:t>9</w:t>
    </w:r>
    <w:r w:rsidRPr="008735D5">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F6FF4" w14:textId="77777777" w:rsidR="00670E61" w:rsidRDefault="00670E61">
      <w:r>
        <w:separator/>
      </w:r>
    </w:p>
  </w:footnote>
  <w:footnote w:type="continuationSeparator" w:id="0">
    <w:p w14:paraId="12848F3C" w14:textId="77777777" w:rsidR="00670E61" w:rsidRDefault="00670E61">
      <w:r>
        <w:continuationSeparator/>
      </w:r>
    </w:p>
  </w:footnote>
  <w:footnote w:type="continuationNotice" w:id="1">
    <w:p w14:paraId="448F4FF6" w14:textId="77777777" w:rsidR="00670E61" w:rsidRDefault="00670E61"/>
  </w:footnote>
  <w:footnote w:id="2">
    <w:p w14:paraId="451F74F4" w14:textId="0240AF60" w:rsidR="008C7A3D" w:rsidRPr="00B3550E" w:rsidRDefault="008C7A3D" w:rsidP="00AA3BF6">
      <w:pPr>
        <w:pStyle w:val="Funotentext"/>
        <w:ind w:left="284" w:hanging="284"/>
        <w:rPr>
          <w:highlight w:val="green"/>
          <w:lang w:val="fr-CH"/>
        </w:rPr>
      </w:pPr>
      <w:r>
        <w:rPr>
          <w:rStyle w:val="Funotenzeichen"/>
        </w:rPr>
        <w:footnoteRef/>
      </w:r>
      <w:r>
        <w:rPr>
          <w:lang w:val="fr-CH"/>
        </w:rPr>
        <w:tab/>
        <w:t>Ordonnance sur la limitation et l’élimination des déc</w:t>
      </w:r>
      <w:r w:rsidRPr="00B3550E">
        <w:rPr>
          <w:highlight w:val="green"/>
          <w:lang w:val="fr-CH"/>
        </w:rPr>
        <w:t>hets (OLED), art. 3, let.a.</w:t>
      </w:r>
    </w:p>
  </w:footnote>
  <w:footnote w:id="3">
    <w:p w14:paraId="5D652488" w14:textId="3982FCA0" w:rsidR="008C7A3D" w:rsidRPr="00B3550E" w:rsidRDefault="008C7A3D" w:rsidP="00AA3BF6">
      <w:pPr>
        <w:pStyle w:val="Funotentext"/>
        <w:ind w:left="284" w:hanging="284"/>
        <w:rPr>
          <w:highlight w:val="green"/>
          <w:lang w:val="fr-CH"/>
        </w:rPr>
      </w:pPr>
      <w:r w:rsidRPr="00B3550E">
        <w:rPr>
          <w:rStyle w:val="Funotenzeichen"/>
          <w:highlight w:val="green"/>
        </w:rPr>
        <w:footnoteRef/>
      </w:r>
      <w:r w:rsidRPr="00B3550E">
        <w:rPr>
          <w:highlight w:val="green"/>
          <w:lang w:val="fr-CH"/>
        </w:rPr>
        <w:t xml:space="preserve"> </w:t>
      </w:r>
      <w:r w:rsidRPr="00B3550E">
        <w:rPr>
          <w:highlight w:val="green"/>
          <w:lang w:val="fr-CH"/>
        </w:rPr>
        <w:tab/>
        <w:t>OLED, Section 3, art. 12.</w:t>
      </w:r>
    </w:p>
  </w:footnote>
  <w:footnote w:id="4">
    <w:p w14:paraId="0D010E33" w14:textId="46E39273" w:rsidR="008C7A3D" w:rsidRPr="00B3550E" w:rsidRDefault="008C7A3D" w:rsidP="00AA3BF6">
      <w:pPr>
        <w:pStyle w:val="Funotentext"/>
        <w:ind w:left="284" w:hanging="284"/>
        <w:rPr>
          <w:highlight w:val="green"/>
          <w:lang w:val="fr-CH"/>
        </w:rPr>
      </w:pPr>
      <w:r w:rsidRPr="00B3550E">
        <w:rPr>
          <w:rStyle w:val="Funotenzeichen"/>
          <w:highlight w:val="green"/>
        </w:rPr>
        <w:footnoteRef/>
      </w:r>
      <w:r w:rsidRPr="00B3550E">
        <w:rPr>
          <w:highlight w:val="green"/>
          <w:lang w:val="fr-CH"/>
        </w:rPr>
        <w:t xml:space="preserve"> </w:t>
      </w:r>
      <w:r w:rsidRPr="00B3550E">
        <w:rPr>
          <w:highlight w:val="green"/>
          <w:lang w:val="fr-CH"/>
        </w:rPr>
        <w:tab/>
        <w:t>Un deuxième instrument de financement de l’élimination des déchets est le financement ex- post (ex. : la taxe au sac où le consommateur paye au moment de l’élimination effective).</w:t>
      </w:r>
    </w:p>
  </w:footnote>
  <w:footnote w:id="5">
    <w:p w14:paraId="6609815C" w14:textId="0B4744E6" w:rsidR="008C7A3D" w:rsidRPr="00B3550E" w:rsidRDefault="008C7A3D" w:rsidP="00AA3BF6">
      <w:pPr>
        <w:pStyle w:val="Funotentext"/>
        <w:ind w:left="284" w:hanging="284"/>
        <w:rPr>
          <w:highlight w:val="green"/>
        </w:rPr>
      </w:pPr>
      <w:r w:rsidRPr="00B3550E">
        <w:rPr>
          <w:rStyle w:val="Funotenzeichen"/>
          <w:highlight w:val="green"/>
        </w:rPr>
        <w:footnoteRef/>
      </w:r>
      <w:r w:rsidRPr="00B3550E">
        <w:rPr>
          <w:highlight w:val="green"/>
        </w:rPr>
        <w:t xml:space="preserve"> </w:t>
      </w:r>
      <w:r w:rsidRPr="00B3550E">
        <w:rPr>
          <w:highlight w:val="green"/>
        </w:rPr>
        <w:tab/>
        <w:t xml:space="preserve">CDF (2006), « Abfallentsorgung mit vorgezogenen Abgaben – Evaluation des Kontrollsystems und der Rolle des Bundes». </w:t>
      </w:r>
    </w:p>
  </w:footnote>
  <w:footnote w:id="6">
    <w:p w14:paraId="0C066EA8" w14:textId="6E7B8E85" w:rsidR="008C7A3D" w:rsidRPr="00B3550E" w:rsidRDefault="008C7A3D" w:rsidP="0090484A">
      <w:pPr>
        <w:pStyle w:val="Funotentext"/>
        <w:ind w:left="284" w:hanging="284"/>
        <w:rPr>
          <w:highlight w:val="green"/>
          <w:lang w:val="en-US"/>
        </w:rPr>
      </w:pPr>
      <w:r w:rsidRPr="00B3550E">
        <w:rPr>
          <w:rStyle w:val="Funotenzeichen"/>
          <w:highlight w:val="green"/>
        </w:rPr>
        <w:footnoteRef/>
      </w:r>
      <w:r w:rsidRPr="00B3550E">
        <w:rPr>
          <w:highlight w:val="green"/>
          <w:lang w:val="en-US"/>
        </w:rPr>
        <w:tab/>
        <w:t>OEB, art. 16, para. 3 lit. d.</w:t>
      </w:r>
    </w:p>
  </w:footnote>
  <w:footnote w:id="7">
    <w:p w14:paraId="15A4FDD6" w14:textId="5650346C" w:rsidR="008C7A3D" w:rsidRPr="00B3550E" w:rsidRDefault="008C7A3D" w:rsidP="0090484A">
      <w:pPr>
        <w:pStyle w:val="Funotentext"/>
        <w:ind w:left="284" w:hanging="284"/>
        <w:rPr>
          <w:highlight w:val="green"/>
          <w:lang w:val="fr-CH"/>
        </w:rPr>
      </w:pPr>
      <w:r w:rsidRPr="00B3550E">
        <w:rPr>
          <w:rStyle w:val="Funotenzeichen"/>
          <w:highlight w:val="green"/>
        </w:rPr>
        <w:footnoteRef/>
      </w:r>
      <w:r w:rsidRPr="00B3550E">
        <w:rPr>
          <w:highlight w:val="green"/>
          <w:lang w:val="en-US"/>
        </w:rPr>
        <w:t xml:space="preserve"> </w:t>
      </w:r>
      <w:r w:rsidRPr="00B3550E">
        <w:rPr>
          <w:highlight w:val="green"/>
          <w:lang w:val="en-US"/>
        </w:rPr>
        <w:tab/>
      </w:r>
      <w:proofErr w:type="spellStart"/>
      <w:r w:rsidRPr="00B3550E">
        <w:rPr>
          <w:highlight w:val="green"/>
          <w:lang w:val="en-US"/>
        </w:rPr>
        <w:t>ORRChim</w:t>
      </w:r>
      <w:proofErr w:type="spellEnd"/>
      <w:r w:rsidRPr="00B3550E">
        <w:rPr>
          <w:highlight w:val="green"/>
          <w:lang w:val="en-US"/>
        </w:rPr>
        <w:t xml:space="preserve">, </w:t>
      </w:r>
      <w:proofErr w:type="spellStart"/>
      <w:r w:rsidRPr="00B3550E">
        <w:rPr>
          <w:highlight w:val="green"/>
          <w:lang w:val="en-US"/>
        </w:rPr>
        <w:t>Annexe</w:t>
      </w:r>
      <w:proofErr w:type="spellEnd"/>
      <w:r w:rsidRPr="00B3550E">
        <w:rPr>
          <w:highlight w:val="green"/>
          <w:lang w:val="en-US"/>
        </w:rPr>
        <w:t xml:space="preserve"> 2.15, chap. 6.8, para. </w:t>
      </w:r>
      <w:r w:rsidRPr="00B3550E">
        <w:rPr>
          <w:highlight w:val="green"/>
          <w:lang w:val="fr-CH"/>
        </w:rPr>
        <w:t>3 lit. d.</w:t>
      </w:r>
    </w:p>
  </w:footnote>
  <w:footnote w:id="8">
    <w:p w14:paraId="7053FA7B" w14:textId="157B96FF" w:rsidR="008C7A3D" w:rsidRPr="00B3550E" w:rsidRDefault="008C7A3D" w:rsidP="0090484A">
      <w:pPr>
        <w:pStyle w:val="Funotentext"/>
        <w:ind w:left="284" w:hanging="284"/>
        <w:rPr>
          <w:highlight w:val="green"/>
          <w:lang w:val="fr-CH"/>
        </w:rPr>
      </w:pPr>
      <w:r w:rsidRPr="00B3550E">
        <w:rPr>
          <w:rStyle w:val="Funotenzeichen"/>
          <w:highlight w:val="green"/>
        </w:rPr>
        <w:footnoteRef/>
      </w:r>
      <w:r w:rsidRPr="00B3550E">
        <w:rPr>
          <w:highlight w:val="green"/>
          <w:lang w:val="fr-CH"/>
        </w:rPr>
        <w:t xml:space="preserve"> </w:t>
      </w:r>
      <w:r w:rsidRPr="00B3550E">
        <w:rPr>
          <w:highlight w:val="green"/>
          <w:lang w:val="fr-CH"/>
        </w:rPr>
        <w:tab/>
        <w:t>OEB, art. 15, para 1, 3 et ORRChim, Annexe 2.15, chap. 6.7, para. 1, 3.</w:t>
      </w:r>
    </w:p>
  </w:footnote>
  <w:footnote w:id="9">
    <w:p w14:paraId="26A0C58B" w14:textId="74B0B4DD" w:rsidR="008C7A3D" w:rsidRPr="00B3550E" w:rsidRDefault="008C7A3D" w:rsidP="0090484A">
      <w:pPr>
        <w:pStyle w:val="Funotentext"/>
        <w:ind w:left="284" w:hanging="284"/>
        <w:rPr>
          <w:highlight w:val="green"/>
          <w:lang w:val="fr-CH"/>
        </w:rPr>
      </w:pPr>
      <w:r w:rsidRPr="00B3550E">
        <w:rPr>
          <w:rStyle w:val="Funotenzeichen"/>
          <w:highlight w:val="green"/>
        </w:rPr>
        <w:footnoteRef/>
      </w:r>
      <w:r w:rsidRPr="00B3550E">
        <w:rPr>
          <w:highlight w:val="green"/>
          <w:lang w:val="fr-CH"/>
        </w:rPr>
        <w:t xml:space="preserve"> </w:t>
      </w:r>
      <w:r w:rsidRPr="00B3550E">
        <w:rPr>
          <w:highlight w:val="green"/>
          <w:lang w:val="fr-CH"/>
        </w:rPr>
        <w:tab/>
        <w:t>Tome 2B – Budget 2022 de la Confédération avec plan intégré des tâches et des finances 2023–2025 des unités administratives, 2</w:t>
      </w:r>
      <w:r w:rsidRPr="00B3550E">
        <w:rPr>
          <w:highlight w:val="green"/>
          <w:vertAlign w:val="superscript"/>
          <w:lang w:val="fr-CH"/>
        </w:rPr>
        <w:t>ème</w:t>
      </w:r>
      <w:r w:rsidRPr="00B3550E">
        <w:rPr>
          <w:highlight w:val="green"/>
          <w:lang w:val="fr-CH"/>
        </w:rPr>
        <w:t xml:space="preserve"> partie (DFF, DEFR, DETEC). </w:t>
      </w:r>
    </w:p>
  </w:footnote>
  <w:footnote w:id="10">
    <w:p w14:paraId="2DD56E82" w14:textId="48A056DE" w:rsidR="008C7A3D" w:rsidRPr="00B3550E" w:rsidRDefault="008C7A3D" w:rsidP="005D761C">
      <w:pPr>
        <w:pStyle w:val="Funotentext"/>
        <w:ind w:left="284" w:hanging="284"/>
        <w:rPr>
          <w:highlight w:val="green"/>
        </w:rPr>
      </w:pPr>
      <w:r w:rsidRPr="00B3550E">
        <w:rPr>
          <w:rStyle w:val="Funotenzeichen"/>
          <w:highlight w:val="green"/>
        </w:rPr>
        <w:footnoteRef/>
      </w:r>
      <w:r w:rsidRPr="00B3550E">
        <w:rPr>
          <w:highlight w:val="green"/>
          <w:lang w:val="fr-CH"/>
        </w:rPr>
        <w:tab/>
        <w:t xml:space="preserve">Seuls les membres de Swico ont accès aux comptes annuels certifiés par un organe de révision. </w:t>
      </w:r>
      <w:r w:rsidRPr="00B3550E">
        <w:rPr>
          <w:highlight w:val="green"/>
        </w:rPr>
        <w:t xml:space="preserve">Ils </w:t>
      </w:r>
      <w:proofErr w:type="spellStart"/>
      <w:r w:rsidRPr="00B3550E">
        <w:rPr>
          <w:highlight w:val="green"/>
        </w:rPr>
        <w:t>sont</w:t>
      </w:r>
      <w:proofErr w:type="spellEnd"/>
      <w:r w:rsidRPr="00B3550E">
        <w:rPr>
          <w:highlight w:val="green"/>
        </w:rPr>
        <w:t xml:space="preserve"> </w:t>
      </w:r>
      <w:proofErr w:type="spellStart"/>
      <w:r w:rsidRPr="00B3550E">
        <w:rPr>
          <w:highlight w:val="green"/>
        </w:rPr>
        <w:t>approuvés</w:t>
      </w:r>
      <w:proofErr w:type="spellEnd"/>
      <w:r w:rsidRPr="00B3550E">
        <w:rPr>
          <w:highlight w:val="green"/>
        </w:rPr>
        <w:t xml:space="preserve"> </w:t>
      </w:r>
      <w:proofErr w:type="spellStart"/>
      <w:r w:rsidRPr="00B3550E">
        <w:rPr>
          <w:highlight w:val="green"/>
        </w:rPr>
        <w:t>lors</w:t>
      </w:r>
      <w:proofErr w:type="spellEnd"/>
      <w:r w:rsidRPr="00B3550E">
        <w:rPr>
          <w:highlight w:val="green"/>
        </w:rPr>
        <w:t xml:space="preserve"> de </w:t>
      </w:r>
      <w:proofErr w:type="spellStart"/>
      <w:r w:rsidRPr="00B3550E">
        <w:rPr>
          <w:highlight w:val="green"/>
        </w:rPr>
        <w:t>l’assemblée</w:t>
      </w:r>
      <w:proofErr w:type="spellEnd"/>
      <w:r w:rsidRPr="00B3550E">
        <w:rPr>
          <w:highlight w:val="green"/>
        </w:rPr>
        <w:t xml:space="preserve"> </w:t>
      </w:r>
      <w:proofErr w:type="spellStart"/>
      <w:r w:rsidRPr="00B3550E">
        <w:rPr>
          <w:highlight w:val="green"/>
        </w:rPr>
        <w:t>générale</w:t>
      </w:r>
      <w:proofErr w:type="spellEnd"/>
      <w:r w:rsidRPr="00B3550E">
        <w:rPr>
          <w:highlight w:val="green"/>
        </w:rPr>
        <w:t>.</w:t>
      </w:r>
    </w:p>
  </w:footnote>
  <w:footnote w:id="11">
    <w:p w14:paraId="290FC39F" w14:textId="64F005F9" w:rsidR="008C7A3D" w:rsidRPr="00B3550E" w:rsidRDefault="008C7A3D" w:rsidP="005D761C">
      <w:pPr>
        <w:pStyle w:val="Funotentext"/>
        <w:ind w:left="284" w:hanging="284"/>
        <w:rPr>
          <w:highlight w:val="green"/>
        </w:rPr>
      </w:pPr>
      <w:r w:rsidRPr="00B3550E">
        <w:rPr>
          <w:rStyle w:val="Funotenzeichen"/>
          <w:highlight w:val="green"/>
        </w:rPr>
        <w:footnoteRef/>
      </w:r>
      <w:r w:rsidRPr="00B3550E">
        <w:rPr>
          <w:rStyle w:val="Funotenzeichen"/>
          <w:highlight w:val="green"/>
        </w:rPr>
        <w:tab/>
      </w:r>
      <w:r w:rsidRPr="00B3550E">
        <w:rPr>
          <w:highlight w:val="green"/>
        </w:rPr>
        <w:t>2006, CDF, «Abfallentsorgung mit vorgezogenen Abgaben – Evaluation des Kontrollsystems und der Rolle des Bundes».</w:t>
      </w:r>
    </w:p>
  </w:footnote>
  <w:footnote w:id="12">
    <w:p w14:paraId="0EE9B1CE" w14:textId="64757917" w:rsidR="008C7A3D" w:rsidRPr="00B3550E" w:rsidRDefault="008C7A3D" w:rsidP="005D761C">
      <w:pPr>
        <w:pStyle w:val="Funotentext"/>
        <w:ind w:left="284" w:hanging="284"/>
        <w:rPr>
          <w:highlight w:val="green"/>
          <w:lang w:val="fr-CH"/>
        </w:rPr>
      </w:pPr>
      <w:r w:rsidRPr="00B3550E">
        <w:rPr>
          <w:rStyle w:val="Funotenzeichen"/>
          <w:highlight w:val="green"/>
        </w:rPr>
        <w:footnoteRef/>
      </w:r>
      <w:r w:rsidRPr="00B3550E">
        <w:rPr>
          <w:rStyle w:val="Funotenzeichen"/>
          <w:highlight w:val="green"/>
          <w:lang w:val="fr-CH"/>
        </w:rPr>
        <w:tab/>
      </w:r>
      <w:r w:rsidRPr="00B3550E">
        <w:rPr>
          <w:highlight w:val="green"/>
          <w:lang w:val="fr-CH"/>
        </w:rPr>
        <w:t>Projet de révision de l’OREA du 3 avril 2020, art. 22, OFEV.</w:t>
      </w:r>
    </w:p>
  </w:footnote>
  <w:footnote w:id="13">
    <w:p w14:paraId="3D7AD6FA" w14:textId="201E78EC" w:rsidR="008C7A3D" w:rsidRPr="00B3550E" w:rsidRDefault="008C7A3D" w:rsidP="005D761C">
      <w:pPr>
        <w:pStyle w:val="Funotentext"/>
        <w:ind w:left="284" w:hanging="284"/>
        <w:rPr>
          <w:highlight w:val="green"/>
          <w:lang w:val="fr-CH"/>
        </w:rPr>
      </w:pPr>
      <w:r w:rsidRPr="00B3550E">
        <w:rPr>
          <w:rStyle w:val="Funotenzeichen"/>
          <w:highlight w:val="green"/>
        </w:rPr>
        <w:footnoteRef/>
      </w:r>
      <w:r w:rsidRPr="00B3550E">
        <w:rPr>
          <w:highlight w:val="green"/>
          <w:lang w:val="fr-CH"/>
        </w:rPr>
        <w:tab/>
        <w:t>LPE, Avant-projet : https://www.parlament.ch/centers/documents/fr/vernehmlassung-20-433-urek-n-vorentwurf-f.pdf</w:t>
      </w:r>
    </w:p>
  </w:footnote>
  <w:footnote w:id="14">
    <w:p w14:paraId="2CE8C59E" w14:textId="77777777" w:rsidR="008C7A3D" w:rsidRPr="00B3550E" w:rsidRDefault="008C7A3D" w:rsidP="00337E6E">
      <w:pPr>
        <w:pStyle w:val="Funotentext"/>
        <w:rPr>
          <w:highlight w:val="green"/>
          <w:lang w:val="fr-CH"/>
        </w:rPr>
      </w:pPr>
      <w:r w:rsidRPr="00B3550E">
        <w:rPr>
          <w:rStyle w:val="Funotenzeichen"/>
          <w:highlight w:val="green"/>
        </w:rPr>
        <w:footnoteRef/>
      </w:r>
      <w:r w:rsidRPr="00B3550E">
        <w:rPr>
          <w:highlight w:val="green"/>
          <w:lang w:val="fr-CH"/>
        </w:rPr>
        <w:t xml:space="preserve"> Rapport annuel INOBAT 2020</w:t>
      </w:r>
    </w:p>
  </w:footnote>
  <w:footnote w:id="15">
    <w:p w14:paraId="72C4EB58" w14:textId="0DF45BE7" w:rsidR="008C7A3D" w:rsidRPr="00B3550E" w:rsidRDefault="008C7A3D" w:rsidP="00C356D5">
      <w:pPr>
        <w:pStyle w:val="Funotentext"/>
        <w:ind w:left="284" w:hanging="284"/>
        <w:rPr>
          <w:highlight w:val="green"/>
          <w:lang w:val="fr-CH"/>
        </w:rPr>
      </w:pPr>
      <w:r w:rsidRPr="00B3550E">
        <w:rPr>
          <w:rStyle w:val="Funotenzeichen"/>
          <w:highlight w:val="green"/>
        </w:rPr>
        <w:footnoteRef/>
      </w:r>
      <w:r w:rsidRPr="00B3550E">
        <w:rPr>
          <w:highlight w:val="green"/>
          <w:lang w:val="fr-CH"/>
        </w:rPr>
        <w:tab/>
        <w:t>Règlement du fonds CRA « Sources lumineuses » et du fonds CRA « Luminaires » de la Fondation Suisse pour le recyclage des sources lumineuses et luminaires SLRS.</w:t>
      </w:r>
    </w:p>
  </w:footnote>
  <w:footnote w:id="16">
    <w:p w14:paraId="5ED24FAD" w14:textId="72445C3F" w:rsidR="008C7A3D" w:rsidRPr="00B3550E" w:rsidRDefault="008C7A3D" w:rsidP="00C356D5">
      <w:pPr>
        <w:pStyle w:val="Funotentext"/>
        <w:ind w:left="284" w:hanging="284"/>
        <w:rPr>
          <w:highlight w:val="green"/>
          <w:lang w:val="fr-CH"/>
        </w:rPr>
      </w:pPr>
      <w:r w:rsidRPr="00B3550E">
        <w:rPr>
          <w:rStyle w:val="Funotenzeichen"/>
          <w:highlight w:val="green"/>
        </w:rPr>
        <w:footnoteRef/>
      </w:r>
      <w:r w:rsidRPr="00B3550E">
        <w:rPr>
          <w:highlight w:val="green"/>
          <w:lang w:val="fr-CH"/>
        </w:rPr>
        <w:tab/>
        <w:t>Entretien avec PET-Recycling du 12.04.2019.</w:t>
      </w:r>
    </w:p>
  </w:footnote>
  <w:footnote w:id="17">
    <w:p w14:paraId="46381539" w14:textId="0061F373" w:rsidR="008C7A3D" w:rsidRPr="00B3550E" w:rsidRDefault="008C7A3D" w:rsidP="00C356D5">
      <w:pPr>
        <w:pStyle w:val="Funotentext"/>
        <w:ind w:left="284" w:hanging="284"/>
        <w:rPr>
          <w:highlight w:val="green"/>
          <w:lang w:val="fr-CH"/>
        </w:rPr>
      </w:pPr>
      <w:r w:rsidRPr="00B3550E">
        <w:rPr>
          <w:rStyle w:val="Funotenzeichen"/>
          <w:highlight w:val="green"/>
        </w:rPr>
        <w:footnoteRef/>
      </w:r>
      <w:r w:rsidRPr="00B3550E">
        <w:rPr>
          <w:highlight w:val="green"/>
          <w:lang w:val="fr-CH"/>
        </w:rPr>
        <w:tab/>
        <w:t>Swico, rapport annuel 2018.</w:t>
      </w:r>
    </w:p>
  </w:footnote>
  <w:footnote w:id="18">
    <w:p w14:paraId="31F8A528" w14:textId="78B08BA6" w:rsidR="008C7A3D" w:rsidRPr="00B3550E" w:rsidRDefault="008C7A3D" w:rsidP="00C356D5">
      <w:pPr>
        <w:pStyle w:val="Funotentext"/>
        <w:ind w:left="284" w:hanging="284"/>
        <w:rPr>
          <w:highlight w:val="green"/>
          <w:lang w:val="fr-CH"/>
        </w:rPr>
      </w:pPr>
      <w:r w:rsidRPr="00B3550E">
        <w:rPr>
          <w:rStyle w:val="Funotenzeichen"/>
          <w:highlight w:val="green"/>
        </w:rPr>
        <w:footnoteRef/>
      </w:r>
      <w:r w:rsidRPr="00B3550E">
        <w:rPr>
          <w:highlight w:val="green"/>
          <w:lang w:val="fr-CH"/>
        </w:rPr>
        <w:tab/>
        <w:t>Entretien avec SENS eRecycling du 7 octobre 2021.</w:t>
      </w:r>
    </w:p>
  </w:footnote>
  <w:footnote w:id="19">
    <w:p w14:paraId="5168D132" w14:textId="7A0E620F" w:rsidR="008C7A3D" w:rsidRPr="00B3550E" w:rsidRDefault="008C7A3D" w:rsidP="006F752D">
      <w:pPr>
        <w:pStyle w:val="Funotentext"/>
        <w:ind w:left="284" w:hanging="284"/>
        <w:rPr>
          <w:highlight w:val="green"/>
        </w:rPr>
      </w:pPr>
      <w:r w:rsidRPr="00B3550E">
        <w:rPr>
          <w:rStyle w:val="Funotenzeichen"/>
          <w:highlight w:val="green"/>
        </w:rPr>
        <w:footnoteRef/>
      </w:r>
      <w:r w:rsidRPr="00B3550E">
        <w:rPr>
          <w:highlight w:val="green"/>
        </w:rPr>
        <w:tab/>
        <w:t>2021, Empa, Anwendung von VEG und VRB auf Prozesse und Verwertungsarten.</w:t>
      </w:r>
    </w:p>
  </w:footnote>
  <w:footnote w:id="20">
    <w:p w14:paraId="4A4067D6" w14:textId="146E6B1F" w:rsidR="008C7A3D" w:rsidRPr="00B3550E" w:rsidRDefault="008C7A3D" w:rsidP="006F752D">
      <w:pPr>
        <w:pStyle w:val="Funotentext"/>
        <w:ind w:left="284" w:hanging="284"/>
        <w:rPr>
          <w:highlight w:val="green"/>
          <w:lang w:val="fr-CH"/>
        </w:rPr>
      </w:pPr>
      <w:r w:rsidRPr="00B3550E">
        <w:rPr>
          <w:rStyle w:val="Funotenzeichen"/>
          <w:highlight w:val="green"/>
        </w:rPr>
        <w:footnoteRef/>
      </w:r>
      <w:r w:rsidRPr="00B3550E">
        <w:rPr>
          <w:highlight w:val="green"/>
          <w:lang w:val="fr-CH"/>
        </w:rPr>
        <w:tab/>
        <w:t>Taux de recyclage : quantité d’emballage nette (quantité collectée moins la part de corps étrangers comme les emballages non soumis à une taxe) divisée par la quantité totale d’emballage vendue. C’est en fait un taux de collecte.</w:t>
      </w:r>
    </w:p>
  </w:footnote>
  <w:footnote w:id="21">
    <w:p w14:paraId="0004DA24" w14:textId="73488CAA" w:rsidR="008C7A3D" w:rsidRPr="00B3550E" w:rsidRDefault="008C7A3D" w:rsidP="006F752D">
      <w:pPr>
        <w:pStyle w:val="Funotentext"/>
        <w:ind w:left="284" w:hanging="284"/>
        <w:rPr>
          <w:highlight w:val="green"/>
          <w:lang w:val="fr-CH"/>
        </w:rPr>
      </w:pPr>
      <w:r w:rsidRPr="00B3550E">
        <w:rPr>
          <w:rStyle w:val="Funotenzeichen"/>
          <w:highlight w:val="green"/>
        </w:rPr>
        <w:footnoteRef/>
      </w:r>
      <w:r w:rsidRPr="00B3550E">
        <w:rPr>
          <w:highlight w:val="green"/>
          <w:lang w:val="fr-CH"/>
        </w:rPr>
        <w:tab/>
        <w:t>OEB, art. 16 Surveillance de l’organisation.</w:t>
      </w:r>
    </w:p>
  </w:footnote>
  <w:footnote w:id="22">
    <w:p w14:paraId="4257BEA1" w14:textId="00173478" w:rsidR="008C7A3D" w:rsidRPr="00B3550E" w:rsidRDefault="008C7A3D" w:rsidP="00581592">
      <w:pPr>
        <w:pStyle w:val="Funotentext"/>
        <w:ind w:left="284" w:hanging="284"/>
        <w:rPr>
          <w:highlight w:val="green"/>
          <w:lang w:val="fr-CH"/>
        </w:rPr>
      </w:pPr>
      <w:r w:rsidRPr="00B3550E">
        <w:rPr>
          <w:rStyle w:val="Funotenzeichen"/>
          <w:highlight w:val="green"/>
        </w:rPr>
        <w:footnoteRef/>
      </w:r>
      <w:r w:rsidRPr="00B3550E">
        <w:rPr>
          <w:highlight w:val="green"/>
          <w:lang w:val="fr-CH"/>
        </w:rPr>
        <w:tab/>
        <w:t>ORRChim, 6.8 Surveillance de l’organisation.</w:t>
      </w:r>
    </w:p>
  </w:footnote>
  <w:footnote w:id="23">
    <w:p w14:paraId="62CFCFB0" w14:textId="3160DF9A" w:rsidR="008C7A3D" w:rsidRPr="00B3550E" w:rsidRDefault="008C7A3D" w:rsidP="00581592">
      <w:pPr>
        <w:pStyle w:val="Funotentext"/>
        <w:ind w:left="284" w:hanging="284"/>
        <w:rPr>
          <w:highlight w:val="green"/>
          <w:lang w:val="fr-CH"/>
        </w:rPr>
      </w:pPr>
      <w:r w:rsidRPr="00B3550E">
        <w:rPr>
          <w:rStyle w:val="Funotenzeichen"/>
          <w:highlight w:val="green"/>
        </w:rPr>
        <w:footnoteRef/>
      </w:r>
      <w:r w:rsidRPr="00B3550E">
        <w:rPr>
          <w:highlight w:val="green"/>
          <w:lang w:val="fr-CH"/>
        </w:rPr>
        <w:tab/>
        <w:t>Un diagramme de Sankey est un type de diagramme de flux dans lequel la largeur des flèches est proportionnelle au flux représenté.</w:t>
      </w:r>
    </w:p>
  </w:footnote>
  <w:footnote w:id="24">
    <w:p w14:paraId="39FCCFCF" w14:textId="1686EB8A" w:rsidR="008C7A3D" w:rsidRPr="00B3550E" w:rsidRDefault="008C7A3D" w:rsidP="00581592">
      <w:pPr>
        <w:pStyle w:val="Funotentext"/>
        <w:ind w:left="284" w:hanging="284"/>
        <w:rPr>
          <w:highlight w:val="green"/>
          <w:lang w:val="fr-CH"/>
        </w:rPr>
      </w:pPr>
      <w:r w:rsidRPr="00B3550E">
        <w:rPr>
          <w:rStyle w:val="Funotenzeichen"/>
          <w:highlight w:val="green"/>
        </w:rPr>
        <w:footnoteRef/>
      </w:r>
      <w:r w:rsidRPr="00B3550E">
        <w:rPr>
          <w:highlight w:val="green"/>
          <w:lang w:val="fr-CH"/>
        </w:rPr>
        <w:tab/>
        <w:t>https://www.sr-rapport.ch/rapport-d-activit%C3%A9/flux-de-mati%C3%A8res/</w:t>
      </w:r>
    </w:p>
  </w:footnote>
  <w:footnote w:id="25">
    <w:p w14:paraId="23A4CDF8" w14:textId="72443B70" w:rsidR="008C7A3D" w:rsidRPr="00B3550E" w:rsidRDefault="008C7A3D" w:rsidP="00581592">
      <w:pPr>
        <w:pStyle w:val="Funotentext"/>
        <w:ind w:left="284" w:hanging="284"/>
        <w:rPr>
          <w:highlight w:val="green"/>
          <w:lang w:val="fr-CH"/>
        </w:rPr>
      </w:pPr>
      <w:r w:rsidRPr="00B3550E">
        <w:rPr>
          <w:rStyle w:val="Funotenzeichen"/>
          <w:highlight w:val="green"/>
        </w:rPr>
        <w:footnoteRef/>
      </w:r>
      <w:r w:rsidRPr="00B3550E">
        <w:rPr>
          <w:highlight w:val="green"/>
          <w:lang w:val="fr-CH"/>
        </w:rPr>
        <w:tab/>
        <w:t>https://www.petrecycling.ch/fr/savoir/chiffres-et-faits/flux-des-matieres</w:t>
      </w:r>
    </w:p>
  </w:footnote>
  <w:footnote w:id="26">
    <w:p w14:paraId="59E7C7A1" w14:textId="6F1B606B" w:rsidR="008C7A3D" w:rsidRPr="00B3550E" w:rsidRDefault="008C7A3D" w:rsidP="00581592">
      <w:pPr>
        <w:pStyle w:val="Funotentext"/>
        <w:ind w:left="284" w:hanging="284"/>
        <w:rPr>
          <w:highlight w:val="green"/>
          <w:lang w:val="fr-CH"/>
        </w:rPr>
      </w:pPr>
      <w:r w:rsidRPr="00B3550E">
        <w:rPr>
          <w:rStyle w:val="Funotenzeichen"/>
          <w:highlight w:val="green"/>
        </w:rPr>
        <w:footnoteRef/>
      </w:r>
      <w:r w:rsidRPr="00B3550E">
        <w:rPr>
          <w:highlight w:val="green"/>
          <w:lang w:val="fr-CH"/>
        </w:rPr>
        <w:tab/>
        <w:t>2021, Swico, SENS et SLRS, Rapport technique 2021, tableaux 1 et 2.</w:t>
      </w:r>
    </w:p>
  </w:footnote>
  <w:footnote w:id="27">
    <w:p w14:paraId="6F20DBDC" w14:textId="322F3821" w:rsidR="008C7A3D" w:rsidRPr="00B3550E" w:rsidRDefault="008C7A3D" w:rsidP="008859A5">
      <w:pPr>
        <w:pStyle w:val="Funotentext"/>
        <w:ind w:left="284" w:hanging="284"/>
        <w:rPr>
          <w:highlight w:val="green"/>
          <w:lang w:val="fr-CH"/>
        </w:rPr>
      </w:pPr>
      <w:r w:rsidRPr="00B3550E">
        <w:rPr>
          <w:rStyle w:val="Funotenzeichen"/>
          <w:highlight w:val="green"/>
        </w:rPr>
        <w:footnoteRef/>
      </w:r>
      <w:r w:rsidRPr="00B3550E">
        <w:rPr>
          <w:highlight w:val="green"/>
          <w:lang w:val="fr-CH"/>
        </w:rPr>
        <w:tab/>
        <w:t>https://www.bafu.admin.ch/bafu/fr/home/themes/dechets/etat/donnees/explications-relatives-a-la-methode-delaboration-de-statistiques/methode-de-calcul-du-taux-de-recyclage--taux-de-recuperation--de.html</w:t>
      </w:r>
    </w:p>
  </w:footnote>
  <w:footnote w:id="28">
    <w:p w14:paraId="2A817DD2" w14:textId="0603578B" w:rsidR="008C7A3D" w:rsidRPr="00B3550E" w:rsidRDefault="008C7A3D" w:rsidP="008859A5">
      <w:pPr>
        <w:pStyle w:val="Funotentext"/>
        <w:ind w:left="284" w:hanging="284"/>
        <w:rPr>
          <w:highlight w:val="green"/>
          <w:lang w:val="fr-CH"/>
        </w:rPr>
      </w:pPr>
      <w:r w:rsidRPr="00B3550E">
        <w:rPr>
          <w:rStyle w:val="Funotenzeichen"/>
          <w:highlight w:val="green"/>
        </w:rPr>
        <w:footnoteRef/>
      </w:r>
      <w:r w:rsidRPr="00B3550E">
        <w:rPr>
          <w:highlight w:val="green"/>
          <w:lang w:val="fr-CH"/>
        </w:rPr>
        <w:tab/>
        <w:t>Swico, SENS et SLRS, Rapport technique 2021.</w:t>
      </w:r>
    </w:p>
  </w:footnote>
  <w:footnote w:id="29">
    <w:p w14:paraId="0F75BF7B" w14:textId="282AE566" w:rsidR="008C7A3D" w:rsidRPr="00B3550E" w:rsidRDefault="008C7A3D" w:rsidP="008859A5">
      <w:pPr>
        <w:pStyle w:val="Funotentext"/>
        <w:ind w:left="284" w:hanging="284"/>
        <w:rPr>
          <w:highlight w:val="green"/>
          <w:lang w:val="fr-CH"/>
        </w:rPr>
      </w:pPr>
      <w:r w:rsidRPr="00B3550E">
        <w:rPr>
          <w:rStyle w:val="Funotenzeichen"/>
          <w:highlight w:val="green"/>
        </w:rPr>
        <w:footnoteRef/>
      </w:r>
      <w:r w:rsidRPr="00B3550E">
        <w:rPr>
          <w:highlight w:val="green"/>
          <w:lang w:val="fr-CH"/>
        </w:rPr>
        <w:tab/>
        <w:t>Note de Swico : « Le total est supérieur aux 40 600 tonnes d’appareils électroniques collectés car il comprend également les appareils que les signataires A ont éliminés via des contrats directs. »</w:t>
      </w:r>
    </w:p>
  </w:footnote>
  <w:footnote w:id="30">
    <w:p w14:paraId="70CCC1F2" w14:textId="29C2F6A2" w:rsidR="008C7A3D" w:rsidRPr="00B3550E" w:rsidRDefault="008C7A3D" w:rsidP="00375A8B">
      <w:pPr>
        <w:pStyle w:val="Funotentext"/>
        <w:ind w:left="284" w:hanging="284"/>
        <w:rPr>
          <w:highlight w:val="green"/>
          <w:lang w:val="en-US"/>
        </w:rPr>
      </w:pPr>
      <w:r w:rsidRPr="00B3550E">
        <w:rPr>
          <w:rStyle w:val="Funotenzeichen"/>
          <w:highlight w:val="green"/>
        </w:rPr>
        <w:footnoteRef/>
      </w:r>
      <w:r w:rsidRPr="00B3550E">
        <w:rPr>
          <w:highlight w:val="green"/>
          <w:lang w:val="en-US"/>
        </w:rPr>
        <w:tab/>
        <w:t>2016, Haupt et al., « Do we have the Right performance Indicators for the Circular Economy? Insight into the Swiss Waste Management System », Journal of Industrial Ecology.</w:t>
      </w:r>
    </w:p>
  </w:footnote>
  <w:footnote w:id="31">
    <w:p w14:paraId="34DBD10C" w14:textId="503D334A" w:rsidR="008C7A3D" w:rsidRPr="00B3550E" w:rsidRDefault="008C7A3D" w:rsidP="00640ADD">
      <w:pPr>
        <w:pStyle w:val="Funotentext"/>
        <w:ind w:left="284" w:hanging="284"/>
        <w:rPr>
          <w:highlight w:val="green"/>
          <w:lang w:val="fr-CH"/>
        </w:rPr>
      </w:pPr>
      <w:r w:rsidRPr="00B3550E">
        <w:rPr>
          <w:rStyle w:val="Funotenzeichen"/>
          <w:highlight w:val="green"/>
        </w:rPr>
        <w:footnoteRef/>
      </w:r>
      <w:r w:rsidRPr="00B3550E">
        <w:rPr>
          <w:highlight w:val="green"/>
          <w:lang w:val="fr-CH"/>
        </w:rPr>
        <w:tab/>
        <w:t>Nota bene : Annonce le 01.10.2021 de la fusion de SLRS et SENS, avec effet rétroactif au 01.01.2020.</w:t>
      </w:r>
    </w:p>
  </w:footnote>
  <w:footnote w:id="32">
    <w:p w14:paraId="6FEF8FD3" w14:textId="538B194A" w:rsidR="008C7A3D" w:rsidRPr="00B3550E" w:rsidRDefault="008C7A3D" w:rsidP="00640ADD">
      <w:pPr>
        <w:pStyle w:val="Funotentext"/>
        <w:ind w:left="284" w:hanging="284"/>
        <w:rPr>
          <w:highlight w:val="green"/>
          <w:lang w:val="fr-CH"/>
        </w:rPr>
      </w:pPr>
      <w:r w:rsidRPr="00B3550E">
        <w:rPr>
          <w:rStyle w:val="Funotenzeichen"/>
          <w:highlight w:val="green"/>
        </w:rPr>
        <w:footnoteRef/>
      </w:r>
      <w:r w:rsidRPr="00B3550E">
        <w:rPr>
          <w:highlight w:val="green"/>
          <w:lang w:val="fr-CH"/>
        </w:rPr>
        <w:tab/>
        <w:t>2005, Interpellation (05.3283) A-C Ménetrey-Savar : Déchets électroniques. Recyclage.</w:t>
      </w:r>
    </w:p>
  </w:footnote>
  <w:footnote w:id="33">
    <w:p w14:paraId="68DAE991" w14:textId="251AEF9B" w:rsidR="008C7A3D" w:rsidRPr="00B3550E" w:rsidRDefault="008C7A3D" w:rsidP="00640ADD">
      <w:pPr>
        <w:pStyle w:val="Funotentext"/>
        <w:ind w:left="284" w:hanging="284"/>
        <w:rPr>
          <w:highlight w:val="green"/>
          <w:lang w:val="fr-CH"/>
        </w:rPr>
      </w:pPr>
      <w:r w:rsidRPr="00B3550E">
        <w:rPr>
          <w:rStyle w:val="Funotenzeichen"/>
          <w:highlight w:val="green"/>
        </w:rPr>
        <w:footnoteRef/>
      </w:r>
      <w:r w:rsidRPr="00B3550E">
        <w:rPr>
          <w:highlight w:val="green"/>
          <w:lang w:val="fr-CH"/>
        </w:rPr>
        <w:tab/>
        <w:t>2013, Révision de l’OREA, audition 2013 - Rapport explicatif. Commentaire de la révision de l’OREA.</w:t>
      </w:r>
    </w:p>
  </w:footnote>
  <w:footnote w:id="34">
    <w:p w14:paraId="779AA9CD" w14:textId="799AA791" w:rsidR="008C7A3D" w:rsidRPr="00B3550E" w:rsidRDefault="008C7A3D" w:rsidP="00640ADD">
      <w:pPr>
        <w:pStyle w:val="Funotentext"/>
        <w:ind w:left="284" w:hanging="284"/>
        <w:rPr>
          <w:highlight w:val="green"/>
          <w:lang w:val="fr-CH"/>
        </w:rPr>
      </w:pPr>
      <w:r w:rsidRPr="00B3550E">
        <w:rPr>
          <w:rStyle w:val="Funotenzeichen"/>
          <w:highlight w:val="green"/>
        </w:rPr>
        <w:footnoteRef/>
      </w:r>
      <w:r w:rsidRPr="00B3550E">
        <w:rPr>
          <w:highlight w:val="green"/>
          <w:lang w:val="fr-CH"/>
        </w:rPr>
        <w:tab/>
        <w:t>16.3994 « Postes de collecte d’appareils électriques et électroniques. Financement à prix coûtant et conformément au principe de causalité », Postulat de Peter Hegglin.</w:t>
      </w:r>
    </w:p>
  </w:footnote>
  <w:footnote w:id="35">
    <w:p w14:paraId="73E690F9" w14:textId="674626E3" w:rsidR="008C7A3D" w:rsidRPr="00B3550E" w:rsidRDefault="008C7A3D" w:rsidP="00640ADD">
      <w:pPr>
        <w:pStyle w:val="Funotentext"/>
        <w:ind w:left="284" w:hanging="284"/>
        <w:rPr>
          <w:highlight w:val="green"/>
          <w:lang w:val="fr-CH"/>
        </w:rPr>
      </w:pPr>
      <w:r w:rsidRPr="00B3550E">
        <w:rPr>
          <w:rStyle w:val="Funotenzeichen"/>
          <w:highlight w:val="green"/>
        </w:rPr>
        <w:footnoteRef/>
      </w:r>
      <w:r w:rsidRPr="00B3550E">
        <w:rPr>
          <w:highlight w:val="green"/>
          <w:lang w:val="fr-CH"/>
        </w:rPr>
        <w:tab/>
        <w:t>17.3636 « Mesures à prendre d’urgence concernant le système de reprise et de recyclage des appareils électriques et électroniques », Motion de la CEATE-E.</w:t>
      </w:r>
    </w:p>
  </w:footnote>
  <w:footnote w:id="36">
    <w:p w14:paraId="546D8305" w14:textId="7B52D538" w:rsidR="008C7A3D" w:rsidRPr="00B3550E" w:rsidRDefault="008C7A3D" w:rsidP="00640ADD">
      <w:pPr>
        <w:pStyle w:val="Funotentext"/>
        <w:ind w:left="284" w:hanging="284"/>
        <w:rPr>
          <w:highlight w:val="green"/>
          <w:lang w:val="fr-CH"/>
        </w:rPr>
      </w:pPr>
      <w:r w:rsidRPr="00B3550E">
        <w:rPr>
          <w:rStyle w:val="Funotenzeichen"/>
          <w:highlight w:val="green"/>
        </w:rPr>
        <w:footnoteRef/>
      </w:r>
      <w:r w:rsidRPr="00B3550E">
        <w:rPr>
          <w:highlight w:val="green"/>
          <w:lang w:val="fr-CH"/>
        </w:rPr>
        <w:tab/>
        <w:t>OFEV, Rapport explicatif concernant la modification de l’OREA. Paquets d’ordonnances environnementales du printemps 2021. N° référence : S825-0786, 3 avril 2020.</w:t>
      </w:r>
    </w:p>
  </w:footnote>
  <w:footnote w:id="37">
    <w:p w14:paraId="084829EA" w14:textId="61408E6F" w:rsidR="008C7A3D" w:rsidRPr="00B3550E" w:rsidRDefault="008C7A3D" w:rsidP="00640ADD">
      <w:pPr>
        <w:pStyle w:val="Funotentext"/>
        <w:ind w:left="284" w:hanging="284"/>
        <w:rPr>
          <w:highlight w:val="green"/>
          <w:lang w:val="fr-CH"/>
        </w:rPr>
      </w:pPr>
      <w:r w:rsidRPr="00B3550E">
        <w:rPr>
          <w:rStyle w:val="Funotenzeichen"/>
          <w:highlight w:val="green"/>
        </w:rPr>
        <w:footnoteRef/>
      </w:r>
      <w:r w:rsidRPr="00B3550E">
        <w:rPr>
          <w:highlight w:val="green"/>
          <w:lang w:val="fr-CH"/>
        </w:rPr>
        <w:tab/>
        <w:t>Guide d’audit SN EN 50625, Annexe 4 : Formulaire du justificatif de flux de matières.</w:t>
      </w:r>
    </w:p>
  </w:footnote>
  <w:footnote w:id="38">
    <w:p w14:paraId="537CBA57" w14:textId="7DA03211" w:rsidR="008C7A3D" w:rsidRPr="00B3550E" w:rsidRDefault="008C7A3D" w:rsidP="000008F1">
      <w:pPr>
        <w:pStyle w:val="Funotentext"/>
        <w:ind w:left="284" w:hanging="284"/>
        <w:rPr>
          <w:highlight w:val="green"/>
          <w:lang w:val="fr-CH"/>
        </w:rPr>
      </w:pPr>
      <w:r w:rsidRPr="00B3550E">
        <w:rPr>
          <w:rStyle w:val="Funotenzeichen"/>
          <w:highlight w:val="green"/>
        </w:rPr>
        <w:footnoteRef/>
      </w:r>
      <w:r w:rsidRPr="00B3550E">
        <w:rPr>
          <w:highlight w:val="green"/>
          <w:lang w:val="fr-CH"/>
        </w:rPr>
        <w:tab/>
        <w:t>2018, n°4, Commune Suisse, « Déchets électroniques : les communes sous pression ».</w:t>
      </w:r>
    </w:p>
  </w:footnote>
  <w:footnote w:id="39">
    <w:p w14:paraId="73058E9E" w14:textId="71B693A3" w:rsidR="008C7A3D" w:rsidRPr="00B3550E" w:rsidRDefault="008C7A3D" w:rsidP="000008F1">
      <w:pPr>
        <w:pStyle w:val="Funotentext"/>
        <w:ind w:left="284" w:hanging="284"/>
        <w:rPr>
          <w:highlight w:val="green"/>
          <w:lang w:val="en-US"/>
        </w:rPr>
      </w:pPr>
      <w:r w:rsidRPr="00B3550E">
        <w:rPr>
          <w:rStyle w:val="Funotenzeichen"/>
          <w:highlight w:val="green"/>
        </w:rPr>
        <w:footnoteRef/>
      </w:r>
      <w:r w:rsidRPr="00B3550E">
        <w:rPr>
          <w:highlight w:val="green"/>
          <w:lang w:val="en-US"/>
        </w:rPr>
        <w:tab/>
        <w:t>2015, SOFIES, Cost Efficiency of WEEE Producer Responsibility Organisations: Switzerland vs. selected European Countries.</w:t>
      </w:r>
    </w:p>
  </w:footnote>
  <w:footnote w:id="40">
    <w:p w14:paraId="373D3CA2" w14:textId="377214CB" w:rsidR="008C7A3D" w:rsidRPr="00B3550E" w:rsidRDefault="008C7A3D" w:rsidP="000008F1">
      <w:pPr>
        <w:pStyle w:val="Funotentext"/>
        <w:ind w:left="284" w:hanging="284"/>
        <w:rPr>
          <w:highlight w:val="green"/>
          <w:lang w:val="fr-CH"/>
        </w:rPr>
      </w:pPr>
      <w:r w:rsidRPr="00B3550E">
        <w:rPr>
          <w:rStyle w:val="Funotenzeichen"/>
          <w:highlight w:val="green"/>
        </w:rPr>
        <w:footnoteRef/>
      </w:r>
      <w:r w:rsidRPr="00B3550E">
        <w:rPr>
          <w:highlight w:val="green"/>
          <w:lang w:val="fr-CH"/>
        </w:rPr>
        <w:tab/>
        <w:t>20.433 – Développer l’économie circulaire en Suisse. Initiative parlementaire de la CEATE-CN.</w:t>
      </w:r>
    </w:p>
  </w:footnote>
  <w:footnote w:id="41">
    <w:p w14:paraId="434BE8CB" w14:textId="2F1D1152" w:rsidR="008C7A3D" w:rsidRPr="00B3550E" w:rsidRDefault="008C7A3D" w:rsidP="000008F1">
      <w:pPr>
        <w:pStyle w:val="Funotentext"/>
        <w:ind w:left="284" w:hanging="284"/>
        <w:rPr>
          <w:highlight w:val="green"/>
          <w:lang w:val="fr-CH"/>
        </w:rPr>
      </w:pPr>
      <w:r w:rsidRPr="00B3550E">
        <w:rPr>
          <w:rStyle w:val="Funotenzeichen"/>
          <w:highlight w:val="green"/>
        </w:rPr>
        <w:footnoteRef/>
      </w:r>
      <w:r w:rsidRPr="00B3550E">
        <w:rPr>
          <w:highlight w:val="green"/>
          <w:lang w:val="fr-CH"/>
        </w:rPr>
        <w:tab/>
        <w:t>BAFU, Communiqué de presse du 20.10.2021.</w:t>
      </w:r>
    </w:p>
  </w:footnote>
  <w:footnote w:id="42">
    <w:p w14:paraId="522E9AB2" w14:textId="0416E2A9" w:rsidR="008C7A3D" w:rsidRPr="00B3550E" w:rsidRDefault="008C7A3D" w:rsidP="006F013E">
      <w:pPr>
        <w:pStyle w:val="Funotentext"/>
        <w:ind w:left="284" w:hanging="284"/>
        <w:rPr>
          <w:highlight w:val="green"/>
          <w:lang w:val="en-US"/>
        </w:rPr>
      </w:pPr>
      <w:r w:rsidRPr="00B3550E">
        <w:rPr>
          <w:rStyle w:val="Funotenzeichen"/>
          <w:highlight w:val="green"/>
        </w:rPr>
        <w:footnoteRef/>
      </w:r>
      <w:r w:rsidRPr="00B3550E">
        <w:rPr>
          <w:highlight w:val="green"/>
          <w:lang w:val="en-US"/>
        </w:rPr>
        <w:tab/>
        <w:t>European Committee for Electrotechnical Standardization.</w:t>
      </w:r>
    </w:p>
  </w:footnote>
  <w:footnote w:id="43">
    <w:p w14:paraId="60F18E88" w14:textId="79FBC901" w:rsidR="008C7A3D" w:rsidRPr="00B3550E" w:rsidRDefault="008C7A3D" w:rsidP="006F013E">
      <w:pPr>
        <w:pStyle w:val="Funotentext"/>
        <w:ind w:left="284" w:hanging="284"/>
        <w:rPr>
          <w:highlight w:val="green"/>
          <w:lang w:val="fr-CH"/>
        </w:rPr>
      </w:pPr>
      <w:r w:rsidRPr="00B3550E">
        <w:rPr>
          <w:rStyle w:val="Funotenzeichen"/>
          <w:highlight w:val="green"/>
        </w:rPr>
        <w:footnoteRef/>
      </w:r>
      <w:r w:rsidRPr="00B3550E">
        <w:rPr>
          <w:highlight w:val="green"/>
          <w:lang w:val="fr-CH"/>
        </w:rPr>
        <w:tab/>
        <w:t>2019, Traitement des déchets d'équipements électriques et électroniques. Guide d'audit conforme à la série de normes SN EN 50625, Editeurs : Swico et SENS e-Recycling. Auteurs : Empa et ISPO ECO avec la contribution de Carbotec et Abeco.</w:t>
      </w:r>
    </w:p>
  </w:footnote>
  <w:footnote w:id="44">
    <w:p w14:paraId="3B658F84" w14:textId="2CB155BB" w:rsidR="008C7A3D" w:rsidRPr="00B3550E" w:rsidRDefault="008C7A3D" w:rsidP="006F013E">
      <w:pPr>
        <w:pStyle w:val="Funotentext"/>
        <w:tabs>
          <w:tab w:val="left" w:pos="640"/>
          <w:tab w:val="left" w:pos="6920"/>
        </w:tabs>
        <w:ind w:left="284" w:hanging="284"/>
        <w:rPr>
          <w:highlight w:val="green"/>
          <w:lang w:val="fr-CH"/>
        </w:rPr>
      </w:pPr>
      <w:r w:rsidRPr="00B3550E">
        <w:rPr>
          <w:rStyle w:val="Funotenzeichen"/>
          <w:highlight w:val="green"/>
        </w:rPr>
        <w:footnoteRef/>
      </w:r>
      <w:r w:rsidRPr="00B3550E">
        <w:rPr>
          <w:highlight w:val="green"/>
          <w:lang w:val="fr-CH"/>
        </w:rPr>
        <w:tab/>
        <w:t>Il s’agit de Abeco, Carbotech, Büro für Umweltchemie, IpsoEco.</w:t>
      </w:r>
    </w:p>
  </w:footnote>
  <w:footnote w:id="45">
    <w:p w14:paraId="4B800303" w14:textId="39F29C9F" w:rsidR="008C7A3D" w:rsidRPr="00B3550E" w:rsidRDefault="008C7A3D" w:rsidP="006F013E">
      <w:pPr>
        <w:pStyle w:val="Funotentext"/>
        <w:ind w:left="284" w:hanging="284"/>
        <w:rPr>
          <w:highlight w:val="green"/>
          <w:lang w:val="fr-CH"/>
        </w:rPr>
      </w:pPr>
      <w:r w:rsidRPr="00B3550E">
        <w:rPr>
          <w:rStyle w:val="Funotenzeichen"/>
          <w:highlight w:val="green"/>
        </w:rPr>
        <w:footnoteRef/>
      </w:r>
      <w:r w:rsidRPr="00B3550E">
        <w:rPr>
          <w:highlight w:val="green"/>
          <w:lang w:val="fr-CH"/>
        </w:rPr>
        <w:tab/>
        <w:t>LPE, Art. 47 et Loi fédérale sur la protection des données.</w:t>
      </w:r>
    </w:p>
  </w:footnote>
  <w:footnote w:id="46">
    <w:p w14:paraId="090079BD" w14:textId="272433BA" w:rsidR="008C7A3D" w:rsidRPr="00B3550E" w:rsidRDefault="008C7A3D" w:rsidP="006F013E">
      <w:pPr>
        <w:pStyle w:val="Funotentext"/>
        <w:ind w:left="284" w:hanging="284"/>
        <w:rPr>
          <w:highlight w:val="green"/>
          <w:lang w:val="fr-CH"/>
        </w:rPr>
      </w:pPr>
      <w:r w:rsidRPr="00B3550E">
        <w:rPr>
          <w:rStyle w:val="Funotenzeichen"/>
          <w:highlight w:val="green"/>
        </w:rPr>
        <w:footnoteRef/>
      </w:r>
      <w:r w:rsidRPr="00B3550E">
        <w:rPr>
          <w:highlight w:val="green"/>
          <w:lang w:val="fr-CH"/>
        </w:rPr>
        <w:tab/>
        <w:t>Projet de révision de l’OREA, avril 2020, art. 31 Audit.</w:t>
      </w:r>
    </w:p>
  </w:footnote>
  <w:footnote w:id="47">
    <w:p w14:paraId="724AED7F" w14:textId="3B9AFB48" w:rsidR="008C7A3D" w:rsidRPr="00B3550E" w:rsidRDefault="008C7A3D" w:rsidP="006F013E">
      <w:pPr>
        <w:pStyle w:val="Funotentext"/>
        <w:ind w:left="284" w:hanging="284"/>
        <w:rPr>
          <w:highlight w:val="green"/>
          <w:lang w:val="fr-CH"/>
        </w:rPr>
      </w:pPr>
      <w:r w:rsidRPr="00B3550E">
        <w:rPr>
          <w:rStyle w:val="Funotenzeichen"/>
          <w:highlight w:val="green"/>
        </w:rPr>
        <w:footnoteRef/>
      </w:r>
      <w:r w:rsidRPr="00B3550E">
        <w:rPr>
          <w:highlight w:val="green"/>
          <w:lang w:val="fr-CH"/>
        </w:rPr>
        <w:tab/>
        <w:t>OLED, art. 12.</w:t>
      </w:r>
    </w:p>
  </w:footnote>
  <w:footnote w:id="48">
    <w:p w14:paraId="3F8616ED" w14:textId="49015255" w:rsidR="008C7A3D" w:rsidRPr="00B3550E" w:rsidRDefault="008C7A3D" w:rsidP="006F013E">
      <w:pPr>
        <w:pStyle w:val="Funotentext"/>
        <w:ind w:left="284" w:hanging="284"/>
        <w:rPr>
          <w:highlight w:val="green"/>
          <w:lang w:val="fr-CH"/>
        </w:rPr>
      </w:pPr>
      <w:r w:rsidRPr="00B3550E">
        <w:rPr>
          <w:rStyle w:val="Funotenzeichen"/>
          <w:highlight w:val="green"/>
        </w:rPr>
        <w:footnoteRef/>
      </w:r>
      <w:r w:rsidRPr="00B3550E">
        <w:rPr>
          <w:highlight w:val="green"/>
          <w:lang w:val="fr-CH"/>
        </w:rPr>
        <w:tab/>
        <w:t>OREA, art. 3h Définition de l’état de la technique ; art. 10 Exigences en matière d’élimination.</w:t>
      </w:r>
    </w:p>
  </w:footnote>
  <w:footnote w:id="49">
    <w:p w14:paraId="162A4A42" w14:textId="7C0FF52C" w:rsidR="008C7A3D" w:rsidRPr="00B3550E" w:rsidRDefault="008C7A3D" w:rsidP="006F013E">
      <w:pPr>
        <w:pStyle w:val="Funotentext"/>
        <w:ind w:left="284" w:hanging="284"/>
        <w:rPr>
          <w:highlight w:val="green"/>
          <w:lang w:val="fr-CH"/>
        </w:rPr>
      </w:pPr>
      <w:r w:rsidRPr="00B3550E">
        <w:rPr>
          <w:rStyle w:val="Funotenzeichen"/>
          <w:highlight w:val="green"/>
        </w:rPr>
        <w:footnoteRef/>
      </w:r>
      <w:r w:rsidRPr="00B3550E">
        <w:rPr>
          <w:highlight w:val="green"/>
          <w:lang w:val="fr-CH"/>
        </w:rPr>
        <w:tab/>
        <w:t>OREA, art. 13 Aide à l’exécution de l’OFEV.</w:t>
      </w:r>
    </w:p>
  </w:footnote>
  <w:footnote w:id="50">
    <w:p w14:paraId="6F6F7661" w14:textId="299B220A" w:rsidR="008C7A3D" w:rsidRPr="00B3550E" w:rsidRDefault="008C7A3D" w:rsidP="00E33519">
      <w:pPr>
        <w:pStyle w:val="Funotentext"/>
        <w:ind w:left="284" w:hanging="284"/>
        <w:rPr>
          <w:highlight w:val="green"/>
          <w:lang w:val="fr-CH"/>
        </w:rPr>
      </w:pPr>
      <w:r w:rsidRPr="00B3550E">
        <w:rPr>
          <w:rStyle w:val="Funotenzeichen"/>
          <w:highlight w:val="green"/>
        </w:rPr>
        <w:footnoteRef/>
      </w:r>
      <w:r w:rsidRPr="00B3550E">
        <w:rPr>
          <w:highlight w:val="green"/>
          <w:lang w:val="fr-CH"/>
        </w:rPr>
        <w:tab/>
        <w:t>Empa, Projet e-conseg. Séparation et concentration de matériaux cibles lors du traitement de déchets électroniques. Projet sur mandat de l’OFEV (2021 – 2023).</w:t>
      </w:r>
    </w:p>
  </w:footnote>
  <w:footnote w:id="51">
    <w:p w14:paraId="221D4E1E" w14:textId="565AD292" w:rsidR="008C7A3D" w:rsidRPr="00B3550E" w:rsidRDefault="008C7A3D" w:rsidP="00E33519">
      <w:pPr>
        <w:pStyle w:val="Funotentext"/>
        <w:ind w:left="284" w:hanging="284"/>
        <w:rPr>
          <w:highlight w:val="green"/>
          <w:lang w:val="fr-CH"/>
        </w:rPr>
      </w:pPr>
      <w:r w:rsidRPr="00B3550E">
        <w:rPr>
          <w:rStyle w:val="Funotenzeichen"/>
          <w:highlight w:val="green"/>
        </w:rPr>
        <w:footnoteRef/>
      </w:r>
      <w:r w:rsidRPr="00B3550E">
        <w:rPr>
          <w:highlight w:val="green"/>
          <w:lang w:val="fr-CH"/>
        </w:rPr>
        <w:tab/>
        <w:t>https://www.sr-rapport.ch/rapport-d-activit%C3%A9/syst%C3%A8me-d-indicateurs/</w:t>
      </w:r>
    </w:p>
  </w:footnote>
  <w:footnote w:id="52">
    <w:p w14:paraId="656745A6" w14:textId="0B1D5208" w:rsidR="008C7A3D" w:rsidRPr="00B3550E" w:rsidRDefault="008C7A3D" w:rsidP="000263F1">
      <w:pPr>
        <w:pStyle w:val="Funotentext"/>
        <w:ind w:left="284" w:hanging="284"/>
        <w:rPr>
          <w:highlight w:val="green"/>
          <w:lang w:val="fr-CH"/>
        </w:rPr>
      </w:pPr>
      <w:r w:rsidRPr="00B3550E">
        <w:rPr>
          <w:rStyle w:val="Funotenzeichen"/>
          <w:highlight w:val="green"/>
        </w:rPr>
        <w:footnoteRef/>
      </w:r>
      <w:r w:rsidRPr="00B3550E">
        <w:rPr>
          <w:highlight w:val="green"/>
          <w:lang w:val="fr-CH"/>
        </w:rPr>
        <w:tab/>
        <w:t xml:space="preserve">No 3199 : Taxes anticipées d'élimination des déchets. Evaluation du système de contrôle et du rôle de la Confédération ». </w:t>
      </w:r>
    </w:p>
  </w:footnote>
  <w:footnote w:id="53">
    <w:p w14:paraId="45E7D855" w14:textId="44C6CD7A" w:rsidR="008C7A3D" w:rsidRPr="00F76B32" w:rsidRDefault="008C7A3D" w:rsidP="000263F1">
      <w:pPr>
        <w:pStyle w:val="Funotentext"/>
        <w:ind w:left="284" w:hanging="284"/>
      </w:pPr>
      <w:r w:rsidRPr="00B3550E">
        <w:rPr>
          <w:rStyle w:val="Funotenzeichen"/>
          <w:highlight w:val="green"/>
        </w:rPr>
        <w:footnoteRef/>
      </w:r>
      <w:r w:rsidRPr="00B3550E">
        <w:rPr>
          <w:highlight w:val="green"/>
        </w:rPr>
        <w:tab/>
        <w:t>2018, Empa, Projekt "EVA": Elektronik – Verwertung – Altautos, " Zusammenfassung der Aktivitäten und Resultate ".</w:t>
      </w:r>
      <w:r w:rsidRPr="00F76B32">
        <w:c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B9C49" w14:textId="77777777" w:rsidR="008C7A3D" w:rsidRPr="00C44A94" w:rsidRDefault="008C7A3D" w:rsidP="00695285">
    <w:pPr>
      <w:pStyle w:val="TexteEFK"/>
      <w:jc w:val="left"/>
    </w:pPr>
    <w:r w:rsidRPr="000405A9">
      <w:rPr>
        <w:noProof/>
        <w:lang w:eastAsia="fr-CH"/>
      </w:rPr>
      <w:drawing>
        <wp:anchor distT="0" distB="0" distL="114300" distR="114300" simplePos="0" relativeHeight="251663360" behindDoc="1" locked="0" layoutInCell="1" allowOverlap="1" wp14:anchorId="5D572FC3" wp14:editId="74D029A6">
          <wp:simplePos x="0" y="0"/>
          <wp:positionH relativeFrom="outsideMargin">
            <wp:posOffset>1080135</wp:posOffset>
          </wp:positionH>
          <wp:positionV relativeFrom="page">
            <wp:posOffset>360045</wp:posOffset>
          </wp:positionV>
          <wp:extent cx="417600" cy="388800"/>
          <wp:effectExtent l="0" t="0" r="1905" b="0"/>
          <wp:wrapTight wrapText="bothSides">
            <wp:wrapPolygon edited="0">
              <wp:start x="0" y="0"/>
              <wp:lineTo x="0" y="20118"/>
              <wp:lineTo x="20712" y="20118"/>
              <wp:lineTo x="20712" y="0"/>
              <wp:lineTo x="0" y="0"/>
            </wp:wrapPolygon>
          </wp:wrapTight>
          <wp:docPr id="3" name="Bild 4" descr="L:\Support\Betrieb\Vorlagen_Logo\Logos\2010\091209_folge.brief.be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Support\Betrieb\Vorlagen_Logo\Logos\2010\091209_folge.brief.ber.tif"/>
                  <pic:cNvPicPr>
                    <a:picLocks noChangeAspect="1" noChangeArrowheads="1"/>
                  </pic:cNvPicPr>
                </pic:nvPicPr>
                <pic:blipFill>
                  <a:blip r:embed="rId1" cstate="print"/>
                  <a:srcRect/>
                  <a:stretch>
                    <a:fillRect/>
                  </a:stretch>
                </pic:blipFill>
                <pic:spPr bwMode="auto">
                  <a:xfrm>
                    <a:off x="0" y="0"/>
                    <a:ext cx="417600" cy="3888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color w:val="C00000"/>
        <w:sz w:val="28"/>
        <w:szCs w:val="28"/>
      </w:rPr>
      <w:t>CONFIDENTIEL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D2F69" w14:textId="77777777" w:rsidR="008C7A3D" w:rsidRPr="00E0387A" w:rsidRDefault="008C7A3D" w:rsidP="00C44A94">
    <w:pPr>
      <w:pStyle w:val="TexteEFK"/>
      <w:rPr>
        <w:color w:val="FFFFFF" w:themeColor="background1"/>
        <w:lang w:val="de-CH"/>
      </w:rPr>
    </w:pPr>
    <w:r w:rsidRPr="00E0387A">
      <w:rPr>
        <w:color w:val="FFFFFF" w:themeColor="background1"/>
        <w:lang w:val="de-CH"/>
      </w:rPr>
      <w:t xml:space="preserve">EFK-Bericht Nr. </w:t>
    </w:r>
    <w:sdt>
      <w:sdtPr>
        <w:rPr>
          <w:color w:val="FFFFFF" w:themeColor="background1"/>
        </w:rPr>
        <w:alias w:val="Berichtsnummer"/>
        <w:tag w:val="BNUM"/>
        <w:id w:val="-700623921"/>
        <w:placeholder>
          <w:docPart w:val="83BC4917D445471CA81005070790C663"/>
        </w:placeholder>
        <w:showingPlcHdr/>
      </w:sdtPr>
      <w:sdtEndPr/>
      <w:sdtContent>
        <w:r w:rsidRPr="00E0387A">
          <w:rPr>
            <w:color w:val="FFFFFF" w:themeColor="background1"/>
            <w:lang w:val="de-CH"/>
          </w:rPr>
          <w:t>Registriernummer einzugeben</w:t>
        </w:r>
      </w:sdtContent>
    </w:sdt>
    <w:r w:rsidRPr="00E0387A">
      <w:rPr>
        <w:color w:val="FFFFFF" w:themeColor="background1"/>
        <w:lang w:val="de-CH"/>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B9353" w14:textId="77777777" w:rsidR="008C7A3D" w:rsidRPr="00EE2135" w:rsidRDefault="008C7A3D" w:rsidP="00EE2135">
    <w:pPr>
      <w:pStyle w:val="TexteEFK"/>
      <w:ind w:left="4254" w:firstLine="709"/>
      <w:jc w:val="left"/>
      <w:rPr>
        <w:sz w:val="32"/>
        <w:szCs w:val="32"/>
      </w:rPr>
    </w:pPr>
    <w:r w:rsidRPr="00723D70">
      <w:rPr>
        <w:noProof/>
        <w:color w:val="FF8110" w:themeColor="accent1"/>
        <w:sz w:val="32"/>
        <w:szCs w:val="32"/>
        <w:lang w:eastAsia="fr-CH"/>
      </w:rPr>
      <w:drawing>
        <wp:anchor distT="0" distB="0" distL="114300" distR="114300" simplePos="0" relativeHeight="251657728" behindDoc="0" locked="0" layoutInCell="1" allowOverlap="1" wp14:anchorId="70DAAF07" wp14:editId="107984C6">
          <wp:simplePos x="0" y="0"/>
          <wp:positionH relativeFrom="page">
            <wp:posOffset>3420745</wp:posOffset>
          </wp:positionH>
          <wp:positionV relativeFrom="page">
            <wp:posOffset>3373755</wp:posOffset>
          </wp:positionV>
          <wp:extent cx="2872800" cy="878400"/>
          <wp:effectExtent l="0" t="0" r="381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1217.cdf_logo.ol.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72800" cy="87840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956A3" w14:textId="43D1DA07" w:rsidR="008C7A3D" w:rsidRPr="0044067B" w:rsidRDefault="008C7A3D" w:rsidP="0044067B">
    <w:pPr>
      <w:pStyle w:val="TexteEFK"/>
    </w:pPr>
    <w:r>
      <w:rPr>
        <w:color w:val="C00000"/>
        <w:sz w:val="28"/>
        <w:szCs w:val="28"/>
      </w:rPr>
      <w:t>CONFIDENTIEL</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4C0F8" w14:textId="77777777" w:rsidR="008C7A3D" w:rsidRPr="00D67262" w:rsidRDefault="008C7A3D" w:rsidP="00C44A94">
    <w:pPr>
      <w:pStyle w:val="TexteEFK"/>
    </w:pPr>
    <w:r>
      <w:rPr>
        <w:color w:val="C00000"/>
        <w:sz w:val="28"/>
        <w:szCs w:val="28"/>
      </w:rPr>
      <w:t>CONFIDENTIEL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196B"/>
    <w:multiLevelType w:val="multilevel"/>
    <w:tmpl w:val="44E45B40"/>
    <w:name w:val="Aufzählungsstrich32"/>
    <w:lvl w:ilvl="0">
      <w:start w:val="1"/>
      <w:numFmt w:val="bullet"/>
      <w:lvlText w:val=""/>
      <w:lvlJc w:val="left"/>
      <w:pPr>
        <w:ind w:left="1429" w:hanging="360"/>
      </w:pPr>
      <w:rPr>
        <w:rFonts w:ascii="Symbol" w:hAnsi="Symbol" w:hint="default"/>
        <w:b/>
        <w:i w:val="0"/>
        <w:color w:val="5A2A00" w:themeColor="text2" w:themeShade="80"/>
        <w:sz w:val="24"/>
      </w:rPr>
    </w:lvl>
    <w:lvl w:ilvl="1">
      <w:start w:val="1"/>
      <w:numFmt w:val="bullet"/>
      <w:lvlText w:val="&gt;"/>
      <w:lvlJc w:val="left"/>
      <w:pPr>
        <w:ind w:left="2149" w:hanging="360"/>
      </w:pPr>
      <w:rPr>
        <w:rFonts w:ascii="Courier New" w:hAnsi="Courier New" w:hint="default"/>
        <w:color w:val="FF973C" w:themeColor="accent2" w:themeShade="BF"/>
        <w:sz w:val="20"/>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 w15:restartNumberingAfterBreak="0">
    <w:nsid w:val="03C12D2C"/>
    <w:multiLevelType w:val="hybridMultilevel"/>
    <w:tmpl w:val="FFBEB054"/>
    <w:lvl w:ilvl="0" w:tplc="F72AC59A">
      <w:start w:val="1"/>
      <w:numFmt w:val="decimal"/>
      <w:pStyle w:val="ApprciationEtRecommandationNumroEFK"/>
      <w:lvlText w:val="%1."/>
      <w:lvlJc w:val="left"/>
      <w:pPr>
        <w:ind w:left="1069" w:hanging="360"/>
      </w:pPr>
      <w:rPr>
        <w:rFonts w:hint="default"/>
      </w:rPr>
    </w:lvl>
    <w:lvl w:ilvl="1" w:tplc="100C0019" w:tentative="1">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2" w15:restartNumberingAfterBreak="0">
    <w:nsid w:val="06AE6647"/>
    <w:multiLevelType w:val="multilevel"/>
    <w:tmpl w:val="5A40DE8A"/>
    <w:name w:val="Aufzählungsstrich"/>
    <w:lvl w:ilvl="0">
      <w:start w:val="1"/>
      <w:numFmt w:val="bullet"/>
      <w:lvlText w:val=""/>
      <w:lvlJc w:val="left"/>
      <w:pPr>
        <w:ind w:left="1429" w:hanging="360"/>
      </w:pPr>
      <w:rPr>
        <w:rFonts w:ascii="Symbol" w:hAnsi="Symbol" w:hint="default"/>
        <w:b/>
        <w:i w:val="0"/>
        <w:color w:val="5A2A00" w:themeColor="text2" w:themeShade="8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F5D236C"/>
    <w:multiLevelType w:val="hybridMultilevel"/>
    <w:tmpl w:val="423679E8"/>
    <w:lvl w:ilvl="0" w:tplc="100C0001">
      <w:start w:val="1"/>
      <w:numFmt w:val="bullet"/>
      <w:lvlText w:val=""/>
      <w:lvlJc w:val="left"/>
      <w:pPr>
        <w:ind w:left="1429" w:hanging="360"/>
      </w:pPr>
      <w:rPr>
        <w:rFonts w:ascii="Symbol" w:hAnsi="Symbol"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4" w15:restartNumberingAfterBreak="0">
    <w:nsid w:val="1183733B"/>
    <w:multiLevelType w:val="hybridMultilevel"/>
    <w:tmpl w:val="FD5A2FF4"/>
    <w:lvl w:ilvl="0" w:tplc="100C0001">
      <w:start w:val="1"/>
      <w:numFmt w:val="bullet"/>
      <w:lvlText w:val=""/>
      <w:lvlJc w:val="left"/>
      <w:pPr>
        <w:ind w:left="1778" w:hanging="360"/>
      </w:pPr>
      <w:rPr>
        <w:rFonts w:ascii="Symbol" w:hAnsi="Symbol" w:hint="default"/>
      </w:rPr>
    </w:lvl>
    <w:lvl w:ilvl="1" w:tplc="100C0003">
      <w:start w:val="1"/>
      <w:numFmt w:val="bullet"/>
      <w:lvlText w:val="o"/>
      <w:lvlJc w:val="left"/>
      <w:pPr>
        <w:ind w:left="2498" w:hanging="360"/>
      </w:pPr>
      <w:rPr>
        <w:rFonts w:ascii="Courier New" w:hAnsi="Courier New" w:cs="Courier New" w:hint="default"/>
      </w:rPr>
    </w:lvl>
    <w:lvl w:ilvl="2" w:tplc="100C0005" w:tentative="1">
      <w:start w:val="1"/>
      <w:numFmt w:val="bullet"/>
      <w:lvlText w:val=""/>
      <w:lvlJc w:val="left"/>
      <w:pPr>
        <w:ind w:left="3218" w:hanging="360"/>
      </w:pPr>
      <w:rPr>
        <w:rFonts w:ascii="Wingdings" w:hAnsi="Wingdings" w:hint="default"/>
      </w:rPr>
    </w:lvl>
    <w:lvl w:ilvl="3" w:tplc="100C0001" w:tentative="1">
      <w:start w:val="1"/>
      <w:numFmt w:val="bullet"/>
      <w:lvlText w:val=""/>
      <w:lvlJc w:val="left"/>
      <w:pPr>
        <w:ind w:left="3938" w:hanging="360"/>
      </w:pPr>
      <w:rPr>
        <w:rFonts w:ascii="Symbol" w:hAnsi="Symbol" w:hint="default"/>
      </w:rPr>
    </w:lvl>
    <w:lvl w:ilvl="4" w:tplc="100C0003" w:tentative="1">
      <w:start w:val="1"/>
      <w:numFmt w:val="bullet"/>
      <w:lvlText w:val="o"/>
      <w:lvlJc w:val="left"/>
      <w:pPr>
        <w:ind w:left="4658" w:hanging="360"/>
      </w:pPr>
      <w:rPr>
        <w:rFonts w:ascii="Courier New" w:hAnsi="Courier New" w:cs="Courier New" w:hint="default"/>
      </w:rPr>
    </w:lvl>
    <w:lvl w:ilvl="5" w:tplc="100C0005" w:tentative="1">
      <w:start w:val="1"/>
      <w:numFmt w:val="bullet"/>
      <w:lvlText w:val=""/>
      <w:lvlJc w:val="left"/>
      <w:pPr>
        <w:ind w:left="5378" w:hanging="360"/>
      </w:pPr>
      <w:rPr>
        <w:rFonts w:ascii="Wingdings" w:hAnsi="Wingdings" w:hint="default"/>
      </w:rPr>
    </w:lvl>
    <w:lvl w:ilvl="6" w:tplc="100C0001" w:tentative="1">
      <w:start w:val="1"/>
      <w:numFmt w:val="bullet"/>
      <w:lvlText w:val=""/>
      <w:lvlJc w:val="left"/>
      <w:pPr>
        <w:ind w:left="6098" w:hanging="360"/>
      </w:pPr>
      <w:rPr>
        <w:rFonts w:ascii="Symbol" w:hAnsi="Symbol" w:hint="default"/>
      </w:rPr>
    </w:lvl>
    <w:lvl w:ilvl="7" w:tplc="100C0003" w:tentative="1">
      <w:start w:val="1"/>
      <w:numFmt w:val="bullet"/>
      <w:lvlText w:val="o"/>
      <w:lvlJc w:val="left"/>
      <w:pPr>
        <w:ind w:left="6818" w:hanging="360"/>
      </w:pPr>
      <w:rPr>
        <w:rFonts w:ascii="Courier New" w:hAnsi="Courier New" w:cs="Courier New" w:hint="default"/>
      </w:rPr>
    </w:lvl>
    <w:lvl w:ilvl="8" w:tplc="100C0005" w:tentative="1">
      <w:start w:val="1"/>
      <w:numFmt w:val="bullet"/>
      <w:lvlText w:val=""/>
      <w:lvlJc w:val="left"/>
      <w:pPr>
        <w:ind w:left="7538" w:hanging="360"/>
      </w:pPr>
      <w:rPr>
        <w:rFonts w:ascii="Wingdings" w:hAnsi="Wingdings" w:hint="default"/>
      </w:rPr>
    </w:lvl>
  </w:abstractNum>
  <w:abstractNum w:abstractNumId="5" w15:restartNumberingAfterBreak="0">
    <w:nsid w:val="171A6564"/>
    <w:multiLevelType w:val="hybridMultilevel"/>
    <w:tmpl w:val="E4449408"/>
    <w:lvl w:ilvl="0" w:tplc="7540764C">
      <w:start w:val="1"/>
      <w:numFmt w:val="bullet"/>
      <w:lvlText w:val="•"/>
      <w:lvlJc w:val="left"/>
      <w:pPr>
        <w:tabs>
          <w:tab w:val="num" w:pos="720"/>
        </w:tabs>
        <w:ind w:left="720" w:hanging="360"/>
      </w:pPr>
      <w:rPr>
        <w:rFonts w:ascii="Arial" w:hAnsi="Arial" w:hint="default"/>
      </w:rPr>
    </w:lvl>
    <w:lvl w:ilvl="1" w:tplc="E5D4B21A" w:tentative="1">
      <w:start w:val="1"/>
      <w:numFmt w:val="bullet"/>
      <w:lvlText w:val="•"/>
      <w:lvlJc w:val="left"/>
      <w:pPr>
        <w:tabs>
          <w:tab w:val="num" w:pos="1440"/>
        </w:tabs>
        <w:ind w:left="1440" w:hanging="360"/>
      </w:pPr>
      <w:rPr>
        <w:rFonts w:ascii="Arial" w:hAnsi="Arial" w:hint="default"/>
      </w:rPr>
    </w:lvl>
    <w:lvl w:ilvl="2" w:tplc="3462FD78" w:tentative="1">
      <w:start w:val="1"/>
      <w:numFmt w:val="bullet"/>
      <w:lvlText w:val="•"/>
      <w:lvlJc w:val="left"/>
      <w:pPr>
        <w:tabs>
          <w:tab w:val="num" w:pos="2160"/>
        </w:tabs>
        <w:ind w:left="2160" w:hanging="360"/>
      </w:pPr>
      <w:rPr>
        <w:rFonts w:ascii="Arial" w:hAnsi="Arial" w:hint="default"/>
      </w:rPr>
    </w:lvl>
    <w:lvl w:ilvl="3" w:tplc="7ACC70FA" w:tentative="1">
      <w:start w:val="1"/>
      <w:numFmt w:val="bullet"/>
      <w:lvlText w:val="•"/>
      <w:lvlJc w:val="left"/>
      <w:pPr>
        <w:tabs>
          <w:tab w:val="num" w:pos="2880"/>
        </w:tabs>
        <w:ind w:left="2880" w:hanging="360"/>
      </w:pPr>
      <w:rPr>
        <w:rFonts w:ascii="Arial" w:hAnsi="Arial" w:hint="default"/>
      </w:rPr>
    </w:lvl>
    <w:lvl w:ilvl="4" w:tplc="7EE6A8EE" w:tentative="1">
      <w:start w:val="1"/>
      <w:numFmt w:val="bullet"/>
      <w:lvlText w:val="•"/>
      <w:lvlJc w:val="left"/>
      <w:pPr>
        <w:tabs>
          <w:tab w:val="num" w:pos="3600"/>
        </w:tabs>
        <w:ind w:left="3600" w:hanging="360"/>
      </w:pPr>
      <w:rPr>
        <w:rFonts w:ascii="Arial" w:hAnsi="Arial" w:hint="default"/>
      </w:rPr>
    </w:lvl>
    <w:lvl w:ilvl="5" w:tplc="56B4BFD0" w:tentative="1">
      <w:start w:val="1"/>
      <w:numFmt w:val="bullet"/>
      <w:lvlText w:val="•"/>
      <w:lvlJc w:val="left"/>
      <w:pPr>
        <w:tabs>
          <w:tab w:val="num" w:pos="4320"/>
        </w:tabs>
        <w:ind w:left="4320" w:hanging="360"/>
      </w:pPr>
      <w:rPr>
        <w:rFonts w:ascii="Arial" w:hAnsi="Arial" w:hint="default"/>
      </w:rPr>
    </w:lvl>
    <w:lvl w:ilvl="6" w:tplc="025852E8" w:tentative="1">
      <w:start w:val="1"/>
      <w:numFmt w:val="bullet"/>
      <w:lvlText w:val="•"/>
      <w:lvlJc w:val="left"/>
      <w:pPr>
        <w:tabs>
          <w:tab w:val="num" w:pos="5040"/>
        </w:tabs>
        <w:ind w:left="5040" w:hanging="360"/>
      </w:pPr>
      <w:rPr>
        <w:rFonts w:ascii="Arial" w:hAnsi="Arial" w:hint="default"/>
      </w:rPr>
    </w:lvl>
    <w:lvl w:ilvl="7" w:tplc="F3442162" w:tentative="1">
      <w:start w:val="1"/>
      <w:numFmt w:val="bullet"/>
      <w:lvlText w:val="•"/>
      <w:lvlJc w:val="left"/>
      <w:pPr>
        <w:tabs>
          <w:tab w:val="num" w:pos="5760"/>
        </w:tabs>
        <w:ind w:left="5760" w:hanging="360"/>
      </w:pPr>
      <w:rPr>
        <w:rFonts w:ascii="Arial" w:hAnsi="Arial" w:hint="default"/>
      </w:rPr>
    </w:lvl>
    <w:lvl w:ilvl="8" w:tplc="2E42FE3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9DB1FA5"/>
    <w:multiLevelType w:val="hybridMultilevel"/>
    <w:tmpl w:val="507C315A"/>
    <w:lvl w:ilvl="0" w:tplc="9A4E5102">
      <w:start w:val="1"/>
      <w:numFmt w:val="bullet"/>
      <w:lvlText w:val="o"/>
      <w:lvlJc w:val="left"/>
      <w:pPr>
        <w:tabs>
          <w:tab w:val="num" w:pos="720"/>
        </w:tabs>
        <w:ind w:left="720" w:hanging="360"/>
      </w:pPr>
      <w:rPr>
        <w:rFonts w:ascii="Courier New" w:hAnsi="Courier New" w:hint="default"/>
      </w:rPr>
    </w:lvl>
    <w:lvl w:ilvl="1" w:tplc="2288215E">
      <w:start w:val="1"/>
      <w:numFmt w:val="bullet"/>
      <w:lvlText w:val="o"/>
      <w:lvlJc w:val="left"/>
      <w:pPr>
        <w:tabs>
          <w:tab w:val="num" w:pos="1440"/>
        </w:tabs>
        <w:ind w:left="1440" w:hanging="360"/>
      </w:pPr>
      <w:rPr>
        <w:rFonts w:ascii="Courier New" w:hAnsi="Courier New" w:hint="default"/>
      </w:rPr>
    </w:lvl>
    <w:lvl w:ilvl="2" w:tplc="7F1254E2" w:tentative="1">
      <w:start w:val="1"/>
      <w:numFmt w:val="bullet"/>
      <w:lvlText w:val="o"/>
      <w:lvlJc w:val="left"/>
      <w:pPr>
        <w:tabs>
          <w:tab w:val="num" w:pos="2160"/>
        </w:tabs>
        <w:ind w:left="2160" w:hanging="360"/>
      </w:pPr>
      <w:rPr>
        <w:rFonts w:ascii="Courier New" w:hAnsi="Courier New" w:hint="default"/>
      </w:rPr>
    </w:lvl>
    <w:lvl w:ilvl="3" w:tplc="F4E8F090" w:tentative="1">
      <w:start w:val="1"/>
      <w:numFmt w:val="bullet"/>
      <w:lvlText w:val="o"/>
      <w:lvlJc w:val="left"/>
      <w:pPr>
        <w:tabs>
          <w:tab w:val="num" w:pos="2880"/>
        </w:tabs>
        <w:ind w:left="2880" w:hanging="360"/>
      </w:pPr>
      <w:rPr>
        <w:rFonts w:ascii="Courier New" w:hAnsi="Courier New" w:hint="default"/>
      </w:rPr>
    </w:lvl>
    <w:lvl w:ilvl="4" w:tplc="6BDAFEEE" w:tentative="1">
      <w:start w:val="1"/>
      <w:numFmt w:val="bullet"/>
      <w:lvlText w:val="o"/>
      <w:lvlJc w:val="left"/>
      <w:pPr>
        <w:tabs>
          <w:tab w:val="num" w:pos="3600"/>
        </w:tabs>
        <w:ind w:left="3600" w:hanging="360"/>
      </w:pPr>
      <w:rPr>
        <w:rFonts w:ascii="Courier New" w:hAnsi="Courier New" w:hint="default"/>
      </w:rPr>
    </w:lvl>
    <w:lvl w:ilvl="5" w:tplc="ACFA651E" w:tentative="1">
      <w:start w:val="1"/>
      <w:numFmt w:val="bullet"/>
      <w:lvlText w:val="o"/>
      <w:lvlJc w:val="left"/>
      <w:pPr>
        <w:tabs>
          <w:tab w:val="num" w:pos="4320"/>
        </w:tabs>
        <w:ind w:left="4320" w:hanging="360"/>
      </w:pPr>
      <w:rPr>
        <w:rFonts w:ascii="Courier New" w:hAnsi="Courier New" w:hint="default"/>
      </w:rPr>
    </w:lvl>
    <w:lvl w:ilvl="6" w:tplc="96B4E4FA" w:tentative="1">
      <w:start w:val="1"/>
      <w:numFmt w:val="bullet"/>
      <w:lvlText w:val="o"/>
      <w:lvlJc w:val="left"/>
      <w:pPr>
        <w:tabs>
          <w:tab w:val="num" w:pos="5040"/>
        </w:tabs>
        <w:ind w:left="5040" w:hanging="360"/>
      </w:pPr>
      <w:rPr>
        <w:rFonts w:ascii="Courier New" w:hAnsi="Courier New" w:hint="default"/>
      </w:rPr>
    </w:lvl>
    <w:lvl w:ilvl="7" w:tplc="D7FA323A" w:tentative="1">
      <w:start w:val="1"/>
      <w:numFmt w:val="bullet"/>
      <w:lvlText w:val="o"/>
      <w:lvlJc w:val="left"/>
      <w:pPr>
        <w:tabs>
          <w:tab w:val="num" w:pos="5760"/>
        </w:tabs>
        <w:ind w:left="5760" w:hanging="360"/>
      </w:pPr>
      <w:rPr>
        <w:rFonts w:ascii="Courier New" w:hAnsi="Courier New" w:hint="default"/>
      </w:rPr>
    </w:lvl>
    <w:lvl w:ilvl="8" w:tplc="50E4C25A" w:tentative="1">
      <w:start w:val="1"/>
      <w:numFmt w:val="bullet"/>
      <w:lvlText w:val="o"/>
      <w:lvlJc w:val="left"/>
      <w:pPr>
        <w:tabs>
          <w:tab w:val="num" w:pos="6480"/>
        </w:tabs>
        <w:ind w:left="6480" w:hanging="360"/>
      </w:pPr>
      <w:rPr>
        <w:rFonts w:ascii="Courier New" w:hAnsi="Courier New" w:hint="default"/>
      </w:rPr>
    </w:lvl>
  </w:abstractNum>
  <w:abstractNum w:abstractNumId="7" w15:restartNumberingAfterBreak="0">
    <w:nsid w:val="1C2733B0"/>
    <w:multiLevelType w:val="hybridMultilevel"/>
    <w:tmpl w:val="0F64E6E6"/>
    <w:lvl w:ilvl="0" w:tplc="6DB8CE90">
      <w:numFmt w:val="bullet"/>
      <w:lvlText w:val="-"/>
      <w:lvlJc w:val="left"/>
      <w:pPr>
        <w:ind w:left="720" w:hanging="360"/>
      </w:pPr>
      <w:rPr>
        <w:rFonts w:ascii="Calibri" w:eastAsia="Times New Roman"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E7236D8"/>
    <w:multiLevelType w:val="hybridMultilevel"/>
    <w:tmpl w:val="E188983C"/>
    <w:lvl w:ilvl="0" w:tplc="09A4214C">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0801126"/>
    <w:multiLevelType w:val="hybridMultilevel"/>
    <w:tmpl w:val="444A5AD8"/>
    <w:lvl w:ilvl="0" w:tplc="F544CC48">
      <w:start w:val="1"/>
      <w:numFmt w:val="bullet"/>
      <w:pStyle w:val="TextePuceEFK"/>
      <w:lvlText w:val=""/>
      <w:lvlJc w:val="left"/>
      <w:pPr>
        <w:ind w:left="1069" w:hanging="360"/>
      </w:pPr>
      <w:rPr>
        <w:rFonts w:ascii="Symbol" w:hAnsi="Symbol" w:hint="default"/>
      </w:rPr>
    </w:lvl>
    <w:lvl w:ilvl="1" w:tplc="100C0003">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10" w15:restartNumberingAfterBreak="0">
    <w:nsid w:val="211268FA"/>
    <w:multiLevelType w:val="hybridMultilevel"/>
    <w:tmpl w:val="727A17D4"/>
    <w:lvl w:ilvl="0" w:tplc="8D9E6B1C">
      <w:numFmt w:val="bullet"/>
      <w:pStyle w:val="PrisedepositionPucesEFK"/>
      <w:lvlText w:val=""/>
      <w:lvlJc w:val="left"/>
      <w:pPr>
        <w:ind w:left="1069" w:hanging="360"/>
      </w:pPr>
      <w:rPr>
        <w:rFonts w:ascii="Symbol" w:eastAsiaTheme="minorHAnsi" w:hAnsi="Symbol" w:cs="Arial"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11" w15:restartNumberingAfterBreak="0">
    <w:nsid w:val="22251CCF"/>
    <w:multiLevelType w:val="hybridMultilevel"/>
    <w:tmpl w:val="D1180054"/>
    <w:lvl w:ilvl="0" w:tplc="100C0001">
      <w:start w:val="1"/>
      <w:numFmt w:val="bullet"/>
      <w:lvlText w:val=""/>
      <w:lvlJc w:val="left"/>
      <w:pPr>
        <w:ind w:left="1429" w:hanging="360"/>
      </w:pPr>
      <w:rPr>
        <w:rFonts w:ascii="Symbol" w:hAnsi="Symbol"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12" w15:restartNumberingAfterBreak="0">
    <w:nsid w:val="24965887"/>
    <w:multiLevelType w:val="hybridMultilevel"/>
    <w:tmpl w:val="D28E378E"/>
    <w:lvl w:ilvl="0" w:tplc="C5666554">
      <w:numFmt w:val="bullet"/>
      <w:pStyle w:val="ApprciationEtRecommandationPucesEFK"/>
      <w:lvlText w:val=""/>
      <w:lvlJc w:val="left"/>
      <w:pPr>
        <w:ind w:left="1069" w:hanging="360"/>
      </w:pPr>
      <w:rPr>
        <w:rFonts w:ascii="Symbol" w:eastAsiaTheme="minorHAnsi" w:hAnsi="Symbol" w:cs="Arial"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13" w15:restartNumberingAfterBreak="0">
    <w:nsid w:val="24CC5965"/>
    <w:multiLevelType w:val="hybridMultilevel"/>
    <w:tmpl w:val="6CFEE4F4"/>
    <w:lvl w:ilvl="0" w:tplc="6B6432B4">
      <w:start w:val="3"/>
      <w:numFmt w:val="bullet"/>
      <w:lvlText w:val="-"/>
      <w:lvlJc w:val="left"/>
      <w:pPr>
        <w:ind w:left="1069" w:hanging="360"/>
      </w:pPr>
      <w:rPr>
        <w:rFonts w:ascii="Calibri" w:eastAsia="Times New Roman" w:hAnsi="Calibri" w:cs="Calibri"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14" w15:restartNumberingAfterBreak="0">
    <w:nsid w:val="29711AE3"/>
    <w:multiLevelType w:val="hybridMultilevel"/>
    <w:tmpl w:val="4CCEE03C"/>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5" w15:restartNumberingAfterBreak="0">
    <w:nsid w:val="2C8F20D3"/>
    <w:multiLevelType w:val="hybridMultilevel"/>
    <w:tmpl w:val="C904338E"/>
    <w:lvl w:ilvl="0" w:tplc="4866E940">
      <w:start w:val="1"/>
      <w:numFmt w:val="decimal"/>
      <w:pStyle w:val="PrisedepositionNumroEFK"/>
      <w:lvlText w:val="%1."/>
      <w:lvlJc w:val="left"/>
      <w:pPr>
        <w:ind w:left="1069" w:hanging="360"/>
      </w:pPr>
      <w:rPr>
        <w:rFonts w:hint="default"/>
      </w:rPr>
    </w:lvl>
    <w:lvl w:ilvl="1" w:tplc="100C0019" w:tentative="1">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16" w15:restartNumberingAfterBreak="0">
    <w:nsid w:val="3A7D0C02"/>
    <w:multiLevelType w:val="hybridMultilevel"/>
    <w:tmpl w:val="D57696BC"/>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E9102B7"/>
    <w:multiLevelType w:val="hybridMultilevel"/>
    <w:tmpl w:val="D0223688"/>
    <w:lvl w:ilvl="0" w:tplc="7D20A4B0">
      <w:start w:val="1"/>
      <w:numFmt w:val="decimal"/>
      <w:pStyle w:val="TexteNumroEFK"/>
      <w:lvlText w:val="%1."/>
      <w:lvlJc w:val="left"/>
      <w:pPr>
        <w:ind w:left="1069" w:hanging="360"/>
      </w:pPr>
      <w:rPr>
        <w:rFonts w:hint="default"/>
      </w:rPr>
    </w:lvl>
    <w:lvl w:ilvl="1" w:tplc="100C0019" w:tentative="1">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18" w15:restartNumberingAfterBreak="0">
    <w:nsid w:val="40B776A0"/>
    <w:multiLevelType w:val="hybridMultilevel"/>
    <w:tmpl w:val="5ACE01E8"/>
    <w:lvl w:ilvl="0" w:tplc="5F163530">
      <w:start w:val="1"/>
      <w:numFmt w:val="bullet"/>
      <w:lvlText w:val="•"/>
      <w:lvlJc w:val="left"/>
      <w:pPr>
        <w:tabs>
          <w:tab w:val="num" w:pos="720"/>
        </w:tabs>
        <w:ind w:left="720" w:hanging="360"/>
      </w:pPr>
      <w:rPr>
        <w:rFonts w:ascii="Arial" w:hAnsi="Arial" w:hint="default"/>
      </w:rPr>
    </w:lvl>
    <w:lvl w:ilvl="1" w:tplc="C16E4B64">
      <w:start w:val="183"/>
      <w:numFmt w:val="bullet"/>
      <w:lvlText w:val="o"/>
      <w:lvlJc w:val="left"/>
      <w:pPr>
        <w:tabs>
          <w:tab w:val="num" w:pos="1440"/>
        </w:tabs>
        <w:ind w:left="1440" w:hanging="360"/>
      </w:pPr>
      <w:rPr>
        <w:rFonts w:ascii="Courier New" w:hAnsi="Courier New" w:hint="default"/>
      </w:rPr>
    </w:lvl>
    <w:lvl w:ilvl="2" w:tplc="9670BE42" w:tentative="1">
      <w:start w:val="1"/>
      <w:numFmt w:val="bullet"/>
      <w:lvlText w:val="•"/>
      <w:lvlJc w:val="left"/>
      <w:pPr>
        <w:tabs>
          <w:tab w:val="num" w:pos="2160"/>
        </w:tabs>
        <w:ind w:left="2160" w:hanging="360"/>
      </w:pPr>
      <w:rPr>
        <w:rFonts w:ascii="Arial" w:hAnsi="Arial" w:hint="default"/>
      </w:rPr>
    </w:lvl>
    <w:lvl w:ilvl="3" w:tplc="9140B210" w:tentative="1">
      <w:start w:val="1"/>
      <w:numFmt w:val="bullet"/>
      <w:lvlText w:val="•"/>
      <w:lvlJc w:val="left"/>
      <w:pPr>
        <w:tabs>
          <w:tab w:val="num" w:pos="2880"/>
        </w:tabs>
        <w:ind w:left="2880" w:hanging="360"/>
      </w:pPr>
      <w:rPr>
        <w:rFonts w:ascii="Arial" w:hAnsi="Arial" w:hint="default"/>
      </w:rPr>
    </w:lvl>
    <w:lvl w:ilvl="4" w:tplc="7CE0FDF6" w:tentative="1">
      <w:start w:val="1"/>
      <w:numFmt w:val="bullet"/>
      <w:lvlText w:val="•"/>
      <w:lvlJc w:val="left"/>
      <w:pPr>
        <w:tabs>
          <w:tab w:val="num" w:pos="3600"/>
        </w:tabs>
        <w:ind w:left="3600" w:hanging="360"/>
      </w:pPr>
      <w:rPr>
        <w:rFonts w:ascii="Arial" w:hAnsi="Arial" w:hint="default"/>
      </w:rPr>
    </w:lvl>
    <w:lvl w:ilvl="5" w:tplc="551448C4" w:tentative="1">
      <w:start w:val="1"/>
      <w:numFmt w:val="bullet"/>
      <w:lvlText w:val="•"/>
      <w:lvlJc w:val="left"/>
      <w:pPr>
        <w:tabs>
          <w:tab w:val="num" w:pos="4320"/>
        </w:tabs>
        <w:ind w:left="4320" w:hanging="360"/>
      </w:pPr>
      <w:rPr>
        <w:rFonts w:ascii="Arial" w:hAnsi="Arial" w:hint="default"/>
      </w:rPr>
    </w:lvl>
    <w:lvl w:ilvl="6" w:tplc="FFB8C9C4" w:tentative="1">
      <w:start w:val="1"/>
      <w:numFmt w:val="bullet"/>
      <w:lvlText w:val="•"/>
      <w:lvlJc w:val="left"/>
      <w:pPr>
        <w:tabs>
          <w:tab w:val="num" w:pos="5040"/>
        </w:tabs>
        <w:ind w:left="5040" w:hanging="360"/>
      </w:pPr>
      <w:rPr>
        <w:rFonts w:ascii="Arial" w:hAnsi="Arial" w:hint="default"/>
      </w:rPr>
    </w:lvl>
    <w:lvl w:ilvl="7" w:tplc="E27EB900" w:tentative="1">
      <w:start w:val="1"/>
      <w:numFmt w:val="bullet"/>
      <w:lvlText w:val="•"/>
      <w:lvlJc w:val="left"/>
      <w:pPr>
        <w:tabs>
          <w:tab w:val="num" w:pos="5760"/>
        </w:tabs>
        <w:ind w:left="5760" w:hanging="360"/>
      </w:pPr>
      <w:rPr>
        <w:rFonts w:ascii="Arial" w:hAnsi="Arial" w:hint="default"/>
      </w:rPr>
    </w:lvl>
    <w:lvl w:ilvl="8" w:tplc="C1822C9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4814D1B"/>
    <w:multiLevelType w:val="multilevel"/>
    <w:tmpl w:val="7E4E10F8"/>
    <w:lvl w:ilvl="0">
      <w:start w:val="1"/>
      <w:numFmt w:val="decimal"/>
      <w:pStyle w:val="berschrift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5330824"/>
    <w:multiLevelType w:val="multilevel"/>
    <w:tmpl w:val="100C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7497079"/>
    <w:multiLevelType w:val="hybridMultilevel"/>
    <w:tmpl w:val="5A70FB66"/>
    <w:lvl w:ilvl="0" w:tplc="208E5040">
      <w:start w:val="1"/>
      <w:numFmt w:val="bullet"/>
      <w:pStyle w:val="Aufzhlungszeichen"/>
      <w:lvlText w:val=""/>
      <w:lvlJc w:val="left"/>
      <w:pPr>
        <w:tabs>
          <w:tab w:val="num" w:pos="360"/>
        </w:tabs>
        <w:ind w:left="284" w:hanging="284"/>
      </w:pPr>
      <w:rPr>
        <w:rFonts w:ascii="Wingdings" w:hAnsi="Wingdings" w:hint="default"/>
        <w:sz w:val="30"/>
        <w:szCs w:val="30"/>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DD52BAA"/>
    <w:multiLevelType w:val="multilevel"/>
    <w:tmpl w:val="EEDE5658"/>
    <w:name w:val="Aufzählungsstrich2"/>
    <w:lvl w:ilvl="0">
      <w:start w:val="1"/>
      <w:numFmt w:val="bullet"/>
      <w:lvlText w:val=""/>
      <w:lvlJc w:val="left"/>
      <w:pPr>
        <w:ind w:left="1429" w:hanging="360"/>
      </w:pPr>
      <w:rPr>
        <w:rFonts w:ascii="Symbol" w:hAnsi="Symbol" w:hint="default"/>
        <w:b/>
        <w:i w:val="0"/>
        <w:color w:val="5A2A00" w:themeColor="text2" w:themeShade="80"/>
        <w:sz w:val="24"/>
      </w:rPr>
    </w:lvl>
    <w:lvl w:ilvl="1">
      <w:start w:val="1"/>
      <w:numFmt w:val="bullet"/>
      <w:lvlText w:val="-"/>
      <w:lvlJc w:val="left"/>
      <w:pPr>
        <w:ind w:left="1440" w:hanging="360"/>
      </w:pPr>
      <w:rPr>
        <w:rFonts w:ascii="Courier New" w:hAnsi="Courier New" w:hint="default"/>
        <w:b/>
        <w:i w:val="0"/>
        <w:color w:val="ACA168" w:themeColor="accent3" w:themeTint="80"/>
        <w:sz w:val="2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67C427F6"/>
    <w:multiLevelType w:val="multilevel"/>
    <w:tmpl w:val="8D22E2B8"/>
    <w:lvl w:ilvl="0">
      <w:start w:val="1"/>
      <w:numFmt w:val="decimal"/>
      <w:pStyle w:val="Titre1NoEFK"/>
      <w:lvlText w:val="%1"/>
      <w:lvlJc w:val="left"/>
      <w:pPr>
        <w:ind w:left="757" w:hanging="360"/>
      </w:pPr>
      <w:rPr>
        <w:rFonts w:hint="default"/>
      </w:rPr>
    </w:lvl>
    <w:lvl w:ilvl="1">
      <w:start w:val="1"/>
      <w:numFmt w:val="decimal"/>
      <w:pStyle w:val="Titre2NoEFK"/>
      <w:isLgl/>
      <w:lvlText w:val="%1.%2"/>
      <w:lvlJc w:val="right"/>
      <w:pPr>
        <w:ind w:left="64" w:hanging="64"/>
      </w:pPr>
      <w:rPr>
        <w:rFonts w:hint="default"/>
      </w:rPr>
    </w:lvl>
    <w:lvl w:ilvl="2">
      <w:start w:val="1"/>
      <w:numFmt w:val="decimal"/>
      <w:isLgl/>
      <w:lvlText w:val="%1.%2.%3"/>
      <w:lvlJc w:val="left"/>
      <w:pPr>
        <w:ind w:left="352" w:hanging="352"/>
      </w:pPr>
      <w:rPr>
        <w:rFonts w:hint="default"/>
      </w:rPr>
    </w:lvl>
    <w:lvl w:ilvl="3">
      <w:start w:val="1"/>
      <w:numFmt w:val="decimal"/>
      <w:isLgl/>
      <w:lvlText w:val="%1.%2.%3.%4"/>
      <w:lvlJc w:val="left"/>
      <w:pPr>
        <w:ind w:left="352" w:hanging="352"/>
      </w:pPr>
      <w:rPr>
        <w:rFonts w:hint="default"/>
      </w:rPr>
    </w:lvl>
    <w:lvl w:ilvl="4">
      <w:start w:val="1"/>
      <w:numFmt w:val="decimal"/>
      <w:isLgl/>
      <w:lvlText w:val="%1.%2.%3.%4.%5"/>
      <w:lvlJc w:val="left"/>
      <w:pPr>
        <w:ind w:left="352" w:hanging="352"/>
      </w:pPr>
      <w:rPr>
        <w:rFonts w:hint="default"/>
      </w:rPr>
    </w:lvl>
    <w:lvl w:ilvl="5">
      <w:start w:val="1"/>
      <w:numFmt w:val="decimal"/>
      <w:isLgl/>
      <w:lvlText w:val="%1.%2.%3.%4.%5.%6"/>
      <w:lvlJc w:val="left"/>
      <w:pPr>
        <w:ind w:left="352" w:hanging="352"/>
      </w:pPr>
      <w:rPr>
        <w:rFonts w:hint="default"/>
      </w:rPr>
    </w:lvl>
    <w:lvl w:ilvl="6">
      <w:start w:val="1"/>
      <w:numFmt w:val="decimal"/>
      <w:isLgl/>
      <w:lvlText w:val="%1.%2.%3.%4.%5.%6.%7"/>
      <w:lvlJc w:val="left"/>
      <w:pPr>
        <w:ind w:left="352" w:hanging="352"/>
      </w:pPr>
      <w:rPr>
        <w:rFonts w:hint="default"/>
      </w:rPr>
    </w:lvl>
    <w:lvl w:ilvl="7">
      <w:start w:val="1"/>
      <w:numFmt w:val="decimal"/>
      <w:isLgl/>
      <w:lvlText w:val="%1.%2.%3.%4.%5.%6.%7.%8"/>
      <w:lvlJc w:val="left"/>
      <w:pPr>
        <w:ind w:left="352" w:hanging="352"/>
      </w:pPr>
      <w:rPr>
        <w:rFonts w:hint="default"/>
      </w:rPr>
    </w:lvl>
    <w:lvl w:ilvl="8">
      <w:start w:val="1"/>
      <w:numFmt w:val="decimal"/>
      <w:isLgl/>
      <w:lvlText w:val="%1.%2.%3.%4.%5.%6.%7.%8.%9"/>
      <w:lvlJc w:val="left"/>
      <w:pPr>
        <w:ind w:left="352" w:hanging="352"/>
      </w:pPr>
      <w:rPr>
        <w:rFonts w:hint="default"/>
      </w:rPr>
    </w:lvl>
  </w:abstractNum>
  <w:abstractNum w:abstractNumId="24" w15:restartNumberingAfterBreak="0">
    <w:nsid w:val="72A91B93"/>
    <w:multiLevelType w:val="multilevel"/>
    <w:tmpl w:val="4992D088"/>
    <w:name w:val="Aufzählungsstrich3"/>
    <w:lvl w:ilvl="0">
      <w:start w:val="1"/>
      <w:numFmt w:val="bullet"/>
      <w:lvlText w:val=""/>
      <w:lvlJc w:val="left"/>
      <w:pPr>
        <w:ind w:left="1429" w:hanging="360"/>
      </w:pPr>
      <w:rPr>
        <w:rFonts w:ascii="Symbol" w:hAnsi="Symbol" w:hint="default"/>
        <w:b/>
        <w:i w:val="0"/>
        <w:color w:val="5A2A00" w:themeColor="text2" w:themeShade="80"/>
        <w:sz w:val="24"/>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5" w15:restartNumberingAfterBreak="0">
    <w:nsid w:val="76C12867"/>
    <w:multiLevelType w:val="hybridMultilevel"/>
    <w:tmpl w:val="6236420A"/>
    <w:lvl w:ilvl="0" w:tplc="100C0001">
      <w:start w:val="1"/>
      <w:numFmt w:val="bullet"/>
      <w:lvlText w:val=""/>
      <w:lvlJc w:val="left"/>
      <w:pPr>
        <w:ind w:left="1429" w:hanging="360"/>
      </w:pPr>
      <w:rPr>
        <w:rFonts w:ascii="Symbol" w:hAnsi="Symbol"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26" w15:restartNumberingAfterBreak="0">
    <w:nsid w:val="778447F4"/>
    <w:multiLevelType w:val="hybridMultilevel"/>
    <w:tmpl w:val="1F066B66"/>
    <w:lvl w:ilvl="0" w:tplc="C6F2AA20">
      <w:start w:val="1"/>
      <w:numFmt w:val="bullet"/>
      <w:lvlText w:val="•"/>
      <w:lvlJc w:val="left"/>
      <w:pPr>
        <w:tabs>
          <w:tab w:val="num" w:pos="720"/>
        </w:tabs>
        <w:ind w:left="720" w:hanging="360"/>
      </w:pPr>
      <w:rPr>
        <w:rFonts w:ascii="Arial" w:hAnsi="Arial" w:hint="default"/>
      </w:rPr>
    </w:lvl>
    <w:lvl w:ilvl="1" w:tplc="1826D6DA" w:tentative="1">
      <w:start w:val="1"/>
      <w:numFmt w:val="bullet"/>
      <w:lvlText w:val="•"/>
      <w:lvlJc w:val="left"/>
      <w:pPr>
        <w:tabs>
          <w:tab w:val="num" w:pos="1440"/>
        </w:tabs>
        <w:ind w:left="1440" w:hanging="360"/>
      </w:pPr>
      <w:rPr>
        <w:rFonts w:ascii="Arial" w:hAnsi="Arial" w:hint="default"/>
      </w:rPr>
    </w:lvl>
    <w:lvl w:ilvl="2" w:tplc="2730CC84">
      <w:start w:val="1"/>
      <w:numFmt w:val="bullet"/>
      <w:lvlText w:val="•"/>
      <w:lvlJc w:val="left"/>
      <w:pPr>
        <w:tabs>
          <w:tab w:val="num" w:pos="2160"/>
        </w:tabs>
        <w:ind w:left="2160" w:hanging="360"/>
      </w:pPr>
      <w:rPr>
        <w:rFonts w:ascii="Arial" w:hAnsi="Arial" w:hint="default"/>
      </w:rPr>
    </w:lvl>
    <w:lvl w:ilvl="3" w:tplc="94840E86" w:tentative="1">
      <w:start w:val="1"/>
      <w:numFmt w:val="bullet"/>
      <w:lvlText w:val="•"/>
      <w:lvlJc w:val="left"/>
      <w:pPr>
        <w:tabs>
          <w:tab w:val="num" w:pos="2880"/>
        </w:tabs>
        <w:ind w:left="2880" w:hanging="360"/>
      </w:pPr>
      <w:rPr>
        <w:rFonts w:ascii="Arial" w:hAnsi="Arial" w:hint="default"/>
      </w:rPr>
    </w:lvl>
    <w:lvl w:ilvl="4" w:tplc="771CCEE0" w:tentative="1">
      <w:start w:val="1"/>
      <w:numFmt w:val="bullet"/>
      <w:lvlText w:val="•"/>
      <w:lvlJc w:val="left"/>
      <w:pPr>
        <w:tabs>
          <w:tab w:val="num" w:pos="3600"/>
        </w:tabs>
        <w:ind w:left="3600" w:hanging="360"/>
      </w:pPr>
      <w:rPr>
        <w:rFonts w:ascii="Arial" w:hAnsi="Arial" w:hint="default"/>
      </w:rPr>
    </w:lvl>
    <w:lvl w:ilvl="5" w:tplc="DFA0AD94" w:tentative="1">
      <w:start w:val="1"/>
      <w:numFmt w:val="bullet"/>
      <w:lvlText w:val="•"/>
      <w:lvlJc w:val="left"/>
      <w:pPr>
        <w:tabs>
          <w:tab w:val="num" w:pos="4320"/>
        </w:tabs>
        <w:ind w:left="4320" w:hanging="360"/>
      </w:pPr>
      <w:rPr>
        <w:rFonts w:ascii="Arial" w:hAnsi="Arial" w:hint="default"/>
      </w:rPr>
    </w:lvl>
    <w:lvl w:ilvl="6" w:tplc="751C1256" w:tentative="1">
      <w:start w:val="1"/>
      <w:numFmt w:val="bullet"/>
      <w:lvlText w:val="•"/>
      <w:lvlJc w:val="left"/>
      <w:pPr>
        <w:tabs>
          <w:tab w:val="num" w:pos="5040"/>
        </w:tabs>
        <w:ind w:left="5040" w:hanging="360"/>
      </w:pPr>
      <w:rPr>
        <w:rFonts w:ascii="Arial" w:hAnsi="Arial" w:hint="default"/>
      </w:rPr>
    </w:lvl>
    <w:lvl w:ilvl="7" w:tplc="DCC89698" w:tentative="1">
      <w:start w:val="1"/>
      <w:numFmt w:val="bullet"/>
      <w:lvlText w:val="•"/>
      <w:lvlJc w:val="left"/>
      <w:pPr>
        <w:tabs>
          <w:tab w:val="num" w:pos="5760"/>
        </w:tabs>
        <w:ind w:left="5760" w:hanging="360"/>
      </w:pPr>
      <w:rPr>
        <w:rFonts w:ascii="Arial" w:hAnsi="Arial" w:hint="default"/>
      </w:rPr>
    </w:lvl>
    <w:lvl w:ilvl="8" w:tplc="F2F400E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E6C4261"/>
    <w:multiLevelType w:val="multilevel"/>
    <w:tmpl w:val="100C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EFF59D7"/>
    <w:multiLevelType w:val="hybridMultilevel"/>
    <w:tmpl w:val="59B28C3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9"/>
  </w:num>
  <w:num w:numId="2">
    <w:abstractNumId w:val="21"/>
  </w:num>
  <w:num w:numId="3">
    <w:abstractNumId w:val="23"/>
  </w:num>
  <w:num w:numId="4">
    <w:abstractNumId w:val="17"/>
  </w:num>
  <w:num w:numId="5">
    <w:abstractNumId w:val="9"/>
  </w:num>
  <w:num w:numId="6">
    <w:abstractNumId w:val="15"/>
  </w:num>
  <w:num w:numId="7">
    <w:abstractNumId w:val="10"/>
  </w:num>
  <w:num w:numId="8">
    <w:abstractNumId w:val="12"/>
  </w:num>
  <w:num w:numId="9">
    <w:abstractNumId w:val="1"/>
  </w:num>
  <w:num w:numId="10">
    <w:abstractNumId w:val="16"/>
  </w:num>
  <w:num w:numId="11">
    <w:abstractNumId w:val="27"/>
  </w:num>
  <w:num w:numId="12">
    <w:abstractNumId w:val="20"/>
  </w:num>
  <w:num w:numId="13">
    <w:abstractNumId w:val="4"/>
  </w:num>
  <w:num w:numId="14">
    <w:abstractNumId w:val="25"/>
  </w:num>
  <w:num w:numId="15">
    <w:abstractNumId w:val="18"/>
  </w:num>
  <w:num w:numId="16">
    <w:abstractNumId w:val="5"/>
  </w:num>
  <w:num w:numId="17">
    <w:abstractNumId w:val="6"/>
  </w:num>
  <w:num w:numId="18">
    <w:abstractNumId w:val="26"/>
  </w:num>
  <w:num w:numId="19">
    <w:abstractNumId w:val="11"/>
  </w:num>
  <w:num w:numId="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3"/>
  </w:num>
  <w:num w:numId="23">
    <w:abstractNumId w:val="13"/>
  </w:num>
  <w:num w:numId="24">
    <w:abstractNumId w:val="23"/>
  </w:num>
  <w:num w:numId="25">
    <w:abstractNumId w:val="28"/>
  </w:num>
  <w:num w:numId="26">
    <w:abstractNumId w:val="23"/>
  </w:num>
  <w:num w:numId="27">
    <w:abstractNumId w:val="23"/>
  </w:num>
  <w:num w:numId="28">
    <w:abstractNumId w:val="23"/>
  </w:num>
  <w:num w:numId="29">
    <w:abstractNumId w:val="23"/>
  </w:num>
  <w:num w:numId="30">
    <w:abstractNumId w:val="23"/>
  </w:num>
  <w:num w:numId="31">
    <w:abstractNumId w:val="23"/>
  </w:num>
  <w:num w:numId="32">
    <w:abstractNumId w:val="23"/>
  </w:num>
  <w:num w:numId="33">
    <w:abstractNumId w:val="23"/>
  </w:num>
  <w:num w:numId="34">
    <w:abstractNumId w:val="23"/>
  </w:num>
  <w:num w:numId="35">
    <w:abstractNumId w:val="23"/>
  </w:num>
  <w:num w:numId="36">
    <w:abstractNumId w:val="23"/>
  </w:num>
  <w:num w:numId="37">
    <w:abstractNumId w:val="23"/>
  </w:num>
  <w:num w:numId="38">
    <w:abstractNumId w:val="23"/>
  </w:num>
  <w:num w:numId="39">
    <w:abstractNumId w:val="23"/>
  </w:num>
  <w:num w:numId="40">
    <w:abstractNumId w:val="23"/>
  </w:num>
  <w:num w:numId="41">
    <w:abstractNumId w:val="23"/>
  </w:num>
  <w:num w:numId="42">
    <w:abstractNumId w:val="23"/>
  </w:num>
  <w:num w:numId="43">
    <w:abstractNumId w:val="23"/>
  </w:num>
  <w:num w:numId="44">
    <w:abstractNumId w:val="8"/>
  </w:num>
  <w:num w:numId="45">
    <w:abstractNumId w:val="7"/>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ociciro Stéphanie EFK">
    <w15:presenceInfo w15:providerId="None" w15:userId="Lociciro Stéphanie EF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activeWritingStyle w:appName="MSWord" w:lang="it-IT" w:vendorID="64" w:dllVersion="6" w:nlCheck="1" w:checkStyle="0"/>
  <w:activeWritingStyle w:appName="MSWord" w:lang="fr-CH" w:vendorID="64" w:dllVersion="6" w:nlCheck="1" w:checkStyle="0"/>
  <w:activeWritingStyle w:appName="MSWord" w:lang="de-CH" w:vendorID="64" w:dllVersion="6" w:nlCheck="1" w:checkStyle="0"/>
  <w:activeWritingStyle w:appName="MSWord" w:lang="it-CH" w:vendorID="64" w:dllVersion="6" w:nlCheck="1" w:checkStyle="0"/>
  <w:activeWritingStyle w:appName="MSWord" w:lang="en-US" w:vendorID="64" w:dllVersion="6" w:nlCheck="1" w:checkStyle="1"/>
  <w:activeWritingStyle w:appName="MSWord" w:lang="de-DE" w:vendorID="64" w:dllVersion="6" w:nlCheck="1" w:checkStyle="1"/>
  <w:activeWritingStyle w:appName="MSWord" w:lang="fr-FR" w:vendorID="64" w:dllVersion="6" w:nlCheck="1" w:checkStyle="0"/>
  <w:activeWritingStyle w:appName="MSWord" w:lang="en-GB" w:vendorID="64" w:dllVersion="6" w:nlCheck="1" w:checkStyle="1"/>
  <w:activeWritingStyle w:appName="MSWord" w:lang="fr-CH" w:vendorID="64" w:dllVersion="4096" w:nlCheck="1" w:checkStyle="0"/>
  <w:activeWritingStyle w:appName="MSWord" w:lang="en-US" w:vendorID="64" w:dllVersion="4096" w:nlCheck="1" w:checkStyle="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autoHyphenation/>
  <w:consecutiveHyphenLimit w:val="2"/>
  <w:hyphenationZone w:val="567"/>
  <w:characterSpacingControl w:val="doNotCompress"/>
  <w:hdrShapeDefaults>
    <o:shapedefaults v:ext="edit" spidmax="10241"/>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59FE"/>
    <w:rsid w:val="000008F1"/>
    <w:rsid w:val="00000F06"/>
    <w:rsid w:val="0000114D"/>
    <w:rsid w:val="00001546"/>
    <w:rsid w:val="000015BA"/>
    <w:rsid w:val="00002D05"/>
    <w:rsid w:val="000041B8"/>
    <w:rsid w:val="000045EC"/>
    <w:rsid w:val="00004725"/>
    <w:rsid w:val="000060D2"/>
    <w:rsid w:val="00006D2A"/>
    <w:rsid w:val="000074F5"/>
    <w:rsid w:val="00007521"/>
    <w:rsid w:val="00010178"/>
    <w:rsid w:val="00010AD7"/>
    <w:rsid w:val="00011362"/>
    <w:rsid w:val="00011399"/>
    <w:rsid w:val="0001178B"/>
    <w:rsid w:val="000117FB"/>
    <w:rsid w:val="00012B48"/>
    <w:rsid w:val="0001393D"/>
    <w:rsid w:val="00013CE5"/>
    <w:rsid w:val="000151DF"/>
    <w:rsid w:val="00015401"/>
    <w:rsid w:val="000162C0"/>
    <w:rsid w:val="00016FC7"/>
    <w:rsid w:val="00017C95"/>
    <w:rsid w:val="00020D1A"/>
    <w:rsid w:val="00022110"/>
    <w:rsid w:val="0002214F"/>
    <w:rsid w:val="00023CE0"/>
    <w:rsid w:val="00025025"/>
    <w:rsid w:val="00025C93"/>
    <w:rsid w:val="00025F00"/>
    <w:rsid w:val="000263F1"/>
    <w:rsid w:val="000271DD"/>
    <w:rsid w:val="00030181"/>
    <w:rsid w:val="0003200D"/>
    <w:rsid w:val="0003416A"/>
    <w:rsid w:val="00034A55"/>
    <w:rsid w:val="00034C14"/>
    <w:rsid w:val="0003593F"/>
    <w:rsid w:val="0004001E"/>
    <w:rsid w:val="00040066"/>
    <w:rsid w:val="00041234"/>
    <w:rsid w:val="000412B1"/>
    <w:rsid w:val="000421BA"/>
    <w:rsid w:val="00042AB7"/>
    <w:rsid w:val="000436C1"/>
    <w:rsid w:val="0004373B"/>
    <w:rsid w:val="000450A5"/>
    <w:rsid w:val="000473F8"/>
    <w:rsid w:val="000514D9"/>
    <w:rsid w:val="000515F1"/>
    <w:rsid w:val="0005527C"/>
    <w:rsid w:val="00056F38"/>
    <w:rsid w:val="00057672"/>
    <w:rsid w:val="000576A1"/>
    <w:rsid w:val="00060699"/>
    <w:rsid w:val="00061A84"/>
    <w:rsid w:val="00064515"/>
    <w:rsid w:val="00065F71"/>
    <w:rsid w:val="00065FA8"/>
    <w:rsid w:val="000669DC"/>
    <w:rsid w:val="00067479"/>
    <w:rsid w:val="000678BA"/>
    <w:rsid w:val="000679CB"/>
    <w:rsid w:val="00070C10"/>
    <w:rsid w:val="00070C55"/>
    <w:rsid w:val="00070D04"/>
    <w:rsid w:val="000742EB"/>
    <w:rsid w:val="00075164"/>
    <w:rsid w:val="00075313"/>
    <w:rsid w:val="00075418"/>
    <w:rsid w:val="00075F30"/>
    <w:rsid w:val="000761F7"/>
    <w:rsid w:val="00076F61"/>
    <w:rsid w:val="0007758F"/>
    <w:rsid w:val="00080AF8"/>
    <w:rsid w:val="000812C2"/>
    <w:rsid w:val="00081720"/>
    <w:rsid w:val="00081741"/>
    <w:rsid w:val="000824D2"/>
    <w:rsid w:val="00083730"/>
    <w:rsid w:val="00083A4C"/>
    <w:rsid w:val="0008454F"/>
    <w:rsid w:val="000852A2"/>
    <w:rsid w:val="000854F5"/>
    <w:rsid w:val="00086E90"/>
    <w:rsid w:val="00087B0B"/>
    <w:rsid w:val="0009049A"/>
    <w:rsid w:val="00091AEA"/>
    <w:rsid w:val="0009281E"/>
    <w:rsid w:val="00093A99"/>
    <w:rsid w:val="00094741"/>
    <w:rsid w:val="000951A8"/>
    <w:rsid w:val="000955D3"/>
    <w:rsid w:val="00095DF5"/>
    <w:rsid w:val="000A2541"/>
    <w:rsid w:val="000A2BDC"/>
    <w:rsid w:val="000A3C7A"/>
    <w:rsid w:val="000A403B"/>
    <w:rsid w:val="000A4B57"/>
    <w:rsid w:val="000A57E3"/>
    <w:rsid w:val="000A7240"/>
    <w:rsid w:val="000B190C"/>
    <w:rsid w:val="000B47C7"/>
    <w:rsid w:val="000B6087"/>
    <w:rsid w:val="000B64F2"/>
    <w:rsid w:val="000C088E"/>
    <w:rsid w:val="000C0A5E"/>
    <w:rsid w:val="000C1A3E"/>
    <w:rsid w:val="000C4177"/>
    <w:rsid w:val="000C4AF0"/>
    <w:rsid w:val="000C5C10"/>
    <w:rsid w:val="000C5DAB"/>
    <w:rsid w:val="000D0D78"/>
    <w:rsid w:val="000D109F"/>
    <w:rsid w:val="000D34CA"/>
    <w:rsid w:val="000D3B1C"/>
    <w:rsid w:val="000D5678"/>
    <w:rsid w:val="000D5A8B"/>
    <w:rsid w:val="000D7279"/>
    <w:rsid w:val="000E25D6"/>
    <w:rsid w:val="000E3F29"/>
    <w:rsid w:val="000E50C0"/>
    <w:rsid w:val="000E7C14"/>
    <w:rsid w:val="000E7E73"/>
    <w:rsid w:val="000F0DF1"/>
    <w:rsid w:val="000F1041"/>
    <w:rsid w:val="000F246B"/>
    <w:rsid w:val="000F34BE"/>
    <w:rsid w:val="000F417B"/>
    <w:rsid w:val="000F4D1F"/>
    <w:rsid w:val="000F4E84"/>
    <w:rsid w:val="000F530A"/>
    <w:rsid w:val="000F5E28"/>
    <w:rsid w:val="000F6520"/>
    <w:rsid w:val="000F730E"/>
    <w:rsid w:val="000F7A71"/>
    <w:rsid w:val="000F7D63"/>
    <w:rsid w:val="00100206"/>
    <w:rsid w:val="00100E4B"/>
    <w:rsid w:val="00103B3B"/>
    <w:rsid w:val="00104799"/>
    <w:rsid w:val="00104C3B"/>
    <w:rsid w:val="00105B72"/>
    <w:rsid w:val="00106875"/>
    <w:rsid w:val="001076A9"/>
    <w:rsid w:val="001105A7"/>
    <w:rsid w:val="0011088F"/>
    <w:rsid w:val="001110AB"/>
    <w:rsid w:val="001118AA"/>
    <w:rsid w:val="00112D80"/>
    <w:rsid w:val="0011586A"/>
    <w:rsid w:val="00115BEE"/>
    <w:rsid w:val="00115C97"/>
    <w:rsid w:val="00116748"/>
    <w:rsid w:val="0011701F"/>
    <w:rsid w:val="0012053C"/>
    <w:rsid w:val="0012168A"/>
    <w:rsid w:val="001217BF"/>
    <w:rsid w:val="001221BD"/>
    <w:rsid w:val="00123684"/>
    <w:rsid w:val="001237CC"/>
    <w:rsid w:val="001250BD"/>
    <w:rsid w:val="00125218"/>
    <w:rsid w:val="00126A34"/>
    <w:rsid w:val="00130724"/>
    <w:rsid w:val="001310F8"/>
    <w:rsid w:val="001326EE"/>
    <w:rsid w:val="0013382B"/>
    <w:rsid w:val="001349FE"/>
    <w:rsid w:val="00134E7E"/>
    <w:rsid w:val="00135189"/>
    <w:rsid w:val="00141FCF"/>
    <w:rsid w:val="0014258A"/>
    <w:rsid w:val="00143AB4"/>
    <w:rsid w:val="00145449"/>
    <w:rsid w:val="0014579C"/>
    <w:rsid w:val="00145B77"/>
    <w:rsid w:val="001507A3"/>
    <w:rsid w:val="001515EF"/>
    <w:rsid w:val="0015211D"/>
    <w:rsid w:val="00153C8A"/>
    <w:rsid w:val="0015403D"/>
    <w:rsid w:val="001545E3"/>
    <w:rsid w:val="00155094"/>
    <w:rsid w:val="00156AD2"/>
    <w:rsid w:val="00156B8C"/>
    <w:rsid w:val="0016018F"/>
    <w:rsid w:val="00163536"/>
    <w:rsid w:val="001647AB"/>
    <w:rsid w:val="0017007B"/>
    <w:rsid w:val="00172256"/>
    <w:rsid w:val="001739FD"/>
    <w:rsid w:val="00174C9C"/>
    <w:rsid w:val="00175B52"/>
    <w:rsid w:val="00177973"/>
    <w:rsid w:val="00177D89"/>
    <w:rsid w:val="00180615"/>
    <w:rsid w:val="00181451"/>
    <w:rsid w:val="00182AAC"/>
    <w:rsid w:val="0018327D"/>
    <w:rsid w:val="00183565"/>
    <w:rsid w:val="001856EB"/>
    <w:rsid w:val="001859F2"/>
    <w:rsid w:val="00185EC5"/>
    <w:rsid w:val="0018696B"/>
    <w:rsid w:val="00190495"/>
    <w:rsid w:val="00192EC5"/>
    <w:rsid w:val="0019339F"/>
    <w:rsid w:val="001946D4"/>
    <w:rsid w:val="00195376"/>
    <w:rsid w:val="001966BC"/>
    <w:rsid w:val="001A2C0E"/>
    <w:rsid w:val="001A2EAE"/>
    <w:rsid w:val="001A3B67"/>
    <w:rsid w:val="001A49D8"/>
    <w:rsid w:val="001A5E6F"/>
    <w:rsid w:val="001A6793"/>
    <w:rsid w:val="001A7F41"/>
    <w:rsid w:val="001B16CB"/>
    <w:rsid w:val="001B1B48"/>
    <w:rsid w:val="001B2DD8"/>
    <w:rsid w:val="001B30F4"/>
    <w:rsid w:val="001B3821"/>
    <w:rsid w:val="001B4A29"/>
    <w:rsid w:val="001B4CE7"/>
    <w:rsid w:val="001B4D9E"/>
    <w:rsid w:val="001B4FB1"/>
    <w:rsid w:val="001B518B"/>
    <w:rsid w:val="001C09AC"/>
    <w:rsid w:val="001C1B0D"/>
    <w:rsid w:val="001C24BA"/>
    <w:rsid w:val="001C2929"/>
    <w:rsid w:val="001C5D1D"/>
    <w:rsid w:val="001C66F6"/>
    <w:rsid w:val="001C7075"/>
    <w:rsid w:val="001D0C45"/>
    <w:rsid w:val="001D0EE5"/>
    <w:rsid w:val="001D125E"/>
    <w:rsid w:val="001D12A6"/>
    <w:rsid w:val="001D15C5"/>
    <w:rsid w:val="001D64B3"/>
    <w:rsid w:val="001D76E2"/>
    <w:rsid w:val="001D7CE6"/>
    <w:rsid w:val="001E205F"/>
    <w:rsid w:val="001E27DB"/>
    <w:rsid w:val="001E5483"/>
    <w:rsid w:val="001E616D"/>
    <w:rsid w:val="001F1775"/>
    <w:rsid w:val="001F3009"/>
    <w:rsid w:val="001F37BB"/>
    <w:rsid w:val="001F3B17"/>
    <w:rsid w:val="001F4225"/>
    <w:rsid w:val="001F5857"/>
    <w:rsid w:val="001F5A2A"/>
    <w:rsid w:val="001F64BA"/>
    <w:rsid w:val="002018B2"/>
    <w:rsid w:val="002018C8"/>
    <w:rsid w:val="0020191F"/>
    <w:rsid w:val="0020580B"/>
    <w:rsid w:val="0020590D"/>
    <w:rsid w:val="00212060"/>
    <w:rsid w:val="00212B55"/>
    <w:rsid w:val="00212C08"/>
    <w:rsid w:val="0021330C"/>
    <w:rsid w:val="00213C10"/>
    <w:rsid w:val="00213DCB"/>
    <w:rsid w:val="00214361"/>
    <w:rsid w:val="00215360"/>
    <w:rsid w:val="002156D9"/>
    <w:rsid w:val="00215A6C"/>
    <w:rsid w:val="00215DB6"/>
    <w:rsid w:val="00216191"/>
    <w:rsid w:val="00220615"/>
    <w:rsid w:val="0022072E"/>
    <w:rsid w:val="00221040"/>
    <w:rsid w:val="0022134E"/>
    <w:rsid w:val="00223503"/>
    <w:rsid w:val="00223C95"/>
    <w:rsid w:val="00223F27"/>
    <w:rsid w:val="002247AB"/>
    <w:rsid w:val="00230FF2"/>
    <w:rsid w:val="00231491"/>
    <w:rsid w:val="00231950"/>
    <w:rsid w:val="0023445B"/>
    <w:rsid w:val="002345B3"/>
    <w:rsid w:val="0023706D"/>
    <w:rsid w:val="00241CDC"/>
    <w:rsid w:val="0024238B"/>
    <w:rsid w:val="002427E3"/>
    <w:rsid w:val="00243E91"/>
    <w:rsid w:val="0025007B"/>
    <w:rsid w:val="00250272"/>
    <w:rsid w:val="00250D07"/>
    <w:rsid w:val="0025287F"/>
    <w:rsid w:val="00253392"/>
    <w:rsid w:val="00253BC8"/>
    <w:rsid w:val="00253CF9"/>
    <w:rsid w:val="00255E96"/>
    <w:rsid w:val="00256200"/>
    <w:rsid w:val="002564A5"/>
    <w:rsid w:val="00262835"/>
    <w:rsid w:val="00262BEE"/>
    <w:rsid w:val="00263E4B"/>
    <w:rsid w:val="0026440E"/>
    <w:rsid w:val="00265783"/>
    <w:rsid w:val="0026623F"/>
    <w:rsid w:val="00270424"/>
    <w:rsid w:val="00270AAC"/>
    <w:rsid w:val="002716FB"/>
    <w:rsid w:val="00272DB7"/>
    <w:rsid w:val="00273831"/>
    <w:rsid w:val="002746DA"/>
    <w:rsid w:val="002756F2"/>
    <w:rsid w:val="0027620E"/>
    <w:rsid w:val="002767AC"/>
    <w:rsid w:val="002769BA"/>
    <w:rsid w:val="00282209"/>
    <w:rsid w:val="0028368A"/>
    <w:rsid w:val="00283713"/>
    <w:rsid w:val="00283A85"/>
    <w:rsid w:val="00286141"/>
    <w:rsid w:val="00287D46"/>
    <w:rsid w:val="0029061B"/>
    <w:rsid w:val="00290F0C"/>
    <w:rsid w:val="00292EF1"/>
    <w:rsid w:val="00293D0B"/>
    <w:rsid w:val="002971BA"/>
    <w:rsid w:val="00297D00"/>
    <w:rsid w:val="00297DD2"/>
    <w:rsid w:val="002A1AF1"/>
    <w:rsid w:val="002A2E2E"/>
    <w:rsid w:val="002A2EF3"/>
    <w:rsid w:val="002A4804"/>
    <w:rsid w:val="002A5DC3"/>
    <w:rsid w:val="002A67E0"/>
    <w:rsid w:val="002A69E2"/>
    <w:rsid w:val="002A6A22"/>
    <w:rsid w:val="002A6C3E"/>
    <w:rsid w:val="002B00C7"/>
    <w:rsid w:val="002B0780"/>
    <w:rsid w:val="002B09E8"/>
    <w:rsid w:val="002B24F6"/>
    <w:rsid w:val="002B6067"/>
    <w:rsid w:val="002B71CE"/>
    <w:rsid w:val="002B7CBF"/>
    <w:rsid w:val="002B7DF3"/>
    <w:rsid w:val="002C1AD2"/>
    <w:rsid w:val="002C422A"/>
    <w:rsid w:val="002C50B6"/>
    <w:rsid w:val="002C53E2"/>
    <w:rsid w:val="002C6B24"/>
    <w:rsid w:val="002C6D0C"/>
    <w:rsid w:val="002C7051"/>
    <w:rsid w:val="002D05F0"/>
    <w:rsid w:val="002D0719"/>
    <w:rsid w:val="002D0F12"/>
    <w:rsid w:val="002D192A"/>
    <w:rsid w:val="002D2754"/>
    <w:rsid w:val="002D27D2"/>
    <w:rsid w:val="002D2A95"/>
    <w:rsid w:val="002D5017"/>
    <w:rsid w:val="002D62BA"/>
    <w:rsid w:val="002D6652"/>
    <w:rsid w:val="002D6A4F"/>
    <w:rsid w:val="002D6B88"/>
    <w:rsid w:val="002D7175"/>
    <w:rsid w:val="002E0AB7"/>
    <w:rsid w:val="002E16C7"/>
    <w:rsid w:val="002E3B4F"/>
    <w:rsid w:val="002E4241"/>
    <w:rsid w:val="002E4851"/>
    <w:rsid w:val="002E50D3"/>
    <w:rsid w:val="002E641D"/>
    <w:rsid w:val="002E7F8F"/>
    <w:rsid w:val="002F08E3"/>
    <w:rsid w:val="002F112A"/>
    <w:rsid w:val="002F1707"/>
    <w:rsid w:val="002F1941"/>
    <w:rsid w:val="002F263E"/>
    <w:rsid w:val="002F2E4A"/>
    <w:rsid w:val="002F38B5"/>
    <w:rsid w:val="003008C5"/>
    <w:rsid w:val="003036D9"/>
    <w:rsid w:val="00305264"/>
    <w:rsid w:val="003056AF"/>
    <w:rsid w:val="00312148"/>
    <w:rsid w:val="00313CE7"/>
    <w:rsid w:val="003142F4"/>
    <w:rsid w:val="00314CE1"/>
    <w:rsid w:val="0031590A"/>
    <w:rsid w:val="00315A16"/>
    <w:rsid w:val="0031606A"/>
    <w:rsid w:val="003164B8"/>
    <w:rsid w:val="0031785D"/>
    <w:rsid w:val="00317D5A"/>
    <w:rsid w:val="00321AE3"/>
    <w:rsid w:val="003245C4"/>
    <w:rsid w:val="0032646D"/>
    <w:rsid w:val="003325D2"/>
    <w:rsid w:val="00332F75"/>
    <w:rsid w:val="00333E5F"/>
    <w:rsid w:val="00333ECD"/>
    <w:rsid w:val="00335694"/>
    <w:rsid w:val="00335EA3"/>
    <w:rsid w:val="0033734E"/>
    <w:rsid w:val="00337357"/>
    <w:rsid w:val="003375A9"/>
    <w:rsid w:val="00337E6E"/>
    <w:rsid w:val="003401A2"/>
    <w:rsid w:val="003406FD"/>
    <w:rsid w:val="00340CCD"/>
    <w:rsid w:val="00341905"/>
    <w:rsid w:val="00342DBB"/>
    <w:rsid w:val="0034698D"/>
    <w:rsid w:val="00351062"/>
    <w:rsid w:val="003515C5"/>
    <w:rsid w:val="00351623"/>
    <w:rsid w:val="00351EAE"/>
    <w:rsid w:val="003560C2"/>
    <w:rsid w:val="00357763"/>
    <w:rsid w:val="0036270D"/>
    <w:rsid w:val="00362FAE"/>
    <w:rsid w:val="003634D4"/>
    <w:rsid w:val="00363A9A"/>
    <w:rsid w:val="00364253"/>
    <w:rsid w:val="00364A9B"/>
    <w:rsid w:val="00366E2E"/>
    <w:rsid w:val="00370410"/>
    <w:rsid w:val="0037320F"/>
    <w:rsid w:val="00373FFC"/>
    <w:rsid w:val="00375A8B"/>
    <w:rsid w:val="00377269"/>
    <w:rsid w:val="00380EAE"/>
    <w:rsid w:val="0038181E"/>
    <w:rsid w:val="00381B17"/>
    <w:rsid w:val="00381F31"/>
    <w:rsid w:val="00382CFC"/>
    <w:rsid w:val="0038325D"/>
    <w:rsid w:val="00385A58"/>
    <w:rsid w:val="00385AEF"/>
    <w:rsid w:val="00386DFF"/>
    <w:rsid w:val="00387AAF"/>
    <w:rsid w:val="00387BFC"/>
    <w:rsid w:val="00390180"/>
    <w:rsid w:val="00391BAC"/>
    <w:rsid w:val="003932F7"/>
    <w:rsid w:val="00393ADE"/>
    <w:rsid w:val="0039489A"/>
    <w:rsid w:val="003A0B3A"/>
    <w:rsid w:val="003A1067"/>
    <w:rsid w:val="003A188B"/>
    <w:rsid w:val="003A1D17"/>
    <w:rsid w:val="003A1FF2"/>
    <w:rsid w:val="003A2095"/>
    <w:rsid w:val="003A2D80"/>
    <w:rsid w:val="003A2E13"/>
    <w:rsid w:val="003A35EE"/>
    <w:rsid w:val="003A3BD2"/>
    <w:rsid w:val="003A42EE"/>
    <w:rsid w:val="003A5C3D"/>
    <w:rsid w:val="003A6E70"/>
    <w:rsid w:val="003A731C"/>
    <w:rsid w:val="003B0A17"/>
    <w:rsid w:val="003B0CB9"/>
    <w:rsid w:val="003B1020"/>
    <w:rsid w:val="003B3059"/>
    <w:rsid w:val="003B4BE0"/>
    <w:rsid w:val="003B5983"/>
    <w:rsid w:val="003B688B"/>
    <w:rsid w:val="003B7D06"/>
    <w:rsid w:val="003C09BC"/>
    <w:rsid w:val="003C1A36"/>
    <w:rsid w:val="003C2782"/>
    <w:rsid w:val="003C3E5E"/>
    <w:rsid w:val="003C4F5E"/>
    <w:rsid w:val="003C5B2C"/>
    <w:rsid w:val="003C7B04"/>
    <w:rsid w:val="003C7FCE"/>
    <w:rsid w:val="003D088E"/>
    <w:rsid w:val="003D130B"/>
    <w:rsid w:val="003D2133"/>
    <w:rsid w:val="003D2C88"/>
    <w:rsid w:val="003D4CE6"/>
    <w:rsid w:val="003D59FE"/>
    <w:rsid w:val="003D60E8"/>
    <w:rsid w:val="003D62E5"/>
    <w:rsid w:val="003D6DA2"/>
    <w:rsid w:val="003D7470"/>
    <w:rsid w:val="003E062D"/>
    <w:rsid w:val="003E0FCF"/>
    <w:rsid w:val="003E34ED"/>
    <w:rsid w:val="003E40B4"/>
    <w:rsid w:val="003E46C9"/>
    <w:rsid w:val="003E4D0A"/>
    <w:rsid w:val="003E4E4C"/>
    <w:rsid w:val="003E7AB1"/>
    <w:rsid w:val="003F174F"/>
    <w:rsid w:val="003F1C70"/>
    <w:rsid w:val="003F1CAB"/>
    <w:rsid w:val="003F26B7"/>
    <w:rsid w:val="003F45B0"/>
    <w:rsid w:val="003F4637"/>
    <w:rsid w:val="003F58E4"/>
    <w:rsid w:val="003F6618"/>
    <w:rsid w:val="003F6EE6"/>
    <w:rsid w:val="003F7935"/>
    <w:rsid w:val="0040017E"/>
    <w:rsid w:val="004002AA"/>
    <w:rsid w:val="004013F0"/>
    <w:rsid w:val="00401742"/>
    <w:rsid w:val="00402A66"/>
    <w:rsid w:val="004031CF"/>
    <w:rsid w:val="004045DA"/>
    <w:rsid w:val="00404848"/>
    <w:rsid w:val="00407131"/>
    <w:rsid w:val="00413906"/>
    <w:rsid w:val="0041452A"/>
    <w:rsid w:val="00415800"/>
    <w:rsid w:val="00416244"/>
    <w:rsid w:val="00416C97"/>
    <w:rsid w:val="00421AB7"/>
    <w:rsid w:val="00421CC6"/>
    <w:rsid w:val="00422259"/>
    <w:rsid w:val="0042257A"/>
    <w:rsid w:val="004251DF"/>
    <w:rsid w:val="0042522C"/>
    <w:rsid w:val="00426B69"/>
    <w:rsid w:val="00430901"/>
    <w:rsid w:val="00431644"/>
    <w:rsid w:val="0043375D"/>
    <w:rsid w:val="004356F2"/>
    <w:rsid w:val="00435D1C"/>
    <w:rsid w:val="00436A88"/>
    <w:rsid w:val="0044067B"/>
    <w:rsid w:val="004408E3"/>
    <w:rsid w:val="00441177"/>
    <w:rsid w:val="00441611"/>
    <w:rsid w:val="00444BC4"/>
    <w:rsid w:val="00446262"/>
    <w:rsid w:val="004525B6"/>
    <w:rsid w:val="00453059"/>
    <w:rsid w:val="00453F35"/>
    <w:rsid w:val="0046141A"/>
    <w:rsid w:val="0046246F"/>
    <w:rsid w:val="00463C92"/>
    <w:rsid w:val="00464C15"/>
    <w:rsid w:val="00465862"/>
    <w:rsid w:val="00466AFF"/>
    <w:rsid w:val="00470F81"/>
    <w:rsid w:val="00471ACA"/>
    <w:rsid w:val="00471B68"/>
    <w:rsid w:val="0047216D"/>
    <w:rsid w:val="0047328E"/>
    <w:rsid w:val="00473703"/>
    <w:rsid w:val="00473AD3"/>
    <w:rsid w:val="004756A8"/>
    <w:rsid w:val="0047616D"/>
    <w:rsid w:val="0048029A"/>
    <w:rsid w:val="0048386F"/>
    <w:rsid w:val="00483968"/>
    <w:rsid w:val="004851FD"/>
    <w:rsid w:val="00485ACC"/>
    <w:rsid w:val="004871D6"/>
    <w:rsid w:val="004915C5"/>
    <w:rsid w:val="00491635"/>
    <w:rsid w:val="0049164D"/>
    <w:rsid w:val="00491797"/>
    <w:rsid w:val="00492BD6"/>
    <w:rsid w:val="0049319F"/>
    <w:rsid w:val="0049588C"/>
    <w:rsid w:val="00496553"/>
    <w:rsid w:val="004A0F9C"/>
    <w:rsid w:val="004A1CF9"/>
    <w:rsid w:val="004A229C"/>
    <w:rsid w:val="004A58FC"/>
    <w:rsid w:val="004A5A0E"/>
    <w:rsid w:val="004A5A46"/>
    <w:rsid w:val="004A5D9C"/>
    <w:rsid w:val="004A6013"/>
    <w:rsid w:val="004A6AB0"/>
    <w:rsid w:val="004B0D70"/>
    <w:rsid w:val="004B1622"/>
    <w:rsid w:val="004B198B"/>
    <w:rsid w:val="004B2482"/>
    <w:rsid w:val="004B2ABD"/>
    <w:rsid w:val="004B6DA8"/>
    <w:rsid w:val="004B6E87"/>
    <w:rsid w:val="004C114B"/>
    <w:rsid w:val="004C1DA6"/>
    <w:rsid w:val="004C2296"/>
    <w:rsid w:val="004C2AE7"/>
    <w:rsid w:val="004C32DF"/>
    <w:rsid w:val="004C4E84"/>
    <w:rsid w:val="004C6B66"/>
    <w:rsid w:val="004D18ED"/>
    <w:rsid w:val="004D1C98"/>
    <w:rsid w:val="004D28F4"/>
    <w:rsid w:val="004D3E0E"/>
    <w:rsid w:val="004D41C8"/>
    <w:rsid w:val="004D4586"/>
    <w:rsid w:val="004D6EC3"/>
    <w:rsid w:val="004D70B7"/>
    <w:rsid w:val="004D7901"/>
    <w:rsid w:val="004D7D1E"/>
    <w:rsid w:val="004E197B"/>
    <w:rsid w:val="004E2C27"/>
    <w:rsid w:val="004E31BB"/>
    <w:rsid w:val="004E3261"/>
    <w:rsid w:val="004E3552"/>
    <w:rsid w:val="004E39DF"/>
    <w:rsid w:val="004E3B66"/>
    <w:rsid w:val="004E4B88"/>
    <w:rsid w:val="004E6347"/>
    <w:rsid w:val="004F0257"/>
    <w:rsid w:val="004F07B5"/>
    <w:rsid w:val="004F0A6A"/>
    <w:rsid w:val="004F2432"/>
    <w:rsid w:val="004F25DB"/>
    <w:rsid w:val="004F275B"/>
    <w:rsid w:val="004F431C"/>
    <w:rsid w:val="004F443D"/>
    <w:rsid w:val="004F4A18"/>
    <w:rsid w:val="004F73FF"/>
    <w:rsid w:val="004F7E47"/>
    <w:rsid w:val="00500BF6"/>
    <w:rsid w:val="00501C4D"/>
    <w:rsid w:val="00501D51"/>
    <w:rsid w:val="00501E6B"/>
    <w:rsid w:val="00501E6C"/>
    <w:rsid w:val="005030CF"/>
    <w:rsid w:val="005031EC"/>
    <w:rsid w:val="005035EC"/>
    <w:rsid w:val="005041E1"/>
    <w:rsid w:val="00505610"/>
    <w:rsid w:val="0050586D"/>
    <w:rsid w:val="00505B54"/>
    <w:rsid w:val="00506357"/>
    <w:rsid w:val="005105DE"/>
    <w:rsid w:val="0051290A"/>
    <w:rsid w:val="00514807"/>
    <w:rsid w:val="00514865"/>
    <w:rsid w:val="00514CA1"/>
    <w:rsid w:val="005158AC"/>
    <w:rsid w:val="00515A03"/>
    <w:rsid w:val="00516BC3"/>
    <w:rsid w:val="00523AF7"/>
    <w:rsid w:val="00523CB8"/>
    <w:rsid w:val="005252B7"/>
    <w:rsid w:val="00525515"/>
    <w:rsid w:val="00525D69"/>
    <w:rsid w:val="005263BF"/>
    <w:rsid w:val="00527A3A"/>
    <w:rsid w:val="00532183"/>
    <w:rsid w:val="005329D3"/>
    <w:rsid w:val="00533382"/>
    <w:rsid w:val="00533AC7"/>
    <w:rsid w:val="00533D88"/>
    <w:rsid w:val="00533E44"/>
    <w:rsid w:val="00535B68"/>
    <w:rsid w:val="00535C5C"/>
    <w:rsid w:val="00540108"/>
    <w:rsid w:val="00541177"/>
    <w:rsid w:val="0054180C"/>
    <w:rsid w:val="0054269F"/>
    <w:rsid w:val="005443D1"/>
    <w:rsid w:val="005446AE"/>
    <w:rsid w:val="00544AA2"/>
    <w:rsid w:val="00545216"/>
    <w:rsid w:val="005461E9"/>
    <w:rsid w:val="00546979"/>
    <w:rsid w:val="00546E52"/>
    <w:rsid w:val="00546EBA"/>
    <w:rsid w:val="0055068B"/>
    <w:rsid w:val="00551179"/>
    <w:rsid w:val="00552047"/>
    <w:rsid w:val="0055248D"/>
    <w:rsid w:val="00552A80"/>
    <w:rsid w:val="005538A9"/>
    <w:rsid w:val="00553F0A"/>
    <w:rsid w:val="00554D0F"/>
    <w:rsid w:val="00556FA7"/>
    <w:rsid w:val="005575D3"/>
    <w:rsid w:val="00560093"/>
    <w:rsid w:val="00560AE8"/>
    <w:rsid w:val="00561F3F"/>
    <w:rsid w:val="005627D9"/>
    <w:rsid w:val="00567C17"/>
    <w:rsid w:val="00567DE7"/>
    <w:rsid w:val="00571C31"/>
    <w:rsid w:val="005746C4"/>
    <w:rsid w:val="00574714"/>
    <w:rsid w:val="00575EA7"/>
    <w:rsid w:val="0057672A"/>
    <w:rsid w:val="0058099C"/>
    <w:rsid w:val="00580BD6"/>
    <w:rsid w:val="00580C67"/>
    <w:rsid w:val="00581592"/>
    <w:rsid w:val="00581A1E"/>
    <w:rsid w:val="00582205"/>
    <w:rsid w:val="00582A56"/>
    <w:rsid w:val="0058410E"/>
    <w:rsid w:val="00587F17"/>
    <w:rsid w:val="005901E7"/>
    <w:rsid w:val="005902E6"/>
    <w:rsid w:val="00590B1A"/>
    <w:rsid w:val="00591760"/>
    <w:rsid w:val="005919FC"/>
    <w:rsid w:val="00592A25"/>
    <w:rsid w:val="00592AF7"/>
    <w:rsid w:val="00594E1B"/>
    <w:rsid w:val="005955A5"/>
    <w:rsid w:val="005A23A9"/>
    <w:rsid w:val="005A5685"/>
    <w:rsid w:val="005A5EDA"/>
    <w:rsid w:val="005B0642"/>
    <w:rsid w:val="005B0916"/>
    <w:rsid w:val="005B174E"/>
    <w:rsid w:val="005B2269"/>
    <w:rsid w:val="005B2B59"/>
    <w:rsid w:val="005B2FE0"/>
    <w:rsid w:val="005B3303"/>
    <w:rsid w:val="005B3CAB"/>
    <w:rsid w:val="005B4B9F"/>
    <w:rsid w:val="005B5F5C"/>
    <w:rsid w:val="005B64F3"/>
    <w:rsid w:val="005C040B"/>
    <w:rsid w:val="005C0A41"/>
    <w:rsid w:val="005C1113"/>
    <w:rsid w:val="005C2050"/>
    <w:rsid w:val="005C2712"/>
    <w:rsid w:val="005C2D1D"/>
    <w:rsid w:val="005C2D38"/>
    <w:rsid w:val="005C2DAD"/>
    <w:rsid w:val="005C376E"/>
    <w:rsid w:val="005C7438"/>
    <w:rsid w:val="005C7A17"/>
    <w:rsid w:val="005D1108"/>
    <w:rsid w:val="005D1486"/>
    <w:rsid w:val="005D228B"/>
    <w:rsid w:val="005D2378"/>
    <w:rsid w:val="005D2837"/>
    <w:rsid w:val="005D2AFC"/>
    <w:rsid w:val="005D32CD"/>
    <w:rsid w:val="005D410E"/>
    <w:rsid w:val="005D44FA"/>
    <w:rsid w:val="005D6589"/>
    <w:rsid w:val="005D761C"/>
    <w:rsid w:val="005E01B2"/>
    <w:rsid w:val="005E1673"/>
    <w:rsid w:val="005E2211"/>
    <w:rsid w:val="005E495B"/>
    <w:rsid w:val="005E516A"/>
    <w:rsid w:val="005E5D83"/>
    <w:rsid w:val="005E65CD"/>
    <w:rsid w:val="005E66AC"/>
    <w:rsid w:val="005E788C"/>
    <w:rsid w:val="005F0B5D"/>
    <w:rsid w:val="005F2FD1"/>
    <w:rsid w:val="005F327C"/>
    <w:rsid w:val="005F329B"/>
    <w:rsid w:val="005F5010"/>
    <w:rsid w:val="005F5AB9"/>
    <w:rsid w:val="005F6240"/>
    <w:rsid w:val="005F67D4"/>
    <w:rsid w:val="005F6939"/>
    <w:rsid w:val="005F6BCC"/>
    <w:rsid w:val="005F7F7F"/>
    <w:rsid w:val="006000EB"/>
    <w:rsid w:val="00601B31"/>
    <w:rsid w:val="006031D4"/>
    <w:rsid w:val="00603808"/>
    <w:rsid w:val="00603BB0"/>
    <w:rsid w:val="00604E5F"/>
    <w:rsid w:val="00605042"/>
    <w:rsid w:val="006051C9"/>
    <w:rsid w:val="00605B91"/>
    <w:rsid w:val="00607FDC"/>
    <w:rsid w:val="0061716B"/>
    <w:rsid w:val="006172F7"/>
    <w:rsid w:val="00623034"/>
    <w:rsid w:val="0062496E"/>
    <w:rsid w:val="006249F4"/>
    <w:rsid w:val="006279C6"/>
    <w:rsid w:val="00627C29"/>
    <w:rsid w:val="0063042C"/>
    <w:rsid w:val="0063072C"/>
    <w:rsid w:val="00630E40"/>
    <w:rsid w:val="00631DE7"/>
    <w:rsid w:val="006323EA"/>
    <w:rsid w:val="00634DD5"/>
    <w:rsid w:val="00637868"/>
    <w:rsid w:val="00640AB5"/>
    <w:rsid w:val="00640ADD"/>
    <w:rsid w:val="00640C51"/>
    <w:rsid w:val="00641746"/>
    <w:rsid w:val="0064261D"/>
    <w:rsid w:val="00642EA2"/>
    <w:rsid w:val="006434FC"/>
    <w:rsid w:val="006435DC"/>
    <w:rsid w:val="00643C69"/>
    <w:rsid w:val="00644598"/>
    <w:rsid w:val="00644DD3"/>
    <w:rsid w:val="0064662A"/>
    <w:rsid w:val="006479D2"/>
    <w:rsid w:val="0065092F"/>
    <w:rsid w:val="00651617"/>
    <w:rsid w:val="00653F69"/>
    <w:rsid w:val="0065460E"/>
    <w:rsid w:val="00654F93"/>
    <w:rsid w:val="00656773"/>
    <w:rsid w:val="006570EB"/>
    <w:rsid w:val="00660729"/>
    <w:rsid w:val="006622F2"/>
    <w:rsid w:val="00662B23"/>
    <w:rsid w:val="00662EB8"/>
    <w:rsid w:val="0066340B"/>
    <w:rsid w:val="006649AE"/>
    <w:rsid w:val="00664A53"/>
    <w:rsid w:val="00665ADC"/>
    <w:rsid w:val="00667880"/>
    <w:rsid w:val="00670115"/>
    <w:rsid w:val="00670E61"/>
    <w:rsid w:val="00671009"/>
    <w:rsid w:val="0067436A"/>
    <w:rsid w:val="00674BA9"/>
    <w:rsid w:val="00675911"/>
    <w:rsid w:val="0067663D"/>
    <w:rsid w:val="006768FC"/>
    <w:rsid w:val="00680B71"/>
    <w:rsid w:val="00681198"/>
    <w:rsid w:val="00683A9B"/>
    <w:rsid w:val="00684578"/>
    <w:rsid w:val="0068496A"/>
    <w:rsid w:val="006849E3"/>
    <w:rsid w:val="00684F10"/>
    <w:rsid w:val="0068585D"/>
    <w:rsid w:val="006907BE"/>
    <w:rsid w:val="00690CE8"/>
    <w:rsid w:val="00691AC1"/>
    <w:rsid w:val="00694247"/>
    <w:rsid w:val="00694392"/>
    <w:rsid w:val="00694C05"/>
    <w:rsid w:val="00695285"/>
    <w:rsid w:val="00695BFD"/>
    <w:rsid w:val="0069690B"/>
    <w:rsid w:val="00696E0A"/>
    <w:rsid w:val="00697335"/>
    <w:rsid w:val="006A043A"/>
    <w:rsid w:val="006A1567"/>
    <w:rsid w:val="006A1964"/>
    <w:rsid w:val="006A26AF"/>
    <w:rsid w:val="006A35C6"/>
    <w:rsid w:val="006A3860"/>
    <w:rsid w:val="006A4511"/>
    <w:rsid w:val="006A48E1"/>
    <w:rsid w:val="006A5C85"/>
    <w:rsid w:val="006B0397"/>
    <w:rsid w:val="006B04B9"/>
    <w:rsid w:val="006B0AD9"/>
    <w:rsid w:val="006B0B9A"/>
    <w:rsid w:val="006B25CA"/>
    <w:rsid w:val="006B384D"/>
    <w:rsid w:val="006B3A75"/>
    <w:rsid w:val="006B5871"/>
    <w:rsid w:val="006B6066"/>
    <w:rsid w:val="006C0A50"/>
    <w:rsid w:val="006C1CC5"/>
    <w:rsid w:val="006C2D73"/>
    <w:rsid w:val="006C4767"/>
    <w:rsid w:val="006C4949"/>
    <w:rsid w:val="006C5783"/>
    <w:rsid w:val="006C65FC"/>
    <w:rsid w:val="006C726F"/>
    <w:rsid w:val="006C7657"/>
    <w:rsid w:val="006C77ED"/>
    <w:rsid w:val="006D1600"/>
    <w:rsid w:val="006D1789"/>
    <w:rsid w:val="006D4BB9"/>
    <w:rsid w:val="006D63D4"/>
    <w:rsid w:val="006D693C"/>
    <w:rsid w:val="006D7043"/>
    <w:rsid w:val="006D7C61"/>
    <w:rsid w:val="006E06C2"/>
    <w:rsid w:val="006E139C"/>
    <w:rsid w:val="006E19BA"/>
    <w:rsid w:val="006E2314"/>
    <w:rsid w:val="006E2D6B"/>
    <w:rsid w:val="006E3CAC"/>
    <w:rsid w:val="006E50FF"/>
    <w:rsid w:val="006E74AA"/>
    <w:rsid w:val="006F013E"/>
    <w:rsid w:val="006F094D"/>
    <w:rsid w:val="006F2C81"/>
    <w:rsid w:val="006F2CAF"/>
    <w:rsid w:val="006F325C"/>
    <w:rsid w:val="006F33BF"/>
    <w:rsid w:val="006F3604"/>
    <w:rsid w:val="006F4908"/>
    <w:rsid w:val="006F4C8F"/>
    <w:rsid w:val="006F55AB"/>
    <w:rsid w:val="006F752D"/>
    <w:rsid w:val="006F7F5D"/>
    <w:rsid w:val="00702CCE"/>
    <w:rsid w:val="00703831"/>
    <w:rsid w:val="00707843"/>
    <w:rsid w:val="00707EDD"/>
    <w:rsid w:val="007135D0"/>
    <w:rsid w:val="0071376B"/>
    <w:rsid w:val="00714672"/>
    <w:rsid w:val="007151D2"/>
    <w:rsid w:val="00717FDF"/>
    <w:rsid w:val="0072203D"/>
    <w:rsid w:val="007220E8"/>
    <w:rsid w:val="00722743"/>
    <w:rsid w:val="00722E46"/>
    <w:rsid w:val="00723283"/>
    <w:rsid w:val="00723473"/>
    <w:rsid w:val="0072357D"/>
    <w:rsid w:val="00723D70"/>
    <w:rsid w:val="007247B5"/>
    <w:rsid w:val="00724B56"/>
    <w:rsid w:val="00725E12"/>
    <w:rsid w:val="0073018C"/>
    <w:rsid w:val="007301B1"/>
    <w:rsid w:val="00731A51"/>
    <w:rsid w:val="0073209A"/>
    <w:rsid w:val="00732A66"/>
    <w:rsid w:val="007335EF"/>
    <w:rsid w:val="0073362A"/>
    <w:rsid w:val="007344A5"/>
    <w:rsid w:val="0073469D"/>
    <w:rsid w:val="00734D69"/>
    <w:rsid w:val="0073553C"/>
    <w:rsid w:val="00736F8E"/>
    <w:rsid w:val="007374C3"/>
    <w:rsid w:val="0074228C"/>
    <w:rsid w:val="007425F4"/>
    <w:rsid w:val="007431A7"/>
    <w:rsid w:val="007434A2"/>
    <w:rsid w:val="007444F6"/>
    <w:rsid w:val="00750D84"/>
    <w:rsid w:val="00752C66"/>
    <w:rsid w:val="00752FC6"/>
    <w:rsid w:val="0075315E"/>
    <w:rsid w:val="0075385B"/>
    <w:rsid w:val="00754733"/>
    <w:rsid w:val="00755258"/>
    <w:rsid w:val="007558E9"/>
    <w:rsid w:val="00755F83"/>
    <w:rsid w:val="0075607D"/>
    <w:rsid w:val="007561DE"/>
    <w:rsid w:val="007622D3"/>
    <w:rsid w:val="00763377"/>
    <w:rsid w:val="0076502D"/>
    <w:rsid w:val="007650E1"/>
    <w:rsid w:val="007656FF"/>
    <w:rsid w:val="0077141D"/>
    <w:rsid w:val="00773C15"/>
    <w:rsid w:val="00777365"/>
    <w:rsid w:val="007775F9"/>
    <w:rsid w:val="00777A55"/>
    <w:rsid w:val="00780F05"/>
    <w:rsid w:val="00782F09"/>
    <w:rsid w:val="00783C43"/>
    <w:rsid w:val="00783D6E"/>
    <w:rsid w:val="007851B2"/>
    <w:rsid w:val="007856A4"/>
    <w:rsid w:val="00785BCF"/>
    <w:rsid w:val="00786D33"/>
    <w:rsid w:val="00790485"/>
    <w:rsid w:val="00791714"/>
    <w:rsid w:val="00792A05"/>
    <w:rsid w:val="00793192"/>
    <w:rsid w:val="007933FA"/>
    <w:rsid w:val="007936FA"/>
    <w:rsid w:val="00793822"/>
    <w:rsid w:val="00795170"/>
    <w:rsid w:val="00796322"/>
    <w:rsid w:val="007963BF"/>
    <w:rsid w:val="00796BCD"/>
    <w:rsid w:val="00797F3D"/>
    <w:rsid w:val="007A4404"/>
    <w:rsid w:val="007A48DD"/>
    <w:rsid w:val="007A5242"/>
    <w:rsid w:val="007A729D"/>
    <w:rsid w:val="007A7607"/>
    <w:rsid w:val="007B21B9"/>
    <w:rsid w:val="007B3E7F"/>
    <w:rsid w:val="007B408C"/>
    <w:rsid w:val="007B4DE7"/>
    <w:rsid w:val="007B527F"/>
    <w:rsid w:val="007B72F3"/>
    <w:rsid w:val="007B7E8F"/>
    <w:rsid w:val="007C041F"/>
    <w:rsid w:val="007C088F"/>
    <w:rsid w:val="007C16DE"/>
    <w:rsid w:val="007C24A5"/>
    <w:rsid w:val="007C3073"/>
    <w:rsid w:val="007C32FC"/>
    <w:rsid w:val="007C486F"/>
    <w:rsid w:val="007C4D64"/>
    <w:rsid w:val="007C5F82"/>
    <w:rsid w:val="007C6F83"/>
    <w:rsid w:val="007C75A3"/>
    <w:rsid w:val="007C7F86"/>
    <w:rsid w:val="007D114F"/>
    <w:rsid w:val="007D25D1"/>
    <w:rsid w:val="007D41B4"/>
    <w:rsid w:val="007D4925"/>
    <w:rsid w:val="007D6D84"/>
    <w:rsid w:val="007E0F12"/>
    <w:rsid w:val="007E23D0"/>
    <w:rsid w:val="007E29FA"/>
    <w:rsid w:val="007E2C3B"/>
    <w:rsid w:val="007E5C4D"/>
    <w:rsid w:val="007E6793"/>
    <w:rsid w:val="007E7198"/>
    <w:rsid w:val="007E7AA1"/>
    <w:rsid w:val="007F05BC"/>
    <w:rsid w:val="007F064F"/>
    <w:rsid w:val="007F1070"/>
    <w:rsid w:val="007F1BC4"/>
    <w:rsid w:val="007F2B34"/>
    <w:rsid w:val="007F308E"/>
    <w:rsid w:val="007F5969"/>
    <w:rsid w:val="007F59B0"/>
    <w:rsid w:val="007F5D8D"/>
    <w:rsid w:val="007F6802"/>
    <w:rsid w:val="007F68DE"/>
    <w:rsid w:val="007F78D9"/>
    <w:rsid w:val="007F7B8D"/>
    <w:rsid w:val="00800CC0"/>
    <w:rsid w:val="00805CF0"/>
    <w:rsid w:val="00806A40"/>
    <w:rsid w:val="00807384"/>
    <w:rsid w:val="00807EEA"/>
    <w:rsid w:val="0081153D"/>
    <w:rsid w:val="00811B34"/>
    <w:rsid w:val="00812310"/>
    <w:rsid w:val="008142E8"/>
    <w:rsid w:val="00814B94"/>
    <w:rsid w:val="00815211"/>
    <w:rsid w:val="008161C7"/>
    <w:rsid w:val="00820477"/>
    <w:rsid w:val="00820956"/>
    <w:rsid w:val="0082534A"/>
    <w:rsid w:val="00825866"/>
    <w:rsid w:val="008266A8"/>
    <w:rsid w:val="00827098"/>
    <w:rsid w:val="00833530"/>
    <w:rsid w:val="00833548"/>
    <w:rsid w:val="00833EEB"/>
    <w:rsid w:val="00835933"/>
    <w:rsid w:val="00835AB0"/>
    <w:rsid w:val="008365B0"/>
    <w:rsid w:val="00836DD9"/>
    <w:rsid w:val="008370F2"/>
    <w:rsid w:val="008376DC"/>
    <w:rsid w:val="00840483"/>
    <w:rsid w:val="00841B59"/>
    <w:rsid w:val="00842710"/>
    <w:rsid w:val="00843022"/>
    <w:rsid w:val="00843B20"/>
    <w:rsid w:val="00846B8F"/>
    <w:rsid w:val="0084792D"/>
    <w:rsid w:val="00851076"/>
    <w:rsid w:val="00851737"/>
    <w:rsid w:val="00852878"/>
    <w:rsid w:val="008537A1"/>
    <w:rsid w:val="00853AFD"/>
    <w:rsid w:val="0085451C"/>
    <w:rsid w:val="008548A5"/>
    <w:rsid w:val="008557EB"/>
    <w:rsid w:val="00857CAD"/>
    <w:rsid w:val="00857D64"/>
    <w:rsid w:val="00860A88"/>
    <w:rsid w:val="00862778"/>
    <w:rsid w:val="008629C5"/>
    <w:rsid w:val="00865D7B"/>
    <w:rsid w:val="00870B2F"/>
    <w:rsid w:val="008735D5"/>
    <w:rsid w:val="00874EE7"/>
    <w:rsid w:val="0087678E"/>
    <w:rsid w:val="00876BEB"/>
    <w:rsid w:val="00877448"/>
    <w:rsid w:val="00877AA6"/>
    <w:rsid w:val="0088129E"/>
    <w:rsid w:val="00881A8D"/>
    <w:rsid w:val="00882B77"/>
    <w:rsid w:val="008859A5"/>
    <w:rsid w:val="00885E9A"/>
    <w:rsid w:val="00886AEB"/>
    <w:rsid w:val="008874B9"/>
    <w:rsid w:val="00890E59"/>
    <w:rsid w:val="00893B9E"/>
    <w:rsid w:val="00893E08"/>
    <w:rsid w:val="00893FFA"/>
    <w:rsid w:val="00894329"/>
    <w:rsid w:val="00894861"/>
    <w:rsid w:val="0089676C"/>
    <w:rsid w:val="008A05F8"/>
    <w:rsid w:val="008A30C1"/>
    <w:rsid w:val="008A33AF"/>
    <w:rsid w:val="008A4184"/>
    <w:rsid w:val="008A6188"/>
    <w:rsid w:val="008A6B2E"/>
    <w:rsid w:val="008B0A52"/>
    <w:rsid w:val="008B1D60"/>
    <w:rsid w:val="008B2473"/>
    <w:rsid w:val="008B2AA4"/>
    <w:rsid w:val="008B2E19"/>
    <w:rsid w:val="008B2F07"/>
    <w:rsid w:val="008B4996"/>
    <w:rsid w:val="008B5432"/>
    <w:rsid w:val="008B5F2C"/>
    <w:rsid w:val="008B7D4D"/>
    <w:rsid w:val="008C040D"/>
    <w:rsid w:val="008C0D6A"/>
    <w:rsid w:val="008C3455"/>
    <w:rsid w:val="008C3B94"/>
    <w:rsid w:val="008C3DDA"/>
    <w:rsid w:val="008C414C"/>
    <w:rsid w:val="008C549A"/>
    <w:rsid w:val="008C704C"/>
    <w:rsid w:val="008C70F1"/>
    <w:rsid w:val="008C7A3D"/>
    <w:rsid w:val="008D16FB"/>
    <w:rsid w:val="008D21C9"/>
    <w:rsid w:val="008D2678"/>
    <w:rsid w:val="008D44E1"/>
    <w:rsid w:val="008E0F86"/>
    <w:rsid w:val="008E0FBB"/>
    <w:rsid w:val="008E2BBE"/>
    <w:rsid w:val="008E37CD"/>
    <w:rsid w:val="008E4AC1"/>
    <w:rsid w:val="008E5DE5"/>
    <w:rsid w:val="008E63AD"/>
    <w:rsid w:val="008E79C6"/>
    <w:rsid w:val="008F23C6"/>
    <w:rsid w:val="008F406C"/>
    <w:rsid w:val="008F4B89"/>
    <w:rsid w:val="008F5CAC"/>
    <w:rsid w:val="008F672D"/>
    <w:rsid w:val="008F7E1C"/>
    <w:rsid w:val="00900BA5"/>
    <w:rsid w:val="0090253C"/>
    <w:rsid w:val="00903847"/>
    <w:rsid w:val="0090484A"/>
    <w:rsid w:val="00905450"/>
    <w:rsid w:val="009071FD"/>
    <w:rsid w:val="00911362"/>
    <w:rsid w:val="00911556"/>
    <w:rsid w:val="00911866"/>
    <w:rsid w:val="00911935"/>
    <w:rsid w:val="00911D0C"/>
    <w:rsid w:val="00916099"/>
    <w:rsid w:val="0091645A"/>
    <w:rsid w:val="009166AA"/>
    <w:rsid w:val="00916906"/>
    <w:rsid w:val="00917B42"/>
    <w:rsid w:val="00917D3A"/>
    <w:rsid w:val="0092062C"/>
    <w:rsid w:val="009220A1"/>
    <w:rsid w:val="00923973"/>
    <w:rsid w:val="00923B29"/>
    <w:rsid w:val="009241E4"/>
    <w:rsid w:val="00926A0C"/>
    <w:rsid w:val="00926B68"/>
    <w:rsid w:val="0092757D"/>
    <w:rsid w:val="00927C3C"/>
    <w:rsid w:val="00930989"/>
    <w:rsid w:val="00933951"/>
    <w:rsid w:val="009349FE"/>
    <w:rsid w:val="0093599A"/>
    <w:rsid w:val="00935FBB"/>
    <w:rsid w:val="00936BA3"/>
    <w:rsid w:val="00937627"/>
    <w:rsid w:val="00940E0D"/>
    <w:rsid w:val="00941508"/>
    <w:rsid w:val="00946E0D"/>
    <w:rsid w:val="00947DD3"/>
    <w:rsid w:val="009508E0"/>
    <w:rsid w:val="00950C6A"/>
    <w:rsid w:val="00950D56"/>
    <w:rsid w:val="00953F61"/>
    <w:rsid w:val="00954B50"/>
    <w:rsid w:val="00954FAF"/>
    <w:rsid w:val="009554A4"/>
    <w:rsid w:val="0095774D"/>
    <w:rsid w:val="009577BB"/>
    <w:rsid w:val="0096038E"/>
    <w:rsid w:val="00963E1C"/>
    <w:rsid w:val="009652A1"/>
    <w:rsid w:val="0096764E"/>
    <w:rsid w:val="00967AE9"/>
    <w:rsid w:val="00971F77"/>
    <w:rsid w:val="009722FB"/>
    <w:rsid w:val="0097247D"/>
    <w:rsid w:val="00972E06"/>
    <w:rsid w:val="00973B91"/>
    <w:rsid w:val="00974717"/>
    <w:rsid w:val="00975901"/>
    <w:rsid w:val="00976831"/>
    <w:rsid w:val="00976BE5"/>
    <w:rsid w:val="00976CF1"/>
    <w:rsid w:val="00977D98"/>
    <w:rsid w:val="009807BD"/>
    <w:rsid w:val="00980DB0"/>
    <w:rsid w:val="00981375"/>
    <w:rsid w:val="009815ED"/>
    <w:rsid w:val="00981728"/>
    <w:rsid w:val="00984077"/>
    <w:rsid w:val="00984892"/>
    <w:rsid w:val="0098598B"/>
    <w:rsid w:val="009878A4"/>
    <w:rsid w:val="009901EF"/>
    <w:rsid w:val="00990E00"/>
    <w:rsid w:val="009920A1"/>
    <w:rsid w:val="009947B5"/>
    <w:rsid w:val="00994DBB"/>
    <w:rsid w:val="00994E30"/>
    <w:rsid w:val="00995A56"/>
    <w:rsid w:val="00997C42"/>
    <w:rsid w:val="009A059D"/>
    <w:rsid w:val="009A209F"/>
    <w:rsid w:val="009A378C"/>
    <w:rsid w:val="009A57AA"/>
    <w:rsid w:val="009A668F"/>
    <w:rsid w:val="009A6964"/>
    <w:rsid w:val="009A7286"/>
    <w:rsid w:val="009A7408"/>
    <w:rsid w:val="009A76F0"/>
    <w:rsid w:val="009B0FC0"/>
    <w:rsid w:val="009B1EEB"/>
    <w:rsid w:val="009B21F2"/>
    <w:rsid w:val="009B2832"/>
    <w:rsid w:val="009B398D"/>
    <w:rsid w:val="009B4507"/>
    <w:rsid w:val="009B4ABE"/>
    <w:rsid w:val="009B51C7"/>
    <w:rsid w:val="009B6529"/>
    <w:rsid w:val="009B6FB5"/>
    <w:rsid w:val="009B7A6F"/>
    <w:rsid w:val="009C101F"/>
    <w:rsid w:val="009C19D7"/>
    <w:rsid w:val="009C338C"/>
    <w:rsid w:val="009C77BC"/>
    <w:rsid w:val="009D1B6C"/>
    <w:rsid w:val="009D1DF9"/>
    <w:rsid w:val="009D2CB9"/>
    <w:rsid w:val="009D3919"/>
    <w:rsid w:val="009D3B2D"/>
    <w:rsid w:val="009D3CA2"/>
    <w:rsid w:val="009D448C"/>
    <w:rsid w:val="009D4A8E"/>
    <w:rsid w:val="009D7458"/>
    <w:rsid w:val="009D758D"/>
    <w:rsid w:val="009D7F90"/>
    <w:rsid w:val="009D7FA9"/>
    <w:rsid w:val="009E062D"/>
    <w:rsid w:val="009E130B"/>
    <w:rsid w:val="009E18E1"/>
    <w:rsid w:val="009E5006"/>
    <w:rsid w:val="009F01BC"/>
    <w:rsid w:val="009F11F6"/>
    <w:rsid w:val="009F1ABD"/>
    <w:rsid w:val="009F5173"/>
    <w:rsid w:val="009F6EA4"/>
    <w:rsid w:val="00A033D5"/>
    <w:rsid w:val="00A04BB6"/>
    <w:rsid w:val="00A0506C"/>
    <w:rsid w:val="00A06028"/>
    <w:rsid w:val="00A0685A"/>
    <w:rsid w:val="00A07461"/>
    <w:rsid w:val="00A100B7"/>
    <w:rsid w:val="00A10D5D"/>
    <w:rsid w:val="00A11422"/>
    <w:rsid w:val="00A14002"/>
    <w:rsid w:val="00A165B0"/>
    <w:rsid w:val="00A175AA"/>
    <w:rsid w:val="00A20238"/>
    <w:rsid w:val="00A20BC6"/>
    <w:rsid w:val="00A21D47"/>
    <w:rsid w:val="00A21F6E"/>
    <w:rsid w:val="00A22DC6"/>
    <w:rsid w:val="00A23622"/>
    <w:rsid w:val="00A23862"/>
    <w:rsid w:val="00A2728C"/>
    <w:rsid w:val="00A27C4F"/>
    <w:rsid w:val="00A305CA"/>
    <w:rsid w:val="00A306E8"/>
    <w:rsid w:val="00A31B87"/>
    <w:rsid w:val="00A32116"/>
    <w:rsid w:val="00A33EF4"/>
    <w:rsid w:val="00A34312"/>
    <w:rsid w:val="00A343E2"/>
    <w:rsid w:val="00A344A6"/>
    <w:rsid w:val="00A34CA0"/>
    <w:rsid w:val="00A3626F"/>
    <w:rsid w:val="00A36CD9"/>
    <w:rsid w:val="00A4124D"/>
    <w:rsid w:val="00A42BA3"/>
    <w:rsid w:val="00A42D8C"/>
    <w:rsid w:val="00A4398F"/>
    <w:rsid w:val="00A44C01"/>
    <w:rsid w:val="00A44F64"/>
    <w:rsid w:val="00A45904"/>
    <w:rsid w:val="00A463F6"/>
    <w:rsid w:val="00A46848"/>
    <w:rsid w:val="00A5012D"/>
    <w:rsid w:val="00A502B3"/>
    <w:rsid w:val="00A50459"/>
    <w:rsid w:val="00A51062"/>
    <w:rsid w:val="00A530F2"/>
    <w:rsid w:val="00A5521E"/>
    <w:rsid w:val="00A55778"/>
    <w:rsid w:val="00A57A2C"/>
    <w:rsid w:val="00A60667"/>
    <w:rsid w:val="00A607FC"/>
    <w:rsid w:val="00A619F4"/>
    <w:rsid w:val="00A621AD"/>
    <w:rsid w:val="00A625C4"/>
    <w:rsid w:val="00A62874"/>
    <w:rsid w:val="00A6525F"/>
    <w:rsid w:val="00A65F62"/>
    <w:rsid w:val="00A72064"/>
    <w:rsid w:val="00A75620"/>
    <w:rsid w:val="00A770BA"/>
    <w:rsid w:val="00A7758C"/>
    <w:rsid w:val="00A802FE"/>
    <w:rsid w:val="00A80574"/>
    <w:rsid w:val="00A812D2"/>
    <w:rsid w:val="00A81509"/>
    <w:rsid w:val="00A81CBD"/>
    <w:rsid w:val="00A81D83"/>
    <w:rsid w:val="00A81EA2"/>
    <w:rsid w:val="00A8214C"/>
    <w:rsid w:val="00A84C27"/>
    <w:rsid w:val="00A853CC"/>
    <w:rsid w:val="00A860FC"/>
    <w:rsid w:val="00A8713F"/>
    <w:rsid w:val="00A90284"/>
    <w:rsid w:val="00A9050B"/>
    <w:rsid w:val="00A91F2B"/>
    <w:rsid w:val="00A92F39"/>
    <w:rsid w:val="00A934DD"/>
    <w:rsid w:val="00A95FBE"/>
    <w:rsid w:val="00A95FCF"/>
    <w:rsid w:val="00AA321E"/>
    <w:rsid w:val="00AA3BF6"/>
    <w:rsid w:val="00AA47E3"/>
    <w:rsid w:val="00AA5792"/>
    <w:rsid w:val="00AA6013"/>
    <w:rsid w:val="00AA6D8F"/>
    <w:rsid w:val="00AB0BBC"/>
    <w:rsid w:val="00AB0F5D"/>
    <w:rsid w:val="00AB1C48"/>
    <w:rsid w:val="00AB24D1"/>
    <w:rsid w:val="00AB2C89"/>
    <w:rsid w:val="00AB36F6"/>
    <w:rsid w:val="00AB4D81"/>
    <w:rsid w:val="00AC1296"/>
    <w:rsid w:val="00AC216A"/>
    <w:rsid w:val="00AC30EB"/>
    <w:rsid w:val="00AC3538"/>
    <w:rsid w:val="00AC390E"/>
    <w:rsid w:val="00AC49C0"/>
    <w:rsid w:val="00AC4A7E"/>
    <w:rsid w:val="00AC5CC0"/>
    <w:rsid w:val="00AD01AD"/>
    <w:rsid w:val="00AD190C"/>
    <w:rsid w:val="00AD30F5"/>
    <w:rsid w:val="00AD34A0"/>
    <w:rsid w:val="00AD432B"/>
    <w:rsid w:val="00AD44B7"/>
    <w:rsid w:val="00AD50B2"/>
    <w:rsid w:val="00AD5ACC"/>
    <w:rsid w:val="00AD5FAF"/>
    <w:rsid w:val="00AD647B"/>
    <w:rsid w:val="00AD68EC"/>
    <w:rsid w:val="00AD6E45"/>
    <w:rsid w:val="00AD7B88"/>
    <w:rsid w:val="00AE16F7"/>
    <w:rsid w:val="00AE196E"/>
    <w:rsid w:val="00AE1974"/>
    <w:rsid w:val="00AE2971"/>
    <w:rsid w:val="00AE2B91"/>
    <w:rsid w:val="00AE453F"/>
    <w:rsid w:val="00AE56B2"/>
    <w:rsid w:val="00AE577E"/>
    <w:rsid w:val="00AE67D4"/>
    <w:rsid w:val="00AE6D09"/>
    <w:rsid w:val="00AE6E32"/>
    <w:rsid w:val="00AE7722"/>
    <w:rsid w:val="00AF0B04"/>
    <w:rsid w:val="00AF252A"/>
    <w:rsid w:val="00AF3F26"/>
    <w:rsid w:val="00AF41FA"/>
    <w:rsid w:val="00AF65CF"/>
    <w:rsid w:val="00AF7C17"/>
    <w:rsid w:val="00B00B3A"/>
    <w:rsid w:val="00B01810"/>
    <w:rsid w:val="00B018F7"/>
    <w:rsid w:val="00B023BB"/>
    <w:rsid w:val="00B02B7E"/>
    <w:rsid w:val="00B03040"/>
    <w:rsid w:val="00B0311D"/>
    <w:rsid w:val="00B03990"/>
    <w:rsid w:val="00B03FD0"/>
    <w:rsid w:val="00B0536E"/>
    <w:rsid w:val="00B05D7B"/>
    <w:rsid w:val="00B06D6D"/>
    <w:rsid w:val="00B1061B"/>
    <w:rsid w:val="00B113A9"/>
    <w:rsid w:val="00B11458"/>
    <w:rsid w:val="00B121B8"/>
    <w:rsid w:val="00B127D2"/>
    <w:rsid w:val="00B145D6"/>
    <w:rsid w:val="00B16D6A"/>
    <w:rsid w:val="00B1782E"/>
    <w:rsid w:val="00B21E17"/>
    <w:rsid w:val="00B21F50"/>
    <w:rsid w:val="00B23A89"/>
    <w:rsid w:val="00B24168"/>
    <w:rsid w:val="00B24EB4"/>
    <w:rsid w:val="00B30BE8"/>
    <w:rsid w:val="00B31C05"/>
    <w:rsid w:val="00B3246F"/>
    <w:rsid w:val="00B32571"/>
    <w:rsid w:val="00B335CC"/>
    <w:rsid w:val="00B349B5"/>
    <w:rsid w:val="00B3550E"/>
    <w:rsid w:val="00B356FE"/>
    <w:rsid w:val="00B375A8"/>
    <w:rsid w:val="00B40D87"/>
    <w:rsid w:val="00B4241F"/>
    <w:rsid w:val="00B42AF6"/>
    <w:rsid w:val="00B42EC1"/>
    <w:rsid w:val="00B43BAF"/>
    <w:rsid w:val="00B44726"/>
    <w:rsid w:val="00B462B0"/>
    <w:rsid w:val="00B464AA"/>
    <w:rsid w:val="00B4688F"/>
    <w:rsid w:val="00B47965"/>
    <w:rsid w:val="00B500A7"/>
    <w:rsid w:val="00B50B29"/>
    <w:rsid w:val="00B50BA6"/>
    <w:rsid w:val="00B51313"/>
    <w:rsid w:val="00B52681"/>
    <w:rsid w:val="00B52C0A"/>
    <w:rsid w:val="00B57836"/>
    <w:rsid w:val="00B600D8"/>
    <w:rsid w:val="00B64611"/>
    <w:rsid w:val="00B6573D"/>
    <w:rsid w:val="00B666FF"/>
    <w:rsid w:val="00B67C88"/>
    <w:rsid w:val="00B70553"/>
    <w:rsid w:val="00B72423"/>
    <w:rsid w:val="00B729F7"/>
    <w:rsid w:val="00B72FD2"/>
    <w:rsid w:val="00B74293"/>
    <w:rsid w:val="00B743E8"/>
    <w:rsid w:val="00B75720"/>
    <w:rsid w:val="00B7576B"/>
    <w:rsid w:val="00B77276"/>
    <w:rsid w:val="00B7743A"/>
    <w:rsid w:val="00B77B22"/>
    <w:rsid w:val="00B8042E"/>
    <w:rsid w:val="00B80EED"/>
    <w:rsid w:val="00B819CB"/>
    <w:rsid w:val="00B81A48"/>
    <w:rsid w:val="00B8320E"/>
    <w:rsid w:val="00B834D9"/>
    <w:rsid w:val="00B83C56"/>
    <w:rsid w:val="00B863BC"/>
    <w:rsid w:val="00B918C6"/>
    <w:rsid w:val="00B91C1F"/>
    <w:rsid w:val="00B94692"/>
    <w:rsid w:val="00B96F4F"/>
    <w:rsid w:val="00BA0001"/>
    <w:rsid w:val="00BA01B0"/>
    <w:rsid w:val="00BA323A"/>
    <w:rsid w:val="00BA3856"/>
    <w:rsid w:val="00BA3A2A"/>
    <w:rsid w:val="00BA4C76"/>
    <w:rsid w:val="00BA4ED1"/>
    <w:rsid w:val="00BA5332"/>
    <w:rsid w:val="00BA6978"/>
    <w:rsid w:val="00BA6DA8"/>
    <w:rsid w:val="00BB0080"/>
    <w:rsid w:val="00BB09C4"/>
    <w:rsid w:val="00BB3023"/>
    <w:rsid w:val="00BB338D"/>
    <w:rsid w:val="00BB4EE0"/>
    <w:rsid w:val="00BB6C7E"/>
    <w:rsid w:val="00BB7B1E"/>
    <w:rsid w:val="00BC0681"/>
    <w:rsid w:val="00BC3EF1"/>
    <w:rsid w:val="00BC6391"/>
    <w:rsid w:val="00BD0C8A"/>
    <w:rsid w:val="00BD1618"/>
    <w:rsid w:val="00BD238F"/>
    <w:rsid w:val="00BD43DF"/>
    <w:rsid w:val="00BD5134"/>
    <w:rsid w:val="00BD5143"/>
    <w:rsid w:val="00BD544D"/>
    <w:rsid w:val="00BD5FE1"/>
    <w:rsid w:val="00BD6625"/>
    <w:rsid w:val="00BD711D"/>
    <w:rsid w:val="00BE0118"/>
    <w:rsid w:val="00BE2308"/>
    <w:rsid w:val="00BE2F0A"/>
    <w:rsid w:val="00BE3911"/>
    <w:rsid w:val="00BE5BDA"/>
    <w:rsid w:val="00BE6BDA"/>
    <w:rsid w:val="00BE700D"/>
    <w:rsid w:val="00BE774D"/>
    <w:rsid w:val="00BF12C6"/>
    <w:rsid w:val="00BF4080"/>
    <w:rsid w:val="00BF4F27"/>
    <w:rsid w:val="00BF70B2"/>
    <w:rsid w:val="00BF7BA1"/>
    <w:rsid w:val="00BF7E04"/>
    <w:rsid w:val="00C03532"/>
    <w:rsid w:val="00C0363B"/>
    <w:rsid w:val="00C040BD"/>
    <w:rsid w:val="00C04B52"/>
    <w:rsid w:val="00C05C3D"/>
    <w:rsid w:val="00C05E0B"/>
    <w:rsid w:val="00C06106"/>
    <w:rsid w:val="00C06C2E"/>
    <w:rsid w:val="00C07393"/>
    <w:rsid w:val="00C07913"/>
    <w:rsid w:val="00C103CE"/>
    <w:rsid w:val="00C1098A"/>
    <w:rsid w:val="00C111A1"/>
    <w:rsid w:val="00C125A0"/>
    <w:rsid w:val="00C126BC"/>
    <w:rsid w:val="00C126E2"/>
    <w:rsid w:val="00C1393B"/>
    <w:rsid w:val="00C14194"/>
    <w:rsid w:val="00C147AE"/>
    <w:rsid w:val="00C15D5C"/>
    <w:rsid w:val="00C15D93"/>
    <w:rsid w:val="00C162F5"/>
    <w:rsid w:val="00C1751B"/>
    <w:rsid w:val="00C20365"/>
    <w:rsid w:val="00C21670"/>
    <w:rsid w:val="00C219A0"/>
    <w:rsid w:val="00C21F67"/>
    <w:rsid w:val="00C22138"/>
    <w:rsid w:val="00C23C5E"/>
    <w:rsid w:val="00C25121"/>
    <w:rsid w:val="00C25549"/>
    <w:rsid w:val="00C26D7E"/>
    <w:rsid w:val="00C27373"/>
    <w:rsid w:val="00C32CE0"/>
    <w:rsid w:val="00C355AE"/>
    <w:rsid w:val="00C356D5"/>
    <w:rsid w:val="00C35BFA"/>
    <w:rsid w:val="00C36770"/>
    <w:rsid w:val="00C37292"/>
    <w:rsid w:val="00C372E2"/>
    <w:rsid w:val="00C41FE9"/>
    <w:rsid w:val="00C425ED"/>
    <w:rsid w:val="00C4267F"/>
    <w:rsid w:val="00C42D88"/>
    <w:rsid w:val="00C44A94"/>
    <w:rsid w:val="00C44DEE"/>
    <w:rsid w:val="00C4556C"/>
    <w:rsid w:val="00C46A1E"/>
    <w:rsid w:val="00C4716E"/>
    <w:rsid w:val="00C478DE"/>
    <w:rsid w:val="00C50707"/>
    <w:rsid w:val="00C5191A"/>
    <w:rsid w:val="00C51F8D"/>
    <w:rsid w:val="00C534FF"/>
    <w:rsid w:val="00C55A9C"/>
    <w:rsid w:val="00C56C9E"/>
    <w:rsid w:val="00C57431"/>
    <w:rsid w:val="00C574F9"/>
    <w:rsid w:val="00C57D39"/>
    <w:rsid w:val="00C60499"/>
    <w:rsid w:val="00C629C9"/>
    <w:rsid w:val="00C62AA3"/>
    <w:rsid w:val="00C66C78"/>
    <w:rsid w:val="00C67656"/>
    <w:rsid w:val="00C70119"/>
    <w:rsid w:val="00C70382"/>
    <w:rsid w:val="00C704C8"/>
    <w:rsid w:val="00C72028"/>
    <w:rsid w:val="00C729B8"/>
    <w:rsid w:val="00C73AE4"/>
    <w:rsid w:val="00C75C79"/>
    <w:rsid w:val="00C76895"/>
    <w:rsid w:val="00C81C68"/>
    <w:rsid w:val="00C84B0B"/>
    <w:rsid w:val="00C867D2"/>
    <w:rsid w:val="00C87C5C"/>
    <w:rsid w:val="00C919CD"/>
    <w:rsid w:val="00C92557"/>
    <w:rsid w:val="00C925E4"/>
    <w:rsid w:val="00C92F10"/>
    <w:rsid w:val="00C9360A"/>
    <w:rsid w:val="00C94292"/>
    <w:rsid w:val="00C94670"/>
    <w:rsid w:val="00C97389"/>
    <w:rsid w:val="00C97A9D"/>
    <w:rsid w:val="00CA0E86"/>
    <w:rsid w:val="00CA15E2"/>
    <w:rsid w:val="00CA15FA"/>
    <w:rsid w:val="00CA29B3"/>
    <w:rsid w:val="00CA2D16"/>
    <w:rsid w:val="00CA46B2"/>
    <w:rsid w:val="00CA5131"/>
    <w:rsid w:val="00CA52EF"/>
    <w:rsid w:val="00CA59A5"/>
    <w:rsid w:val="00CA7F52"/>
    <w:rsid w:val="00CB0A1F"/>
    <w:rsid w:val="00CB0F69"/>
    <w:rsid w:val="00CB2938"/>
    <w:rsid w:val="00CB3805"/>
    <w:rsid w:val="00CB3D8F"/>
    <w:rsid w:val="00CB5711"/>
    <w:rsid w:val="00CC09CF"/>
    <w:rsid w:val="00CC0D42"/>
    <w:rsid w:val="00CC10DD"/>
    <w:rsid w:val="00CC12DF"/>
    <w:rsid w:val="00CC1AD1"/>
    <w:rsid w:val="00CC32C9"/>
    <w:rsid w:val="00CC3830"/>
    <w:rsid w:val="00CC3B8A"/>
    <w:rsid w:val="00CC5C62"/>
    <w:rsid w:val="00CC6681"/>
    <w:rsid w:val="00CC6E8A"/>
    <w:rsid w:val="00CC7A02"/>
    <w:rsid w:val="00CD054E"/>
    <w:rsid w:val="00CD0F3E"/>
    <w:rsid w:val="00CD2217"/>
    <w:rsid w:val="00CD55FD"/>
    <w:rsid w:val="00CD6839"/>
    <w:rsid w:val="00CD6F71"/>
    <w:rsid w:val="00CE1591"/>
    <w:rsid w:val="00CE21EC"/>
    <w:rsid w:val="00CE25ED"/>
    <w:rsid w:val="00CE279B"/>
    <w:rsid w:val="00CE27A3"/>
    <w:rsid w:val="00CE29A3"/>
    <w:rsid w:val="00CE4163"/>
    <w:rsid w:val="00CE4C69"/>
    <w:rsid w:val="00CE4E0C"/>
    <w:rsid w:val="00CE4F83"/>
    <w:rsid w:val="00CE54FC"/>
    <w:rsid w:val="00CF13C3"/>
    <w:rsid w:val="00CF205A"/>
    <w:rsid w:val="00CF402F"/>
    <w:rsid w:val="00CF493F"/>
    <w:rsid w:val="00CF7E23"/>
    <w:rsid w:val="00D00579"/>
    <w:rsid w:val="00D012A0"/>
    <w:rsid w:val="00D02691"/>
    <w:rsid w:val="00D03648"/>
    <w:rsid w:val="00D03A0A"/>
    <w:rsid w:val="00D05045"/>
    <w:rsid w:val="00D06440"/>
    <w:rsid w:val="00D07BF9"/>
    <w:rsid w:val="00D11F29"/>
    <w:rsid w:val="00D128DC"/>
    <w:rsid w:val="00D13F9B"/>
    <w:rsid w:val="00D14338"/>
    <w:rsid w:val="00D16B3D"/>
    <w:rsid w:val="00D170BF"/>
    <w:rsid w:val="00D17A82"/>
    <w:rsid w:val="00D204A2"/>
    <w:rsid w:val="00D2213D"/>
    <w:rsid w:val="00D22E6E"/>
    <w:rsid w:val="00D25020"/>
    <w:rsid w:val="00D25735"/>
    <w:rsid w:val="00D26434"/>
    <w:rsid w:val="00D26A29"/>
    <w:rsid w:val="00D30095"/>
    <w:rsid w:val="00D30DCB"/>
    <w:rsid w:val="00D32954"/>
    <w:rsid w:val="00D3296D"/>
    <w:rsid w:val="00D341F0"/>
    <w:rsid w:val="00D34FBE"/>
    <w:rsid w:val="00D3596E"/>
    <w:rsid w:val="00D36611"/>
    <w:rsid w:val="00D36B72"/>
    <w:rsid w:val="00D36C5B"/>
    <w:rsid w:val="00D37014"/>
    <w:rsid w:val="00D401D4"/>
    <w:rsid w:val="00D403D2"/>
    <w:rsid w:val="00D406BB"/>
    <w:rsid w:val="00D4221A"/>
    <w:rsid w:val="00D4228B"/>
    <w:rsid w:val="00D425F6"/>
    <w:rsid w:val="00D43A52"/>
    <w:rsid w:val="00D451D4"/>
    <w:rsid w:val="00D45D43"/>
    <w:rsid w:val="00D45F20"/>
    <w:rsid w:val="00D4735B"/>
    <w:rsid w:val="00D4753C"/>
    <w:rsid w:val="00D47714"/>
    <w:rsid w:val="00D5026A"/>
    <w:rsid w:val="00D52314"/>
    <w:rsid w:val="00D531E1"/>
    <w:rsid w:val="00D552C4"/>
    <w:rsid w:val="00D557BD"/>
    <w:rsid w:val="00D55A37"/>
    <w:rsid w:val="00D573EC"/>
    <w:rsid w:val="00D600AF"/>
    <w:rsid w:val="00D60A18"/>
    <w:rsid w:val="00D61B1C"/>
    <w:rsid w:val="00D6269D"/>
    <w:rsid w:val="00D63198"/>
    <w:rsid w:val="00D65730"/>
    <w:rsid w:val="00D65E8D"/>
    <w:rsid w:val="00D67262"/>
    <w:rsid w:val="00D67ECC"/>
    <w:rsid w:val="00D717DD"/>
    <w:rsid w:val="00D72A84"/>
    <w:rsid w:val="00D73E06"/>
    <w:rsid w:val="00D73FD2"/>
    <w:rsid w:val="00D75E94"/>
    <w:rsid w:val="00D76223"/>
    <w:rsid w:val="00D7735F"/>
    <w:rsid w:val="00D77EF2"/>
    <w:rsid w:val="00D805FF"/>
    <w:rsid w:val="00D80914"/>
    <w:rsid w:val="00D80997"/>
    <w:rsid w:val="00D8131F"/>
    <w:rsid w:val="00D82444"/>
    <w:rsid w:val="00D82C95"/>
    <w:rsid w:val="00D82D24"/>
    <w:rsid w:val="00D83C41"/>
    <w:rsid w:val="00D84A7C"/>
    <w:rsid w:val="00D84E67"/>
    <w:rsid w:val="00D86898"/>
    <w:rsid w:val="00D86D1D"/>
    <w:rsid w:val="00D87D1B"/>
    <w:rsid w:val="00D90854"/>
    <w:rsid w:val="00D90FBA"/>
    <w:rsid w:val="00D91318"/>
    <w:rsid w:val="00D91F23"/>
    <w:rsid w:val="00D91FB8"/>
    <w:rsid w:val="00D920DA"/>
    <w:rsid w:val="00D9324B"/>
    <w:rsid w:val="00D935B0"/>
    <w:rsid w:val="00D93EB9"/>
    <w:rsid w:val="00D941B1"/>
    <w:rsid w:val="00DA0937"/>
    <w:rsid w:val="00DA1878"/>
    <w:rsid w:val="00DA2883"/>
    <w:rsid w:val="00DA2BEA"/>
    <w:rsid w:val="00DA3F3E"/>
    <w:rsid w:val="00DA4876"/>
    <w:rsid w:val="00DA7C24"/>
    <w:rsid w:val="00DA7D07"/>
    <w:rsid w:val="00DB2577"/>
    <w:rsid w:val="00DB46B0"/>
    <w:rsid w:val="00DB4F42"/>
    <w:rsid w:val="00DB6464"/>
    <w:rsid w:val="00DB6DED"/>
    <w:rsid w:val="00DB7E17"/>
    <w:rsid w:val="00DC03E5"/>
    <w:rsid w:val="00DC05D2"/>
    <w:rsid w:val="00DC29AF"/>
    <w:rsid w:val="00DC2CD8"/>
    <w:rsid w:val="00DC3EA6"/>
    <w:rsid w:val="00DC46FA"/>
    <w:rsid w:val="00DC513B"/>
    <w:rsid w:val="00DC6395"/>
    <w:rsid w:val="00DC7B69"/>
    <w:rsid w:val="00DD0D66"/>
    <w:rsid w:val="00DD1B59"/>
    <w:rsid w:val="00DD28B6"/>
    <w:rsid w:val="00DD2A29"/>
    <w:rsid w:val="00DD2ABC"/>
    <w:rsid w:val="00DD5983"/>
    <w:rsid w:val="00DD6DBA"/>
    <w:rsid w:val="00DE24E5"/>
    <w:rsid w:val="00DE430E"/>
    <w:rsid w:val="00DE46B7"/>
    <w:rsid w:val="00DE5A60"/>
    <w:rsid w:val="00DE5B0F"/>
    <w:rsid w:val="00DF2560"/>
    <w:rsid w:val="00DF3BC7"/>
    <w:rsid w:val="00DF446B"/>
    <w:rsid w:val="00DF4CF4"/>
    <w:rsid w:val="00DF5903"/>
    <w:rsid w:val="00DF5FE0"/>
    <w:rsid w:val="00DF601D"/>
    <w:rsid w:val="00DF6DA7"/>
    <w:rsid w:val="00DF7002"/>
    <w:rsid w:val="00DF7489"/>
    <w:rsid w:val="00E00C45"/>
    <w:rsid w:val="00E01D37"/>
    <w:rsid w:val="00E0387A"/>
    <w:rsid w:val="00E040E9"/>
    <w:rsid w:val="00E04405"/>
    <w:rsid w:val="00E0469E"/>
    <w:rsid w:val="00E047B8"/>
    <w:rsid w:val="00E04BD2"/>
    <w:rsid w:val="00E052E8"/>
    <w:rsid w:val="00E06C05"/>
    <w:rsid w:val="00E0759D"/>
    <w:rsid w:val="00E077AB"/>
    <w:rsid w:val="00E1135F"/>
    <w:rsid w:val="00E11FE6"/>
    <w:rsid w:val="00E12D41"/>
    <w:rsid w:val="00E13284"/>
    <w:rsid w:val="00E14366"/>
    <w:rsid w:val="00E1470A"/>
    <w:rsid w:val="00E14D60"/>
    <w:rsid w:val="00E14F8B"/>
    <w:rsid w:val="00E1547F"/>
    <w:rsid w:val="00E15F33"/>
    <w:rsid w:val="00E20FD3"/>
    <w:rsid w:val="00E21F4A"/>
    <w:rsid w:val="00E22A37"/>
    <w:rsid w:val="00E22C27"/>
    <w:rsid w:val="00E23152"/>
    <w:rsid w:val="00E23FD7"/>
    <w:rsid w:val="00E25519"/>
    <w:rsid w:val="00E2562C"/>
    <w:rsid w:val="00E25BED"/>
    <w:rsid w:val="00E25E89"/>
    <w:rsid w:val="00E2658D"/>
    <w:rsid w:val="00E26719"/>
    <w:rsid w:val="00E269EA"/>
    <w:rsid w:val="00E26AC6"/>
    <w:rsid w:val="00E27116"/>
    <w:rsid w:val="00E309AF"/>
    <w:rsid w:val="00E30DF9"/>
    <w:rsid w:val="00E30FF7"/>
    <w:rsid w:val="00E32821"/>
    <w:rsid w:val="00E32FC1"/>
    <w:rsid w:val="00E33519"/>
    <w:rsid w:val="00E33859"/>
    <w:rsid w:val="00E34C79"/>
    <w:rsid w:val="00E353F9"/>
    <w:rsid w:val="00E379BA"/>
    <w:rsid w:val="00E40932"/>
    <w:rsid w:val="00E41253"/>
    <w:rsid w:val="00E41D99"/>
    <w:rsid w:val="00E424FB"/>
    <w:rsid w:val="00E428B7"/>
    <w:rsid w:val="00E42D66"/>
    <w:rsid w:val="00E43C2B"/>
    <w:rsid w:val="00E44335"/>
    <w:rsid w:val="00E446B5"/>
    <w:rsid w:val="00E45F9A"/>
    <w:rsid w:val="00E46632"/>
    <w:rsid w:val="00E47207"/>
    <w:rsid w:val="00E4768C"/>
    <w:rsid w:val="00E477B6"/>
    <w:rsid w:val="00E510AE"/>
    <w:rsid w:val="00E51DCA"/>
    <w:rsid w:val="00E5264D"/>
    <w:rsid w:val="00E53B2D"/>
    <w:rsid w:val="00E56A9D"/>
    <w:rsid w:val="00E6072B"/>
    <w:rsid w:val="00E6085B"/>
    <w:rsid w:val="00E61CE0"/>
    <w:rsid w:val="00E62EDB"/>
    <w:rsid w:val="00E6333E"/>
    <w:rsid w:val="00E63F76"/>
    <w:rsid w:val="00E64C87"/>
    <w:rsid w:val="00E70168"/>
    <w:rsid w:val="00E71667"/>
    <w:rsid w:val="00E7199F"/>
    <w:rsid w:val="00E72FD2"/>
    <w:rsid w:val="00E744F1"/>
    <w:rsid w:val="00E746F5"/>
    <w:rsid w:val="00E74D0B"/>
    <w:rsid w:val="00E76367"/>
    <w:rsid w:val="00E769AF"/>
    <w:rsid w:val="00E80141"/>
    <w:rsid w:val="00E80B6A"/>
    <w:rsid w:val="00E81A67"/>
    <w:rsid w:val="00E840C5"/>
    <w:rsid w:val="00E84994"/>
    <w:rsid w:val="00E84A22"/>
    <w:rsid w:val="00E851B7"/>
    <w:rsid w:val="00E865DF"/>
    <w:rsid w:val="00E9019D"/>
    <w:rsid w:val="00E907C5"/>
    <w:rsid w:val="00E921D3"/>
    <w:rsid w:val="00E92825"/>
    <w:rsid w:val="00E93B74"/>
    <w:rsid w:val="00E9441E"/>
    <w:rsid w:val="00E9519D"/>
    <w:rsid w:val="00E95FA2"/>
    <w:rsid w:val="00EA243B"/>
    <w:rsid w:val="00EA2E41"/>
    <w:rsid w:val="00EA3B1D"/>
    <w:rsid w:val="00EA55A2"/>
    <w:rsid w:val="00EA594F"/>
    <w:rsid w:val="00EA7277"/>
    <w:rsid w:val="00EB247B"/>
    <w:rsid w:val="00EB289D"/>
    <w:rsid w:val="00EB2DF2"/>
    <w:rsid w:val="00EB37E5"/>
    <w:rsid w:val="00EB4AD4"/>
    <w:rsid w:val="00EB572E"/>
    <w:rsid w:val="00EB6207"/>
    <w:rsid w:val="00EB641B"/>
    <w:rsid w:val="00EB72D9"/>
    <w:rsid w:val="00EB7863"/>
    <w:rsid w:val="00EC040D"/>
    <w:rsid w:val="00EC1393"/>
    <w:rsid w:val="00EC168C"/>
    <w:rsid w:val="00EC1B25"/>
    <w:rsid w:val="00EC1FAF"/>
    <w:rsid w:val="00EC4794"/>
    <w:rsid w:val="00EC47BC"/>
    <w:rsid w:val="00EC5C21"/>
    <w:rsid w:val="00EC5C65"/>
    <w:rsid w:val="00EC739D"/>
    <w:rsid w:val="00ED0C49"/>
    <w:rsid w:val="00ED18CE"/>
    <w:rsid w:val="00ED3A88"/>
    <w:rsid w:val="00ED6184"/>
    <w:rsid w:val="00ED6710"/>
    <w:rsid w:val="00ED698D"/>
    <w:rsid w:val="00ED7467"/>
    <w:rsid w:val="00ED7627"/>
    <w:rsid w:val="00ED78A0"/>
    <w:rsid w:val="00ED7DAF"/>
    <w:rsid w:val="00EE063F"/>
    <w:rsid w:val="00EE0D96"/>
    <w:rsid w:val="00EE1906"/>
    <w:rsid w:val="00EE2135"/>
    <w:rsid w:val="00EE2429"/>
    <w:rsid w:val="00EE2A78"/>
    <w:rsid w:val="00EE2F19"/>
    <w:rsid w:val="00EE39E9"/>
    <w:rsid w:val="00EE3DA3"/>
    <w:rsid w:val="00EE6821"/>
    <w:rsid w:val="00EF0D4D"/>
    <w:rsid w:val="00EF2EBC"/>
    <w:rsid w:val="00EF2F81"/>
    <w:rsid w:val="00EF389C"/>
    <w:rsid w:val="00EF3AF5"/>
    <w:rsid w:val="00EF41C5"/>
    <w:rsid w:val="00EF653A"/>
    <w:rsid w:val="00EF65E2"/>
    <w:rsid w:val="00EF67CD"/>
    <w:rsid w:val="00EF6C33"/>
    <w:rsid w:val="00EF74AD"/>
    <w:rsid w:val="00EF7718"/>
    <w:rsid w:val="00F02527"/>
    <w:rsid w:val="00F028B3"/>
    <w:rsid w:val="00F03442"/>
    <w:rsid w:val="00F03B33"/>
    <w:rsid w:val="00F03C58"/>
    <w:rsid w:val="00F04ADC"/>
    <w:rsid w:val="00F06C3C"/>
    <w:rsid w:val="00F104FD"/>
    <w:rsid w:val="00F10921"/>
    <w:rsid w:val="00F12F73"/>
    <w:rsid w:val="00F13BA9"/>
    <w:rsid w:val="00F1493A"/>
    <w:rsid w:val="00F14D6F"/>
    <w:rsid w:val="00F14ED4"/>
    <w:rsid w:val="00F153EE"/>
    <w:rsid w:val="00F161BF"/>
    <w:rsid w:val="00F16833"/>
    <w:rsid w:val="00F17546"/>
    <w:rsid w:val="00F211A3"/>
    <w:rsid w:val="00F22AD8"/>
    <w:rsid w:val="00F24062"/>
    <w:rsid w:val="00F2428C"/>
    <w:rsid w:val="00F252BC"/>
    <w:rsid w:val="00F27924"/>
    <w:rsid w:val="00F3030B"/>
    <w:rsid w:val="00F307CB"/>
    <w:rsid w:val="00F30EA6"/>
    <w:rsid w:val="00F32C52"/>
    <w:rsid w:val="00F33329"/>
    <w:rsid w:val="00F33A81"/>
    <w:rsid w:val="00F3424C"/>
    <w:rsid w:val="00F34866"/>
    <w:rsid w:val="00F37866"/>
    <w:rsid w:val="00F40B4F"/>
    <w:rsid w:val="00F435F4"/>
    <w:rsid w:val="00F46C32"/>
    <w:rsid w:val="00F46FE4"/>
    <w:rsid w:val="00F47460"/>
    <w:rsid w:val="00F47A7B"/>
    <w:rsid w:val="00F51671"/>
    <w:rsid w:val="00F533E6"/>
    <w:rsid w:val="00F53745"/>
    <w:rsid w:val="00F53DFA"/>
    <w:rsid w:val="00F565EC"/>
    <w:rsid w:val="00F56AA6"/>
    <w:rsid w:val="00F64348"/>
    <w:rsid w:val="00F66B26"/>
    <w:rsid w:val="00F7018A"/>
    <w:rsid w:val="00F71096"/>
    <w:rsid w:val="00F72AAA"/>
    <w:rsid w:val="00F73063"/>
    <w:rsid w:val="00F752AA"/>
    <w:rsid w:val="00F75880"/>
    <w:rsid w:val="00F76675"/>
    <w:rsid w:val="00F77D21"/>
    <w:rsid w:val="00F80105"/>
    <w:rsid w:val="00F815D1"/>
    <w:rsid w:val="00F824E6"/>
    <w:rsid w:val="00F83345"/>
    <w:rsid w:val="00F83790"/>
    <w:rsid w:val="00F841BF"/>
    <w:rsid w:val="00F85278"/>
    <w:rsid w:val="00F85D36"/>
    <w:rsid w:val="00F861D5"/>
    <w:rsid w:val="00F863F3"/>
    <w:rsid w:val="00F87DDD"/>
    <w:rsid w:val="00F900D6"/>
    <w:rsid w:val="00F90715"/>
    <w:rsid w:val="00F90BE1"/>
    <w:rsid w:val="00F92537"/>
    <w:rsid w:val="00F93AF5"/>
    <w:rsid w:val="00F93CAB"/>
    <w:rsid w:val="00F94017"/>
    <w:rsid w:val="00F950EE"/>
    <w:rsid w:val="00F95CA4"/>
    <w:rsid w:val="00F96E8D"/>
    <w:rsid w:val="00F97781"/>
    <w:rsid w:val="00F97F4E"/>
    <w:rsid w:val="00FA0171"/>
    <w:rsid w:val="00FA032E"/>
    <w:rsid w:val="00FA21F8"/>
    <w:rsid w:val="00FA3DC8"/>
    <w:rsid w:val="00FA417B"/>
    <w:rsid w:val="00FA458B"/>
    <w:rsid w:val="00FA4A96"/>
    <w:rsid w:val="00FA6679"/>
    <w:rsid w:val="00FB0111"/>
    <w:rsid w:val="00FB0638"/>
    <w:rsid w:val="00FB08C4"/>
    <w:rsid w:val="00FB0EC5"/>
    <w:rsid w:val="00FB1CC9"/>
    <w:rsid w:val="00FB26B2"/>
    <w:rsid w:val="00FB3438"/>
    <w:rsid w:val="00FB34EB"/>
    <w:rsid w:val="00FB3BF0"/>
    <w:rsid w:val="00FB3C57"/>
    <w:rsid w:val="00FB5C1C"/>
    <w:rsid w:val="00FB6150"/>
    <w:rsid w:val="00FB62E5"/>
    <w:rsid w:val="00FB70B7"/>
    <w:rsid w:val="00FB7459"/>
    <w:rsid w:val="00FB75E3"/>
    <w:rsid w:val="00FB79BF"/>
    <w:rsid w:val="00FB7DE7"/>
    <w:rsid w:val="00FC062F"/>
    <w:rsid w:val="00FC1A93"/>
    <w:rsid w:val="00FC1AC9"/>
    <w:rsid w:val="00FC3205"/>
    <w:rsid w:val="00FC4FE3"/>
    <w:rsid w:val="00FC5EDE"/>
    <w:rsid w:val="00FC71DE"/>
    <w:rsid w:val="00FD055A"/>
    <w:rsid w:val="00FD2C66"/>
    <w:rsid w:val="00FD3197"/>
    <w:rsid w:val="00FD51D8"/>
    <w:rsid w:val="00FD5344"/>
    <w:rsid w:val="00FD550C"/>
    <w:rsid w:val="00FD5F8C"/>
    <w:rsid w:val="00FD6725"/>
    <w:rsid w:val="00FE08B2"/>
    <w:rsid w:val="00FE14E0"/>
    <w:rsid w:val="00FE153F"/>
    <w:rsid w:val="00FE1AED"/>
    <w:rsid w:val="00FE344E"/>
    <w:rsid w:val="00FE420B"/>
    <w:rsid w:val="00FE5F18"/>
    <w:rsid w:val="00FE72D5"/>
    <w:rsid w:val="00FE7685"/>
    <w:rsid w:val="00FF1659"/>
    <w:rsid w:val="00FF2E3F"/>
    <w:rsid w:val="00FF3776"/>
    <w:rsid w:val="00FF3EE0"/>
    <w:rsid w:val="00FF404D"/>
    <w:rsid w:val="00FF5389"/>
    <w:rsid w:val="00FF5AA8"/>
    <w:rsid w:val="00FF661B"/>
    <w:rsid w:val="00FF6922"/>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1D247D2"/>
  <w15:docId w15:val="{96EA849A-A921-465A-83EB-18F9252DE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CH" w:eastAsia="en-US" w:bidi="ar-SA"/>
      </w:rPr>
    </w:rPrDefault>
    <w:pPrDefault/>
  </w:docDefaults>
  <w:latentStyles w:defLockedState="0" w:defUIPriority="99" w:defSemiHidden="0" w:defUnhideWhenUsed="0" w:defQFormat="0" w:count="376">
    <w:lsdException w:name="Normal" w:uiPriority="2"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12"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8" w:unhideWhenUsed="1"/>
    <w:lsdException w:name="line number" w:semiHidden="1" w:unhideWhenUsed="1"/>
    <w:lsdException w:name="page number" w:semiHidden="1" w:uiPriority="98"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14" w:unhideWhenUsed="1"/>
    <w:lsdException w:name="List Bullet" w:semiHidden="1" w:uiPriority="4" w:unhideWhenUsed="1"/>
    <w:lsdException w:name="List Number" w:semiHidden="1" w:uiPriority="8" w:unhideWhenUsed="1"/>
    <w:lsdException w:name="List 2" w:semiHidden="1" w:uiPriority="14" w:unhideWhenUsed="1"/>
    <w:lsdException w:name="List 3" w:semiHidden="1" w:uiPriority="14" w:unhideWhenUsed="1"/>
    <w:lsdException w:name="List 4" w:semiHidden="1" w:uiPriority="14" w:unhideWhenUsed="1"/>
    <w:lsdException w:name="List 5" w:semiHidden="1" w:uiPriority="14"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8" w:unhideWhenUsed="1"/>
    <w:lsdException w:name="List Number 3" w:semiHidden="1" w:uiPriority="8" w:unhideWhenUsed="1"/>
    <w:lsdException w:name="List Number 4" w:semiHidden="1" w:uiPriority="17" w:unhideWhenUsed="1"/>
    <w:lsdException w:name="List Number 5" w:semiHidden="1" w:uiPriority="17"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14" w:unhideWhenUsed="1"/>
    <w:lsdException w:name="List Continue 2" w:semiHidden="1" w:uiPriority="14" w:unhideWhenUsed="1"/>
    <w:lsdException w:name="List Continue 3" w:semiHidden="1" w:uiPriority="14" w:unhideWhenUsed="1"/>
    <w:lsdException w:name="List Continue 4" w:semiHidden="1" w:uiPriority="14" w:unhideWhenUsed="1"/>
    <w:lsdException w:name="List Continue 5" w:semiHidden="1" w:uiPriority="14" w:unhideWhenUsed="1"/>
    <w:lsdException w:name="Message Header" w:semiHidden="1" w:unhideWhenUsed="1"/>
    <w:lsdException w:name="Subtitle" w:semiHidden="1" w:uiPriority="11" w:unhideWhenUsed="1" w:qFormat="1"/>
    <w:lsdException w:name="Salutation" w:semiHidden="1" w:unhideWhenUsed="1"/>
    <w:lsdException w:name="Date" w:semiHidden="1" w:uiPriority="15"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12"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2"/>
    <w:unhideWhenUsed/>
    <w:rsid w:val="00E0387A"/>
    <w:rPr>
      <w:rFonts w:eastAsia="Times New Roman" w:cs="Times New Roman"/>
      <w:color w:val="000000" w:themeColor="text1"/>
      <w:sz w:val="20"/>
      <w:szCs w:val="20"/>
      <w:lang w:val="de-CH"/>
    </w:rPr>
  </w:style>
  <w:style w:type="paragraph" w:styleId="berschrift1">
    <w:name w:val="heading 1"/>
    <w:basedOn w:val="Verzeichnis1"/>
    <w:next w:val="Standard"/>
    <w:link w:val="berschrift1Zchn"/>
    <w:unhideWhenUsed/>
    <w:rsid w:val="00F47A7B"/>
    <w:pPr>
      <w:numPr>
        <w:numId w:val="1"/>
      </w:numPr>
      <w:tabs>
        <w:tab w:val="right" w:pos="1418"/>
      </w:tabs>
      <w:spacing w:before="360"/>
      <w:outlineLvl w:val="0"/>
    </w:pPr>
    <w:rPr>
      <w:b w:val="0"/>
      <w:sz w:val="32"/>
      <w:szCs w:val="32"/>
    </w:rPr>
  </w:style>
  <w:style w:type="paragraph" w:styleId="berschrift2">
    <w:name w:val="heading 2"/>
    <w:basedOn w:val="Standard"/>
    <w:next w:val="Standard"/>
    <w:link w:val="berschrift2Zchn"/>
    <w:uiPriority w:val="9"/>
    <w:unhideWhenUsed/>
    <w:qFormat/>
    <w:rsid w:val="00F47A7B"/>
    <w:pPr>
      <w:keepNext/>
      <w:spacing w:before="360" w:after="60"/>
      <w:outlineLvl w:val="1"/>
    </w:pPr>
    <w:rPr>
      <w:rFonts w:cs="Arial"/>
      <w:b/>
      <w:bCs/>
      <w:iCs/>
      <w:color w:val="auto"/>
    </w:rPr>
  </w:style>
  <w:style w:type="paragraph" w:styleId="berschrift3">
    <w:name w:val="heading 3"/>
    <w:basedOn w:val="Standard"/>
    <w:next w:val="Standard"/>
    <w:link w:val="berschrift3Zchn"/>
    <w:unhideWhenUsed/>
    <w:rsid w:val="00F47A7B"/>
    <w:pPr>
      <w:keepNext/>
      <w:tabs>
        <w:tab w:val="left" w:pos="852"/>
      </w:tabs>
      <w:spacing w:before="360" w:after="60"/>
      <w:outlineLvl w:val="2"/>
    </w:pPr>
    <w:rPr>
      <w:rFonts w:cs="Arial"/>
      <w:b/>
      <w:bCs/>
      <w:color w:val="auto"/>
      <w:szCs w:val="26"/>
      <w:lang w:eastAsia="de-DE"/>
    </w:rPr>
  </w:style>
  <w:style w:type="paragraph" w:styleId="berschrift4">
    <w:name w:val="heading 4"/>
    <w:basedOn w:val="Standard"/>
    <w:next w:val="Standard"/>
    <w:link w:val="berschrift4Zchn"/>
    <w:unhideWhenUsed/>
    <w:rsid w:val="00F47A7B"/>
    <w:pPr>
      <w:keepNext/>
      <w:outlineLvl w:val="3"/>
    </w:pPr>
    <w:rPr>
      <w:b/>
      <w:bCs/>
    </w:rPr>
  </w:style>
  <w:style w:type="paragraph" w:styleId="berschrift5">
    <w:name w:val="heading 5"/>
    <w:basedOn w:val="Standard"/>
    <w:next w:val="Standard"/>
    <w:link w:val="berschrift5Zchn"/>
    <w:unhideWhenUsed/>
    <w:rsid w:val="00F47A7B"/>
    <w:pPr>
      <w:outlineLvl w:val="4"/>
    </w:pPr>
    <w:rPr>
      <w:b/>
      <w:bCs/>
      <w:iCs/>
    </w:rPr>
  </w:style>
  <w:style w:type="paragraph" w:styleId="berschrift6">
    <w:name w:val="heading 6"/>
    <w:basedOn w:val="Standard"/>
    <w:next w:val="Standard"/>
    <w:link w:val="berschrift6Zchn"/>
    <w:unhideWhenUsed/>
    <w:rsid w:val="00F47A7B"/>
    <w:pPr>
      <w:outlineLvl w:val="5"/>
    </w:pPr>
    <w:rPr>
      <w:bCs/>
    </w:rPr>
  </w:style>
  <w:style w:type="paragraph" w:styleId="berschrift7">
    <w:name w:val="heading 7"/>
    <w:basedOn w:val="Standard"/>
    <w:next w:val="Standard"/>
    <w:link w:val="berschrift7Zchn"/>
    <w:unhideWhenUsed/>
    <w:rsid w:val="00F47A7B"/>
    <w:pPr>
      <w:outlineLvl w:val="6"/>
    </w:pPr>
  </w:style>
  <w:style w:type="paragraph" w:styleId="berschrift8">
    <w:name w:val="heading 8"/>
    <w:basedOn w:val="Standard"/>
    <w:next w:val="Standard"/>
    <w:link w:val="berschrift8Zchn"/>
    <w:unhideWhenUsed/>
    <w:rsid w:val="00F47A7B"/>
    <w:pPr>
      <w:outlineLvl w:val="7"/>
    </w:pPr>
    <w:rPr>
      <w:iCs/>
    </w:rPr>
  </w:style>
  <w:style w:type="paragraph" w:styleId="berschrift9">
    <w:name w:val="heading 9"/>
    <w:basedOn w:val="Standard"/>
    <w:next w:val="Standard"/>
    <w:link w:val="berschrift9Zchn"/>
    <w:unhideWhenUsed/>
    <w:rsid w:val="00F47A7B"/>
    <w:pPr>
      <w:outlineLvl w:val="8"/>
    </w:pPr>
    <w:rPr>
      <w:rFonts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1E5483"/>
    <w:rPr>
      <w:rFonts w:eastAsia="Times New Roman" w:cs="Arial"/>
      <w:noProof/>
      <w:sz w:val="32"/>
      <w:szCs w:val="32"/>
      <w:lang w:val="de-CH" w:eastAsia="de-DE"/>
    </w:rPr>
  </w:style>
  <w:style w:type="character" w:customStyle="1" w:styleId="berschrift2Zchn">
    <w:name w:val="Überschrift 2 Zchn"/>
    <w:basedOn w:val="Absatz-Standardschriftart"/>
    <w:link w:val="berschrift2"/>
    <w:uiPriority w:val="9"/>
    <w:rsid w:val="001E5483"/>
    <w:rPr>
      <w:rFonts w:eastAsia="Times New Roman" w:cs="Arial"/>
      <w:b/>
      <w:bCs/>
      <w:iCs/>
      <w:sz w:val="20"/>
      <w:szCs w:val="20"/>
      <w:lang w:val="de-CH"/>
    </w:rPr>
  </w:style>
  <w:style w:type="character" w:customStyle="1" w:styleId="berschrift3Zchn">
    <w:name w:val="Überschrift 3 Zchn"/>
    <w:basedOn w:val="Absatz-Standardschriftart"/>
    <w:link w:val="berschrift3"/>
    <w:rsid w:val="001E5483"/>
    <w:rPr>
      <w:rFonts w:eastAsia="Times New Roman" w:cs="Arial"/>
      <w:b/>
      <w:bCs/>
      <w:sz w:val="20"/>
      <w:szCs w:val="26"/>
      <w:lang w:val="de-CH" w:eastAsia="de-DE"/>
    </w:rPr>
  </w:style>
  <w:style w:type="character" w:customStyle="1" w:styleId="berschrift4Zchn">
    <w:name w:val="Überschrift 4 Zchn"/>
    <w:basedOn w:val="Absatz-Standardschriftart"/>
    <w:link w:val="berschrift4"/>
    <w:rsid w:val="001E5483"/>
    <w:rPr>
      <w:rFonts w:eastAsia="Times New Roman" w:cs="Times New Roman"/>
      <w:b/>
      <w:bCs/>
      <w:color w:val="000000" w:themeColor="text1"/>
      <w:sz w:val="20"/>
      <w:szCs w:val="20"/>
      <w:lang w:val="de-CH"/>
    </w:rPr>
  </w:style>
  <w:style w:type="character" w:customStyle="1" w:styleId="berschrift5Zchn">
    <w:name w:val="Überschrift 5 Zchn"/>
    <w:basedOn w:val="Absatz-Standardschriftart"/>
    <w:link w:val="berschrift5"/>
    <w:rsid w:val="001E5483"/>
    <w:rPr>
      <w:rFonts w:eastAsia="Times New Roman" w:cs="Times New Roman"/>
      <w:b/>
      <w:bCs/>
      <w:iCs/>
      <w:color w:val="000000" w:themeColor="text1"/>
      <w:sz w:val="20"/>
      <w:szCs w:val="20"/>
      <w:lang w:val="de-CH"/>
    </w:rPr>
  </w:style>
  <w:style w:type="character" w:customStyle="1" w:styleId="berschrift6Zchn">
    <w:name w:val="Überschrift 6 Zchn"/>
    <w:basedOn w:val="Absatz-Standardschriftart"/>
    <w:link w:val="berschrift6"/>
    <w:rsid w:val="001E5483"/>
    <w:rPr>
      <w:rFonts w:eastAsia="Times New Roman" w:cs="Times New Roman"/>
      <w:bCs/>
      <w:color w:val="000000" w:themeColor="text1"/>
      <w:sz w:val="20"/>
      <w:szCs w:val="20"/>
      <w:lang w:val="de-CH"/>
    </w:rPr>
  </w:style>
  <w:style w:type="character" w:customStyle="1" w:styleId="berschrift7Zchn">
    <w:name w:val="Überschrift 7 Zchn"/>
    <w:basedOn w:val="Absatz-Standardschriftart"/>
    <w:link w:val="berschrift7"/>
    <w:rsid w:val="001E5483"/>
    <w:rPr>
      <w:rFonts w:eastAsia="Times New Roman" w:cs="Times New Roman"/>
      <w:color w:val="000000" w:themeColor="text1"/>
      <w:sz w:val="20"/>
      <w:szCs w:val="20"/>
      <w:lang w:val="de-CH"/>
    </w:rPr>
  </w:style>
  <w:style w:type="character" w:customStyle="1" w:styleId="berschrift8Zchn">
    <w:name w:val="Überschrift 8 Zchn"/>
    <w:basedOn w:val="Absatz-Standardschriftart"/>
    <w:link w:val="berschrift8"/>
    <w:rsid w:val="001E5483"/>
    <w:rPr>
      <w:rFonts w:eastAsia="Times New Roman" w:cs="Times New Roman"/>
      <w:iCs/>
      <w:color w:val="000000" w:themeColor="text1"/>
      <w:sz w:val="20"/>
      <w:szCs w:val="20"/>
      <w:lang w:val="de-CH"/>
    </w:rPr>
  </w:style>
  <w:style w:type="character" w:customStyle="1" w:styleId="berschrift9Zchn">
    <w:name w:val="Überschrift 9 Zchn"/>
    <w:basedOn w:val="Absatz-Standardschriftart"/>
    <w:link w:val="berschrift9"/>
    <w:rsid w:val="001E5483"/>
    <w:rPr>
      <w:rFonts w:eastAsia="Times New Roman" w:cs="Arial"/>
      <w:color w:val="000000" w:themeColor="text1"/>
      <w:sz w:val="20"/>
      <w:szCs w:val="20"/>
      <w:lang w:val="de-CH"/>
    </w:rPr>
  </w:style>
  <w:style w:type="paragraph" w:styleId="Verzeichnis1">
    <w:name w:val="toc 1"/>
    <w:basedOn w:val="Standard"/>
    <w:next w:val="Standard"/>
    <w:uiPriority w:val="39"/>
    <w:unhideWhenUsed/>
    <w:rsid w:val="0022134E"/>
    <w:pPr>
      <w:tabs>
        <w:tab w:val="right" w:leader="dot" w:pos="8789"/>
      </w:tabs>
      <w:spacing w:before="240" w:after="60"/>
      <w:ind w:left="567" w:hanging="567"/>
    </w:pPr>
    <w:rPr>
      <w:rFonts w:cs="Arial"/>
      <w:b/>
      <w:noProof/>
      <w:color w:val="auto"/>
      <w:sz w:val="22"/>
      <w:lang w:eastAsia="de-DE"/>
    </w:rPr>
  </w:style>
  <w:style w:type="paragraph" w:styleId="Kopfzeile">
    <w:name w:val="header"/>
    <w:basedOn w:val="Standard"/>
    <w:link w:val="KopfzeileZchn"/>
    <w:unhideWhenUsed/>
    <w:rsid w:val="00F47A7B"/>
    <w:pPr>
      <w:tabs>
        <w:tab w:val="center" w:pos="4536"/>
        <w:tab w:val="right" w:pos="9072"/>
      </w:tabs>
    </w:pPr>
  </w:style>
  <w:style w:type="character" w:customStyle="1" w:styleId="KopfzeileZchn">
    <w:name w:val="Kopfzeile Zchn"/>
    <w:basedOn w:val="Absatz-Standardschriftart"/>
    <w:link w:val="Kopfzeile"/>
    <w:rsid w:val="001E5483"/>
    <w:rPr>
      <w:rFonts w:eastAsia="Times New Roman" w:cs="Times New Roman"/>
      <w:color w:val="000000" w:themeColor="text1"/>
      <w:sz w:val="20"/>
      <w:szCs w:val="20"/>
      <w:lang w:val="de-CH"/>
    </w:rPr>
  </w:style>
  <w:style w:type="paragraph" w:styleId="Verzeichnis2">
    <w:name w:val="toc 2"/>
    <w:basedOn w:val="Verzeichnis1"/>
    <w:next w:val="Standard"/>
    <w:uiPriority w:val="39"/>
    <w:unhideWhenUsed/>
    <w:rsid w:val="00E510AE"/>
    <w:pPr>
      <w:spacing w:before="60" w:after="0"/>
      <w:ind w:left="1134"/>
    </w:pPr>
    <w:rPr>
      <w:b w:val="0"/>
    </w:rPr>
  </w:style>
  <w:style w:type="paragraph" w:styleId="Verzeichnis3">
    <w:name w:val="toc 3"/>
    <w:basedOn w:val="Standard"/>
    <w:next w:val="Standard"/>
    <w:uiPriority w:val="39"/>
    <w:unhideWhenUsed/>
    <w:rsid w:val="00F47A7B"/>
    <w:pPr>
      <w:tabs>
        <w:tab w:val="right" w:pos="8789"/>
      </w:tabs>
      <w:spacing w:before="60"/>
      <w:ind w:left="1134" w:hanging="1134"/>
    </w:pPr>
    <w:rPr>
      <w:rFonts w:cs="Arial"/>
    </w:rPr>
  </w:style>
  <w:style w:type="paragraph" w:styleId="Verzeichnis4">
    <w:name w:val="toc 4"/>
    <w:basedOn w:val="Standard"/>
    <w:next w:val="Standard"/>
    <w:uiPriority w:val="39"/>
    <w:unhideWhenUsed/>
    <w:rsid w:val="00D531E1"/>
    <w:pPr>
      <w:tabs>
        <w:tab w:val="right" w:leader="dot" w:pos="8777"/>
      </w:tabs>
      <w:ind w:left="567"/>
    </w:pPr>
    <w:rPr>
      <w:rFonts w:cs="Arial"/>
      <w:b/>
      <w:noProof/>
    </w:rPr>
  </w:style>
  <w:style w:type="paragraph" w:styleId="Verzeichnis5">
    <w:name w:val="toc 5"/>
    <w:basedOn w:val="Standard"/>
    <w:next w:val="Standard"/>
    <w:autoRedefine/>
    <w:uiPriority w:val="39"/>
    <w:unhideWhenUsed/>
    <w:rsid w:val="00C25549"/>
    <w:pPr>
      <w:tabs>
        <w:tab w:val="right" w:pos="8777"/>
      </w:tabs>
      <w:ind w:left="567"/>
    </w:pPr>
    <w:rPr>
      <w:rFonts w:cs="Arial"/>
      <w:noProof/>
    </w:rPr>
  </w:style>
  <w:style w:type="paragraph" w:styleId="Verzeichnis6">
    <w:name w:val="toc 6"/>
    <w:basedOn w:val="Standard"/>
    <w:next w:val="Standard"/>
    <w:autoRedefine/>
    <w:unhideWhenUsed/>
    <w:rsid w:val="00F47A7B"/>
    <w:pPr>
      <w:ind w:left="1000"/>
    </w:pPr>
    <w:rPr>
      <w:rFonts w:cs="Arial"/>
    </w:rPr>
  </w:style>
  <w:style w:type="paragraph" w:styleId="Verzeichnis7">
    <w:name w:val="toc 7"/>
    <w:basedOn w:val="Standard"/>
    <w:next w:val="Standard"/>
    <w:autoRedefine/>
    <w:unhideWhenUsed/>
    <w:rsid w:val="00F47A7B"/>
    <w:pPr>
      <w:ind w:left="1200"/>
    </w:pPr>
    <w:rPr>
      <w:rFonts w:cs="Arial"/>
    </w:rPr>
  </w:style>
  <w:style w:type="paragraph" w:styleId="Verzeichnis8">
    <w:name w:val="toc 8"/>
    <w:basedOn w:val="Standard"/>
    <w:next w:val="Standard"/>
    <w:autoRedefine/>
    <w:uiPriority w:val="39"/>
    <w:unhideWhenUsed/>
    <w:rsid w:val="00F47A7B"/>
    <w:pPr>
      <w:tabs>
        <w:tab w:val="right" w:pos="8789"/>
      </w:tabs>
      <w:ind w:left="1134" w:hanging="1134"/>
    </w:pPr>
    <w:rPr>
      <w:rFonts w:cs="Arial"/>
      <w:b/>
    </w:rPr>
  </w:style>
  <w:style w:type="paragraph" w:styleId="Sprechblasentext">
    <w:name w:val="Balloon Text"/>
    <w:basedOn w:val="Standard"/>
    <w:link w:val="SprechblasentextZchn"/>
    <w:unhideWhenUsed/>
    <w:rsid w:val="00F47A7B"/>
    <w:rPr>
      <w:rFonts w:ascii="Tahoma" w:hAnsi="Tahoma" w:cs="Tahoma"/>
      <w:sz w:val="16"/>
      <w:szCs w:val="16"/>
    </w:rPr>
  </w:style>
  <w:style w:type="character" w:customStyle="1" w:styleId="SprechblasentextZchn">
    <w:name w:val="Sprechblasentext Zchn"/>
    <w:basedOn w:val="Absatz-Standardschriftart"/>
    <w:link w:val="Sprechblasentext"/>
    <w:rsid w:val="001E5483"/>
    <w:rPr>
      <w:rFonts w:ascii="Tahoma" w:eastAsia="Times New Roman" w:hAnsi="Tahoma" w:cs="Tahoma"/>
      <w:color w:val="000000" w:themeColor="text1"/>
      <w:sz w:val="16"/>
      <w:szCs w:val="16"/>
      <w:lang w:val="de-CH"/>
    </w:rPr>
  </w:style>
  <w:style w:type="paragraph" w:styleId="Liste">
    <w:name w:val="List"/>
    <w:basedOn w:val="Standard"/>
    <w:uiPriority w:val="14"/>
    <w:unhideWhenUsed/>
    <w:rsid w:val="00F47A7B"/>
    <w:pPr>
      <w:tabs>
        <w:tab w:val="num" w:pos="720"/>
      </w:tabs>
      <w:ind w:left="720" w:hanging="720"/>
    </w:pPr>
  </w:style>
  <w:style w:type="paragraph" w:styleId="Liste2">
    <w:name w:val="List 2"/>
    <w:basedOn w:val="Liste"/>
    <w:uiPriority w:val="14"/>
    <w:unhideWhenUsed/>
    <w:rsid w:val="00F47A7B"/>
    <w:pPr>
      <w:tabs>
        <w:tab w:val="left" w:pos="567"/>
      </w:tabs>
      <w:ind w:left="568"/>
    </w:pPr>
  </w:style>
  <w:style w:type="paragraph" w:styleId="Liste3">
    <w:name w:val="List 3"/>
    <w:basedOn w:val="Liste"/>
    <w:uiPriority w:val="14"/>
    <w:unhideWhenUsed/>
    <w:rsid w:val="00F47A7B"/>
    <w:pPr>
      <w:tabs>
        <w:tab w:val="left" w:pos="851"/>
      </w:tabs>
      <w:ind w:left="849" w:hanging="283"/>
    </w:pPr>
  </w:style>
  <w:style w:type="paragraph" w:styleId="Liste4">
    <w:name w:val="List 4"/>
    <w:basedOn w:val="Liste"/>
    <w:uiPriority w:val="14"/>
    <w:unhideWhenUsed/>
    <w:rsid w:val="00F47A7B"/>
    <w:pPr>
      <w:tabs>
        <w:tab w:val="left" w:pos="1134"/>
      </w:tabs>
      <w:ind w:left="1135"/>
    </w:pPr>
  </w:style>
  <w:style w:type="paragraph" w:styleId="Liste5">
    <w:name w:val="List 5"/>
    <w:basedOn w:val="Liste"/>
    <w:uiPriority w:val="14"/>
    <w:unhideWhenUsed/>
    <w:rsid w:val="00F47A7B"/>
    <w:pPr>
      <w:tabs>
        <w:tab w:val="left" w:pos="1418"/>
      </w:tabs>
      <w:ind w:left="1418"/>
    </w:pPr>
  </w:style>
  <w:style w:type="paragraph" w:styleId="Listenfortsetzung">
    <w:name w:val="List Continue"/>
    <w:basedOn w:val="Standard"/>
    <w:uiPriority w:val="14"/>
    <w:unhideWhenUsed/>
    <w:rsid w:val="00F47A7B"/>
    <w:pPr>
      <w:spacing w:after="120"/>
      <w:ind w:left="283"/>
    </w:pPr>
  </w:style>
  <w:style w:type="paragraph" w:styleId="Listenfortsetzung2">
    <w:name w:val="List Continue 2"/>
    <w:basedOn w:val="Listenfortsetzung"/>
    <w:uiPriority w:val="14"/>
    <w:unhideWhenUsed/>
    <w:rsid w:val="00F47A7B"/>
    <w:pPr>
      <w:ind w:left="566"/>
    </w:pPr>
  </w:style>
  <w:style w:type="paragraph" w:styleId="Listenfortsetzung3">
    <w:name w:val="List Continue 3"/>
    <w:basedOn w:val="Listenfortsetzung"/>
    <w:uiPriority w:val="14"/>
    <w:unhideWhenUsed/>
    <w:rsid w:val="00F47A7B"/>
    <w:pPr>
      <w:ind w:left="849"/>
    </w:pPr>
  </w:style>
  <w:style w:type="paragraph" w:styleId="Listenfortsetzung4">
    <w:name w:val="List Continue 4"/>
    <w:basedOn w:val="Listenfortsetzung"/>
    <w:uiPriority w:val="14"/>
    <w:unhideWhenUsed/>
    <w:rsid w:val="00F47A7B"/>
    <w:pPr>
      <w:ind w:left="1132"/>
    </w:pPr>
  </w:style>
  <w:style w:type="paragraph" w:styleId="Listenfortsetzung5">
    <w:name w:val="List Continue 5"/>
    <w:basedOn w:val="Listenfortsetzung"/>
    <w:uiPriority w:val="14"/>
    <w:unhideWhenUsed/>
    <w:rsid w:val="00F47A7B"/>
    <w:pPr>
      <w:ind w:left="1415"/>
    </w:pPr>
  </w:style>
  <w:style w:type="paragraph" w:styleId="Listennummer">
    <w:name w:val="List Number"/>
    <w:basedOn w:val="Liste"/>
    <w:uiPriority w:val="8"/>
    <w:unhideWhenUsed/>
    <w:rsid w:val="00F47A7B"/>
    <w:pPr>
      <w:tabs>
        <w:tab w:val="left" w:pos="284"/>
      </w:tabs>
      <w:ind w:left="284" w:hanging="284"/>
    </w:pPr>
  </w:style>
  <w:style w:type="paragraph" w:styleId="Listennummer2">
    <w:name w:val="List Number 2"/>
    <w:basedOn w:val="Liste"/>
    <w:uiPriority w:val="8"/>
    <w:unhideWhenUsed/>
    <w:rsid w:val="00F47A7B"/>
    <w:pPr>
      <w:tabs>
        <w:tab w:val="left" w:pos="567"/>
      </w:tabs>
      <w:ind w:left="568" w:hanging="284"/>
    </w:pPr>
  </w:style>
  <w:style w:type="paragraph" w:styleId="Listennummer3">
    <w:name w:val="List Number 3"/>
    <w:basedOn w:val="Liste"/>
    <w:uiPriority w:val="8"/>
    <w:unhideWhenUsed/>
    <w:rsid w:val="00F47A7B"/>
    <w:pPr>
      <w:tabs>
        <w:tab w:val="left" w:pos="851"/>
      </w:tabs>
      <w:ind w:left="851" w:hanging="284"/>
    </w:pPr>
  </w:style>
  <w:style w:type="paragraph" w:styleId="Listennummer4">
    <w:name w:val="List Number 4"/>
    <w:basedOn w:val="Liste"/>
    <w:uiPriority w:val="17"/>
    <w:unhideWhenUsed/>
    <w:rsid w:val="00F47A7B"/>
    <w:pPr>
      <w:tabs>
        <w:tab w:val="left" w:pos="1134"/>
      </w:tabs>
      <w:ind w:left="1135" w:hanging="284"/>
    </w:pPr>
  </w:style>
  <w:style w:type="paragraph" w:styleId="Listennummer5">
    <w:name w:val="List Number 5"/>
    <w:basedOn w:val="Liste"/>
    <w:uiPriority w:val="17"/>
    <w:unhideWhenUsed/>
    <w:rsid w:val="00F47A7B"/>
    <w:pPr>
      <w:tabs>
        <w:tab w:val="left" w:pos="1418"/>
      </w:tabs>
      <w:ind w:left="1418" w:hanging="284"/>
    </w:pPr>
  </w:style>
  <w:style w:type="character" w:styleId="Seitenzahl">
    <w:name w:val="page number"/>
    <w:basedOn w:val="Absatz-Standardschriftart"/>
    <w:uiPriority w:val="98"/>
    <w:unhideWhenUsed/>
    <w:rsid w:val="00F47A7B"/>
    <w:rPr>
      <w:rFonts w:ascii="Arial" w:hAnsi="Arial"/>
      <w:sz w:val="20"/>
    </w:rPr>
  </w:style>
  <w:style w:type="paragraph" w:styleId="Fuzeile">
    <w:name w:val="footer"/>
    <w:basedOn w:val="Standard"/>
    <w:link w:val="FuzeileZchn"/>
    <w:uiPriority w:val="99"/>
    <w:unhideWhenUsed/>
    <w:rsid w:val="00CB0F69"/>
    <w:pPr>
      <w:tabs>
        <w:tab w:val="right" w:pos="9072"/>
      </w:tabs>
      <w:jc w:val="right"/>
    </w:pPr>
    <w:rPr>
      <w:rFonts w:eastAsiaTheme="minorHAnsi" w:cstheme="minorBidi"/>
      <w:color w:val="C00000"/>
      <w:lang w:val="fr-CH"/>
    </w:rPr>
  </w:style>
  <w:style w:type="character" w:customStyle="1" w:styleId="FuzeileZchn">
    <w:name w:val="Fußzeile Zchn"/>
    <w:basedOn w:val="Absatz-Standardschriftart"/>
    <w:link w:val="Fuzeile"/>
    <w:uiPriority w:val="99"/>
    <w:rsid w:val="00CB0F69"/>
    <w:rPr>
      <w:color w:val="C00000"/>
      <w:sz w:val="20"/>
      <w:szCs w:val="20"/>
    </w:rPr>
  </w:style>
  <w:style w:type="paragraph" w:styleId="Inhaltsverzeichnisberschrift">
    <w:name w:val="TOC Heading"/>
    <w:basedOn w:val="berschrift1"/>
    <w:next w:val="Standard"/>
    <w:uiPriority w:val="39"/>
    <w:semiHidden/>
    <w:unhideWhenUsed/>
    <w:qFormat/>
    <w:rsid w:val="00F47A7B"/>
    <w:pPr>
      <w:keepLines/>
      <w:numPr>
        <w:numId w:val="0"/>
      </w:numPr>
      <w:spacing w:line="276" w:lineRule="auto"/>
      <w:outlineLvl w:val="9"/>
    </w:pPr>
    <w:rPr>
      <w:rFonts w:asciiTheme="majorHAnsi" w:eastAsiaTheme="majorEastAsia" w:hAnsiTheme="majorHAnsi" w:cstheme="majorBidi"/>
      <w:b/>
      <w:color w:val="CA5F00" w:themeColor="accent1" w:themeShade="BF"/>
      <w:sz w:val="28"/>
      <w:szCs w:val="28"/>
      <w:lang w:val="de-DE"/>
    </w:rPr>
  </w:style>
  <w:style w:type="paragraph" w:styleId="Datum">
    <w:name w:val="Date"/>
    <w:basedOn w:val="Standard"/>
    <w:next w:val="Standard"/>
    <w:link w:val="DatumZchn"/>
    <w:uiPriority w:val="15"/>
    <w:unhideWhenUsed/>
    <w:rsid w:val="00F47A7B"/>
  </w:style>
  <w:style w:type="character" w:customStyle="1" w:styleId="DatumZchn">
    <w:name w:val="Datum Zchn"/>
    <w:basedOn w:val="Absatz-Standardschriftart"/>
    <w:link w:val="Datum"/>
    <w:uiPriority w:val="15"/>
    <w:rsid w:val="001E5483"/>
    <w:rPr>
      <w:rFonts w:eastAsia="Times New Roman" w:cs="Times New Roman"/>
      <w:color w:val="000000" w:themeColor="text1"/>
      <w:sz w:val="20"/>
      <w:szCs w:val="20"/>
      <w:lang w:val="de-CH"/>
    </w:rPr>
  </w:style>
  <w:style w:type="paragraph" w:styleId="Listenabsatz">
    <w:name w:val="List Paragraph"/>
    <w:basedOn w:val="Standard"/>
    <w:uiPriority w:val="34"/>
    <w:unhideWhenUsed/>
    <w:qFormat/>
    <w:rsid w:val="00F47A7B"/>
    <w:pPr>
      <w:ind w:left="720"/>
      <w:contextualSpacing/>
    </w:pPr>
  </w:style>
  <w:style w:type="character" w:styleId="Hyperlink">
    <w:name w:val="Hyperlink"/>
    <w:basedOn w:val="Absatz-Standardschriftart"/>
    <w:uiPriority w:val="99"/>
    <w:unhideWhenUsed/>
    <w:rsid w:val="00064515"/>
    <w:rPr>
      <w:color w:val="1D1B10" w:themeColor="hyperlink"/>
      <w:sz w:val="22"/>
      <w:u w:val="none"/>
    </w:rPr>
  </w:style>
  <w:style w:type="character" w:styleId="Platzhaltertext">
    <w:name w:val="Placeholder Text"/>
    <w:basedOn w:val="Absatz-Standardschriftart"/>
    <w:uiPriority w:val="99"/>
    <w:unhideWhenUsed/>
    <w:rsid w:val="00F47A7B"/>
    <w:rPr>
      <w:color w:val="808080"/>
    </w:rPr>
  </w:style>
  <w:style w:type="paragraph" w:styleId="Verzeichnis9">
    <w:name w:val="toc 9"/>
    <w:basedOn w:val="Standard"/>
    <w:next w:val="Standard"/>
    <w:autoRedefine/>
    <w:uiPriority w:val="39"/>
    <w:unhideWhenUsed/>
    <w:rsid w:val="00F47A7B"/>
    <w:pPr>
      <w:tabs>
        <w:tab w:val="right" w:pos="8777"/>
      </w:tabs>
      <w:spacing w:after="100"/>
      <w:ind w:left="1134" w:hanging="1134"/>
    </w:pPr>
    <w:rPr>
      <w:b/>
      <w:noProof/>
    </w:rPr>
  </w:style>
  <w:style w:type="paragraph" w:styleId="Aufzhlungszeichen">
    <w:name w:val="List Bullet"/>
    <w:basedOn w:val="Standard"/>
    <w:uiPriority w:val="4"/>
    <w:semiHidden/>
    <w:unhideWhenUsed/>
    <w:rsid w:val="00F47A7B"/>
    <w:pPr>
      <w:numPr>
        <w:numId w:val="2"/>
      </w:numPr>
      <w:tabs>
        <w:tab w:val="clear" w:pos="360"/>
        <w:tab w:val="left" w:pos="284"/>
      </w:tabs>
    </w:pPr>
  </w:style>
  <w:style w:type="paragraph" w:styleId="StandardWeb">
    <w:name w:val="Normal (Web)"/>
    <w:basedOn w:val="Standard"/>
    <w:uiPriority w:val="99"/>
    <w:unhideWhenUsed/>
    <w:rsid w:val="00F47A7B"/>
    <w:pPr>
      <w:spacing w:before="100" w:beforeAutospacing="1" w:after="100" w:afterAutospacing="1"/>
    </w:pPr>
    <w:rPr>
      <w:rFonts w:ascii="Times New Roman" w:hAnsi="Times New Roman"/>
      <w:color w:val="auto"/>
      <w:sz w:val="24"/>
      <w:szCs w:val="24"/>
      <w:lang w:val="fr-CH" w:eastAsia="fr-CH"/>
    </w:rPr>
  </w:style>
  <w:style w:type="character" w:styleId="Kommentarzeichen">
    <w:name w:val="annotation reference"/>
    <w:basedOn w:val="Absatz-Standardschriftart"/>
    <w:uiPriority w:val="98"/>
    <w:unhideWhenUsed/>
    <w:rsid w:val="00F47A7B"/>
    <w:rPr>
      <w:sz w:val="16"/>
      <w:szCs w:val="16"/>
    </w:rPr>
  </w:style>
  <w:style w:type="paragraph" w:styleId="Kommentarthema">
    <w:name w:val="annotation subject"/>
    <w:basedOn w:val="Standard"/>
    <w:link w:val="KommentarthemaZchn"/>
    <w:uiPriority w:val="12"/>
    <w:unhideWhenUsed/>
    <w:rsid w:val="00256200"/>
    <w:rPr>
      <w:b/>
      <w:bCs/>
    </w:rPr>
  </w:style>
  <w:style w:type="character" w:customStyle="1" w:styleId="KommentarthemaZchn">
    <w:name w:val="Kommentarthema Zchn"/>
    <w:basedOn w:val="Absatz-Standardschriftart"/>
    <w:link w:val="Kommentarthema"/>
    <w:uiPriority w:val="12"/>
    <w:rsid w:val="00256200"/>
    <w:rPr>
      <w:rFonts w:eastAsia="Times New Roman" w:cs="Times New Roman"/>
      <w:b/>
      <w:bCs/>
      <w:color w:val="000000" w:themeColor="text1"/>
      <w:sz w:val="20"/>
      <w:szCs w:val="20"/>
      <w:lang w:val="de-CH"/>
    </w:rPr>
  </w:style>
  <w:style w:type="paragraph" w:styleId="Funotentext">
    <w:name w:val="footnote text"/>
    <w:basedOn w:val="Standard"/>
    <w:link w:val="FunotentextZchn"/>
    <w:rsid w:val="00064515"/>
    <w:pPr>
      <w:ind w:left="142" w:hanging="142"/>
      <w:jc w:val="both"/>
    </w:pPr>
    <w:rPr>
      <w:sz w:val="18"/>
    </w:rPr>
  </w:style>
  <w:style w:type="character" w:customStyle="1" w:styleId="FunotentextZchn">
    <w:name w:val="Fußnotentext Zchn"/>
    <w:basedOn w:val="Absatz-Standardschriftart"/>
    <w:link w:val="Funotentext"/>
    <w:rsid w:val="00D45D43"/>
    <w:rPr>
      <w:rFonts w:eastAsia="Times New Roman" w:cs="Times New Roman"/>
      <w:color w:val="000000" w:themeColor="text1"/>
      <w:sz w:val="18"/>
      <w:szCs w:val="20"/>
      <w:lang w:val="de-CH"/>
    </w:rPr>
  </w:style>
  <w:style w:type="character" w:styleId="Funotenzeichen">
    <w:name w:val="footnote reference"/>
    <w:basedOn w:val="Absatz-Standardschriftart"/>
    <w:uiPriority w:val="99"/>
    <w:unhideWhenUsed/>
    <w:rsid w:val="00F47A7B"/>
    <w:rPr>
      <w:vertAlign w:val="superscript"/>
    </w:rPr>
  </w:style>
  <w:style w:type="table" w:styleId="Tabellenraster">
    <w:name w:val="Table Grid"/>
    <w:basedOn w:val="NormaleTabelle"/>
    <w:rsid w:val="006C4767"/>
    <w:rPr>
      <w:rFonts w:eastAsia="Times New Roman" w:cs="Times New Roman"/>
      <w:color w:val="000000" w:themeColor="text1"/>
      <w:sz w:val="20"/>
      <w:szCs w:val="20"/>
      <w:lang w:val="de-CH"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Liste-Akzent5">
    <w:name w:val="Light List Accent 5"/>
    <w:basedOn w:val="NormaleTabelle"/>
    <w:uiPriority w:val="61"/>
    <w:rsid w:val="00F47A7B"/>
    <w:rPr>
      <w:rFonts w:ascii="Arial" w:eastAsia="Times New Roman" w:hAnsi="Arial" w:cs="Times New Roman"/>
      <w:color w:val="000000" w:themeColor="text1"/>
      <w:sz w:val="20"/>
      <w:szCs w:val="20"/>
      <w:lang w:val="de-CH" w:eastAsia="de-CH"/>
    </w:rPr>
    <w:tblPr>
      <w:tblStyleRowBandSize w:val="1"/>
      <w:tblStyleColBandSize w:val="1"/>
      <w:tblBorders>
        <w:top w:val="single" w:sz="4" w:space="0" w:color="CA5F00" w:themeColor="accent1" w:themeShade="BF"/>
        <w:left w:val="single" w:sz="4" w:space="0" w:color="CA5F00" w:themeColor="accent1" w:themeShade="BF"/>
        <w:bottom w:val="single" w:sz="4" w:space="0" w:color="CA5F00" w:themeColor="accent1" w:themeShade="BF"/>
        <w:right w:val="single" w:sz="4" w:space="0" w:color="CA5F00" w:themeColor="accent1" w:themeShade="BF"/>
        <w:insideH w:val="single" w:sz="4" w:space="0" w:color="CA5F00" w:themeColor="accent1" w:themeShade="BF"/>
      </w:tblBorders>
    </w:tblPr>
    <w:tblStylePr w:type="firstRow">
      <w:pPr>
        <w:spacing w:before="0" w:after="0" w:line="240" w:lineRule="auto"/>
      </w:pPr>
      <w:rPr>
        <w:b/>
        <w:bCs/>
        <w:color w:val="FFFFFF" w:themeColor="background1"/>
      </w:rPr>
      <w:tblPr/>
      <w:tcPr>
        <w:shd w:val="clear" w:color="auto" w:fill="CA5F00" w:themeFill="accent1" w:themeFillShade="BF"/>
      </w:tcPr>
    </w:tblStylePr>
    <w:tblStylePr w:type="lastRow">
      <w:pPr>
        <w:spacing w:before="0" w:after="0" w:line="240" w:lineRule="auto"/>
      </w:pPr>
      <w:rPr>
        <w:b/>
        <w:bCs/>
      </w:rPr>
      <w:tblPr/>
      <w:tcPr>
        <w:tcBorders>
          <w:top w:val="double" w:sz="4" w:space="0" w:color="CA5F00" w:themeColor="accent1" w:themeShade="BF"/>
          <w:left w:val="single" w:sz="4" w:space="0" w:color="CA5F00" w:themeColor="accent1" w:themeShade="BF"/>
          <w:bottom w:val="single" w:sz="4" w:space="0" w:color="CA5F00" w:themeColor="accent1" w:themeShade="BF"/>
          <w:right w:val="single" w:sz="4" w:space="0" w:color="CA5F00" w:themeColor="accent1" w:themeShade="BF"/>
        </w:tcBorders>
      </w:tcPr>
    </w:tblStylePr>
    <w:tblStylePr w:type="firstCol">
      <w:rPr>
        <w:b/>
        <w:bCs/>
      </w:rPr>
    </w:tblStylePr>
    <w:tblStylePr w:type="lastCol">
      <w:rPr>
        <w:b/>
        <w:bCs/>
      </w:rPr>
    </w:tblStylePr>
    <w:tblStylePr w:type="band1Vert">
      <w:tblPr/>
      <w:tcPr>
        <w:tcBorders>
          <w:top w:val="single" w:sz="4" w:space="0" w:color="CA5F00" w:themeColor="accent1" w:themeShade="BF"/>
          <w:left w:val="single" w:sz="4" w:space="0" w:color="CA5F00" w:themeColor="accent1" w:themeShade="BF"/>
          <w:bottom w:val="single" w:sz="4" w:space="0" w:color="CA5F00" w:themeColor="accent1" w:themeShade="BF"/>
          <w:right w:val="single" w:sz="4" w:space="0" w:color="CA5F00" w:themeColor="accent1" w:themeShade="BF"/>
          <w:insideH w:val="single" w:sz="4" w:space="0" w:color="CA5F00" w:themeColor="accent1" w:themeShade="BF"/>
          <w:insideV w:val="single" w:sz="4" w:space="0" w:color="CA5F00" w:themeColor="accent1" w:themeShade="BF"/>
        </w:tcBorders>
      </w:tcPr>
    </w:tblStylePr>
    <w:tblStylePr w:type="band1Horz">
      <w:tblPr/>
      <w:tcPr>
        <w:tcBorders>
          <w:top w:val="single" w:sz="4" w:space="0" w:color="CA5F00" w:themeColor="accent1" w:themeShade="BF"/>
          <w:left w:val="single" w:sz="4" w:space="0" w:color="CA5F00" w:themeColor="accent1" w:themeShade="BF"/>
          <w:bottom w:val="single" w:sz="4" w:space="0" w:color="CA5F00" w:themeColor="accent1" w:themeShade="BF"/>
          <w:right w:val="single" w:sz="4" w:space="0" w:color="CA5F00" w:themeColor="accent1" w:themeShade="BF"/>
        </w:tcBorders>
      </w:tcPr>
    </w:tblStylePr>
  </w:style>
  <w:style w:type="paragraph" w:styleId="Beschriftung">
    <w:name w:val="caption"/>
    <w:basedOn w:val="TexteEFK"/>
    <w:next w:val="TexteEFK"/>
    <w:uiPriority w:val="35"/>
    <w:qFormat/>
    <w:rsid w:val="00D4735B"/>
    <w:pPr>
      <w:spacing w:before="60"/>
    </w:pPr>
    <w:rPr>
      <w:rFonts w:eastAsiaTheme="minorHAnsi" w:cstheme="minorBidi"/>
      <w:b/>
      <w:bCs/>
      <w:color w:val="404040" w:themeColor="text1" w:themeTint="BF"/>
      <w:sz w:val="16"/>
      <w:szCs w:val="16"/>
    </w:rPr>
  </w:style>
  <w:style w:type="paragraph" w:styleId="Abbildungsverzeichnis">
    <w:name w:val="table of figures"/>
    <w:basedOn w:val="Standard"/>
    <w:next w:val="Standard"/>
    <w:uiPriority w:val="99"/>
    <w:unhideWhenUsed/>
    <w:rsid w:val="00F47A7B"/>
  </w:style>
  <w:style w:type="paragraph" w:styleId="berarbeitung">
    <w:name w:val="Revision"/>
    <w:hidden/>
    <w:uiPriority w:val="99"/>
    <w:semiHidden/>
    <w:rsid w:val="00F47A7B"/>
    <w:rPr>
      <w:rFonts w:ascii="Arial" w:eastAsia="Times New Roman" w:hAnsi="Arial" w:cs="Times New Roman"/>
      <w:color w:val="000000" w:themeColor="text1"/>
      <w:sz w:val="20"/>
      <w:szCs w:val="20"/>
      <w:lang w:val="de-CH"/>
    </w:rPr>
  </w:style>
  <w:style w:type="paragraph" w:customStyle="1" w:styleId="Default">
    <w:name w:val="Default"/>
    <w:unhideWhenUsed/>
    <w:rsid w:val="00F47A7B"/>
    <w:pPr>
      <w:autoSpaceDE w:val="0"/>
      <w:autoSpaceDN w:val="0"/>
      <w:adjustRightInd w:val="0"/>
    </w:pPr>
    <w:rPr>
      <w:rFonts w:ascii="Arial" w:eastAsia="Times New Roman" w:hAnsi="Arial" w:cs="Arial"/>
      <w:color w:val="000000"/>
      <w:lang w:eastAsia="de-CH"/>
    </w:rPr>
  </w:style>
  <w:style w:type="paragraph" w:customStyle="1" w:styleId="ZTitelInBerichtEFK">
    <w:name w:val="Z_TitelInBericht_EFK"/>
    <w:basedOn w:val="Standard"/>
    <w:next w:val="Standard"/>
    <w:link w:val="ZTitelInBerichtEFKCar"/>
    <w:rsid w:val="00F47A7B"/>
    <w:pPr>
      <w:keepNext/>
      <w:spacing w:before="3960" w:after="180"/>
    </w:pPr>
    <w:rPr>
      <w:rFonts w:cs="Arial"/>
      <w:color w:val="auto"/>
      <w:sz w:val="40"/>
      <w:szCs w:val="40"/>
      <w:lang w:eastAsia="de-DE"/>
    </w:rPr>
  </w:style>
  <w:style w:type="character" w:customStyle="1" w:styleId="ZTitelInBerichtEFKCar">
    <w:name w:val="Z_TitelInBericht_EFK Car"/>
    <w:basedOn w:val="Absatz-Standardschriftart"/>
    <w:link w:val="ZTitelInBerichtEFK"/>
    <w:rsid w:val="001E5483"/>
    <w:rPr>
      <w:rFonts w:eastAsia="Times New Roman" w:cs="Arial"/>
      <w:sz w:val="40"/>
      <w:szCs w:val="40"/>
      <w:lang w:val="de-CH" w:eastAsia="de-DE"/>
    </w:rPr>
  </w:style>
  <w:style w:type="paragraph" w:customStyle="1" w:styleId="ZTitelUnterstrichenEFK">
    <w:name w:val="Z_TitelUnterstrichen_EFK"/>
    <w:basedOn w:val="ZTitelInBerichtEFK"/>
    <w:next w:val="Standard"/>
    <w:link w:val="ZTitelUnterstrichenEFKCar"/>
    <w:rsid w:val="00F47A7B"/>
    <w:pPr>
      <w:pBdr>
        <w:bottom w:val="single" w:sz="4" w:space="1" w:color="auto"/>
      </w:pBdr>
    </w:pPr>
  </w:style>
  <w:style w:type="character" w:customStyle="1" w:styleId="ZTitelUnterstrichenEFKCar">
    <w:name w:val="Z_TitelUnterstrichen_EFK Car"/>
    <w:basedOn w:val="ZTitelInBerichtEFKCar"/>
    <w:link w:val="ZTitelUnterstrichenEFK"/>
    <w:rsid w:val="001E5483"/>
    <w:rPr>
      <w:rFonts w:eastAsia="Times New Roman" w:cs="Arial"/>
      <w:sz w:val="40"/>
      <w:szCs w:val="40"/>
      <w:lang w:val="de-CH" w:eastAsia="de-DE"/>
    </w:rPr>
  </w:style>
  <w:style w:type="paragraph" w:customStyle="1" w:styleId="Titre1EFK">
    <w:name w:val="Titre1_EFK"/>
    <w:basedOn w:val="Standard"/>
    <w:next w:val="TexteEFK"/>
    <w:uiPriority w:val="2"/>
    <w:qFormat/>
    <w:rsid w:val="00E510AE"/>
    <w:pPr>
      <w:pageBreakBefore/>
      <w:spacing w:after="360" w:line="280" w:lineRule="atLeast"/>
    </w:pPr>
    <w:rPr>
      <w:color w:val="C00000"/>
      <w:sz w:val="40"/>
      <w:szCs w:val="40"/>
    </w:rPr>
  </w:style>
  <w:style w:type="paragraph" w:customStyle="1" w:styleId="Titre2EFK">
    <w:name w:val="Titre2_EFK"/>
    <w:basedOn w:val="Titre1EFK"/>
    <w:next w:val="TexteEFK"/>
    <w:uiPriority w:val="2"/>
    <w:qFormat/>
    <w:rsid w:val="00E510AE"/>
    <w:pPr>
      <w:keepNext/>
      <w:pageBreakBefore w:val="0"/>
      <w:pBdr>
        <w:bottom w:val="single" w:sz="4" w:space="1" w:color="FF0000"/>
      </w:pBdr>
      <w:suppressAutoHyphens/>
      <w:spacing w:line="240" w:lineRule="auto"/>
    </w:pPr>
    <w:rPr>
      <w:color w:val="auto"/>
      <w:sz w:val="32"/>
      <w:szCs w:val="32"/>
    </w:rPr>
  </w:style>
  <w:style w:type="paragraph" w:customStyle="1" w:styleId="Titre3EFK">
    <w:name w:val="Titre3_EFK"/>
    <w:basedOn w:val="Standard"/>
    <w:next w:val="TexteEFK"/>
    <w:uiPriority w:val="2"/>
    <w:qFormat/>
    <w:rsid w:val="0022134E"/>
    <w:pPr>
      <w:keepNext/>
      <w:suppressAutoHyphens/>
      <w:spacing w:before="360" w:after="120" w:line="280" w:lineRule="atLeast"/>
    </w:pPr>
    <w:rPr>
      <w:rFonts w:eastAsiaTheme="minorHAnsi" w:cs="Arial"/>
      <w:b/>
      <w:sz w:val="22"/>
      <w:szCs w:val="22"/>
    </w:rPr>
  </w:style>
  <w:style w:type="paragraph" w:customStyle="1" w:styleId="TexteEFK">
    <w:name w:val="Texte_EFK"/>
    <w:basedOn w:val="Standard"/>
    <w:link w:val="TexteEFKCar"/>
    <w:uiPriority w:val="2"/>
    <w:qFormat/>
    <w:rsid w:val="00894861"/>
    <w:pPr>
      <w:spacing w:after="120"/>
      <w:ind w:left="709"/>
      <w:jc w:val="both"/>
    </w:pPr>
    <w:rPr>
      <w:rFonts w:cs="Arial"/>
      <w:sz w:val="22"/>
      <w:szCs w:val="22"/>
      <w:lang w:val="fr-CH"/>
    </w:rPr>
  </w:style>
  <w:style w:type="paragraph" w:styleId="KeinLeerraum">
    <w:name w:val="No Spacing"/>
    <w:link w:val="KeinLeerraumZchn"/>
    <w:uiPriority w:val="1"/>
    <w:unhideWhenUsed/>
    <w:rsid w:val="00F47A7B"/>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1E5483"/>
    <w:rPr>
      <w:rFonts w:eastAsiaTheme="minorEastAsia"/>
      <w:sz w:val="22"/>
      <w:szCs w:val="22"/>
      <w:lang w:val="en-US" w:eastAsia="zh-CN"/>
    </w:rPr>
  </w:style>
  <w:style w:type="paragraph" w:customStyle="1" w:styleId="SchlussfolgerungEFK">
    <w:name w:val="Schlussfolgerung_EFK"/>
    <w:basedOn w:val="Standard"/>
    <w:next w:val="Standard"/>
    <w:uiPriority w:val="2"/>
    <w:rsid w:val="00B52681"/>
    <w:pPr>
      <w:keepNext/>
      <w:keepLines/>
      <w:pBdr>
        <w:top w:val="single" w:sz="4" w:space="1" w:color="8C4300"/>
        <w:left w:val="single" w:sz="4" w:space="4" w:color="8C4300"/>
        <w:bottom w:val="single" w:sz="4" w:space="1" w:color="8C4300"/>
        <w:right w:val="single" w:sz="4" w:space="4" w:color="8C4300"/>
      </w:pBdr>
      <w:spacing w:before="60" w:after="480" w:line="360" w:lineRule="auto"/>
      <w:ind w:left="709"/>
      <w:contextualSpacing/>
    </w:pPr>
    <w:rPr>
      <w:sz w:val="22"/>
      <w:szCs w:val="22"/>
    </w:rPr>
  </w:style>
  <w:style w:type="paragraph" w:customStyle="1" w:styleId="Titre2NoEFK">
    <w:name w:val="Titre2No_EFK"/>
    <w:basedOn w:val="Titre2EFK"/>
    <w:next w:val="TexteEFK"/>
    <w:uiPriority w:val="2"/>
    <w:qFormat/>
    <w:rsid w:val="00AD5FAF"/>
    <w:pPr>
      <w:numPr>
        <w:ilvl w:val="1"/>
        <w:numId w:val="3"/>
      </w:numPr>
      <w:pBdr>
        <w:bottom w:val="none" w:sz="0" w:space="0" w:color="auto"/>
      </w:pBdr>
      <w:spacing w:before="360" w:after="120" w:line="280" w:lineRule="atLeast"/>
      <w:outlineLvl w:val="1"/>
    </w:pPr>
    <w:rPr>
      <w:rFonts w:eastAsiaTheme="minorHAnsi" w:cstheme="minorBidi"/>
    </w:rPr>
  </w:style>
  <w:style w:type="paragraph" w:customStyle="1" w:styleId="Titre1NoEFK">
    <w:name w:val="Titre1No_EFK"/>
    <w:basedOn w:val="Titre1EFK"/>
    <w:next w:val="TexteEFK"/>
    <w:uiPriority w:val="2"/>
    <w:qFormat/>
    <w:rsid w:val="00580BD6"/>
    <w:pPr>
      <w:keepNext/>
      <w:numPr>
        <w:numId w:val="3"/>
      </w:numPr>
      <w:suppressAutoHyphens/>
      <w:outlineLvl w:val="0"/>
    </w:pPr>
    <w:rPr>
      <w:rFonts w:eastAsiaTheme="minorHAnsi" w:cstheme="minorBidi"/>
      <w:szCs w:val="44"/>
    </w:rPr>
  </w:style>
  <w:style w:type="paragraph" w:customStyle="1" w:styleId="ZHaupttitelEFK">
    <w:name w:val="Z_Haupttitel_EFK"/>
    <w:basedOn w:val="Standard"/>
    <w:next w:val="ZHaupttitel2EFK"/>
    <w:link w:val="ZHaupttitelEFKCar"/>
    <w:uiPriority w:val="4"/>
    <w:rsid w:val="0049163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D9D9D9" w:themeFill="background1" w:themeFillShade="D9"/>
      <w:suppressAutoHyphens/>
      <w:spacing w:after="180"/>
    </w:pPr>
    <w:rPr>
      <w:rFonts w:cs="Arial"/>
      <w:color w:val="auto"/>
      <w:sz w:val="52"/>
      <w:szCs w:val="40"/>
      <w:lang w:eastAsia="de-DE"/>
    </w:rPr>
  </w:style>
  <w:style w:type="paragraph" w:customStyle="1" w:styleId="ZHaupttitel2EFK">
    <w:name w:val="Z_Haupttitel2_EFK"/>
    <w:basedOn w:val="ZHaupttitelEFK"/>
    <w:next w:val="Standard"/>
    <w:link w:val="ZHaupttitel2EFKCar"/>
    <w:rsid w:val="00491635"/>
    <w:rPr>
      <w:sz w:val="32"/>
    </w:rPr>
  </w:style>
  <w:style w:type="character" w:customStyle="1" w:styleId="ZHaupttitelEFKCar">
    <w:name w:val="Z_Haupttitel_EFK Car"/>
    <w:basedOn w:val="ZTitelInBerichtEFKCar"/>
    <w:link w:val="ZHaupttitelEFK"/>
    <w:uiPriority w:val="4"/>
    <w:rsid w:val="00491635"/>
    <w:rPr>
      <w:rFonts w:eastAsia="Times New Roman" w:cs="Arial"/>
      <w:sz w:val="52"/>
      <w:szCs w:val="40"/>
      <w:shd w:val="clear" w:color="auto" w:fill="D9D9D9" w:themeFill="background1" w:themeFillShade="D9"/>
      <w:lang w:val="de-CH" w:eastAsia="de-DE"/>
    </w:rPr>
  </w:style>
  <w:style w:type="character" w:customStyle="1" w:styleId="ZHaupttitel2EFKCar">
    <w:name w:val="Z_Haupttitel2_EFK Car"/>
    <w:basedOn w:val="ZHaupttitelEFKCar"/>
    <w:link w:val="ZHaupttitel2EFK"/>
    <w:rsid w:val="00491635"/>
    <w:rPr>
      <w:rFonts w:eastAsia="Times New Roman" w:cs="Arial"/>
      <w:sz w:val="32"/>
      <w:szCs w:val="40"/>
      <w:shd w:val="clear" w:color="auto" w:fill="D9D9D9" w:themeFill="background1" w:themeFillShade="D9"/>
      <w:lang w:val="de-CH" w:eastAsia="de-DE"/>
    </w:rPr>
  </w:style>
  <w:style w:type="table" w:styleId="HelleSchattierung-Akzent3">
    <w:name w:val="Light Shading Accent 3"/>
    <w:basedOn w:val="NormaleTabelle"/>
    <w:uiPriority w:val="60"/>
    <w:rsid w:val="00851076"/>
    <w:rPr>
      <w:color w:val="15140C" w:themeColor="accent3" w:themeShade="BF"/>
    </w:rPr>
    <w:tblPr>
      <w:tblStyleRowBandSize w:val="1"/>
      <w:tblStyleColBandSize w:val="1"/>
      <w:tblBorders>
        <w:top w:val="single" w:sz="8" w:space="0" w:color="1D1B10" w:themeColor="accent3"/>
        <w:bottom w:val="single" w:sz="8" w:space="0" w:color="1D1B10" w:themeColor="accent3"/>
      </w:tblBorders>
    </w:tblPr>
    <w:tblStylePr w:type="firstRow">
      <w:pPr>
        <w:spacing w:before="0" w:after="0" w:line="240" w:lineRule="auto"/>
      </w:pPr>
      <w:rPr>
        <w:b/>
        <w:bCs/>
      </w:rPr>
      <w:tblPr/>
      <w:tcPr>
        <w:tcBorders>
          <w:top w:val="single" w:sz="8" w:space="0" w:color="1D1B10" w:themeColor="accent3"/>
          <w:left w:val="nil"/>
          <w:bottom w:val="single" w:sz="8" w:space="0" w:color="1D1B10" w:themeColor="accent3"/>
          <w:right w:val="nil"/>
          <w:insideH w:val="nil"/>
          <w:insideV w:val="nil"/>
        </w:tcBorders>
      </w:tcPr>
    </w:tblStylePr>
    <w:tblStylePr w:type="lastRow">
      <w:pPr>
        <w:spacing w:before="0" w:after="0" w:line="240" w:lineRule="auto"/>
      </w:pPr>
      <w:rPr>
        <w:b/>
        <w:bCs/>
      </w:rPr>
      <w:tblPr/>
      <w:tcPr>
        <w:tcBorders>
          <w:top w:val="single" w:sz="8" w:space="0" w:color="1D1B10" w:themeColor="accent3"/>
          <w:left w:val="nil"/>
          <w:bottom w:val="single" w:sz="8" w:space="0" w:color="1D1B1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D0B4" w:themeFill="accent3" w:themeFillTint="3F"/>
      </w:tcPr>
    </w:tblStylePr>
    <w:tblStylePr w:type="band1Horz">
      <w:tblPr/>
      <w:tcPr>
        <w:tcBorders>
          <w:left w:val="nil"/>
          <w:right w:val="nil"/>
          <w:insideH w:val="nil"/>
          <w:insideV w:val="nil"/>
        </w:tcBorders>
        <w:shd w:val="clear" w:color="auto" w:fill="D6D0B4" w:themeFill="accent3" w:themeFillTint="3F"/>
      </w:tcPr>
    </w:tblStylePr>
  </w:style>
  <w:style w:type="paragraph" w:customStyle="1" w:styleId="TexteTableauEFK">
    <w:name w:val="TexteTableau_EFK"/>
    <w:basedOn w:val="TexteEFK"/>
    <w:uiPriority w:val="2"/>
    <w:qFormat/>
    <w:rsid w:val="006C4767"/>
    <w:pPr>
      <w:ind w:left="0"/>
      <w:jc w:val="left"/>
    </w:pPr>
    <w:rPr>
      <w:lang w:eastAsia="de-CH"/>
    </w:rPr>
  </w:style>
  <w:style w:type="table" w:customStyle="1" w:styleId="EFKMitUeberschrift">
    <w:name w:val="EFK_MitUeberschrift"/>
    <w:basedOn w:val="NormaleTabelle"/>
    <w:uiPriority w:val="99"/>
    <w:rsid w:val="00A9050B"/>
    <w:tblPr>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blStylePr w:type="firstRow">
      <w:rPr>
        <w:rFonts w:asciiTheme="minorHAnsi" w:hAnsiTheme="minorHAnsi"/>
        <w:b/>
        <w:color w:val="8C4300"/>
      </w:rPr>
      <w:tblPr/>
      <w:tcPr>
        <w:shd w:val="clear" w:color="auto" w:fill="BDB487" w:themeFill="accent3" w:themeFillTint="66"/>
      </w:tcPr>
    </w:tblStylePr>
  </w:style>
  <w:style w:type="table" w:styleId="HelleListe-Akzent4">
    <w:name w:val="Light List Accent 4"/>
    <w:basedOn w:val="NormaleTabelle"/>
    <w:uiPriority w:val="61"/>
    <w:rsid w:val="00E0469E"/>
    <w:tblPr>
      <w:tblStyleRowBandSize w:val="1"/>
      <w:tblStyleColBandSize w:val="1"/>
      <w:tblBorders>
        <w:top w:val="single" w:sz="8" w:space="0" w:color="494429" w:themeColor="accent4"/>
        <w:left w:val="single" w:sz="8" w:space="0" w:color="494429" w:themeColor="accent4"/>
        <w:bottom w:val="single" w:sz="8" w:space="0" w:color="494429" w:themeColor="accent4"/>
        <w:right w:val="single" w:sz="8" w:space="0" w:color="494429" w:themeColor="accent4"/>
      </w:tblBorders>
    </w:tblPr>
    <w:tblStylePr w:type="firstRow">
      <w:pPr>
        <w:spacing w:before="0" w:after="0" w:line="240" w:lineRule="auto"/>
      </w:pPr>
      <w:rPr>
        <w:b/>
        <w:bCs/>
        <w:color w:val="FFFFFF" w:themeColor="background1"/>
      </w:rPr>
      <w:tblPr/>
      <w:tcPr>
        <w:shd w:val="clear" w:color="auto" w:fill="494429" w:themeFill="accent4"/>
      </w:tcPr>
    </w:tblStylePr>
    <w:tblStylePr w:type="lastRow">
      <w:pPr>
        <w:spacing w:before="0" w:after="0" w:line="240" w:lineRule="auto"/>
      </w:pPr>
      <w:rPr>
        <w:b/>
        <w:bCs/>
      </w:rPr>
      <w:tblPr/>
      <w:tcPr>
        <w:tcBorders>
          <w:top w:val="double" w:sz="6" w:space="0" w:color="494429" w:themeColor="accent4"/>
          <w:left w:val="single" w:sz="8" w:space="0" w:color="494429" w:themeColor="accent4"/>
          <w:bottom w:val="single" w:sz="8" w:space="0" w:color="494429" w:themeColor="accent4"/>
          <w:right w:val="single" w:sz="8" w:space="0" w:color="494429" w:themeColor="accent4"/>
        </w:tcBorders>
      </w:tcPr>
    </w:tblStylePr>
    <w:tblStylePr w:type="firstCol">
      <w:rPr>
        <w:b/>
        <w:bCs/>
      </w:rPr>
    </w:tblStylePr>
    <w:tblStylePr w:type="lastCol">
      <w:rPr>
        <w:b/>
        <w:bCs/>
      </w:rPr>
    </w:tblStylePr>
    <w:tblStylePr w:type="band1Vert">
      <w:tblPr/>
      <w:tcPr>
        <w:tcBorders>
          <w:top w:val="single" w:sz="8" w:space="0" w:color="494429" w:themeColor="accent4"/>
          <w:left w:val="single" w:sz="8" w:space="0" w:color="494429" w:themeColor="accent4"/>
          <w:bottom w:val="single" w:sz="8" w:space="0" w:color="494429" w:themeColor="accent4"/>
          <w:right w:val="single" w:sz="8" w:space="0" w:color="494429" w:themeColor="accent4"/>
        </w:tcBorders>
      </w:tcPr>
    </w:tblStylePr>
    <w:tblStylePr w:type="band1Horz">
      <w:tblPr/>
      <w:tcPr>
        <w:tcBorders>
          <w:top w:val="single" w:sz="8" w:space="0" w:color="494429" w:themeColor="accent4"/>
          <w:left w:val="single" w:sz="8" w:space="0" w:color="494429" w:themeColor="accent4"/>
          <w:bottom w:val="single" w:sz="8" w:space="0" w:color="494429" w:themeColor="accent4"/>
          <w:right w:val="single" w:sz="8" w:space="0" w:color="494429" w:themeColor="accent4"/>
        </w:tcBorders>
      </w:tcPr>
    </w:tblStylePr>
  </w:style>
  <w:style w:type="table" w:customStyle="1" w:styleId="EFKOhneUeberschrift">
    <w:name w:val="EFK_OhneUeberschrift"/>
    <w:basedOn w:val="NormaleTabelle"/>
    <w:uiPriority w:val="99"/>
    <w:rsid w:val="00D403D2"/>
    <w:tblPr>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FKZebra">
    <w:name w:val="EFK_Zebra"/>
    <w:basedOn w:val="NormaleTabelle"/>
    <w:uiPriority w:val="99"/>
    <w:rsid w:val="000A403B"/>
    <w:tblPr>
      <w:tblStyleRowBandSize w:val="1"/>
      <w:tblBorders>
        <w:top w:val="single" w:sz="4" w:space="0" w:color="FFDBBD" w:themeColor="text2" w:themeTint="33"/>
        <w:left w:val="single" w:sz="4" w:space="0" w:color="FFDBBD" w:themeColor="text2" w:themeTint="33"/>
        <w:bottom w:val="single" w:sz="4" w:space="0" w:color="FFDBBD" w:themeColor="text2" w:themeTint="33"/>
        <w:right w:val="single" w:sz="4" w:space="0" w:color="FFDBBD" w:themeColor="text2" w:themeTint="33"/>
        <w:insideH w:val="single" w:sz="4" w:space="0" w:color="FFDBBD" w:themeColor="text2" w:themeTint="33"/>
        <w:insideV w:val="single" w:sz="4" w:space="0" w:color="FFDBBD" w:themeColor="text2" w:themeTint="33"/>
      </w:tblBorders>
    </w:tblPr>
    <w:tcPr>
      <w:shd w:val="clear" w:color="auto" w:fill="auto"/>
    </w:tcPr>
    <w:tblStylePr w:type="firstRow">
      <w:tblPr/>
      <w:tcPr>
        <w:shd w:val="clear" w:color="auto" w:fill="948A54" w:themeFill="background2" w:themeFillShade="80"/>
      </w:tcPr>
    </w:tblStylePr>
    <w:tblStylePr w:type="band2Horz">
      <w:tblPr/>
      <w:tcPr>
        <w:shd w:val="clear" w:color="auto" w:fill="C4BC96" w:themeFill="background2" w:themeFillShade="BF"/>
      </w:tcPr>
    </w:tblStylePr>
  </w:style>
  <w:style w:type="paragraph" w:customStyle="1" w:styleId="ApprciationEtRecommandationEFK">
    <w:name w:val="AppréciationEtRecommandation_EFK"/>
    <w:basedOn w:val="TexteEFK"/>
    <w:link w:val="ApprciationEtRecommandationEFKCar"/>
    <w:uiPriority w:val="2"/>
    <w:qFormat/>
    <w:rsid w:val="00894861"/>
    <w:pPr>
      <w:pBdr>
        <w:top w:val="single" w:sz="8" w:space="1" w:color="EEEBE0" w:themeColor="accent3" w:themeTint="1A"/>
        <w:left w:val="single" w:sz="8" w:space="4" w:color="EEEBE0" w:themeColor="accent3" w:themeTint="1A"/>
        <w:bottom w:val="single" w:sz="8" w:space="1" w:color="EEEBE0" w:themeColor="accent3" w:themeTint="1A"/>
        <w:right w:val="single" w:sz="8" w:space="4" w:color="EEEBE0" w:themeColor="accent3" w:themeTint="1A"/>
      </w:pBdr>
      <w:shd w:val="clear" w:color="auto" w:fill="EEEBE0" w:themeFill="accent3" w:themeFillTint="1A"/>
    </w:pPr>
    <w:rPr>
      <w:rFonts w:eastAsiaTheme="minorHAnsi"/>
    </w:rPr>
  </w:style>
  <w:style w:type="paragraph" w:customStyle="1" w:styleId="EmpfehlungEFK">
    <w:name w:val="Empfehlung_EFK"/>
    <w:basedOn w:val="TexteEFK"/>
    <w:uiPriority w:val="2"/>
    <w:rsid w:val="005C2DAD"/>
    <w:pPr>
      <w:shd w:val="clear" w:color="auto" w:fill="EEEBE0" w:themeFill="accent3" w:themeFillTint="1A"/>
    </w:pPr>
  </w:style>
  <w:style w:type="paragraph" w:customStyle="1" w:styleId="PrisedepositionEFK">
    <w:name w:val="Prisedeposition_EFK"/>
    <w:basedOn w:val="TexteEFK"/>
    <w:uiPriority w:val="2"/>
    <w:qFormat/>
    <w:rsid w:val="00894861"/>
    <w:pPr>
      <w:pBdr>
        <w:left w:val="single" w:sz="18" w:space="4" w:color="C00000"/>
      </w:pBdr>
      <w:shd w:val="clear" w:color="auto" w:fill="FFFFFF" w:themeFill="background1"/>
      <w:spacing w:before="120"/>
    </w:pPr>
    <w:rPr>
      <w:rFonts w:eastAsiaTheme="minorHAnsi"/>
    </w:rPr>
  </w:style>
  <w:style w:type="paragraph" w:customStyle="1" w:styleId="Legende2EFK">
    <w:name w:val="Legende2_EFK"/>
    <w:basedOn w:val="Beschriftung"/>
    <w:next w:val="TexteEFK"/>
    <w:uiPriority w:val="2"/>
    <w:unhideWhenUsed/>
    <w:rsid w:val="00256200"/>
    <w:pPr>
      <w:framePr w:hSpace="142" w:wrap="around" w:vAnchor="text" w:hAnchor="page" w:x="2158" w:y="2438"/>
      <w:jc w:val="left"/>
    </w:pPr>
  </w:style>
  <w:style w:type="paragraph" w:customStyle="1" w:styleId="FusszeileRotEFK">
    <w:name w:val="FusszeileRot_EFK"/>
    <w:basedOn w:val="Fuzeile"/>
    <w:uiPriority w:val="2"/>
    <w:rsid w:val="00F46C32"/>
    <w:rPr>
      <w:lang w:val="de-CH"/>
    </w:rPr>
  </w:style>
  <w:style w:type="paragraph" w:customStyle="1" w:styleId="TexteOriginalEFK">
    <w:name w:val="TexteOriginal_EFK"/>
    <w:basedOn w:val="TexteEFK"/>
    <w:next w:val="TexteEFK"/>
    <w:uiPriority w:val="2"/>
    <w:rsid w:val="0091645A"/>
    <w:pPr>
      <w:jc w:val="right"/>
    </w:pPr>
    <w:rPr>
      <w:b/>
      <w:sz w:val="20"/>
    </w:rPr>
  </w:style>
  <w:style w:type="paragraph" w:customStyle="1" w:styleId="DigressionEFK">
    <w:name w:val="Digression_EFK"/>
    <w:basedOn w:val="TexteEFK"/>
    <w:uiPriority w:val="2"/>
    <w:qFormat/>
    <w:rsid w:val="00894861"/>
    <w:pPr>
      <w:pBdr>
        <w:top w:val="single" w:sz="4" w:space="1" w:color="auto"/>
        <w:left w:val="single" w:sz="4" w:space="4" w:color="auto"/>
        <w:bottom w:val="single" w:sz="4" w:space="1" w:color="auto"/>
        <w:right w:val="single" w:sz="4" w:space="4" w:color="auto"/>
      </w:pBdr>
    </w:pPr>
  </w:style>
  <w:style w:type="paragraph" w:customStyle="1" w:styleId="AppreciationTitreEFK">
    <w:name w:val="AppreciationTitre_EFK"/>
    <w:basedOn w:val="ApprciationEtRecommandationEFK"/>
    <w:next w:val="ApprciationEtRecommandationEFK"/>
    <w:link w:val="AppreciationTitreEFKCar"/>
    <w:uiPriority w:val="2"/>
    <w:qFormat/>
    <w:rsid w:val="00E62EDB"/>
    <w:pPr>
      <w:keepNext/>
    </w:pPr>
    <w:rPr>
      <w:b/>
      <w:color w:val="C00000"/>
    </w:rPr>
  </w:style>
  <w:style w:type="paragraph" w:customStyle="1" w:styleId="PrisedepositionTitreEFK">
    <w:name w:val="PrisedepositionTitre_EFK"/>
    <w:basedOn w:val="Standard"/>
    <w:uiPriority w:val="2"/>
    <w:qFormat/>
    <w:rsid w:val="00894861"/>
    <w:pPr>
      <w:keepNext/>
      <w:pBdr>
        <w:left w:val="single" w:sz="18" w:space="4" w:color="C00000"/>
      </w:pBdr>
      <w:spacing w:after="120"/>
      <w:ind w:left="709"/>
      <w:jc w:val="both"/>
    </w:pPr>
    <w:rPr>
      <w:rFonts w:cs="Arial"/>
      <w:b/>
      <w:sz w:val="22"/>
      <w:szCs w:val="22"/>
      <w:lang w:val="fr-CH"/>
    </w:rPr>
  </w:style>
  <w:style w:type="paragraph" w:customStyle="1" w:styleId="DigressionTitreEFK">
    <w:name w:val="DigressionTitre_EFK"/>
    <w:basedOn w:val="TexteEFK"/>
    <w:next w:val="DigressionEFK"/>
    <w:uiPriority w:val="2"/>
    <w:qFormat/>
    <w:rsid w:val="00894861"/>
    <w:pPr>
      <w:keepNext/>
      <w:pBdr>
        <w:top w:val="single" w:sz="4" w:space="1" w:color="auto"/>
        <w:left w:val="single" w:sz="4" w:space="4" w:color="auto"/>
        <w:bottom w:val="single" w:sz="4" w:space="1" w:color="auto"/>
        <w:right w:val="single" w:sz="4" w:space="4" w:color="auto"/>
      </w:pBdr>
    </w:pPr>
    <w:rPr>
      <w:b/>
    </w:rPr>
  </w:style>
  <w:style w:type="paragraph" w:customStyle="1" w:styleId="AnnexeTitreEFK">
    <w:name w:val="AnnexeTitre_EFK"/>
    <w:basedOn w:val="Titre1EFK"/>
    <w:next w:val="TexteTableauEFK"/>
    <w:uiPriority w:val="2"/>
    <w:qFormat/>
    <w:rsid w:val="00894861"/>
    <w:pPr>
      <w:ind w:left="709"/>
    </w:pPr>
    <w:rPr>
      <w:lang w:val="fr-CH"/>
    </w:rPr>
  </w:style>
  <w:style w:type="character" w:styleId="Fett">
    <w:name w:val="Strong"/>
    <w:basedOn w:val="Absatz-Standardschriftart"/>
    <w:uiPriority w:val="22"/>
    <w:qFormat/>
    <w:rsid w:val="00894861"/>
    <w:rPr>
      <w:b/>
      <w:bCs/>
      <w:lang w:val="fr-CH"/>
    </w:rPr>
  </w:style>
  <w:style w:type="paragraph" w:styleId="Kommentartext">
    <w:name w:val="annotation text"/>
    <w:basedOn w:val="Standard"/>
    <w:link w:val="KommentartextZchn"/>
    <w:uiPriority w:val="12"/>
    <w:unhideWhenUsed/>
    <w:rsid w:val="0063072C"/>
  </w:style>
  <w:style w:type="character" w:customStyle="1" w:styleId="KommentartextZchn">
    <w:name w:val="Kommentartext Zchn"/>
    <w:basedOn w:val="Absatz-Standardschriftart"/>
    <w:link w:val="Kommentartext"/>
    <w:uiPriority w:val="12"/>
    <w:rsid w:val="0063072C"/>
    <w:rPr>
      <w:rFonts w:eastAsia="Times New Roman" w:cs="Times New Roman"/>
      <w:color w:val="000000" w:themeColor="text1"/>
      <w:sz w:val="20"/>
      <w:szCs w:val="20"/>
      <w:lang w:val="de-CH"/>
    </w:rPr>
  </w:style>
  <w:style w:type="paragraph" w:customStyle="1" w:styleId="ApprciationEtRecommandationPucesEFK">
    <w:name w:val="AppréciationEtRecommandationPuces_EFK"/>
    <w:basedOn w:val="ApprciationEtRecommandationEFK"/>
    <w:uiPriority w:val="2"/>
    <w:qFormat/>
    <w:rsid w:val="00F51671"/>
    <w:pPr>
      <w:numPr>
        <w:numId w:val="8"/>
      </w:numPr>
    </w:pPr>
  </w:style>
  <w:style w:type="paragraph" w:customStyle="1" w:styleId="ApprciationEtRecommandationNumroEFK">
    <w:name w:val="AppréciationEtRecommandationNuméro_EFK"/>
    <w:basedOn w:val="ApprciationEtRecommandationEFK"/>
    <w:uiPriority w:val="2"/>
    <w:qFormat/>
    <w:rsid w:val="00F51671"/>
    <w:pPr>
      <w:numPr>
        <w:numId w:val="9"/>
      </w:numPr>
    </w:pPr>
  </w:style>
  <w:style w:type="paragraph" w:customStyle="1" w:styleId="TextePuceEFK">
    <w:name w:val="TextePuce_EFK"/>
    <w:basedOn w:val="TexteEFK"/>
    <w:uiPriority w:val="2"/>
    <w:qFormat/>
    <w:rsid w:val="004C2296"/>
    <w:pPr>
      <w:numPr>
        <w:numId w:val="5"/>
      </w:numPr>
    </w:pPr>
  </w:style>
  <w:style w:type="paragraph" w:customStyle="1" w:styleId="TexteNumroEFK">
    <w:name w:val="TexteNuméro_EFK"/>
    <w:basedOn w:val="TexteEFK"/>
    <w:uiPriority w:val="2"/>
    <w:qFormat/>
    <w:rsid w:val="00F104FD"/>
    <w:pPr>
      <w:numPr>
        <w:numId w:val="4"/>
      </w:numPr>
    </w:pPr>
  </w:style>
  <w:style w:type="paragraph" w:customStyle="1" w:styleId="PrisedepositionPucesEFK">
    <w:name w:val="PrisedepositionPuces_EFK"/>
    <w:basedOn w:val="PrisedepositionEFK"/>
    <w:uiPriority w:val="2"/>
    <w:qFormat/>
    <w:rsid w:val="00C534FF"/>
    <w:pPr>
      <w:numPr>
        <w:numId w:val="7"/>
      </w:numPr>
    </w:pPr>
  </w:style>
  <w:style w:type="paragraph" w:customStyle="1" w:styleId="PrisedepositionNumroEFK">
    <w:name w:val="PrisedepositionNuméro_EFK"/>
    <w:basedOn w:val="Standard"/>
    <w:uiPriority w:val="2"/>
    <w:qFormat/>
    <w:rsid w:val="00894861"/>
    <w:pPr>
      <w:numPr>
        <w:numId w:val="6"/>
      </w:numPr>
      <w:pBdr>
        <w:left w:val="single" w:sz="18" w:space="4" w:color="C00000"/>
      </w:pBdr>
      <w:spacing w:after="120"/>
      <w:jc w:val="both"/>
    </w:pPr>
    <w:rPr>
      <w:rFonts w:cs="Arial"/>
      <w:sz w:val="22"/>
      <w:szCs w:val="22"/>
      <w:lang w:val="fr-CH"/>
    </w:rPr>
  </w:style>
  <w:style w:type="character" w:styleId="BesuchterLink">
    <w:name w:val="FollowedHyperlink"/>
    <w:basedOn w:val="Absatz-Standardschriftart"/>
    <w:uiPriority w:val="99"/>
    <w:semiHidden/>
    <w:unhideWhenUsed/>
    <w:rsid w:val="0015211D"/>
    <w:rPr>
      <w:color w:val="1D1B10" w:themeColor="followedHyperlink"/>
      <w:u w:val="single"/>
    </w:rPr>
  </w:style>
  <w:style w:type="paragraph" w:customStyle="1" w:styleId="RecommandationTitreEFK">
    <w:name w:val="RecommandationTitre_EFK"/>
    <w:basedOn w:val="AppreciationTitreEFK"/>
    <w:link w:val="RecommandationTitreEFKCar"/>
    <w:uiPriority w:val="2"/>
    <w:qFormat/>
    <w:rsid w:val="00807EEA"/>
    <w:rPr>
      <w:color w:val="auto"/>
    </w:rPr>
  </w:style>
  <w:style w:type="character" w:customStyle="1" w:styleId="TexteEFKCar">
    <w:name w:val="Texte_EFK Car"/>
    <w:basedOn w:val="Absatz-Standardschriftart"/>
    <w:link w:val="TexteEFK"/>
    <w:uiPriority w:val="2"/>
    <w:rsid w:val="00894861"/>
    <w:rPr>
      <w:rFonts w:eastAsia="Times New Roman" w:cs="Arial"/>
      <w:color w:val="000000" w:themeColor="text1"/>
      <w:sz w:val="22"/>
      <w:szCs w:val="22"/>
    </w:rPr>
  </w:style>
  <w:style w:type="character" w:customStyle="1" w:styleId="ApprciationEtRecommandationEFKCar">
    <w:name w:val="AppréciationEtRecommandation_EFK Car"/>
    <w:basedOn w:val="TexteEFKCar"/>
    <w:link w:val="ApprciationEtRecommandationEFK"/>
    <w:uiPriority w:val="2"/>
    <w:rsid w:val="00894861"/>
    <w:rPr>
      <w:rFonts w:eastAsia="Times New Roman" w:cs="Arial"/>
      <w:color w:val="000000" w:themeColor="text1"/>
      <w:sz w:val="22"/>
      <w:szCs w:val="22"/>
      <w:shd w:val="clear" w:color="auto" w:fill="EEEBE0" w:themeFill="accent3" w:themeFillTint="1A"/>
    </w:rPr>
  </w:style>
  <w:style w:type="character" w:customStyle="1" w:styleId="AppreciationTitreEFKCar">
    <w:name w:val="AppreciationTitre_EFK Car"/>
    <w:basedOn w:val="ApprciationEtRecommandationEFKCar"/>
    <w:link w:val="AppreciationTitreEFK"/>
    <w:uiPriority w:val="2"/>
    <w:rsid w:val="00807EEA"/>
    <w:rPr>
      <w:rFonts w:eastAsia="Times New Roman" w:cs="Arial"/>
      <w:b/>
      <w:color w:val="C00000"/>
      <w:sz w:val="22"/>
      <w:szCs w:val="22"/>
      <w:shd w:val="clear" w:color="auto" w:fill="EEEBE0" w:themeFill="accent3" w:themeFillTint="1A"/>
      <w:lang w:val="de-CH"/>
    </w:rPr>
  </w:style>
  <w:style w:type="character" w:customStyle="1" w:styleId="RecommandationTitreEFKCar">
    <w:name w:val="RecommandationTitre_EFK Car"/>
    <w:basedOn w:val="AppreciationTitreEFKCar"/>
    <w:link w:val="RecommandationTitreEFK"/>
    <w:uiPriority w:val="2"/>
    <w:rsid w:val="00807EEA"/>
    <w:rPr>
      <w:rFonts w:eastAsia="Times New Roman" w:cs="Arial"/>
      <w:b/>
      <w:color w:val="C00000"/>
      <w:sz w:val="22"/>
      <w:szCs w:val="22"/>
      <w:shd w:val="clear" w:color="auto" w:fill="EEEBE0" w:themeFill="accent3" w:themeFillTint="1A"/>
      <w:lang w:val="de-CH"/>
    </w:rPr>
  </w:style>
  <w:style w:type="character" w:styleId="IntensiveHervorhebung">
    <w:name w:val="Intense Emphasis"/>
    <w:basedOn w:val="Absatz-Standardschriftart"/>
    <w:uiPriority w:val="21"/>
    <w:qFormat/>
    <w:rsid w:val="00894861"/>
    <w:rPr>
      <w:i/>
      <w:iCs/>
      <w:color w:val="FF8110" w:themeColor="accent1"/>
      <w:lang w:val="fr-CH"/>
    </w:rPr>
  </w:style>
  <w:style w:type="paragraph" w:customStyle="1" w:styleId="AnnexeTitre">
    <w:name w:val="AnnexeTitre"/>
    <w:basedOn w:val="Standard"/>
    <w:next w:val="Standard"/>
    <w:uiPriority w:val="9"/>
    <w:semiHidden/>
    <w:qFormat/>
    <w:locked/>
    <w:rsid w:val="008A4184"/>
    <w:pPr>
      <w:spacing w:after="360"/>
    </w:pPr>
    <w:rPr>
      <w:rFonts w:ascii="Arial Black" w:hAnsi="Arial Black"/>
      <w:color w:val="auto"/>
    </w:rPr>
  </w:style>
  <w:style w:type="numbering" w:styleId="111111">
    <w:name w:val="Outline List 2"/>
    <w:basedOn w:val="KeineListe"/>
    <w:uiPriority w:val="99"/>
    <w:semiHidden/>
    <w:unhideWhenUsed/>
    <w:rsid w:val="00894861"/>
    <w:pPr>
      <w:numPr>
        <w:numId w:val="11"/>
      </w:numPr>
    </w:pPr>
  </w:style>
  <w:style w:type="numbering" w:styleId="1ai">
    <w:name w:val="Outline List 1"/>
    <w:basedOn w:val="KeineListe"/>
    <w:uiPriority w:val="99"/>
    <w:semiHidden/>
    <w:unhideWhenUsed/>
    <w:rsid w:val="00894861"/>
    <w:pPr>
      <w:numPr>
        <w:numId w:val="12"/>
      </w:numPr>
    </w:pPr>
  </w:style>
  <w:style w:type="character" w:styleId="Hervorhebung">
    <w:name w:val="Emphasis"/>
    <w:basedOn w:val="Absatz-Standardschriftart"/>
    <w:uiPriority w:val="20"/>
    <w:rsid w:val="00894861"/>
    <w:rPr>
      <w:i/>
      <w:iCs/>
    </w:rPr>
  </w:style>
  <w:style w:type="character" w:styleId="HTMLAkronym">
    <w:name w:val="HTML Acronym"/>
    <w:basedOn w:val="Absatz-Standardschriftart"/>
    <w:uiPriority w:val="99"/>
    <w:semiHidden/>
    <w:unhideWhenUsed/>
    <w:rsid w:val="00894861"/>
  </w:style>
  <w:style w:type="paragraph" w:customStyle="1" w:styleId="Titel2NoEFK">
    <w:name w:val="Titel2No_EFK"/>
    <w:basedOn w:val="Standard"/>
    <w:next w:val="Standard"/>
    <w:uiPriority w:val="2"/>
    <w:qFormat/>
    <w:rsid w:val="00441177"/>
    <w:pPr>
      <w:keepNext/>
      <w:suppressAutoHyphens/>
      <w:spacing w:before="360" w:after="120" w:line="280" w:lineRule="atLeast"/>
      <w:ind w:left="686" w:hanging="397"/>
      <w:outlineLvl w:val="1"/>
    </w:pPr>
    <w:rPr>
      <w:rFonts w:eastAsiaTheme="minorHAnsi" w:cstheme="minorBidi"/>
      <w:color w:val="auto"/>
      <w:sz w:val="32"/>
      <w:szCs w:val="32"/>
    </w:rPr>
  </w:style>
  <w:style w:type="paragraph" w:customStyle="1" w:styleId="Titel1NoEFK">
    <w:name w:val="Titel1No_EFK"/>
    <w:basedOn w:val="Standard"/>
    <w:next w:val="Standard"/>
    <w:uiPriority w:val="2"/>
    <w:qFormat/>
    <w:rsid w:val="00441177"/>
    <w:pPr>
      <w:keepNext/>
      <w:pageBreakBefore/>
      <w:suppressAutoHyphens/>
      <w:spacing w:after="360" w:line="280" w:lineRule="atLeast"/>
      <w:ind w:left="709" w:hanging="625"/>
      <w:outlineLvl w:val="0"/>
    </w:pPr>
    <w:rPr>
      <w:rFonts w:eastAsiaTheme="minorHAnsi" w:cstheme="minorBidi"/>
      <w:color w:val="C00000"/>
      <w:sz w:val="40"/>
      <w:szCs w:val="44"/>
    </w:rPr>
  </w:style>
  <w:style w:type="paragraph" w:customStyle="1" w:styleId="TabellentextEFK">
    <w:name w:val="Tabellentext_EFK"/>
    <w:basedOn w:val="Standard"/>
    <w:uiPriority w:val="2"/>
    <w:qFormat/>
    <w:rsid w:val="00441177"/>
    <w:pPr>
      <w:spacing w:after="120"/>
    </w:pPr>
    <w:rPr>
      <w:rFonts w:cs="Arial"/>
      <w:sz w:val="22"/>
      <w:szCs w:val="22"/>
      <w:lang w:eastAsia="de-CH"/>
    </w:rPr>
  </w:style>
  <w:style w:type="paragraph" w:customStyle="1" w:styleId="TextEFK">
    <w:name w:val="Text_EFK"/>
    <w:basedOn w:val="Standard"/>
    <w:link w:val="TextEFKCar"/>
    <w:uiPriority w:val="2"/>
    <w:qFormat/>
    <w:rsid w:val="00EE2135"/>
    <w:pPr>
      <w:spacing w:after="120"/>
      <w:ind w:left="709"/>
      <w:jc w:val="both"/>
    </w:pPr>
    <w:rPr>
      <w:rFonts w:cs="Arial"/>
      <w:sz w:val="22"/>
      <w:szCs w:val="22"/>
    </w:rPr>
  </w:style>
  <w:style w:type="paragraph" w:customStyle="1" w:styleId="ExkursEFK">
    <w:name w:val="Exkurs_EFK"/>
    <w:basedOn w:val="TextEFK"/>
    <w:uiPriority w:val="2"/>
    <w:qFormat/>
    <w:rsid w:val="00EE2135"/>
    <w:pPr>
      <w:pBdr>
        <w:top w:val="single" w:sz="4" w:space="1" w:color="auto"/>
        <w:left w:val="single" w:sz="4" w:space="4" w:color="auto"/>
        <w:bottom w:val="single" w:sz="4" w:space="1" w:color="auto"/>
        <w:right w:val="single" w:sz="4" w:space="4" w:color="auto"/>
      </w:pBdr>
    </w:pPr>
  </w:style>
  <w:style w:type="paragraph" w:customStyle="1" w:styleId="ExkursTitelEFK">
    <w:name w:val="ExkursTitel_EFK"/>
    <w:basedOn w:val="TextEFK"/>
    <w:next w:val="ExkursEFK"/>
    <w:uiPriority w:val="2"/>
    <w:qFormat/>
    <w:rsid w:val="00EE2135"/>
    <w:pPr>
      <w:keepNext/>
      <w:pBdr>
        <w:top w:val="single" w:sz="4" w:space="1" w:color="auto"/>
        <w:left w:val="single" w:sz="4" w:space="4" w:color="auto"/>
        <w:bottom w:val="single" w:sz="4" w:space="1" w:color="auto"/>
        <w:right w:val="single" w:sz="4" w:space="4" w:color="auto"/>
      </w:pBdr>
    </w:pPr>
    <w:rPr>
      <w:b/>
    </w:rPr>
  </w:style>
  <w:style w:type="paragraph" w:customStyle="1" w:styleId="AnhangTitelEFK">
    <w:name w:val="AnhangTitel_EFK"/>
    <w:basedOn w:val="Standard"/>
    <w:next w:val="Standard"/>
    <w:uiPriority w:val="2"/>
    <w:qFormat/>
    <w:rsid w:val="00EE2135"/>
    <w:pPr>
      <w:pageBreakBefore/>
      <w:spacing w:after="360" w:line="280" w:lineRule="atLeast"/>
      <w:ind w:left="709"/>
    </w:pPr>
    <w:rPr>
      <w:color w:val="C00000"/>
      <w:sz w:val="40"/>
      <w:szCs w:val="40"/>
    </w:rPr>
  </w:style>
  <w:style w:type="character" w:customStyle="1" w:styleId="TextEFKCar">
    <w:name w:val="Text_EFK Car"/>
    <w:basedOn w:val="Absatz-Standardschriftart"/>
    <w:link w:val="TextEFK"/>
    <w:uiPriority w:val="2"/>
    <w:rsid w:val="00EE2135"/>
    <w:rPr>
      <w:rFonts w:eastAsia="Times New Roman" w:cs="Arial"/>
      <w:color w:val="000000" w:themeColor="text1"/>
      <w:sz w:val="22"/>
      <w:szCs w:val="22"/>
      <w:lang w:val="de-CH"/>
    </w:rPr>
  </w:style>
  <w:style w:type="paragraph" w:customStyle="1" w:styleId="StellungnahmeTitelEFK">
    <w:name w:val="StellungnahmeTitel_EFK"/>
    <w:basedOn w:val="Standard"/>
    <w:uiPriority w:val="2"/>
    <w:qFormat/>
    <w:rsid w:val="006C2D73"/>
    <w:pPr>
      <w:keepNext/>
      <w:pBdr>
        <w:left w:val="single" w:sz="18" w:space="4" w:color="C00000"/>
      </w:pBdr>
      <w:spacing w:after="120"/>
      <w:ind w:left="709"/>
      <w:jc w:val="both"/>
    </w:pPr>
    <w:rPr>
      <w:rFonts w:cs="Arial"/>
      <w:b/>
      <w:sz w:val="22"/>
      <w:szCs w:val="22"/>
    </w:rPr>
  </w:style>
  <w:style w:type="table" w:customStyle="1" w:styleId="Grilledutableau1">
    <w:name w:val="Grille du tableau1"/>
    <w:basedOn w:val="NormaleTabelle"/>
    <w:next w:val="Tabellenraster"/>
    <w:rsid w:val="00DF2560"/>
    <w:rPr>
      <w:rFonts w:eastAsia="Times New Roman" w:cs="Times New Roman"/>
      <w:color w:val="000000" w:themeColor="text1"/>
      <w:sz w:val="20"/>
      <w:szCs w:val="20"/>
      <w:lang w:val="de-CH"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
    <w:name w:val="no"/>
    <w:basedOn w:val="Absatz-Standardschriftart"/>
    <w:rsid w:val="000F0DF1"/>
  </w:style>
  <w:style w:type="character" w:customStyle="1" w:styleId="gray-up-bold">
    <w:name w:val="gray-up-bold"/>
    <w:basedOn w:val="Absatz-Standardschriftart"/>
    <w:rsid w:val="000F0DF1"/>
  </w:style>
  <w:style w:type="table" w:styleId="Listentabelle3Akzent6">
    <w:name w:val="List Table 3 Accent 6"/>
    <w:basedOn w:val="NormaleTabelle"/>
    <w:uiPriority w:val="48"/>
    <w:rsid w:val="00BF7BA1"/>
    <w:tblPr>
      <w:tblStyleRowBandSize w:val="1"/>
      <w:tblStyleColBandSize w:val="1"/>
      <w:tblBorders>
        <w:top w:val="single" w:sz="4" w:space="0" w:color="C4BD97" w:themeColor="accent6"/>
        <w:left w:val="single" w:sz="4" w:space="0" w:color="C4BD97" w:themeColor="accent6"/>
        <w:bottom w:val="single" w:sz="4" w:space="0" w:color="C4BD97" w:themeColor="accent6"/>
        <w:right w:val="single" w:sz="4" w:space="0" w:color="C4BD97" w:themeColor="accent6"/>
      </w:tblBorders>
    </w:tblPr>
    <w:tblStylePr w:type="firstRow">
      <w:rPr>
        <w:b/>
        <w:bCs/>
        <w:color w:val="FFFFFF" w:themeColor="background1"/>
      </w:rPr>
      <w:tblPr/>
      <w:tcPr>
        <w:shd w:val="clear" w:color="auto" w:fill="C4BD97" w:themeFill="accent6"/>
      </w:tcPr>
    </w:tblStylePr>
    <w:tblStylePr w:type="lastRow">
      <w:rPr>
        <w:b/>
        <w:bCs/>
      </w:rPr>
      <w:tblPr/>
      <w:tcPr>
        <w:tcBorders>
          <w:top w:val="double" w:sz="4" w:space="0" w:color="C4BD9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4BD97" w:themeColor="accent6"/>
          <w:right w:val="single" w:sz="4" w:space="0" w:color="C4BD97" w:themeColor="accent6"/>
        </w:tcBorders>
      </w:tcPr>
    </w:tblStylePr>
    <w:tblStylePr w:type="band1Horz">
      <w:tblPr/>
      <w:tcPr>
        <w:tcBorders>
          <w:top w:val="single" w:sz="4" w:space="0" w:color="C4BD97" w:themeColor="accent6"/>
          <w:bottom w:val="single" w:sz="4" w:space="0" w:color="C4BD9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4BD97" w:themeColor="accent6"/>
          <w:left w:val="nil"/>
        </w:tcBorders>
      </w:tcPr>
    </w:tblStylePr>
    <w:tblStylePr w:type="swCell">
      <w:tblPr/>
      <w:tcPr>
        <w:tcBorders>
          <w:top w:val="double" w:sz="4" w:space="0" w:color="C4BD97" w:themeColor="accent6"/>
          <w:right w:val="nil"/>
        </w:tcBorders>
      </w:tcPr>
    </w:tblStylePr>
  </w:style>
  <w:style w:type="table" w:styleId="Listentabelle4Akzent6">
    <w:name w:val="List Table 4 Accent 6"/>
    <w:basedOn w:val="NormaleTabelle"/>
    <w:uiPriority w:val="49"/>
    <w:rsid w:val="00C356D5"/>
    <w:tblPr>
      <w:tblStyleRowBandSize w:val="1"/>
      <w:tblStyleColBandSize w:val="1"/>
      <w:tblBorders>
        <w:top w:val="single" w:sz="4" w:space="0" w:color="DBD7C0" w:themeColor="accent6" w:themeTint="99"/>
        <w:left w:val="single" w:sz="4" w:space="0" w:color="DBD7C0" w:themeColor="accent6" w:themeTint="99"/>
        <w:bottom w:val="single" w:sz="4" w:space="0" w:color="DBD7C0" w:themeColor="accent6" w:themeTint="99"/>
        <w:right w:val="single" w:sz="4" w:space="0" w:color="DBD7C0" w:themeColor="accent6" w:themeTint="99"/>
        <w:insideH w:val="single" w:sz="4" w:space="0" w:color="DBD7C0" w:themeColor="accent6" w:themeTint="99"/>
      </w:tblBorders>
    </w:tblPr>
    <w:tblStylePr w:type="firstRow">
      <w:rPr>
        <w:b/>
        <w:bCs/>
        <w:color w:val="FFFFFF" w:themeColor="background1"/>
      </w:rPr>
      <w:tblPr/>
      <w:tcPr>
        <w:tcBorders>
          <w:top w:val="single" w:sz="4" w:space="0" w:color="C4BD97" w:themeColor="accent6"/>
          <w:left w:val="single" w:sz="4" w:space="0" w:color="C4BD97" w:themeColor="accent6"/>
          <w:bottom w:val="single" w:sz="4" w:space="0" w:color="C4BD97" w:themeColor="accent6"/>
          <w:right w:val="single" w:sz="4" w:space="0" w:color="C4BD97" w:themeColor="accent6"/>
          <w:insideH w:val="nil"/>
        </w:tcBorders>
        <w:shd w:val="clear" w:color="auto" w:fill="C4BD97" w:themeFill="accent6"/>
      </w:tcPr>
    </w:tblStylePr>
    <w:tblStylePr w:type="lastRow">
      <w:rPr>
        <w:b/>
        <w:bCs/>
      </w:rPr>
      <w:tblPr/>
      <w:tcPr>
        <w:tcBorders>
          <w:top w:val="double" w:sz="4" w:space="0" w:color="DBD7C0" w:themeColor="accent6" w:themeTint="99"/>
        </w:tcBorders>
      </w:tcPr>
    </w:tblStylePr>
    <w:tblStylePr w:type="firstCol">
      <w:rPr>
        <w:b/>
        <w:bCs/>
      </w:rPr>
    </w:tblStylePr>
    <w:tblStylePr w:type="lastCol">
      <w:rPr>
        <w:b/>
        <w:bCs/>
      </w:rPr>
    </w:tblStylePr>
    <w:tblStylePr w:type="band1Vert">
      <w:tblPr/>
      <w:tcPr>
        <w:shd w:val="clear" w:color="auto" w:fill="F3F1EA" w:themeFill="accent6" w:themeFillTint="33"/>
      </w:tcPr>
    </w:tblStylePr>
    <w:tblStylePr w:type="band1Horz">
      <w:tblPr/>
      <w:tcPr>
        <w:shd w:val="clear" w:color="auto" w:fill="F3F1EA" w:themeFill="accent6" w:themeFillTint="33"/>
      </w:tcPr>
    </w:tblStylePr>
  </w:style>
  <w:style w:type="table" w:customStyle="1" w:styleId="EFKMitUeberschrift1">
    <w:name w:val="EFK_MitUeberschrift1"/>
    <w:basedOn w:val="NormaleTabelle"/>
    <w:uiPriority w:val="99"/>
    <w:rsid w:val="00B8042E"/>
    <w:tblPr>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blStylePr w:type="firstRow">
      <w:rPr>
        <w:rFonts w:asciiTheme="minorHAnsi" w:hAnsiTheme="minorHAnsi"/>
        <w:b/>
        <w:color w:val="8C4300"/>
      </w:rPr>
      <w:tblPr/>
      <w:tcPr>
        <w:shd w:val="clear" w:color="auto" w:fill="BDB487" w:themeFill="accent3" w:themeFillTint="66"/>
      </w:tcPr>
    </w:tblStylePr>
  </w:style>
  <w:style w:type="paragraph" w:styleId="Endnotentext">
    <w:name w:val="endnote text"/>
    <w:basedOn w:val="Standard"/>
    <w:link w:val="EndnotentextZchn"/>
    <w:uiPriority w:val="99"/>
    <w:semiHidden/>
    <w:unhideWhenUsed/>
    <w:rsid w:val="008C7A3D"/>
  </w:style>
  <w:style w:type="character" w:customStyle="1" w:styleId="EndnotentextZchn">
    <w:name w:val="Endnotentext Zchn"/>
    <w:basedOn w:val="Absatz-Standardschriftart"/>
    <w:link w:val="Endnotentext"/>
    <w:uiPriority w:val="99"/>
    <w:semiHidden/>
    <w:rsid w:val="008C7A3D"/>
    <w:rPr>
      <w:rFonts w:eastAsia="Times New Roman" w:cs="Times New Roman"/>
      <w:color w:val="000000" w:themeColor="text1"/>
      <w:sz w:val="20"/>
      <w:szCs w:val="20"/>
      <w:lang w:val="de-CH"/>
    </w:rPr>
  </w:style>
  <w:style w:type="character" w:styleId="Endnotenzeichen">
    <w:name w:val="endnote reference"/>
    <w:basedOn w:val="Absatz-Standardschriftart"/>
    <w:uiPriority w:val="99"/>
    <w:semiHidden/>
    <w:unhideWhenUsed/>
    <w:rsid w:val="008C7A3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7838">
      <w:bodyDiv w:val="1"/>
      <w:marLeft w:val="0"/>
      <w:marRight w:val="0"/>
      <w:marTop w:val="0"/>
      <w:marBottom w:val="0"/>
      <w:divBdr>
        <w:top w:val="none" w:sz="0" w:space="0" w:color="auto"/>
        <w:left w:val="none" w:sz="0" w:space="0" w:color="auto"/>
        <w:bottom w:val="none" w:sz="0" w:space="0" w:color="auto"/>
        <w:right w:val="none" w:sz="0" w:space="0" w:color="auto"/>
      </w:divBdr>
    </w:div>
    <w:div w:id="76097880">
      <w:bodyDiv w:val="1"/>
      <w:marLeft w:val="0"/>
      <w:marRight w:val="0"/>
      <w:marTop w:val="0"/>
      <w:marBottom w:val="0"/>
      <w:divBdr>
        <w:top w:val="none" w:sz="0" w:space="0" w:color="auto"/>
        <w:left w:val="none" w:sz="0" w:space="0" w:color="auto"/>
        <w:bottom w:val="none" w:sz="0" w:space="0" w:color="auto"/>
        <w:right w:val="none" w:sz="0" w:space="0" w:color="auto"/>
      </w:divBdr>
    </w:div>
    <w:div w:id="105933339">
      <w:bodyDiv w:val="1"/>
      <w:marLeft w:val="0"/>
      <w:marRight w:val="0"/>
      <w:marTop w:val="0"/>
      <w:marBottom w:val="0"/>
      <w:divBdr>
        <w:top w:val="none" w:sz="0" w:space="0" w:color="auto"/>
        <w:left w:val="none" w:sz="0" w:space="0" w:color="auto"/>
        <w:bottom w:val="none" w:sz="0" w:space="0" w:color="auto"/>
        <w:right w:val="none" w:sz="0" w:space="0" w:color="auto"/>
      </w:divBdr>
      <w:divsChild>
        <w:div w:id="791510145">
          <w:marLeft w:val="274"/>
          <w:marRight w:val="0"/>
          <w:marTop w:val="150"/>
          <w:marBottom w:val="0"/>
          <w:divBdr>
            <w:top w:val="none" w:sz="0" w:space="0" w:color="auto"/>
            <w:left w:val="none" w:sz="0" w:space="0" w:color="auto"/>
            <w:bottom w:val="none" w:sz="0" w:space="0" w:color="auto"/>
            <w:right w:val="none" w:sz="0" w:space="0" w:color="auto"/>
          </w:divBdr>
        </w:div>
        <w:div w:id="584194129">
          <w:marLeft w:val="806"/>
          <w:marRight w:val="0"/>
          <w:marTop w:val="75"/>
          <w:marBottom w:val="0"/>
          <w:divBdr>
            <w:top w:val="none" w:sz="0" w:space="0" w:color="auto"/>
            <w:left w:val="none" w:sz="0" w:space="0" w:color="auto"/>
            <w:bottom w:val="none" w:sz="0" w:space="0" w:color="auto"/>
            <w:right w:val="none" w:sz="0" w:space="0" w:color="auto"/>
          </w:divBdr>
        </w:div>
        <w:div w:id="962610238">
          <w:marLeft w:val="806"/>
          <w:marRight w:val="0"/>
          <w:marTop w:val="75"/>
          <w:marBottom w:val="0"/>
          <w:divBdr>
            <w:top w:val="none" w:sz="0" w:space="0" w:color="auto"/>
            <w:left w:val="none" w:sz="0" w:space="0" w:color="auto"/>
            <w:bottom w:val="none" w:sz="0" w:space="0" w:color="auto"/>
            <w:right w:val="none" w:sz="0" w:space="0" w:color="auto"/>
          </w:divBdr>
        </w:div>
        <w:div w:id="375546133">
          <w:marLeft w:val="806"/>
          <w:marRight w:val="0"/>
          <w:marTop w:val="75"/>
          <w:marBottom w:val="0"/>
          <w:divBdr>
            <w:top w:val="none" w:sz="0" w:space="0" w:color="auto"/>
            <w:left w:val="none" w:sz="0" w:space="0" w:color="auto"/>
            <w:bottom w:val="none" w:sz="0" w:space="0" w:color="auto"/>
            <w:right w:val="none" w:sz="0" w:space="0" w:color="auto"/>
          </w:divBdr>
        </w:div>
        <w:div w:id="1312251425">
          <w:marLeft w:val="274"/>
          <w:marRight w:val="0"/>
          <w:marTop w:val="150"/>
          <w:marBottom w:val="0"/>
          <w:divBdr>
            <w:top w:val="none" w:sz="0" w:space="0" w:color="auto"/>
            <w:left w:val="none" w:sz="0" w:space="0" w:color="auto"/>
            <w:bottom w:val="none" w:sz="0" w:space="0" w:color="auto"/>
            <w:right w:val="none" w:sz="0" w:space="0" w:color="auto"/>
          </w:divBdr>
        </w:div>
        <w:div w:id="984774908">
          <w:marLeft w:val="274"/>
          <w:marRight w:val="0"/>
          <w:marTop w:val="150"/>
          <w:marBottom w:val="0"/>
          <w:divBdr>
            <w:top w:val="none" w:sz="0" w:space="0" w:color="auto"/>
            <w:left w:val="none" w:sz="0" w:space="0" w:color="auto"/>
            <w:bottom w:val="none" w:sz="0" w:space="0" w:color="auto"/>
            <w:right w:val="none" w:sz="0" w:space="0" w:color="auto"/>
          </w:divBdr>
        </w:div>
      </w:divsChild>
    </w:div>
    <w:div w:id="132868633">
      <w:bodyDiv w:val="1"/>
      <w:marLeft w:val="0"/>
      <w:marRight w:val="0"/>
      <w:marTop w:val="0"/>
      <w:marBottom w:val="0"/>
      <w:divBdr>
        <w:top w:val="none" w:sz="0" w:space="0" w:color="auto"/>
        <w:left w:val="none" w:sz="0" w:space="0" w:color="auto"/>
        <w:bottom w:val="none" w:sz="0" w:space="0" w:color="auto"/>
        <w:right w:val="none" w:sz="0" w:space="0" w:color="auto"/>
      </w:divBdr>
    </w:div>
    <w:div w:id="404030862">
      <w:bodyDiv w:val="1"/>
      <w:marLeft w:val="0"/>
      <w:marRight w:val="0"/>
      <w:marTop w:val="0"/>
      <w:marBottom w:val="0"/>
      <w:divBdr>
        <w:top w:val="none" w:sz="0" w:space="0" w:color="auto"/>
        <w:left w:val="none" w:sz="0" w:space="0" w:color="auto"/>
        <w:bottom w:val="none" w:sz="0" w:space="0" w:color="auto"/>
        <w:right w:val="none" w:sz="0" w:space="0" w:color="auto"/>
      </w:divBdr>
    </w:div>
    <w:div w:id="425228048">
      <w:bodyDiv w:val="1"/>
      <w:marLeft w:val="0"/>
      <w:marRight w:val="0"/>
      <w:marTop w:val="0"/>
      <w:marBottom w:val="0"/>
      <w:divBdr>
        <w:top w:val="none" w:sz="0" w:space="0" w:color="auto"/>
        <w:left w:val="none" w:sz="0" w:space="0" w:color="auto"/>
        <w:bottom w:val="none" w:sz="0" w:space="0" w:color="auto"/>
        <w:right w:val="none" w:sz="0" w:space="0" w:color="auto"/>
      </w:divBdr>
      <w:divsChild>
        <w:div w:id="1402409482">
          <w:marLeft w:val="806"/>
          <w:marRight w:val="0"/>
          <w:marTop w:val="75"/>
          <w:marBottom w:val="0"/>
          <w:divBdr>
            <w:top w:val="none" w:sz="0" w:space="0" w:color="auto"/>
            <w:left w:val="none" w:sz="0" w:space="0" w:color="auto"/>
            <w:bottom w:val="none" w:sz="0" w:space="0" w:color="auto"/>
            <w:right w:val="none" w:sz="0" w:space="0" w:color="auto"/>
          </w:divBdr>
        </w:div>
        <w:div w:id="1212965047">
          <w:marLeft w:val="1354"/>
          <w:marRight w:val="0"/>
          <w:marTop w:val="75"/>
          <w:marBottom w:val="0"/>
          <w:divBdr>
            <w:top w:val="none" w:sz="0" w:space="0" w:color="auto"/>
            <w:left w:val="none" w:sz="0" w:space="0" w:color="auto"/>
            <w:bottom w:val="none" w:sz="0" w:space="0" w:color="auto"/>
            <w:right w:val="none" w:sz="0" w:space="0" w:color="auto"/>
          </w:divBdr>
        </w:div>
        <w:div w:id="526598186">
          <w:marLeft w:val="1354"/>
          <w:marRight w:val="0"/>
          <w:marTop w:val="75"/>
          <w:marBottom w:val="0"/>
          <w:divBdr>
            <w:top w:val="none" w:sz="0" w:space="0" w:color="auto"/>
            <w:left w:val="none" w:sz="0" w:space="0" w:color="auto"/>
            <w:bottom w:val="none" w:sz="0" w:space="0" w:color="auto"/>
            <w:right w:val="none" w:sz="0" w:space="0" w:color="auto"/>
          </w:divBdr>
        </w:div>
      </w:divsChild>
    </w:div>
    <w:div w:id="465052846">
      <w:bodyDiv w:val="1"/>
      <w:marLeft w:val="0"/>
      <w:marRight w:val="0"/>
      <w:marTop w:val="0"/>
      <w:marBottom w:val="0"/>
      <w:divBdr>
        <w:top w:val="none" w:sz="0" w:space="0" w:color="auto"/>
        <w:left w:val="none" w:sz="0" w:space="0" w:color="auto"/>
        <w:bottom w:val="none" w:sz="0" w:space="0" w:color="auto"/>
        <w:right w:val="none" w:sz="0" w:space="0" w:color="auto"/>
      </w:divBdr>
    </w:div>
    <w:div w:id="614215099">
      <w:bodyDiv w:val="1"/>
      <w:marLeft w:val="0"/>
      <w:marRight w:val="0"/>
      <w:marTop w:val="0"/>
      <w:marBottom w:val="0"/>
      <w:divBdr>
        <w:top w:val="none" w:sz="0" w:space="0" w:color="auto"/>
        <w:left w:val="none" w:sz="0" w:space="0" w:color="auto"/>
        <w:bottom w:val="none" w:sz="0" w:space="0" w:color="auto"/>
        <w:right w:val="none" w:sz="0" w:space="0" w:color="auto"/>
      </w:divBdr>
    </w:div>
    <w:div w:id="1134833020">
      <w:bodyDiv w:val="1"/>
      <w:marLeft w:val="0"/>
      <w:marRight w:val="0"/>
      <w:marTop w:val="0"/>
      <w:marBottom w:val="0"/>
      <w:divBdr>
        <w:top w:val="none" w:sz="0" w:space="0" w:color="auto"/>
        <w:left w:val="none" w:sz="0" w:space="0" w:color="auto"/>
        <w:bottom w:val="none" w:sz="0" w:space="0" w:color="auto"/>
        <w:right w:val="none" w:sz="0" w:space="0" w:color="auto"/>
      </w:divBdr>
      <w:divsChild>
        <w:div w:id="1355614427">
          <w:marLeft w:val="274"/>
          <w:marRight w:val="0"/>
          <w:marTop w:val="150"/>
          <w:marBottom w:val="0"/>
          <w:divBdr>
            <w:top w:val="none" w:sz="0" w:space="0" w:color="auto"/>
            <w:left w:val="none" w:sz="0" w:space="0" w:color="auto"/>
            <w:bottom w:val="none" w:sz="0" w:space="0" w:color="auto"/>
            <w:right w:val="none" w:sz="0" w:space="0" w:color="auto"/>
          </w:divBdr>
        </w:div>
      </w:divsChild>
    </w:div>
    <w:div w:id="1276055640">
      <w:bodyDiv w:val="1"/>
      <w:marLeft w:val="0"/>
      <w:marRight w:val="0"/>
      <w:marTop w:val="0"/>
      <w:marBottom w:val="0"/>
      <w:divBdr>
        <w:top w:val="none" w:sz="0" w:space="0" w:color="auto"/>
        <w:left w:val="none" w:sz="0" w:space="0" w:color="auto"/>
        <w:bottom w:val="none" w:sz="0" w:space="0" w:color="auto"/>
        <w:right w:val="none" w:sz="0" w:space="0" w:color="auto"/>
      </w:divBdr>
      <w:divsChild>
        <w:div w:id="274410020">
          <w:marLeft w:val="806"/>
          <w:marRight w:val="0"/>
          <w:marTop w:val="75"/>
          <w:marBottom w:val="0"/>
          <w:divBdr>
            <w:top w:val="none" w:sz="0" w:space="0" w:color="auto"/>
            <w:left w:val="none" w:sz="0" w:space="0" w:color="auto"/>
            <w:bottom w:val="none" w:sz="0" w:space="0" w:color="auto"/>
            <w:right w:val="none" w:sz="0" w:space="0" w:color="auto"/>
          </w:divBdr>
        </w:div>
      </w:divsChild>
    </w:div>
    <w:div w:id="1291789247">
      <w:bodyDiv w:val="1"/>
      <w:marLeft w:val="0"/>
      <w:marRight w:val="0"/>
      <w:marTop w:val="0"/>
      <w:marBottom w:val="0"/>
      <w:divBdr>
        <w:top w:val="none" w:sz="0" w:space="0" w:color="auto"/>
        <w:left w:val="none" w:sz="0" w:space="0" w:color="auto"/>
        <w:bottom w:val="none" w:sz="0" w:space="0" w:color="auto"/>
        <w:right w:val="none" w:sz="0" w:space="0" w:color="auto"/>
      </w:divBdr>
      <w:divsChild>
        <w:div w:id="788430480">
          <w:marLeft w:val="274"/>
          <w:marRight w:val="0"/>
          <w:marTop w:val="150"/>
          <w:marBottom w:val="0"/>
          <w:divBdr>
            <w:top w:val="none" w:sz="0" w:space="0" w:color="auto"/>
            <w:left w:val="none" w:sz="0" w:space="0" w:color="auto"/>
            <w:bottom w:val="none" w:sz="0" w:space="0" w:color="auto"/>
            <w:right w:val="none" w:sz="0" w:space="0" w:color="auto"/>
          </w:divBdr>
        </w:div>
        <w:div w:id="1058434338">
          <w:marLeft w:val="806"/>
          <w:marRight w:val="0"/>
          <w:marTop w:val="75"/>
          <w:marBottom w:val="0"/>
          <w:divBdr>
            <w:top w:val="none" w:sz="0" w:space="0" w:color="auto"/>
            <w:left w:val="none" w:sz="0" w:space="0" w:color="auto"/>
            <w:bottom w:val="none" w:sz="0" w:space="0" w:color="auto"/>
            <w:right w:val="none" w:sz="0" w:space="0" w:color="auto"/>
          </w:divBdr>
        </w:div>
        <w:div w:id="1933851562">
          <w:marLeft w:val="806"/>
          <w:marRight w:val="0"/>
          <w:marTop w:val="75"/>
          <w:marBottom w:val="0"/>
          <w:divBdr>
            <w:top w:val="none" w:sz="0" w:space="0" w:color="auto"/>
            <w:left w:val="none" w:sz="0" w:space="0" w:color="auto"/>
            <w:bottom w:val="none" w:sz="0" w:space="0" w:color="auto"/>
            <w:right w:val="none" w:sz="0" w:space="0" w:color="auto"/>
          </w:divBdr>
        </w:div>
        <w:div w:id="2104179354">
          <w:marLeft w:val="806"/>
          <w:marRight w:val="0"/>
          <w:marTop w:val="75"/>
          <w:marBottom w:val="0"/>
          <w:divBdr>
            <w:top w:val="none" w:sz="0" w:space="0" w:color="auto"/>
            <w:left w:val="none" w:sz="0" w:space="0" w:color="auto"/>
            <w:bottom w:val="none" w:sz="0" w:space="0" w:color="auto"/>
            <w:right w:val="none" w:sz="0" w:space="0" w:color="auto"/>
          </w:divBdr>
        </w:div>
      </w:divsChild>
    </w:div>
    <w:div w:id="1563521505">
      <w:bodyDiv w:val="1"/>
      <w:marLeft w:val="0"/>
      <w:marRight w:val="0"/>
      <w:marTop w:val="0"/>
      <w:marBottom w:val="0"/>
      <w:divBdr>
        <w:top w:val="none" w:sz="0" w:space="0" w:color="auto"/>
        <w:left w:val="none" w:sz="0" w:space="0" w:color="auto"/>
        <w:bottom w:val="none" w:sz="0" w:space="0" w:color="auto"/>
        <w:right w:val="none" w:sz="0" w:space="0" w:color="auto"/>
      </w:divBdr>
    </w:div>
    <w:div w:id="1572884661">
      <w:bodyDiv w:val="1"/>
      <w:marLeft w:val="0"/>
      <w:marRight w:val="0"/>
      <w:marTop w:val="0"/>
      <w:marBottom w:val="0"/>
      <w:divBdr>
        <w:top w:val="none" w:sz="0" w:space="0" w:color="auto"/>
        <w:left w:val="none" w:sz="0" w:space="0" w:color="auto"/>
        <w:bottom w:val="none" w:sz="0" w:space="0" w:color="auto"/>
        <w:right w:val="none" w:sz="0" w:space="0" w:color="auto"/>
      </w:divBdr>
      <w:divsChild>
        <w:div w:id="1356343351">
          <w:marLeft w:val="1354"/>
          <w:marRight w:val="0"/>
          <w:marTop w:val="75"/>
          <w:marBottom w:val="0"/>
          <w:divBdr>
            <w:top w:val="none" w:sz="0" w:space="0" w:color="auto"/>
            <w:left w:val="none" w:sz="0" w:space="0" w:color="auto"/>
            <w:bottom w:val="none" w:sz="0" w:space="0" w:color="auto"/>
            <w:right w:val="none" w:sz="0" w:space="0" w:color="auto"/>
          </w:divBdr>
        </w:div>
      </w:divsChild>
    </w:div>
    <w:div w:id="1950234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de.pons.com/&#252;bersetzung/franz&#246;sisch-deutsch/contraire" TargetMode="External"/><Relationship Id="rId20" Type="http://schemas.openxmlformats.org/officeDocument/2006/relationships/footer" Target="footer5.xml"/><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e.pons.com/&#252;bersetzung/franz&#246;sisch-deutsch/indication" TargetMode="External"/><Relationship Id="rId23" Type="http://schemas.openxmlformats.org/officeDocument/2006/relationships/image" Target="media/image5.png"/><Relationship Id="rId28" Type="http://schemas.openxmlformats.org/officeDocument/2006/relationships/hyperlink" Target="https://www.parlament.ch/fr/ratsbetrieb/suche-curia-vista/geschaeft?AffairId=20200433" TargetMode="External"/><Relationship Id="rId36"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header" Target="header5.xml"/><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de.pons.com/&#252;bersetzung/franz&#246;sisch-deutsch/Sauf" TargetMode="External"/><Relationship Id="rId22" Type="http://schemas.openxmlformats.org/officeDocument/2006/relationships/image" Target="media/image4.png"/><Relationship Id="rId27" Type="http://schemas.openxmlformats.org/officeDocument/2006/relationships/image" Target="media/image9.png"/><Relationship Id="rId30" Type="http://schemas.microsoft.com/office/2011/relationships/commentsExtended" Target="commentsExtended.xml"/><Relationship Id="rId35" Type="http://schemas.microsoft.com/office/2011/relationships/people" Target="people.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3BC4917D445471CA81005070790C663"/>
        <w:category>
          <w:name w:val="Général"/>
          <w:gallery w:val="placeholder"/>
        </w:category>
        <w:types>
          <w:type w:val="bbPlcHdr"/>
        </w:types>
        <w:behaviors>
          <w:behavior w:val="content"/>
        </w:behaviors>
        <w:guid w:val="{775B8492-EF73-487F-97EB-65249002A65E}"/>
      </w:docPartPr>
      <w:docPartBody>
        <w:p w:rsidR="00D64682" w:rsidRDefault="00D64682">
          <w:pPr>
            <w:pStyle w:val="83BC4917D445471CA81005070790C663"/>
          </w:pPr>
          <w:r w:rsidRPr="002E7D6A">
            <w:rPr>
              <w:rStyle w:val="Platzhaltertext"/>
            </w:rPr>
            <w:t>[Titre ]</w:t>
          </w:r>
        </w:p>
      </w:docPartBody>
    </w:docPart>
    <w:docPart>
      <w:docPartPr>
        <w:name w:val="FED58D23929545C2958F73D027CCC0A8"/>
        <w:category>
          <w:name w:val="Général"/>
          <w:gallery w:val="placeholder"/>
        </w:category>
        <w:types>
          <w:type w:val="bbPlcHdr"/>
        </w:types>
        <w:behaviors>
          <w:behavior w:val="content"/>
        </w:behaviors>
        <w:guid w:val="{85842872-EA0D-4919-B3EC-AFEBB2621ED4}"/>
      </w:docPartPr>
      <w:docPartBody>
        <w:p w:rsidR="00D64682" w:rsidRDefault="00D64682">
          <w:pPr>
            <w:pStyle w:val="FED58D23929545C2958F73D027CCC0A8"/>
          </w:pPr>
          <w:r w:rsidRPr="002E7D6A">
            <w:rPr>
              <w:rStyle w:val="Platzhaltertext"/>
            </w:rPr>
            <w:t>[Objet ]</w:t>
          </w:r>
        </w:p>
      </w:docPartBody>
    </w:docPart>
    <w:docPart>
      <w:docPartPr>
        <w:name w:val="6FFB393C97154A988700F2572F09F863"/>
        <w:category>
          <w:name w:val="Général"/>
          <w:gallery w:val="placeholder"/>
        </w:category>
        <w:types>
          <w:type w:val="bbPlcHdr"/>
        </w:types>
        <w:behaviors>
          <w:behavior w:val="content"/>
        </w:behaviors>
        <w:guid w:val="{68FA8BCC-6356-4E25-875E-07BFB3BD80DA}"/>
      </w:docPartPr>
      <w:docPartBody>
        <w:p w:rsidR="00CF5B5B" w:rsidRDefault="006B1649" w:rsidP="006B1649">
          <w:pPr>
            <w:pStyle w:val="6FFB393C97154A988700F2572F09F863"/>
          </w:pPr>
          <w:r>
            <w:rPr>
              <w:rStyle w:val="Platzhaltertext"/>
              <w:color w:val="000000" w:themeColor="text1"/>
            </w:rPr>
            <w:t>Nummer / numéro</w:t>
          </w:r>
        </w:p>
      </w:docPartBody>
    </w:docPart>
    <w:docPart>
      <w:docPartPr>
        <w:name w:val="83D33229A5CB4ECABBB2D38140A2C84D"/>
        <w:category>
          <w:name w:val="Général"/>
          <w:gallery w:val="placeholder"/>
        </w:category>
        <w:types>
          <w:type w:val="bbPlcHdr"/>
        </w:types>
        <w:behaviors>
          <w:behavior w:val="content"/>
        </w:behaviors>
        <w:guid w:val="{731AC018-F4C3-4214-9869-A7115412B64F}"/>
      </w:docPartPr>
      <w:docPartBody>
        <w:p w:rsidR="00CF5B5B" w:rsidRDefault="006B1649" w:rsidP="006B1649">
          <w:pPr>
            <w:pStyle w:val="83D33229A5CB4ECABBB2D38140A2C84D"/>
          </w:pPr>
          <w:r>
            <w:rPr>
              <w:rStyle w:val="Platzhaltertext"/>
            </w:rPr>
            <w:t>Nummer / numéro</w:t>
          </w:r>
        </w:p>
      </w:docPartBody>
    </w:docPart>
    <w:docPart>
      <w:docPartPr>
        <w:name w:val="4743233A63AC4212BED3B154BBF813E0"/>
        <w:category>
          <w:name w:val="Général"/>
          <w:gallery w:val="placeholder"/>
        </w:category>
        <w:types>
          <w:type w:val="bbPlcHdr"/>
        </w:types>
        <w:behaviors>
          <w:behavior w:val="content"/>
        </w:behaviors>
        <w:guid w:val="{0C8C7C22-BAB4-4AD5-99BA-D8BEF24B0762}"/>
      </w:docPartPr>
      <w:docPartBody>
        <w:p w:rsidR="00CF5B5B" w:rsidRDefault="006B1649" w:rsidP="006B1649">
          <w:pPr>
            <w:pStyle w:val="4743233A63AC4212BED3B154BBF813E0"/>
          </w:pPr>
          <w:r w:rsidRPr="002E7D6A">
            <w:rPr>
              <w:rStyle w:val="Platzhaltertext"/>
            </w:rPr>
            <w:t>[Titre ]</w:t>
          </w:r>
        </w:p>
      </w:docPartBody>
    </w:docPart>
    <w:docPart>
      <w:docPartPr>
        <w:name w:val="AE047FAA88C2441692056C62B7319658"/>
        <w:category>
          <w:name w:val="Général"/>
          <w:gallery w:val="placeholder"/>
        </w:category>
        <w:types>
          <w:type w:val="bbPlcHdr"/>
        </w:types>
        <w:behaviors>
          <w:behavior w:val="content"/>
        </w:behaviors>
        <w:guid w:val="{A170A541-B3A1-4C8D-AE99-E9C4540F50BC}"/>
      </w:docPartPr>
      <w:docPartBody>
        <w:p w:rsidR="00CF5B5B" w:rsidRDefault="006B1649" w:rsidP="006B1649">
          <w:pPr>
            <w:pStyle w:val="AE047FAA88C2441692056C62B7319658"/>
          </w:pPr>
          <w:r w:rsidRPr="002E7D6A">
            <w:rPr>
              <w:rStyle w:val="Platzhaltertext"/>
            </w:rPr>
            <w:t>[Objet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4682"/>
    <w:rsid w:val="00015716"/>
    <w:rsid w:val="000169F1"/>
    <w:rsid w:val="0010064F"/>
    <w:rsid w:val="00145E1C"/>
    <w:rsid w:val="0015058E"/>
    <w:rsid w:val="001647DA"/>
    <w:rsid w:val="0021369F"/>
    <w:rsid w:val="002430B2"/>
    <w:rsid w:val="002B22FB"/>
    <w:rsid w:val="002D0EDB"/>
    <w:rsid w:val="002D5048"/>
    <w:rsid w:val="003170AB"/>
    <w:rsid w:val="00320EE8"/>
    <w:rsid w:val="0034253D"/>
    <w:rsid w:val="0036200E"/>
    <w:rsid w:val="00424D32"/>
    <w:rsid w:val="004920D4"/>
    <w:rsid w:val="0049283F"/>
    <w:rsid w:val="004A2FEE"/>
    <w:rsid w:val="004F7C28"/>
    <w:rsid w:val="005017A1"/>
    <w:rsid w:val="00517D75"/>
    <w:rsid w:val="005238EB"/>
    <w:rsid w:val="00556413"/>
    <w:rsid w:val="0058433F"/>
    <w:rsid w:val="005960D4"/>
    <w:rsid w:val="005D19DC"/>
    <w:rsid w:val="005E1E5E"/>
    <w:rsid w:val="00605BB1"/>
    <w:rsid w:val="00626AA9"/>
    <w:rsid w:val="00630274"/>
    <w:rsid w:val="00696DF0"/>
    <w:rsid w:val="006B1649"/>
    <w:rsid w:val="007103D4"/>
    <w:rsid w:val="0071618D"/>
    <w:rsid w:val="00740091"/>
    <w:rsid w:val="0078462F"/>
    <w:rsid w:val="00796E5C"/>
    <w:rsid w:val="007D7050"/>
    <w:rsid w:val="00833A9A"/>
    <w:rsid w:val="008347E6"/>
    <w:rsid w:val="008D1F5A"/>
    <w:rsid w:val="008D3320"/>
    <w:rsid w:val="008F4A15"/>
    <w:rsid w:val="00927222"/>
    <w:rsid w:val="00931EC2"/>
    <w:rsid w:val="00980CD0"/>
    <w:rsid w:val="0099444E"/>
    <w:rsid w:val="00A10B53"/>
    <w:rsid w:val="00AB4BBB"/>
    <w:rsid w:val="00AF2AEB"/>
    <w:rsid w:val="00AF47BB"/>
    <w:rsid w:val="00B27651"/>
    <w:rsid w:val="00B4096D"/>
    <w:rsid w:val="00B743FB"/>
    <w:rsid w:val="00B76E24"/>
    <w:rsid w:val="00B86767"/>
    <w:rsid w:val="00BF3835"/>
    <w:rsid w:val="00C026DC"/>
    <w:rsid w:val="00C14FD4"/>
    <w:rsid w:val="00C37B74"/>
    <w:rsid w:val="00C53A03"/>
    <w:rsid w:val="00C635BB"/>
    <w:rsid w:val="00CB427B"/>
    <w:rsid w:val="00CE3EB9"/>
    <w:rsid w:val="00CF5B5B"/>
    <w:rsid w:val="00D12F48"/>
    <w:rsid w:val="00D64682"/>
    <w:rsid w:val="00DA5456"/>
    <w:rsid w:val="00DB78A3"/>
    <w:rsid w:val="00DE6586"/>
    <w:rsid w:val="00E5038A"/>
    <w:rsid w:val="00ED26A7"/>
    <w:rsid w:val="00F24276"/>
    <w:rsid w:val="00F26BD4"/>
    <w:rsid w:val="00F43BED"/>
    <w:rsid w:val="00FB661A"/>
    <w:rsid w:val="00FC5959"/>
    <w:rsid w:val="00FE3BE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unhideWhenUsed/>
    <w:rsid w:val="006B1649"/>
    <w:rPr>
      <w:color w:val="808080"/>
    </w:rPr>
  </w:style>
  <w:style w:type="paragraph" w:customStyle="1" w:styleId="83BC4917D445471CA81005070790C663">
    <w:name w:val="83BC4917D445471CA81005070790C663"/>
  </w:style>
  <w:style w:type="paragraph" w:customStyle="1" w:styleId="FED58D23929545C2958F73D027CCC0A8">
    <w:name w:val="FED58D23929545C2958F73D027CCC0A8"/>
  </w:style>
  <w:style w:type="paragraph" w:customStyle="1" w:styleId="6FFB393C97154A988700F2572F09F863">
    <w:name w:val="6FFB393C97154A988700F2572F09F863"/>
    <w:rsid w:val="006B1649"/>
    <w:rPr>
      <w:lang w:val="en-US" w:eastAsia="en-US"/>
    </w:rPr>
  </w:style>
  <w:style w:type="paragraph" w:customStyle="1" w:styleId="83D33229A5CB4ECABBB2D38140A2C84D">
    <w:name w:val="83D33229A5CB4ECABBB2D38140A2C84D"/>
    <w:rsid w:val="006B1649"/>
    <w:rPr>
      <w:lang w:val="en-US" w:eastAsia="en-US"/>
    </w:rPr>
  </w:style>
  <w:style w:type="paragraph" w:customStyle="1" w:styleId="4743233A63AC4212BED3B154BBF813E0">
    <w:name w:val="4743233A63AC4212BED3B154BBF813E0"/>
    <w:rsid w:val="006B1649"/>
    <w:rPr>
      <w:lang w:val="en-US" w:eastAsia="en-US"/>
    </w:rPr>
  </w:style>
  <w:style w:type="paragraph" w:customStyle="1" w:styleId="AE047FAA88C2441692056C62B7319658">
    <w:name w:val="AE047FAA88C2441692056C62B7319658"/>
    <w:rsid w:val="006B1649"/>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efk">
  <a:themeElements>
    <a:clrScheme name="EFKBrown">
      <a:dk1>
        <a:sysClr val="windowText" lastClr="000000"/>
      </a:dk1>
      <a:lt1>
        <a:sysClr val="window" lastClr="FFFFFF"/>
      </a:lt1>
      <a:dk2>
        <a:srgbClr val="B55500"/>
      </a:dk2>
      <a:lt2>
        <a:srgbClr val="EEECE1"/>
      </a:lt2>
      <a:accent1>
        <a:srgbClr val="FF8110"/>
      </a:accent1>
      <a:accent2>
        <a:srgbClr val="FFD0A6"/>
      </a:accent2>
      <a:accent3>
        <a:srgbClr val="1D1B10"/>
      </a:accent3>
      <a:accent4>
        <a:srgbClr val="494429"/>
      </a:accent4>
      <a:accent5>
        <a:srgbClr val="938953"/>
      </a:accent5>
      <a:accent6>
        <a:srgbClr val="C4BD97"/>
      </a:accent6>
      <a:hlink>
        <a:srgbClr val="1D1B10"/>
      </a:hlink>
      <a:folHlink>
        <a:srgbClr val="1D1B1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ED803-E822-4067-9BA5-44BE1A090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10406</Words>
  <Characters>65563</Characters>
  <Application>Microsoft Office Word</Application>
  <DocSecurity>0</DocSecurity>
  <Lines>546</Lines>
  <Paragraphs>151</Paragraphs>
  <ScaleCrop>false</ScaleCrop>
  <HeadingPairs>
    <vt:vector size="6" baseType="variant">
      <vt:variant>
        <vt:lpstr>Titre</vt:lpstr>
      </vt:variant>
      <vt:variant>
        <vt:i4>1</vt:i4>
      </vt:variant>
      <vt:variant>
        <vt:lpstr>Titel</vt:lpstr>
      </vt:variant>
      <vt:variant>
        <vt:i4>1</vt:i4>
      </vt:variant>
      <vt:variant>
        <vt:lpstr>Headings</vt:lpstr>
      </vt:variant>
      <vt:variant>
        <vt:i4>5</vt:i4>
      </vt:variant>
    </vt:vector>
  </HeadingPairs>
  <TitlesOfParts>
    <vt:vector size="7" baseType="lpstr">
      <vt:lpstr>Audit de la surveillance du recyclage des déchets soumis à des taxes et contributions anticipées</vt:lpstr>
      <vt:lpstr>Audit de la surveillance du recyclage des déchets soumis à des taxes et contributions anticipées</vt:lpstr>
      <vt:lpstr>BEDARFSANALYSE</vt:lpstr>
      <vt:lpstr>    Die Schweiz begleitet das IKRK eng</vt:lpstr>
      <vt:lpstr>Administrationskostensatz als Indikator für Effizienz</vt:lpstr>
      <vt:lpstr>Rechtsgrundlagen, Abkürzungen</vt:lpstr>
      <vt:lpstr>    Rechtsgrundlagen:</vt:lpstr>
    </vt:vector>
  </TitlesOfParts>
  <Company>Bundesverwaltung</Company>
  <LinksUpToDate>false</LinksUpToDate>
  <CharactersWithSpaces>75818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Audit de la surveillance du recyclage des déchets soumis à des taxes et contributions anticipées</dc:title>
  <dc:subject>Office fédéral de l’environnement</dc:subject>
  <dc:creator>Lociciro Stéphanie EFK</dc:creator>
  <cp:lastModifiedBy>Ryan Gregory EFK</cp:lastModifiedBy>
  <cp:revision>2</cp:revision>
  <cp:lastPrinted>2022-08-16T12:55:00Z</cp:lastPrinted>
  <dcterms:created xsi:type="dcterms:W3CDTF">2025-05-26T16:16:00Z</dcterms:created>
  <dcterms:modified xsi:type="dcterms:W3CDTF">2025-05-26T16:16:00Z</dcterms:modified>
</cp:coreProperties>
</file>