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60"/>
      </w:pPr>
      <w:r>
        <w:rPr>
          <w:rFonts w:ascii="Calibri" w:hAnsi="Calibri"/>
          <w:b/>
          <w:color w:val="1A365D"/>
          <w:sz w:val="44"/>
        </w:rPr>
        <w:t>Med-Link: Comprehensive In-Depth Backend Architecture &amp; API Guide</w:t>
      </w:r>
    </w:p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B6CB0"/>
          <w:sz w:val="32"/>
        </w:rPr>
        <w:t>1. Executive Backend Overview</w:t>
      </w:r>
    </w:p>
    <w:p>
      <w:pPr>
        <w:spacing w:before="40" w:after="80" w:line="276" w:lineRule="auto"/>
      </w:pPr>
      <w:r>
        <w:t xml:space="preserve">The Med-Link backend is a high-performance, asynchronous REST API and federated machine learning engine built with </w:t>
      </w:r>
      <w:r>
        <w:rPr>
          <w:b/>
        </w:rPr>
        <w:t>Python 3.11</w:t>
      </w:r>
      <w:r>
        <w:t xml:space="preserve"> and </w:t>
      </w:r>
      <w:r>
        <w:rPr>
          <w:b/>
        </w:rPr>
        <w:t>FastAPI</w:t>
      </w:r>
      <w:r>
        <w:t>. It coordinates decentralized training across multiple hospital nodes without ever centralizing raw genomic or electronic health record (EHR) data.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Core Architectural Responsibilities:</w:t>
      </w:r>
    </w:p>
    <w:p>
      <w:pPr>
        <w:pStyle w:val="ListNumber"/>
        <w:spacing w:before="20" w:after="40"/>
      </w:pPr>
      <w:r/>
      <w:r>
        <w:rPr>
          <w:b/>
        </w:rPr>
        <w:t>Decentralized Model Aggregation</w:t>
      </w:r>
      <w:r>
        <w:t>: Coordinates synchronous Federated Averaging (FedAvg) rounds across hospital enclaves.</w:t>
      </w:r>
    </w:p>
    <w:p>
      <w:pPr>
        <w:pStyle w:val="ListNumber"/>
        <w:spacing w:before="20" w:after="40"/>
      </w:pPr>
      <w:r/>
      <w:r>
        <w:rPr>
          <w:b/>
        </w:rPr>
        <w:t>Mathematical Privacy Enforcement</w:t>
      </w:r>
      <w:r>
        <w:t>: Implements Rényi Differential Privacy (RDP) moments accounting to provide mathematically provable $(\epsilon, \delta)$-DP bounds.</w:t>
      </w:r>
    </w:p>
    <w:p>
      <w:pPr>
        <w:pStyle w:val="ListNumber"/>
        <w:spacing w:before="20" w:after="40"/>
      </w:pPr>
      <w:r/>
      <w:r>
        <w:rPr>
          <w:b/>
        </w:rPr>
        <w:t>Clinical Genomic &amp; EHR Intelligence</w:t>
      </w:r>
      <w:r>
        <w:t>: Separates discrete high-penetrance monogenic pathogenicity findings from continuous polygenic risk score (PRS) percentiles.</w:t>
      </w:r>
    </w:p>
    <w:p>
      <w:pPr>
        <w:pStyle w:val="ListNumber"/>
        <w:spacing w:before="20" w:after="40"/>
      </w:pPr>
      <w:r/>
      <w:r>
        <w:rPr>
          <w:b/>
        </w:rPr>
        <w:t>Healthcare Interoperability</w:t>
      </w:r>
      <w:r>
        <w:t>: Formats variant and clinical data to HL7 FHIR R4 and OHDSI OMOP CDM v5.4 specifications.</w:t>
      </w:r>
    </w:p>
    <w:p>
      <w:pPr>
        <w:pStyle w:val="ListNumber"/>
        <w:spacing w:before="20" w:after="40"/>
      </w:pPr>
      <w:r/>
      <w:r>
        <w:rPr>
          <w:b/>
        </w:rPr>
        <w:t>Zero-Exposure Discovery</w:t>
      </w:r>
      <w:r>
        <w:t>: Executes privacy-preserving cohort feasibility queries with $k$-anonymity ($\ge 5$) suppression.</w:t>
      </w:r>
    </w:p>
    <w:p>
      <w:pPr>
        <w:pStyle w:val="ListNumber"/>
        <w:spacing w:before="20" w:after="40"/>
      </w:pPr>
      <w:r/>
      <w:r>
        <w:rPr>
          <w:b/>
        </w:rPr>
        <w:t>Authentication &amp; RBAC</w:t>
      </w:r>
      <w:r>
        <w:t>: Issues HMAC-SHA256 JWT tokens with bcrypt password hashing and role-based access gates.</w:t>
      </w:r>
    </w:p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B6CB0"/>
          <w:sz w:val="32"/>
        </w:rPr>
        <w:t>2. Directory &amp; Module Architecture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9"/>
              </w:rPr>
              <w:t>backend/</w:t>
              <w:br/>
              <w:t>├── app.py                  # FastAPI application entry point, route definitions, rate limiting, and dependency injection</w:t>
              <w:br/>
              <w:t>├── auth.py                 # JWT token generation, verification, password hashing, and user credential store</w:t>
              <w:br/>
              <w:t>├── server.py               # FederatedServerAggregator coordinating FedAvg, multi-ancestry evaluation, and domain switching</w:t>
              <w:br/>
              <w:t>├── hospital_client.py      # LocalHospitalWorker executing local gradient descent and differential privacy perturbation</w:t>
              <w:br/>
              <w:t>├── dataset.py              # Multi-ancestry genomic cohort loader, OMOP clinical EHR data generator, and loci definitions</w:t>
              <w:br/>
              <w:t>├── privacy_guard.py        # Renyi Differential Privacy (RDP) moments accountant and Laplace noise engine</w:t>
              <w:br/>
              <w:t>├── schema.py               # Pydantic standard schemas for HL7 FHIR R4 and OHDSI OMOP CDM v5.4 interoperability</w:t>
              <w:br/>
              <w:t>├── discovery.py            # Zero-exposure federated cohort discovery engine with k-anonymity suppression</w:t>
              <w:br/>
              <w:t>├── fl_flower.py            # Flower (flwr) NumPyClient and ServerApp/ClientApp integration</w:t>
              <w:br/>
              <w:t>├── benchmark.py            # Centralized vs. federated learning empirical benchmark suite</w:t>
              <w:br/>
              <w:t>├── data/</w:t>
              <w:br/>
              <w:t>│   ├── generate_cohort.py  # Script generating synthetic 1000G/METABRIC-derived multi-ancestry cohort</w:t>
              <w:br/>
              <w:t>│   └── real_genomic_cohort.json # 3,600-sample multi-ancestry benchmark dataset</w:t>
              <w:br/>
              <w:t>├── requirements.txt        # Pinned Python production dependencies</w:t>
              <w:br/>
              <w:t>├── Dockerfile              # Containerization definition for isolated hospital worker and aggregator execution</w:t>
              <w:br/>
              <w:t>└── test_*.py               # Automated verification test suites (15/15 passing)</w:t>
            </w:r>
          </w:p>
        </w:tc>
      </w:tr>
    </w:tbl>
    <w:p/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B6CB0"/>
          <w:sz w:val="32"/>
        </w:rPr>
        <w:t>3. Detailed Module Breakdown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3.1 `backend/app.py` -- The REST API Gateway</w:t>
      </w:r>
    </w:p>
    <w:p>
      <w:pPr>
        <w:spacing w:before="40" w:after="80" w:line="276" w:lineRule="auto"/>
      </w:pPr>
      <w:r/>
      <w:r>
        <w:rPr>
          <w:rFonts w:ascii="Consolas" w:hAnsi="Consolas"/>
          <w:color w:val="805AD5"/>
          <w:sz w:val="19"/>
        </w:rPr>
        <w:t>app.py</w:t>
      </w:r>
      <w:r>
        <w:t xml:space="preserve"> initializes the FastAPI application, registers security middleware, handles CORS lockdown, enforces sliding-window rate limiting, and maps REST routes to internal engines.</w:t>
      </w:r>
    </w:p>
    <w:p>
      <w:pPr>
        <w:pStyle w:val="Heading4"/>
        <w:spacing w:before="160" w:after="60"/>
      </w:pPr>
      <w:r>
        <w:rPr>
          <w:rFonts w:ascii="Calibri" w:hAnsi="Calibri"/>
          <w:b/>
          <w:color w:val="4A5568"/>
          <w:sz w:val="23"/>
        </w:rPr>
        <w:t>Key Functions &amp; Classes: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805AD5"/>
          <w:sz w:val="19"/>
        </w:rPr>
        <w:t>rate_limiter(request: Request, max_requests: int, window_seconds: int)</w:t>
      </w:r>
      <w:r>
        <w:t>: In-memory sliding-window rate limiter preventing brute-force and Denial-of-Service attacks.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805AD5"/>
          <w:sz w:val="19"/>
        </w:rPr>
        <w:t>get_current_user(credentials: HTTPAuthorizationCredentials)</w:t>
      </w:r>
      <w:r>
        <w:t>: Dependency injection function that extracts and validates the Bearer JWT token from HTTP headers.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805AD5"/>
          <w:sz w:val="19"/>
        </w:rPr>
        <w:t>require_researcher_role(user: dict)</w:t>
      </w:r>
      <w:r>
        <w:t xml:space="preserve">: Role-based access control (RBAC) dependency that raises </w:t>
      </w:r>
      <w:r>
        <w:rPr>
          <w:rFonts w:ascii="Consolas" w:hAnsi="Consolas"/>
          <w:color w:val="805AD5"/>
          <w:sz w:val="19"/>
        </w:rPr>
        <w:t>HTTP 403 Forbidden</w:t>
      </w:r>
      <w:r>
        <w:t xml:space="preserve"> if a non-researcher attempts to inspect global model weight tensors.</w:t>
      </w:r>
    </w:p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3.2 `backend/auth.py` -- Authentication &amp; RBAC Engine</w:t>
      </w:r>
    </w:p>
    <w:p>
      <w:pPr>
        <w:spacing w:before="40" w:after="80" w:line="276" w:lineRule="auto"/>
      </w:pPr>
      <w:r/>
      <w:r>
        <w:rPr>
          <w:rFonts w:ascii="Consolas" w:hAnsi="Consolas"/>
          <w:color w:val="805AD5"/>
          <w:sz w:val="19"/>
        </w:rPr>
        <w:t>auth.py</w:t>
      </w:r>
      <w:r>
        <w:t xml:space="preserve"> manages user identity, password verification, and cryptographic token issuance.</w:t>
      </w:r>
    </w:p>
    <w:p>
      <w:pPr>
        <w:pStyle w:val="Heading4"/>
        <w:spacing w:before="160" w:after="60"/>
      </w:pPr>
      <w:r>
        <w:rPr>
          <w:rFonts w:ascii="Calibri" w:hAnsi="Calibri"/>
          <w:b/>
          <w:color w:val="4A5568"/>
          <w:sz w:val="23"/>
        </w:rPr>
        <w:t>Key Functions: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805AD5"/>
          <w:sz w:val="19"/>
        </w:rPr>
        <w:t>verify_password(plain_password: str, hashed_password: str) -&gt; bool</w:t>
      </w:r>
      <w:r>
        <w:t xml:space="preserve">: Uses </w:t>
      </w:r>
      <w:r>
        <w:rPr>
          <w:rFonts w:ascii="Consolas" w:hAnsi="Consolas"/>
          <w:color w:val="805AD5"/>
          <w:sz w:val="19"/>
        </w:rPr>
        <w:t>bcrypt.checkpw</w:t>
      </w:r>
      <w:r>
        <w:t xml:space="preserve"> to verify submitted credentials against salt-hashed passwords.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805AD5"/>
          <w:sz w:val="19"/>
        </w:rPr>
        <w:t>create_access_token(data: dict, expires_delta: timedelta) -&gt; str</w:t>
      </w:r>
      <w:r>
        <w:t>: Encodes user identity, email, and role into a signed HMAC-SHA256 JWT with an expiration timestamp (</w:t>
      </w:r>
      <w:r>
        <w:rPr>
          <w:rFonts w:ascii="Consolas" w:hAnsi="Consolas"/>
          <w:color w:val="805AD5"/>
          <w:sz w:val="19"/>
        </w:rPr>
        <w:t>exp=60m</w:t>
      </w:r>
      <w:r>
        <w:t>).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805AD5"/>
          <w:sz w:val="19"/>
        </w:rPr>
        <w:t>verify_token(token: str) -&gt; dict</w:t>
      </w:r>
      <w:r>
        <w:t>: Decodes and validates JWT signature and expiration.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805AD5"/>
          <w:sz w:val="19"/>
        </w:rPr>
        <w:t>authenticate_user(email: str, password: str) -&gt; dict</w:t>
      </w:r>
      <w:r>
        <w:t>: Authenticates credentials against the authorized user table.</w:t>
      </w:r>
    </w:p>
    <w:p>
      <w:pPr>
        <w:pStyle w:val="Heading4"/>
        <w:spacing w:before="160" w:after="60"/>
      </w:pPr>
      <w:r>
        <w:rPr>
          <w:rFonts w:ascii="Calibri" w:hAnsi="Calibri"/>
          <w:b/>
          <w:color w:val="4A5568"/>
          <w:sz w:val="23"/>
        </w:rPr>
        <w:t>Pre-Configured Demo Accounts: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340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2340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Access Privileges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**Researcher**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`dr.smith@genome.edu`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`secure123`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Full access to `/api/fl/*`, `/api/discovery/*`, model inspection, and prediction</w:t>
            </w:r>
          </w:p>
        </w:tc>
      </w:tr>
      <w:tr>
        <w:tc>
          <w:tcPr>
            <w:tcW w:type="dxa" w:w="2340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**Patient**</w:t>
            </w:r>
          </w:p>
        </w:tc>
        <w:tc>
          <w:tcPr>
            <w:tcW w:type="dxa" w:w="2340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`alice.w@email.com`</w:t>
            </w:r>
          </w:p>
        </w:tc>
        <w:tc>
          <w:tcPr>
            <w:tcW w:type="dxa" w:w="2340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`health123`</w:t>
            </w:r>
          </w:p>
        </w:tc>
        <w:tc>
          <w:tcPr>
            <w:tcW w:type="dxa" w:w="2340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Patient risk prediction, personal genomic profile, consent management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**Institution**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`admin@mayoclinic.org`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`admin123`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Node metrics, privacy budget audit, compliance status</w:t>
            </w:r>
          </w:p>
        </w:tc>
      </w:tr>
    </w:tbl>
    <w:p/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3.3 `backend/server.py` -- Federated Server Aggregator</w:t>
      </w:r>
    </w:p>
    <w:p>
      <w:pPr>
        <w:spacing w:before="40" w:after="80" w:line="276" w:lineRule="auto"/>
      </w:pPr>
      <w:r/>
      <w:r>
        <w:rPr>
          <w:rFonts w:ascii="Consolas" w:hAnsi="Consolas"/>
          <w:color w:val="805AD5"/>
          <w:sz w:val="19"/>
        </w:rPr>
        <w:t>server.py</w:t>
      </w:r>
      <w:r>
        <w:t xml:space="preserve"> contains </w:t>
      </w:r>
      <w:r>
        <w:rPr>
          <w:rFonts w:ascii="Consolas" w:hAnsi="Consolas"/>
          <w:color w:val="805AD5"/>
          <w:sz w:val="19"/>
        </w:rPr>
        <w:t>FederatedServerAggregator</w:t>
      </w:r>
      <w:r>
        <w:t>, the central orchestration engine.</w:t>
      </w:r>
    </w:p>
    <w:p>
      <w:pPr>
        <w:pStyle w:val="Heading4"/>
        <w:spacing w:before="160" w:after="60"/>
      </w:pPr>
      <w:r>
        <w:rPr>
          <w:rFonts w:ascii="Calibri" w:hAnsi="Calibri"/>
          <w:b/>
          <w:color w:val="4A5568"/>
          <w:sz w:val="23"/>
        </w:rPr>
        <w:t>Responsibilities:</w:t>
      </w:r>
    </w:p>
    <w:p>
      <w:pPr>
        <w:pStyle w:val="ListNumber"/>
        <w:spacing w:before="20" w:after="40"/>
      </w:pPr>
      <w:r/>
      <w:r>
        <w:rPr>
          <w:b/>
        </w:rPr>
        <w:t>Global Weight State</w:t>
      </w:r>
      <w:r>
        <w:t>: Maintains the global model parameter matrix $W \in \mathbb{R}^{10 \times 64}$.</w:t>
      </w:r>
    </w:p>
    <w:p>
      <w:pPr>
        <w:pStyle w:val="ListNumber"/>
        <w:spacing w:before="20" w:after="40"/>
      </w:pPr>
      <w:r/>
      <w:r>
        <w:rPr>
          <w:b/>
        </w:rPr>
        <w:t>Federated Averaging (`execute_federated_round`)</w:t>
      </w:r>
      <w:r>
        <w:t>:</w:t>
      </w:r>
    </w:p>
    <w:p>
      <w:pPr>
        <w:pStyle w:val="ListBullet"/>
        <w:spacing w:before="20" w:after="40"/>
      </w:pPr>
      <w:r>
        <w:t xml:space="preserve">Instructs each </w:t>
      </w:r>
      <w:r>
        <w:rPr>
          <w:rFonts w:ascii="Consolas" w:hAnsi="Consolas"/>
          <w:color w:val="805AD5"/>
          <w:sz w:val="19"/>
        </w:rPr>
        <w:t>LocalHospitalWorker</w:t>
      </w:r>
      <w:r>
        <w:t xml:space="preserve"> to train locally on its private partition.</w:t>
      </w:r>
    </w:p>
    <w:p>
      <w:pPr>
        <w:pStyle w:val="ListBullet"/>
        <w:spacing w:before="20" w:after="40"/>
      </w:pPr>
      <w:r>
        <w:t>Collects privacy-perturbed gradient updates $\widetilde{\Delta W}_k$.</w:t>
      </w:r>
    </w:p>
    <w:p>
      <w:pPr>
        <w:pStyle w:val="ListBullet"/>
        <w:spacing w:before="20" w:after="40"/>
      </w:pPr>
      <w:r>
        <w:t>Computes sample-weighted average:</w:t>
      </w:r>
    </w:p>
    <w:p>
      <w:pPr>
        <w:spacing w:before="40" w:after="80" w:line="276" w:lineRule="auto"/>
      </w:pPr>
      <w:r>
        <w:t xml:space="preserve">     $$W_{\text{global}}^{(t+1)} = W_{\text{global}}^{(t)} + \sum_{k=1}^K \left( \frac{n_k}{\sum n_j} \right) \widetilde{\Delta W}_k$$</w:t>
      </w:r>
    </w:p>
    <w:p>
      <w:pPr>
        <w:pStyle w:val="ListNumber"/>
        <w:spacing w:before="20" w:after="40"/>
      </w:pPr>
      <w:r/>
      <w:r>
        <w:rPr>
          <w:b/>
        </w:rPr>
        <w:t>Multi-Ancestry Evaluation (`evaluate_global_model`)</w:t>
      </w:r>
      <w:r>
        <w:t>: Evaluates the global model on a held-out test dataset ($N=600$) and breaks down performance across distinct populations:</w:t>
      </w:r>
    </w:p>
    <w:p>
      <w:pPr>
        <w:pStyle w:val="ListBullet"/>
        <w:spacing w:before="20" w:after="40"/>
      </w:pPr>
      <w:r/>
      <w:r>
        <w:rPr>
          <w:b/>
        </w:rPr>
        <w:t>EUR</w:t>
      </w:r>
      <w:r>
        <w:t xml:space="preserve"> (European ancestry)</w:t>
      </w:r>
    </w:p>
    <w:p>
      <w:pPr>
        <w:pStyle w:val="ListBullet"/>
        <w:spacing w:before="20" w:after="40"/>
      </w:pPr>
      <w:r/>
      <w:r>
        <w:rPr>
          <w:b/>
        </w:rPr>
        <w:t>SAS</w:t>
      </w:r>
      <w:r>
        <w:t xml:space="preserve"> (South Asian ancestry)</w:t>
      </w:r>
    </w:p>
    <w:p>
      <w:pPr>
        <w:pStyle w:val="ListBullet"/>
        <w:spacing w:before="20" w:after="40"/>
      </w:pPr>
      <w:r/>
      <w:r>
        <w:rPr>
          <w:b/>
        </w:rPr>
        <w:t>AFR</w:t>
      </w:r>
      <w:r>
        <w:t xml:space="preserve"> (African ancestry)</w:t>
      </w:r>
    </w:p>
    <w:p>
      <w:pPr>
        <w:pStyle w:val="ListBullet"/>
        <w:spacing w:before="20" w:after="40"/>
      </w:pPr>
      <w:r>
        <w:t>Computes Loss, Raw Accuracy, and Balanced Accuracy:</w:t>
      </w:r>
    </w:p>
    <w:p>
      <w:pPr>
        <w:spacing w:before="40" w:after="80" w:line="276" w:lineRule="auto"/>
      </w:pPr>
      <w:r>
        <w:t xml:space="preserve">     $$\text{Balanced Accuracy} = \frac{\text{Sensitivity} + \text{Specificity}}{2}$$</w:t>
      </w:r>
    </w:p>
    <w:p>
      <w:pPr>
        <w:pStyle w:val="ListNumber"/>
        <w:spacing w:before="20" w:after="40"/>
      </w:pPr>
      <w:r/>
      <w:r>
        <w:rPr>
          <w:b/>
        </w:rPr>
        <w:t>Domain Switching</w:t>
      </w:r>
      <w:r>
        <w:t xml:space="preserve">: Supports dynamically switching between </w:t>
      </w:r>
      <w:r>
        <w:rPr>
          <w:rFonts w:ascii="Consolas" w:hAnsi="Consolas"/>
          <w:color w:val="805AD5"/>
          <w:sz w:val="19"/>
        </w:rPr>
        <w:t>genomics</w:t>
      </w:r>
      <w:r>
        <w:t xml:space="preserve"> and </w:t>
      </w:r>
      <w:r>
        <w:rPr>
          <w:rFonts w:ascii="Consolas" w:hAnsi="Consolas"/>
          <w:color w:val="805AD5"/>
          <w:sz w:val="19"/>
        </w:rPr>
        <w:t>omop_clinical_ehr</w:t>
      </w:r>
      <w:r>
        <w:t xml:space="preserve"> without restarting the server.</w:t>
      </w:r>
    </w:p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3.4 `backend/hospital_client.py` -- Local Hospital Node Worker</w:t>
      </w:r>
    </w:p>
    <w:p>
      <w:pPr>
        <w:spacing w:before="40" w:after="80" w:line="276" w:lineRule="auto"/>
      </w:pPr>
      <w:r/>
      <w:r>
        <w:rPr>
          <w:rFonts w:ascii="Consolas" w:hAnsi="Consolas"/>
          <w:color w:val="805AD5"/>
          <w:sz w:val="19"/>
        </w:rPr>
        <w:t>hospital_client.py</w:t>
      </w:r>
      <w:r>
        <w:t xml:space="preserve"> simulates an isolated compute enclave inside a hospital network.</w:t>
      </w:r>
    </w:p>
    <w:p>
      <w:pPr>
        <w:pStyle w:val="Heading4"/>
        <w:spacing w:before="160" w:after="60"/>
      </w:pPr>
      <w:r>
        <w:rPr>
          <w:rFonts w:ascii="Calibri" w:hAnsi="Calibri"/>
          <w:b/>
          <w:color w:val="4A5568"/>
          <w:sz w:val="23"/>
        </w:rPr>
        <w:t>Responsibilities:</w:t>
      </w:r>
    </w:p>
    <w:p>
      <w:pPr>
        <w:pStyle w:val="ListNumber"/>
        <w:spacing w:before="20" w:after="40"/>
      </w:pPr>
      <w:r/>
      <w:r>
        <w:rPr>
          <w:b/>
        </w:rPr>
        <w:t>Class-Weighted Gradient Descent (`train_local_epoch`)</w:t>
      </w:r>
      <w:r>
        <w:t>:</w:t>
      </w:r>
    </w:p>
    <w:p>
      <w:pPr>
        <w:pStyle w:val="ListBullet"/>
        <w:spacing w:before="20" w:after="40"/>
      </w:pPr>
      <w:r>
        <w:t>Computes positive class weight $w_{\text{pos}} = \frac{N_{\text{neg}}}{N_{\text{pos}}}$ to prevent majority-class bias.</w:t>
      </w:r>
    </w:p>
    <w:p>
      <w:pPr>
        <w:pStyle w:val="ListBullet"/>
        <w:spacing w:before="20" w:after="40"/>
      </w:pPr>
      <w:r>
        <w:t>Performs mini-batch Stochastic Gradient Descent (SGD) with L2 weight decay ($\lambda = 10^{-3}$) over local training data.</w:t>
      </w:r>
    </w:p>
    <w:p>
      <w:pPr>
        <w:pStyle w:val="ListNumber"/>
        <w:spacing w:before="20" w:after="40"/>
      </w:pPr>
      <w:r/>
      <w:r>
        <w:rPr>
          <w:b/>
        </w:rPr>
        <w:t>Local Weight Differential Calculation</w:t>
      </w:r>
      <w:r>
        <w:t>:</w:t>
      </w:r>
    </w:p>
    <w:p>
      <w:pPr>
        <w:spacing w:before="40" w:after="80" w:line="276" w:lineRule="auto"/>
      </w:pPr>
      <w:r>
        <w:t xml:space="preserve">   $$\Delta W_{\text{local}} = W_{\text{local}}^{(\text{trained})} - W_{\text{global}}$$</w:t>
      </w:r>
    </w:p>
    <w:p>
      <w:pPr>
        <w:pStyle w:val="ListNumber"/>
        <w:spacing w:before="20" w:after="40"/>
      </w:pPr>
      <w:r/>
      <w:r>
        <w:rPr>
          <w:b/>
        </w:rPr>
        <w:t>Differential Privacy Perturbation</w:t>
      </w:r>
      <w:r>
        <w:t xml:space="preserve">: Calls </w:t>
      </w:r>
      <w:r>
        <w:rPr>
          <w:rFonts w:ascii="Consolas" w:hAnsi="Consolas"/>
          <w:color w:val="805AD5"/>
          <w:sz w:val="19"/>
        </w:rPr>
        <w:t>privacy_guard.add_laplace_noise_to_weights()</w:t>
      </w:r>
      <w:r>
        <w:t xml:space="preserve"> to add calibrated Laplace noise to $\Delta W_{\text{local}}$ before returning it to the aggregator.</w:t>
      </w:r>
    </w:p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3.5 `backend/privacy_guard.py` -- Rényi Differential Privacy (RDP) Engine</w:t>
      </w:r>
    </w:p>
    <w:p>
      <w:pPr>
        <w:spacing w:before="40" w:after="80" w:line="276" w:lineRule="auto"/>
      </w:pPr>
      <w:r/>
      <w:r>
        <w:rPr>
          <w:rFonts w:ascii="Consolas" w:hAnsi="Consolas"/>
          <w:color w:val="805AD5"/>
          <w:sz w:val="19"/>
        </w:rPr>
        <w:t>privacy_guard.py</w:t>
      </w:r>
      <w:r>
        <w:t xml:space="preserve"> implements mathematical privacy accounting matching Google </w:t>
      </w:r>
      <w:r>
        <w:rPr>
          <w:rFonts w:ascii="Consolas" w:hAnsi="Consolas"/>
          <w:color w:val="805AD5"/>
          <w:sz w:val="19"/>
        </w:rPr>
        <w:t>dp-accounting</w:t>
      </w:r>
      <w:r>
        <w:t xml:space="preserve"> and Meta </w:t>
      </w:r>
      <w:r>
        <w:rPr>
          <w:rFonts w:ascii="Consolas" w:hAnsi="Consolas"/>
          <w:color w:val="805AD5"/>
          <w:sz w:val="19"/>
        </w:rPr>
        <w:t>Opacus</w:t>
      </w:r>
      <w:r>
        <w:t xml:space="preserve"> standards.</w:t>
      </w:r>
    </w:p>
    <w:p>
      <w:pPr>
        <w:pStyle w:val="Heading4"/>
        <w:spacing w:before="160" w:after="60"/>
      </w:pPr>
      <w:r>
        <w:rPr>
          <w:rFonts w:ascii="Calibri" w:hAnsi="Calibri"/>
          <w:b/>
          <w:color w:val="4A5568"/>
          <w:sz w:val="23"/>
        </w:rPr>
        <w:t>Key Classes: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805AD5"/>
          <w:sz w:val="19"/>
        </w:rPr>
        <w:t>RenyiDifferentialPrivacyAccountant</w:t>
      </w:r>
      <w:r>
        <w:t>:</w:t>
      </w:r>
    </w:p>
    <w:p>
      <w:pPr>
        <w:pStyle w:val="ListBullet"/>
        <w:spacing w:before="20" w:after="40"/>
      </w:pPr>
      <w:r>
        <w:t>Computes exact RDP order divergence $\mathcal{D}_\alpha$ across orders $\alpha \in [1.25, 64.0]$.</w:t>
      </w:r>
    </w:p>
    <w:p>
      <w:pPr>
        <w:pStyle w:val="ListBullet"/>
        <w:spacing w:before="20" w:after="40"/>
      </w:pPr>
      <w:r>
        <w:t>Composes RDP across multiple training rounds: $\mathcal{D}_\alpha^{(T)} = \sum \mathcal{D}_\alpha^{(t)}$.</w:t>
      </w:r>
    </w:p>
    <w:p>
      <w:pPr>
        <w:pStyle w:val="ListBullet"/>
        <w:spacing w:before="20" w:after="40"/>
      </w:pPr>
      <w:r>
        <w:t>Converts composed RDP to standard $(\epsilon, \delta)$-DP bounds via:</w:t>
      </w:r>
    </w:p>
    <w:p>
      <w:pPr>
        <w:spacing w:before="40" w:after="80" w:line="276" w:lineRule="auto"/>
      </w:pPr>
      <w:r>
        <w:t xml:space="preserve">    $$\epsilon(\delta) = \min_{\alpha &gt; 1} \left[ \mathcal{D}_\alpha^{(T)} + \frac{\ln(1/\delta)}{\alpha - 1} \right]$$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805AD5"/>
          <w:sz w:val="19"/>
        </w:rPr>
        <w:t>PrivacyGuardEngine</w:t>
      </w:r>
      <w:r>
        <w:t>:</w:t>
      </w:r>
    </w:p>
    <w:p>
      <w:pPr>
        <w:pStyle w:val="ListBullet"/>
        <w:spacing w:before="20" w:after="40"/>
      </w:pPr>
      <w:r>
        <w:t>Applies zero-mean Laplace noise: $\text{Laplace}\left(0, \frac{\Delta_S}{\epsilon_{\text{step}}}\right)$ with sensitivity $\Delta_S = 0.2$.</w:t>
      </w:r>
    </w:p>
    <w:p>
      <w:pPr>
        <w:pStyle w:val="ListBullet"/>
        <w:spacing w:before="20" w:after="40"/>
      </w:pPr>
      <w:r>
        <w:t>Enforces hard privacy budget limits (default $\epsilon_{\text{total}} = 10.0, \delta = 10^{-5}$).</w:t>
      </w:r>
    </w:p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3.6 `backend/dataset.py` -- Genomic &amp; Clinical Data Engine</w:t>
      </w:r>
    </w:p>
    <w:p>
      <w:pPr>
        <w:spacing w:before="40" w:after="80" w:line="276" w:lineRule="auto"/>
      </w:pPr>
      <w:r/>
      <w:r>
        <w:rPr>
          <w:rFonts w:ascii="Consolas" w:hAnsi="Consolas"/>
          <w:color w:val="805AD5"/>
          <w:sz w:val="19"/>
        </w:rPr>
        <w:t>dataset.py</w:t>
      </w:r>
      <w:r>
        <w:t xml:space="preserve"> defines the loci features, clinical interpretations, and data generators.</w:t>
      </w:r>
    </w:p>
    <w:p>
      <w:pPr>
        <w:pStyle w:val="Heading4"/>
        <w:spacing w:before="160" w:after="60"/>
      </w:pPr>
      <w:r>
        <w:rPr>
          <w:rFonts w:ascii="Calibri" w:hAnsi="Calibri"/>
          <w:b/>
          <w:color w:val="4A5568"/>
          <w:sz w:val="23"/>
        </w:rPr>
        <w:t>Domain 1: Multi-Ancestry Genomic Loci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rsID</w:t>
            </w:r>
          </w:p>
        </w:tc>
        <w:tc>
          <w:tcPr>
            <w:tcW w:type="dxa" w:w="1560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Gene</w:t>
            </w:r>
          </w:p>
        </w:tc>
        <w:tc>
          <w:tcPr>
            <w:tcW w:type="dxa" w:w="1560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Coordinate (GRCh38)</w:t>
            </w:r>
          </w:p>
        </w:tc>
        <w:tc>
          <w:tcPr>
            <w:tcW w:type="dxa" w:w="1560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Clinical Significance</w:t>
            </w:r>
          </w:p>
        </w:tc>
        <w:tc>
          <w:tcPr>
            <w:tcW w:type="dxa" w:w="1560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Variant Class</w:t>
            </w:r>
          </w:p>
        </w:tc>
        <w:tc>
          <w:tcPr>
            <w:tcW w:type="dxa" w:w="1560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Effect Weight</w:t>
            </w:r>
          </w:p>
        </w:tc>
      </w:tr>
      <w:tr>
        <w:tc>
          <w:tcPr>
            <w:tcW w:type="dxa" w:w="156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`rs1799966`</w:t>
            </w:r>
          </w:p>
        </w:tc>
        <w:tc>
          <w:tcPr>
            <w:tcW w:type="dxa" w:w="156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BRCA1</w:t>
            </w:r>
          </w:p>
        </w:tc>
        <w:tc>
          <w:tcPr>
            <w:tcW w:type="dxa" w:w="156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chr17:43045677</w:t>
            </w:r>
          </w:p>
        </w:tc>
        <w:tc>
          <w:tcPr>
            <w:tcW w:type="dxa" w:w="156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Benign / Polymorphism</w:t>
            </w:r>
          </w:p>
        </w:tc>
        <w:tc>
          <w:tcPr>
            <w:tcW w:type="dxa" w:w="156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Monogenic</w:t>
            </w:r>
          </w:p>
        </w:tc>
        <w:tc>
          <w:tcPr>
            <w:tcW w:type="dxa" w:w="156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Clinical finding</w:t>
            </w:r>
          </w:p>
        </w:tc>
      </w:tr>
      <w:tr>
        <w:tc>
          <w:tcPr>
            <w:tcW w:type="dxa" w:w="1560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`rs80357711`</w:t>
            </w:r>
          </w:p>
        </w:tc>
        <w:tc>
          <w:tcPr>
            <w:tcW w:type="dxa" w:w="1560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BRCA1</w:t>
            </w:r>
          </w:p>
        </w:tc>
        <w:tc>
          <w:tcPr>
            <w:tcW w:type="dxa" w:w="1560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chr17:43057062</w:t>
            </w:r>
          </w:p>
        </w:tc>
        <w:tc>
          <w:tcPr>
            <w:tcW w:type="dxa" w:w="1560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Pathogenic (Breast Cancer)</w:t>
            </w:r>
          </w:p>
        </w:tc>
        <w:tc>
          <w:tcPr>
            <w:tcW w:type="dxa" w:w="1560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Monogenic</w:t>
            </w:r>
          </w:p>
        </w:tc>
        <w:tc>
          <w:tcPr>
            <w:tcW w:type="dxa" w:w="1560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Clinical finding</w:t>
            </w:r>
          </w:p>
        </w:tc>
      </w:tr>
      <w:tr>
        <w:tc>
          <w:tcPr>
            <w:tcW w:type="dxa" w:w="156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`rs7903146`</w:t>
            </w:r>
          </w:p>
        </w:tc>
        <w:tc>
          <w:tcPr>
            <w:tcW w:type="dxa" w:w="156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TCF7L2</w:t>
            </w:r>
          </w:p>
        </w:tc>
        <w:tc>
          <w:tcPr>
            <w:tcW w:type="dxa" w:w="156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chr10:112998590</w:t>
            </w:r>
          </w:p>
        </w:tc>
        <w:tc>
          <w:tcPr>
            <w:tcW w:type="dxa" w:w="156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Type 2 Diabetes Risk</w:t>
            </w:r>
          </w:p>
        </w:tc>
        <w:tc>
          <w:tcPr>
            <w:tcW w:type="dxa" w:w="156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Polygenic</w:t>
            </w:r>
          </w:p>
        </w:tc>
        <w:tc>
          <w:tcPr>
            <w:tcW w:type="dxa" w:w="156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$\beta = 0.65$</w:t>
            </w:r>
          </w:p>
        </w:tc>
      </w:tr>
      <w:tr>
        <w:tc>
          <w:tcPr>
            <w:tcW w:type="dxa" w:w="1560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`rs429358`</w:t>
            </w:r>
          </w:p>
        </w:tc>
        <w:tc>
          <w:tcPr>
            <w:tcW w:type="dxa" w:w="1560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APOE</w:t>
            </w:r>
          </w:p>
        </w:tc>
        <w:tc>
          <w:tcPr>
            <w:tcW w:type="dxa" w:w="1560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chr19:44908684</w:t>
            </w:r>
          </w:p>
        </w:tc>
        <w:tc>
          <w:tcPr>
            <w:tcW w:type="dxa" w:w="1560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Alzheimer's / CVD Risk</w:t>
            </w:r>
          </w:p>
        </w:tc>
        <w:tc>
          <w:tcPr>
            <w:tcW w:type="dxa" w:w="1560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Polygenic</w:t>
            </w:r>
          </w:p>
        </w:tc>
        <w:tc>
          <w:tcPr>
            <w:tcW w:type="dxa" w:w="1560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$\beta = 0.85$</w:t>
            </w:r>
          </w:p>
        </w:tc>
      </w:tr>
      <w:tr>
        <w:tc>
          <w:tcPr>
            <w:tcW w:type="dxa" w:w="156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`rs1042522`</w:t>
            </w:r>
          </w:p>
        </w:tc>
        <w:tc>
          <w:tcPr>
            <w:tcW w:type="dxa" w:w="156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TP53</w:t>
            </w:r>
          </w:p>
        </w:tc>
        <w:tc>
          <w:tcPr>
            <w:tcW w:type="dxa" w:w="156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chr17:7676154</w:t>
            </w:r>
          </w:p>
        </w:tc>
        <w:tc>
          <w:tcPr>
            <w:tcW w:type="dxa" w:w="156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Pathogenic Predisposition</w:t>
            </w:r>
          </w:p>
        </w:tc>
        <w:tc>
          <w:tcPr>
            <w:tcW w:type="dxa" w:w="156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Monogenic</w:t>
            </w:r>
          </w:p>
        </w:tc>
        <w:tc>
          <w:tcPr>
            <w:tcW w:type="dxa" w:w="156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Clinical finding</w:t>
            </w:r>
          </w:p>
        </w:tc>
      </w:tr>
    </w:tbl>
    <w:p/>
    <w:p>
      <w:pPr>
        <w:pStyle w:val="Heading4"/>
        <w:spacing w:before="160" w:after="60"/>
      </w:pPr>
      <w:r>
        <w:rPr>
          <w:rFonts w:ascii="Calibri" w:hAnsi="Calibri"/>
          <w:b/>
          <w:color w:val="4A5568"/>
          <w:sz w:val="23"/>
        </w:rPr>
        <w:t>Scientific Risk Separation: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805AD5"/>
          <w:sz w:val="19"/>
        </w:rPr>
        <w:t>evaluate_monogenic_findings(profile)</w:t>
      </w:r>
      <w:r>
        <w:t>: Reports discrete presence/absence of high-penetrance mutations (</w:t>
      </w:r>
      <w:r>
        <w:rPr>
          <w:rFonts w:ascii="Consolas" w:hAnsi="Consolas"/>
          <w:color w:val="805AD5"/>
          <w:sz w:val="19"/>
        </w:rPr>
        <w:t>POSITIVE</w:t>
      </w:r>
      <w:r>
        <w:t xml:space="preserve"> / </w:t>
      </w:r>
      <w:r>
        <w:rPr>
          <w:rFonts w:ascii="Consolas" w:hAnsi="Consolas"/>
          <w:color w:val="805AD5"/>
          <w:sz w:val="19"/>
        </w:rPr>
        <w:t>NEGATIVE</w:t>
      </w:r>
      <w:r>
        <w:t>) with clinical follow-up guidance.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805AD5"/>
          <w:sz w:val="19"/>
        </w:rPr>
        <w:t>calculate_prs_percentile(polygenic_features, weights, ref_dist)</w:t>
      </w:r>
      <w:r>
        <w:t>: Computes raw PRS using published GWAS effect weights and determines the exact population percentile ($0-100\%$) against an empirical distribution of 2,800 reference samples.</w:t>
      </w:r>
    </w:p>
    <w:p>
      <w:pPr>
        <w:pStyle w:val="Heading4"/>
        <w:spacing w:before="160" w:after="60"/>
      </w:pPr>
      <w:r>
        <w:rPr>
          <w:rFonts w:ascii="Calibri" w:hAnsi="Calibri"/>
          <w:b/>
          <w:color w:val="4A5568"/>
          <w:sz w:val="23"/>
        </w:rPr>
        <w:t>Domain 2: OHDSI OMOP Clinical EHR</w:t>
      </w:r>
    </w:p>
    <w:p>
      <w:pPr>
        <w:pStyle w:val="ListBullet"/>
        <w:spacing w:before="20" w:after="40"/>
      </w:pPr>
      <w:r>
        <w:t>Implements 5 binary features for OMOP Condition Occurrences (</w:t>
      </w:r>
      <w:r>
        <w:rPr>
          <w:rFonts w:ascii="Consolas" w:hAnsi="Consolas"/>
          <w:color w:val="805AD5"/>
          <w:sz w:val="19"/>
        </w:rPr>
        <w:t>Asthma</w:t>
      </w:r>
      <w:r>
        <w:t xml:space="preserve">, </w:t>
      </w:r>
      <w:r>
        <w:rPr>
          <w:rFonts w:ascii="Consolas" w:hAnsi="Consolas"/>
          <w:color w:val="805AD5"/>
          <w:sz w:val="19"/>
        </w:rPr>
        <w:t>Type 2 Diabetes</w:t>
      </w:r>
      <w:r>
        <w:t xml:space="preserve">, </w:t>
      </w:r>
      <w:r>
        <w:rPr>
          <w:rFonts w:ascii="Consolas" w:hAnsi="Consolas"/>
          <w:color w:val="805AD5"/>
          <w:sz w:val="19"/>
        </w:rPr>
        <w:t>Myocardial Infarction</w:t>
      </w:r>
      <w:r>
        <w:t>) and Drug Exposures (</w:t>
      </w:r>
      <w:r>
        <w:rPr>
          <w:rFonts w:ascii="Consolas" w:hAnsi="Consolas"/>
          <w:color w:val="805AD5"/>
          <w:sz w:val="19"/>
        </w:rPr>
        <w:t>Statins</w:t>
      </w:r>
      <w:r>
        <w:t xml:space="preserve">, </w:t>
      </w:r>
      <w:r>
        <w:rPr>
          <w:rFonts w:ascii="Consolas" w:hAnsi="Consolas"/>
          <w:color w:val="805AD5"/>
          <w:sz w:val="19"/>
        </w:rPr>
        <w:t>Metformin</w:t>
      </w:r>
      <w:r>
        <w:t>) predicting 30-day Major Adverse Cardiovascular Event (MACE) risk.</w:t>
      </w:r>
    </w:p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3.7 `backend/schema.py` -- Healthcare Interoperability Schemas</w:t>
      </w:r>
    </w:p>
    <w:p>
      <w:pPr>
        <w:spacing w:before="40" w:after="80" w:line="276" w:lineRule="auto"/>
      </w:pPr>
      <w:r/>
      <w:r>
        <w:rPr>
          <w:rFonts w:ascii="Consolas" w:hAnsi="Consolas"/>
          <w:color w:val="805AD5"/>
          <w:sz w:val="19"/>
        </w:rPr>
        <w:t>schema.py</w:t>
      </w:r>
      <w:r>
        <w:t xml:space="preserve"> defines strict Pydantic models conforming to international healthcare data standards: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805AD5"/>
          <w:sz w:val="19"/>
        </w:rPr>
        <w:t>FHIRMolecularSequence</w:t>
      </w:r>
      <w:r>
        <w:t>: Aligned with HL7 FHIR R4 specifications, detailing chromosome, genome build (</w:t>
      </w:r>
      <w:r>
        <w:rPr>
          <w:rFonts w:ascii="Consolas" w:hAnsi="Consolas"/>
          <w:color w:val="805AD5"/>
          <w:sz w:val="19"/>
        </w:rPr>
        <w:t>GRCh38</w:t>
      </w:r>
      <w:r>
        <w:t>), coordinates, reference allele, observed allele, and CIGAR string.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805AD5"/>
          <w:sz w:val="19"/>
        </w:rPr>
        <w:t>OMOPGenomicMeasurement</w:t>
      </w:r>
      <w:r>
        <w:t>: Aligned with OHDSI OMOP CDM v5.4, providing concept IDs, measurement dates, source values, and unit definitions.</w:t>
      </w:r>
    </w:p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3.8 `backend/discovery.py` -- Zero-Exposure Cohort Discovery</w:t>
      </w:r>
    </w:p>
    <w:p>
      <w:pPr>
        <w:spacing w:before="40" w:after="80" w:line="276" w:lineRule="auto"/>
      </w:pPr>
      <w:r/>
      <w:r>
        <w:rPr>
          <w:rFonts w:ascii="Consolas" w:hAnsi="Consolas"/>
          <w:color w:val="805AD5"/>
          <w:sz w:val="19"/>
        </w:rPr>
        <w:t>discovery.py</w:t>
      </w:r>
      <w:r>
        <w:t xml:space="preserve"> allows researchers to assess cohort feasibility across the hospital network before initiating study training.</w:t>
      </w:r>
    </w:p>
    <w:p>
      <w:pPr>
        <w:pStyle w:val="Heading4"/>
        <w:spacing w:before="160" w:after="60"/>
      </w:pPr>
      <w:r>
        <w:rPr>
          <w:rFonts w:ascii="Calibri" w:hAnsi="Calibri"/>
          <w:b/>
          <w:color w:val="4A5568"/>
          <w:sz w:val="23"/>
        </w:rPr>
        <w:t>Discovery Algorithm:</w:t>
      </w:r>
    </w:p>
    <w:p>
      <w:pPr>
        <w:pStyle w:val="ListNumber"/>
        <w:spacing w:before="20" w:after="40"/>
      </w:pPr>
      <w:r>
        <w:t>Hospital nodes screen local patient cohorts against input criteria (gene, variant class, minimum dosage).</w:t>
      </w:r>
    </w:p>
    <w:p>
      <w:pPr>
        <w:pStyle w:val="ListNumber"/>
        <w:spacing w:before="20" w:after="40"/>
      </w:pPr>
      <w:r/>
      <w:r>
        <w:rPr>
          <w:b/>
        </w:rPr>
        <w:t>Small-Cell Suppression ($k$-Anonymity)</w:t>
      </w:r>
      <w:r>
        <w:t>: Any hospital node with between $1$ and $4$ matching patients returns $0$ to prevent patient re-identification.</w:t>
      </w:r>
    </w:p>
    <w:p>
      <w:pPr>
        <w:pStyle w:val="ListNumber"/>
        <w:spacing w:before="20" w:after="40"/>
      </w:pPr>
      <w:r>
        <w:t>Aggregator sums the safe node counts and computes estimated statistical power ($1 - \beta$).</w:t>
      </w:r>
    </w:p>
    <w:p>
      <w:pPr>
        <w:pStyle w:val="ListNumber"/>
        <w:spacing w:before="20" w:after="40"/>
      </w:pPr>
      <w:r/>
      <w:r>
        <w:rPr>
          <w:b/>
        </w:rPr>
        <w:t>Guarantee</w:t>
      </w:r>
      <w:r>
        <w:t>: Zero row-level patient IDs or records ever leave any hospital node.</w:t>
      </w:r>
    </w:p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B6CB0"/>
          <w:sz w:val="32"/>
        </w:rPr>
        <w:t>4. REST API Endpoint Walkthrough (Swagger API Docs)</w:t>
      </w:r>
    </w:p>
    <w:p>
      <w:pPr>
        <w:spacing w:before="40" w:after="80" w:line="276" w:lineRule="auto"/>
      </w:pPr>
      <w:r>
        <w:t xml:space="preserve">When accessing the interactive API documentation at </w:t>
      </w:r>
      <w:r>
        <w:rPr>
          <w:rFonts w:ascii="Consolas" w:hAnsi="Consolas"/>
          <w:color w:val="805AD5"/>
          <w:sz w:val="19"/>
        </w:rPr>
        <w:t>http://127.0.0.1:8000/docs</w:t>
      </w:r>
      <w:r>
        <w:t>, the following endpoints are available:</w:t>
      </w:r>
    </w:p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Endpoint 1: `GET /` -- Public Health Check</w:t>
      </w:r>
    </w:p>
    <w:p>
      <w:pPr>
        <w:pStyle w:val="ListBullet"/>
        <w:spacing w:before="20" w:after="40"/>
      </w:pPr>
      <w:r/>
      <w:r>
        <w:rPr>
          <w:b/>
        </w:rPr>
        <w:t>Path</w:t>
      </w:r>
      <w:r>
        <w:t xml:space="preserve">: </w:t>
      </w:r>
      <w:r>
        <w:rPr>
          <w:rFonts w:ascii="Consolas" w:hAnsi="Consolas"/>
          <w:color w:val="805AD5"/>
          <w:sz w:val="19"/>
        </w:rPr>
        <w:t>/</w:t>
      </w:r>
      <w:r/>
    </w:p>
    <w:p>
      <w:pPr>
        <w:pStyle w:val="ListBullet"/>
        <w:spacing w:before="20" w:after="40"/>
      </w:pPr>
      <w:r/>
      <w:r>
        <w:rPr>
          <w:b/>
        </w:rPr>
        <w:t>Method</w:t>
      </w:r>
      <w:r>
        <w:t xml:space="preserve">: </w:t>
      </w:r>
      <w:r>
        <w:rPr>
          <w:rFonts w:ascii="Consolas" w:hAnsi="Consolas"/>
          <w:color w:val="805AD5"/>
          <w:sz w:val="19"/>
        </w:rPr>
        <w:t>GET</w:t>
      </w:r>
      <w:r/>
    </w:p>
    <w:p>
      <w:pPr>
        <w:pStyle w:val="ListBullet"/>
        <w:spacing w:before="20" w:after="40"/>
      </w:pPr>
      <w:r/>
      <w:r>
        <w:rPr>
          <w:b/>
        </w:rPr>
        <w:t>Authentication</w:t>
      </w:r>
      <w:r>
        <w:t>: None (Public)</w:t>
      </w:r>
    </w:p>
    <w:p>
      <w:pPr>
        <w:pStyle w:val="ListBullet"/>
        <w:spacing w:before="20" w:after="40"/>
      </w:pPr>
      <w:r/>
      <w:r>
        <w:rPr>
          <w:b/>
        </w:rPr>
        <w:t>Purpose</w:t>
      </w:r>
      <w:r>
        <w:t>: Verifies that the API service is online and reports platform configuration metadata.</w:t>
      </w:r>
    </w:p>
    <w:p>
      <w:pPr>
        <w:pStyle w:val="ListBullet"/>
        <w:spacing w:before="20" w:after="40"/>
      </w:pPr>
      <w:r/>
      <w:r>
        <w:rPr>
          <w:b/>
        </w:rPr>
        <w:t>Response Example (200 OK)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9"/>
              </w:rPr>
              <w:t>{</w:t>
              <w:br/>
              <w:t xml:space="preserve">  "status": "ONLINE",</w:t>
              <w:br/>
              <w:t xml:space="preserve">  "service": "Med-Link Federated Learning API",</w:t>
              <w:br/>
              <w:t xml:space="preserve">  "dataset_type": "real_world_derived_benchmark",</w:t>
              <w:br/>
              <w:t xml:space="preserve">  "dataset_description": "1000 Genomes &amp; METABRIC derived multi-ancestry cohort...",</w:t>
              <w:br/>
              <w:t xml:space="preserve">  "populations_represented": ["EUR", "SAS", "AFR"],</w:t>
              <w:br/>
              <w:t xml:space="preserve">  "imbalance_handling": "class_weighted_binary_cross_entropy",</w:t>
              <w:br/>
              <w:t xml:space="preserve">  "active_nodes": 3,</w:t>
              <w:br/>
              <w:t xml:space="preserve">  "rounds_completed": 0,</w:t>
              <w:br/>
              <w:t xml:space="preserve">  "privacy_budget": {</w:t>
              <w:br/>
              <w:t xml:space="preserve">    "accounting_method": "Renyi Differential Privacy (RDP) Moments Accountant",</w:t>
              <w:br/>
              <w:t xml:space="preserve">    "epsilon_total": 10.0,</w:t>
              <w:br/>
              <w:t xml:space="preserve">    "epsilon_used": 0.0,</w:t>
              <w:br/>
              <w:t xml:space="preserve">    "epsilon_remaining": 10.0,</w:t>
              <w:br/>
              <w:t xml:space="preserve">    "delta": 1e-05</w:t>
              <w:br/>
              <w:t xml:space="preserve">  }</w:t>
              <w:br/>
              <w:t>}</w:t>
            </w:r>
          </w:p>
        </w:tc>
      </w:tr>
    </w:tbl>
    <w:p/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Endpoint 2: `POST /auth/login` -- User Authentication</w:t>
      </w:r>
    </w:p>
    <w:p>
      <w:pPr>
        <w:pStyle w:val="ListBullet"/>
        <w:spacing w:before="20" w:after="40"/>
      </w:pPr>
      <w:r/>
      <w:r>
        <w:rPr>
          <w:b/>
        </w:rPr>
        <w:t>Path</w:t>
      </w:r>
      <w:r>
        <w:t xml:space="preserve">: </w:t>
      </w:r>
      <w:r>
        <w:rPr>
          <w:rFonts w:ascii="Consolas" w:hAnsi="Consolas"/>
          <w:color w:val="805AD5"/>
          <w:sz w:val="19"/>
        </w:rPr>
        <w:t>/auth/login</w:t>
      </w:r>
      <w:r/>
    </w:p>
    <w:p>
      <w:pPr>
        <w:pStyle w:val="ListBullet"/>
        <w:spacing w:before="20" w:after="40"/>
      </w:pPr>
      <w:r/>
      <w:r>
        <w:rPr>
          <w:b/>
        </w:rPr>
        <w:t>Method</w:t>
      </w:r>
      <w:r>
        <w:t xml:space="preserve">: </w:t>
      </w:r>
      <w:r>
        <w:rPr>
          <w:rFonts w:ascii="Consolas" w:hAnsi="Consolas"/>
          <w:color w:val="805AD5"/>
          <w:sz w:val="19"/>
        </w:rPr>
        <w:t>POST</w:t>
      </w:r>
      <w:r/>
    </w:p>
    <w:p>
      <w:pPr>
        <w:pStyle w:val="ListBullet"/>
        <w:spacing w:before="20" w:after="40"/>
      </w:pPr>
      <w:r/>
      <w:r>
        <w:rPr>
          <w:b/>
        </w:rPr>
        <w:t>Authentication</w:t>
      </w:r>
      <w:r>
        <w:t>: None</w:t>
      </w:r>
    </w:p>
    <w:p>
      <w:pPr>
        <w:pStyle w:val="ListBullet"/>
        <w:spacing w:before="20" w:after="40"/>
      </w:pPr>
      <w:r/>
      <w:r>
        <w:rPr>
          <w:b/>
        </w:rPr>
        <w:t>Rate Limit</w:t>
      </w:r>
      <w:r>
        <w:t>: 10 requests / 10 seconds</w:t>
      </w:r>
    </w:p>
    <w:p>
      <w:pPr>
        <w:pStyle w:val="ListBullet"/>
        <w:spacing w:before="20" w:after="40"/>
      </w:pPr>
      <w:r/>
      <w:r>
        <w:rPr>
          <w:b/>
        </w:rPr>
        <w:t>Request Body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9"/>
              </w:rPr>
              <w:t>{</w:t>
              <w:br/>
              <w:t xml:space="preserve">  "email": "dr.smith@genome.edu",</w:t>
              <w:br/>
              <w:t xml:space="preserve">  "password": "secure123"</w:t>
              <w:br/>
              <w:t>}</w:t>
            </w:r>
          </w:p>
        </w:tc>
      </w:tr>
    </w:tbl>
    <w:p/>
    <w:p>
      <w:pPr>
        <w:pStyle w:val="ListBullet"/>
        <w:spacing w:before="20" w:after="40"/>
      </w:pPr>
      <w:r/>
      <w:r>
        <w:rPr>
          <w:b/>
        </w:rPr>
        <w:t>Response Example (200 OK)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9"/>
              </w:rPr>
              <w:t>{</w:t>
              <w:br/>
              <w:t xml:space="preserve">  "access_token": "eyJhbGciOiJIUzI1NiIsInR5cCI6IkpXVCJ9...",</w:t>
              <w:br/>
              <w:t xml:space="preserve">  "token_type": "bearer",</w:t>
              <w:br/>
              <w:t xml:space="preserve">  "expires_in_minutes": 60,</w:t>
              <w:br/>
              <w:t xml:space="preserve">  "user": {</w:t>
              <w:br/>
              <w:t xml:space="preserve">    "email": "dr.smith@genome.edu",</w:t>
              <w:br/>
              <w:t xml:space="preserve">    "name": "Dr. Sarah Smith",</w:t>
              <w:br/>
              <w:t xml:space="preserve">    "role": "researcher"</w:t>
              <w:br/>
              <w:t xml:space="preserve">  }</w:t>
              <w:br/>
              <w:t>}</w:t>
            </w:r>
          </w:p>
        </w:tc>
      </w:tr>
    </w:tbl>
    <w:p/>
    <w:p>
      <w:pPr>
        <w:pStyle w:val="ListBullet"/>
        <w:spacing w:before="20" w:after="40"/>
      </w:pPr>
      <w:r/>
      <w:r>
        <w:rPr>
          <w:b/>
        </w:rPr>
        <w:t>Error Responses</w:t>
      </w:r>
      <w:r>
        <w:t>: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805AD5"/>
          <w:sz w:val="19"/>
        </w:rPr>
        <w:t>401 Unauthorized</w:t>
      </w:r>
      <w:r>
        <w:t>: Invalid email or password.</w:t>
      </w:r>
    </w:p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Endpoint 3: `POST /api/fl/run-round` -- Execute Federated Training Round</w:t>
      </w:r>
    </w:p>
    <w:p>
      <w:pPr>
        <w:pStyle w:val="ListBullet"/>
        <w:spacing w:before="20" w:after="40"/>
      </w:pPr>
      <w:r/>
      <w:r>
        <w:rPr>
          <w:b/>
        </w:rPr>
        <w:t>Path</w:t>
      </w:r>
      <w:r>
        <w:t xml:space="preserve">: </w:t>
      </w:r>
      <w:r>
        <w:rPr>
          <w:rFonts w:ascii="Consolas" w:hAnsi="Consolas"/>
          <w:color w:val="805AD5"/>
          <w:sz w:val="19"/>
        </w:rPr>
        <w:t>/api/fl/run-round</w:t>
      </w:r>
      <w:r/>
    </w:p>
    <w:p>
      <w:pPr>
        <w:pStyle w:val="ListBullet"/>
        <w:spacing w:before="20" w:after="40"/>
      </w:pPr>
      <w:r/>
      <w:r>
        <w:rPr>
          <w:b/>
        </w:rPr>
        <w:t>Method</w:t>
      </w:r>
      <w:r>
        <w:t xml:space="preserve">: </w:t>
      </w:r>
      <w:r>
        <w:rPr>
          <w:rFonts w:ascii="Consolas" w:hAnsi="Consolas"/>
          <w:color w:val="805AD5"/>
          <w:sz w:val="19"/>
        </w:rPr>
        <w:t>POST</w:t>
      </w:r>
      <w:r/>
    </w:p>
    <w:p>
      <w:pPr>
        <w:pStyle w:val="ListBullet"/>
        <w:spacing w:before="20" w:after="40"/>
      </w:pPr>
      <w:r/>
      <w:r>
        <w:rPr>
          <w:b/>
        </w:rPr>
        <w:t>Authentication</w:t>
      </w:r>
      <w:r>
        <w:t>: Bearer JWT Required</w:t>
      </w:r>
    </w:p>
    <w:p>
      <w:pPr>
        <w:pStyle w:val="ListBullet"/>
        <w:spacing w:before="20" w:after="40"/>
      </w:pPr>
      <w:r/>
      <w:r>
        <w:rPr>
          <w:b/>
        </w:rPr>
        <w:t>Rate Limit</w:t>
      </w:r>
      <w:r>
        <w:t>: 10 requests / 10 seconds</w:t>
      </w:r>
    </w:p>
    <w:p>
      <w:pPr>
        <w:pStyle w:val="ListBullet"/>
        <w:spacing w:before="20" w:after="40"/>
      </w:pPr>
      <w:r/>
      <w:r>
        <w:rPr>
          <w:b/>
        </w:rPr>
        <w:t>Request Body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9"/>
              </w:rPr>
              <w:t>{</w:t>
              <w:br/>
              <w:t xml:space="preserve">  "epsilon_step": 0.3,</w:t>
              <w:br/>
              <w:t xml:space="preserve">  "study_id": "study_gwas_01",</w:t>
              <w:br/>
              <w:t xml:space="preserve">  "domain": "genomics"</w:t>
              <w:br/>
              <w:t>}</w:t>
            </w:r>
          </w:p>
        </w:tc>
      </w:tr>
    </w:tbl>
    <w:p/>
    <w:p>
      <w:pPr>
        <w:pStyle w:val="ListBullet"/>
        <w:spacing w:before="20" w:after="40"/>
      </w:pPr>
      <w:r/>
      <w:r>
        <w:rPr>
          <w:b/>
        </w:rPr>
        <w:t>Response Example (200 OK)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9"/>
              </w:rPr>
              <w:t>{</w:t>
              <w:br/>
              <w:t xml:space="preserve">  "success": true,</w:t>
              <w:br/>
              <w:t xml:space="preserve">  "triggered_by": "Dr. Sarah Smith",</w:t>
              <w:br/>
              <w:t xml:space="preserve">  "data": {</w:t>
              <w:br/>
              <w:t xml:space="preserve">    "round": 1,</w:t>
              <w:br/>
              <w:t xml:space="preserve">    "domain": "genomics",</w:t>
              <w:br/>
              <w:t xml:space="preserve">    "loss": 0.6209,</w:t>
              <w:br/>
              <w:t xml:space="preserve">    "accuracy": 0.7600,</w:t>
              <w:br/>
              <w:t xml:space="preserve">    "population_metrics": {</w:t>
              <w:br/>
              <w:t xml:space="preserve">      "EUR": { "population_code": "EUR", "test_samples": 200, "accuracy": 0.785, "balanced_accuracy": 0.762, "loss": 0.589 },</w:t>
              <w:br/>
              <w:t xml:space="preserve">      "SAS": { "population_code": "SAS", "test_samples": 200, "accuracy": 0.750, "balanced_accuracy": 0.735, "loss": 0.631 },</w:t>
              <w:br/>
              <w:t xml:space="preserve">      "AFR": { "population_code": "AFR", "test_samples": 200, "accuracy": 0.745, "balanced_accuracy": 0.730, "loss": 0.642 }</w:t>
              <w:br/>
              <w:t xml:space="preserve">    },</w:t>
              <w:br/>
              <w:t xml:space="preserve">    "participating_nodes": 3,</w:t>
              <w:br/>
              <w:t xml:space="preserve">    "total_samples": 2400,</w:t>
              <w:br/>
              <w:t xml:space="preserve">    "privacy_status": {</w:t>
              <w:br/>
              <w:t xml:space="preserve">      "epsilon_used": 0.3,</w:t>
              <w:br/>
              <w:t xml:space="preserve">      "epsilon_remaining": 9.7,</w:t>
              <w:br/>
              <w:t xml:space="preserve">      "formal_guarantee": "(0.3, 1e-05)-RDP Differential Privacy"</w:t>
              <w:br/>
              <w:t xml:space="preserve">    },</w:t>
              <w:br/>
              <w:t xml:space="preserve">    "node_updates": [</w:t>
              <w:br/>
              <w:t xml:space="preserve">      { "hospital": "Metro General Genomic Vault", "population_code": "EUR", "local_accuracy": 0.79, "privacy_noise_applied": true },</w:t>
              <w:br/>
              <w:t xml:space="preserve">      { "hospital": "St. Jude &amp; Apollo Biobank", "population_code": "SAS", "local_accuracy": 0.75, "privacy_noise_applied": true },</w:t>
              <w:br/>
              <w:t xml:space="preserve">      { "hospital": "Apex Precision Health Enclave", "population_code": "AFR", "local_accuracy": 0.74, "privacy_noise_applied": true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Endpoint 4: `GET /api/fl/history` -- Federated Round History</w:t>
      </w:r>
    </w:p>
    <w:p>
      <w:pPr>
        <w:pStyle w:val="ListBullet"/>
        <w:spacing w:before="20" w:after="40"/>
      </w:pPr>
      <w:r/>
      <w:r>
        <w:rPr>
          <w:b/>
        </w:rPr>
        <w:t>Path</w:t>
      </w:r>
      <w:r>
        <w:t xml:space="preserve">: </w:t>
      </w:r>
      <w:r>
        <w:rPr>
          <w:rFonts w:ascii="Consolas" w:hAnsi="Consolas"/>
          <w:color w:val="805AD5"/>
          <w:sz w:val="19"/>
        </w:rPr>
        <w:t>/api/fl/history</w:t>
      </w:r>
      <w:r/>
    </w:p>
    <w:p>
      <w:pPr>
        <w:pStyle w:val="ListBullet"/>
        <w:spacing w:before="20" w:after="40"/>
      </w:pPr>
      <w:r/>
      <w:r>
        <w:rPr>
          <w:b/>
        </w:rPr>
        <w:t>Method</w:t>
      </w:r>
      <w:r>
        <w:t xml:space="preserve">: </w:t>
      </w:r>
      <w:r>
        <w:rPr>
          <w:rFonts w:ascii="Consolas" w:hAnsi="Consolas"/>
          <w:color w:val="805AD5"/>
          <w:sz w:val="19"/>
        </w:rPr>
        <w:t>GET</w:t>
      </w:r>
      <w:r/>
    </w:p>
    <w:p>
      <w:pPr>
        <w:pStyle w:val="ListBullet"/>
        <w:spacing w:before="20" w:after="40"/>
      </w:pPr>
      <w:r/>
      <w:r>
        <w:rPr>
          <w:b/>
        </w:rPr>
        <w:t>Authentication</w:t>
      </w:r>
      <w:r>
        <w:t>: Bearer JWT Required</w:t>
      </w:r>
    </w:p>
    <w:p>
      <w:pPr>
        <w:pStyle w:val="ListBullet"/>
        <w:spacing w:before="20" w:after="40"/>
      </w:pPr>
      <w:r/>
      <w:r>
        <w:rPr>
          <w:b/>
        </w:rPr>
        <w:t>Purpose</w:t>
      </w:r>
      <w:r>
        <w:t>: Retrieves chronological training history, loss convergence trajectories, and ancestry metrics across all completed rounds.</w:t>
      </w:r>
    </w:p>
    <w:p>
      <w:pPr>
        <w:pStyle w:val="ListBullet"/>
        <w:spacing w:before="20" w:after="40"/>
      </w:pPr>
      <w:r/>
      <w:r>
        <w:rPr>
          <w:b/>
        </w:rPr>
        <w:t>Response Example (200 OK)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9"/>
              </w:rPr>
              <w:t>{</w:t>
              <w:br/>
              <w:t xml:space="preserve">  "rounds_completed": 1,</w:t>
              <w:br/>
              <w:t xml:space="preserve">  "history": [ ...array of round summaries... ]</w:t>
              <w:br/>
              <w:t>}</w:t>
            </w:r>
          </w:p>
        </w:tc>
      </w:tr>
    </w:tbl>
    <w:p/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Endpoint 5: `POST /api/fl/predict` -- Patient Risk Prediction</w:t>
      </w:r>
    </w:p>
    <w:p>
      <w:pPr>
        <w:pStyle w:val="ListBullet"/>
        <w:spacing w:before="20" w:after="40"/>
      </w:pPr>
      <w:r/>
      <w:r>
        <w:rPr>
          <w:b/>
        </w:rPr>
        <w:t>Path</w:t>
      </w:r>
      <w:r>
        <w:t xml:space="preserve">: </w:t>
      </w:r>
      <w:r>
        <w:rPr>
          <w:rFonts w:ascii="Consolas" w:hAnsi="Consolas"/>
          <w:color w:val="805AD5"/>
          <w:sz w:val="19"/>
        </w:rPr>
        <w:t>/api/fl/predict</w:t>
      </w:r>
      <w:r/>
    </w:p>
    <w:p>
      <w:pPr>
        <w:pStyle w:val="ListBullet"/>
        <w:spacing w:before="20" w:after="40"/>
      </w:pPr>
      <w:r/>
      <w:r>
        <w:rPr>
          <w:b/>
        </w:rPr>
        <w:t>Method</w:t>
      </w:r>
      <w:r>
        <w:t xml:space="preserve">: </w:t>
      </w:r>
      <w:r>
        <w:rPr>
          <w:rFonts w:ascii="Consolas" w:hAnsi="Consolas"/>
          <w:color w:val="805AD5"/>
          <w:sz w:val="19"/>
        </w:rPr>
        <w:t>POST</w:t>
      </w:r>
      <w:r/>
    </w:p>
    <w:p>
      <w:pPr>
        <w:pStyle w:val="ListBullet"/>
        <w:spacing w:before="20" w:after="40"/>
      </w:pPr>
      <w:r/>
      <w:r>
        <w:rPr>
          <w:b/>
        </w:rPr>
        <w:t>Authentication</w:t>
      </w:r>
      <w:r>
        <w:t>: Bearer JWT Required</w:t>
      </w:r>
    </w:p>
    <w:p>
      <w:pPr>
        <w:pStyle w:val="ListBullet"/>
        <w:spacing w:before="20" w:after="40"/>
      </w:pPr>
      <w:r/>
      <w:r>
        <w:rPr>
          <w:b/>
        </w:rPr>
        <w:t>Rate Limit</w:t>
      </w:r>
      <w:r>
        <w:t>: 30 requests / 10 seconds</w:t>
      </w:r>
    </w:p>
    <w:p>
      <w:pPr>
        <w:pStyle w:val="ListBullet"/>
        <w:spacing w:before="20" w:after="40"/>
      </w:pPr>
      <w:r/>
      <w:r>
        <w:rPr>
          <w:b/>
        </w:rPr>
        <w:t>Request Body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9"/>
              </w:rPr>
              <w:t>{</w:t>
              <w:br/>
              <w:t xml:space="preserve">  "rs1799966": 0.0,</w:t>
              <w:br/>
              <w:t xml:space="preserve">  "rs80357711": 1.0,</w:t>
              <w:br/>
              <w:t xml:space="preserve">  "rs7903146": 2.0,</w:t>
              <w:br/>
              <w:t xml:space="preserve">  "rs429358": 1.0,</w:t>
              <w:br/>
              <w:t xml:space="preserve">  "rs1042522": 0.0</w:t>
              <w:br/>
              <w:t>}</w:t>
            </w:r>
          </w:p>
        </w:tc>
      </w:tr>
    </w:tbl>
    <w:p/>
    <w:p>
      <w:pPr>
        <w:pStyle w:val="ListBullet"/>
        <w:spacing w:before="20" w:after="40"/>
      </w:pPr>
      <w:r/>
      <w:r>
        <w:rPr>
          <w:b/>
        </w:rPr>
        <w:t>Response Example (200 OK)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9"/>
              </w:rPr>
              <w:t>{</w:t>
              <w:br/>
              <w:t xml:space="preserve">  "monogenic_findings": [</w:t>
              <w:br/>
              <w:t xml:space="preserve">    {</w:t>
              <w:br/>
              <w:t xml:space="preserve">      "rsid": "rs80357711",</w:t>
              <w:br/>
              <w:t xml:space="preserve">      "gene": "BRCA1",</w:t>
              <w:br/>
              <w:t xml:space="preserve">      "variant_class": "monogenic_high_penetrance",</w:t>
              <w:br/>
              <w:t xml:space="preserve">      "dosage": 1,</w:t>
              <w:br/>
              <w:t xml:space="preserve">      "pathogenic_allele_present": true,</w:t>
              <w:br/>
              <w:t xml:space="preserve">      "clinical_significance": "Pathogenic",</w:t>
              <w:br/>
              <w:t xml:space="preserve">      "clinical_interpretation": "POSITIVE: 1 copy/copies of pathogenic BRCA1 allele detected. High penetrance clinical follow-up indicated."</w:t>
              <w:br/>
              <w:t xml:space="preserve">    }</w:t>
              <w:br/>
              <w:t xml:space="preserve">  ],</w:t>
              <w:br/>
              <w:t xml:space="preserve">  "monogenic_summary": "Pathogenic high-penetrance variant detected",</w:t>
              <w:br/>
              <w:t xml:space="preserve">  "polygenic_risk_percentile": 92.5,</w:t>
              <w:br/>
              <w:t xml:space="preserve">  "polygenic_risk_score": 2.15,</w:t>
              <w:br/>
              <w:t xml:space="preserve">  "polygenic_risk_tier": "High Polygenic Risk (Top Quintile)",</w:t>
              <w:br/>
              <w:t xml:space="preserve">  "polygenic_loci_evaluated": ["rs7903146 (TCF7L2 - T2D)", "rs429358 (APOE - AD/CVD)"],</w:t>
              <w:br/>
              <w:t xml:space="preserve">  "dataset_type": "real_world_derived_benchmark",</w:t>
              <w:br/>
              <w:t xml:space="preserve">  "privacy_guarantee": "Model trained with Laplace DP (ε=0.30)"</w:t>
              <w:br/>
              <w:t>}</w:t>
            </w:r>
          </w:p>
        </w:tc>
      </w:tr>
    </w:tbl>
    <w:p/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Endpoint 6: `GET /api/fl/model-inspect` -- Inspect Global Weight Matrix</w:t>
      </w:r>
    </w:p>
    <w:p>
      <w:pPr>
        <w:pStyle w:val="ListBullet"/>
        <w:spacing w:before="20" w:after="40"/>
      </w:pPr>
      <w:r/>
      <w:r>
        <w:rPr>
          <w:b/>
        </w:rPr>
        <w:t>Path</w:t>
      </w:r>
      <w:r>
        <w:t xml:space="preserve">: </w:t>
      </w:r>
      <w:r>
        <w:rPr>
          <w:rFonts w:ascii="Consolas" w:hAnsi="Consolas"/>
          <w:color w:val="805AD5"/>
          <w:sz w:val="19"/>
        </w:rPr>
        <w:t>/api/fl/model-inspect</w:t>
      </w:r>
      <w:r/>
    </w:p>
    <w:p>
      <w:pPr>
        <w:pStyle w:val="ListBullet"/>
        <w:spacing w:before="20" w:after="40"/>
      </w:pPr>
      <w:r/>
      <w:r>
        <w:rPr>
          <w:b/>
        </w:rPr>
        <w:t>Method</w:t>
      </w:r>
      <w:r>
        <w:t xml:space="preserve">: </w:t>
      </w:r>
      <w:r>
        <w:rPr>
          <w:rFonts w:ascii="Consolas" w:hAnsi="Consolas"/>
          <w:color w:val="805AD5"/>
          <w:sz w:val="19"/>
        </w:rPr>
        <w:t>GET</w:t>
      </w:r>
      <w:r/>
    </w:p>
    <w:p>
      <w:pPr>
        <w:pStyle w:val="ListBullet"/>
        <w:spacing w:before="20" w:after="40"/>
      </w:pPr>
      <w:r/>
      <w:r>
        <w:rPr>
          <w:b/>
        </w:rPr>
        <w:t>Authentication</w:t>
      </w:r>
      <w:r>
        <w:t>: Bearer JWT Required (</w:t>
      </w:r>
      <w:r>
        <w:rPr>
          <w:b/>
        </w:rPr>
        <w:t>Researcher Role Strictly Enforced</w:t>
      </w:r>
      <w:r>
        <w:t>)</w:t>
      </w:r>
    </w:p>
    <w:p>
      <w:pPr>
        <w:pStyle w:val="ListBullet"/>
        <w:spacing w:before="20" w:after="40"/>
      </w:pPr>
      <w:r/>
      <w:r>
        <w:rPr>
          <w:b/>
        </w:rPr>
        <w:t>Purpose</w:t>
      </w:r>
      <w:r>
        <w:t>: Allows authorized researchers to inspect weight tensor parameters, mean, standard deviation, and statistical distributions.</w:t>
      </w:r>
    </w:p>
    <w:p>
      <w:pPr>
        <w:pStyle w:val="ListBullet"/>
        <w:spacing w:before="20" w:after="40"/>
      </w:pPr>
      <w:r/>
      <w:r>
        <w:rPr>
          <w:b/>
        </w:rPr>
        <w:t>Error Responses</w:t>
      </w:r>
      <w:r>
        <w:t>: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805AD5"/>
          <w:sz w:val="19"/>
        </w:rPr>
        <w:t>401 Unauthorized</w:t>
      </w:r>
      <w:r>
        <w:t>: No token provided.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805AD5"/>
          <w:sz w:val="19"/>
        </w:rPr>
        <w:t>403 Forbidden</w:t>
      </w:r>
      <w:r>
        <w:t xml:space="preserve">: Token role is not </w:t>
      </w:r>
      <w:r>
        <w:rPr>
          <w:rFonts w:ascii="Consolas" w:hAnsi="Consolas"/>
          <w:color w:val="805AD5"/>
          <w:sz w:val="19"/>
        </w:rPr>
        <w:t>researcher</w:t>
      </w:r>
      <w:r>
        <w:t xml:space="preserve"> (e.g. patient or institution accounts).</w:t>
      </w:r>
    </w:p>
    <w:p>
      <w:pPr>
        <w:pStyle w:val="ListBullet"/>
        <w:spacing w:before="20" w:after="40"/>
      </w:pPr>
      <w:r/>
      <w:r>
        <w:rPr>
          <w:b/>
        </w:rPr>
        <w:t>Response Example (200 OK)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9"/>
              </w:rPr>
              <w:t>{</w:t>
              <w:br/>
              <w:t xml:space="preserve">  "current_round": 1,</w:t>
              <w:br/>
              <w:t xml:space="preserve">  "inspected_by": "Dr. Sarah Smith",</w:t>
              <w:br/>
              <w:t xml:space="preserve">  "user_role": "researcher",</w:t>
              <w:br/>
              <w:t xml:space="preserve">  "weight_matrix_shape": [10, 64],</w:t>
              <w:br/>
              <w:t xml:space="preserve">  "weight_matrix_sample": [[0.012, -0.004, 0.045, ...]],</w:t>
              <w:br/>
              <w:t xml:space="preserve">  "mean_weight": 0.0034,</w:t>
              <w:br/>
              <w:t xml:space="preserve">  "weight_std": 0.0412,</w:t>
              <w:br/>
              <w:t xml:space="preserve">  "weight_min": -0.1245,</w:t>
              <w:br/>
              <w:t xml:space="preserve">  "weight_max": 0.1892,</w:t>
              <w:br/>
              <w:t xml:space="preserve">  "privacy_status": { "epsilon_used": 0.3, "delta": 1e-05 }</w:t>
              <w:br/>
              <w:t>}</w:t>
            </w:r>
          </w:p>
        </w:tc>
      </w:tr>
    </w:tbl>
    <w:p/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Endpoint 7: `GET /api/genomics/real-variants` -- Standards-Compliant Variant Catalog</w:t>
      </w:r>
    </w:p>
    <w:p>
      <w:pPr>
        <w:pStyle w:val="ListBullet"/>
        <w:spacing w:before="20" w:after="40"/>
      </w:pPr>
      <w:r/>
      <w:r>
        <w:rPr>
          <w:b/>
        </w:rPr>
        <w:t>Path</w:t>
      </w:r>
      <w:r>
        <w:t xml:space="preserve">: </w:t>
      </w:r>
      <w:r>
        <w:rPr>
          <w:rFonts w:ascii="Consolas" w:hAnsi="Consolas"/>
          <w:color w:val="805AD5"/>
          <w:sz w:val="19"/>
        </w:rPr>
        <w:t>/api/genomics/real-variants</w:t>
      </w:r>
      <w:r/>
    </w:p>
    <w:p>
      <w:pPr>
        <w:pStyle w:val="ListBullet"/>
        <w:spacing w:before="20" w:after="40"/>
      </w:pPr>
      <w:r/>
      <w:r>
        <w:rPr>
          <w:b/>
        </w:rPr>
        <w:t>Method</w:t>
      </w:r>
      <w:r>
        <w:t xml:space="preserve">: </w:t>
      </w:r>
      <w:r>
        <w:rPr>
          <w:rFonts w:ascii="Consolas" w:hAnsi="Consolas"/>
          <w:color w:val="805AD5"/>
          <w:sz w:val="19"/>
        </w:rPr>
        <w:t>GET</w:t>
      </w:r>
      <w:r/>
    </w:p>
    <w:p>
      <w:pPr>
        <w:pStyle w:val="ListBullet"/>
        <w:spacing w:before="20" w:after="40"/>
      </w:pPr>
      <w:r/>
      <w:r>
        <w:rPr>
          <w:b/>
        </w:rPr>
        <w:t>Authentication</w:t>
      </w:r>
      <w:r>
        <w:t>: None (Public)</w:t>
      </w:r>
    </w:p>
    <w:p>
      <w:pPr>
        <w:pStyle w:val="ListBullet"/>
        <w:spacing w:before="20" w:after="40"/>
      </w:pPr>
      <w:r/>
      <w:r>
        <w:rPr>
          <w:b/>
        </w:rPr>
        <w:t>Purpose</w:t>
      </w:r>
      <w:r>
        <w:t>: Serves 38 cataloged genomic variants formatted to HL7 FHIR R4 and OHDSI OMOP CDM v5.4 models.</w:t>
      </w:r>
    </w:p>
    <w:p>
      <w:pPr>
        <w:pStyle w:val="ListBullet"/>
        <w:spacing w:before="20" w:after="40"/>
      </w:pPr>
      <w:r/>
      <w:r>
        <w:rPr>
          <w:b/>
        </w:rPr>
        <w:t>Response Example (200 OK)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9"/>
              </w:rPr>
              <w:t>{</w:t>
              <w:br/>
              <w:t xml:space="preserve">  "total_variants": 38,</w:t>
              <w:br/>
              <w:t xml:space="preserve">  "standard_compliance": "HL7 FHIR R4 MolecularSequence &amp; OHDSI OMOP CDM v5.4",</w:t>
              <w:br/>
              <w:t xml:space="preserve">  "data_provenance": "1000 Genomes Project, NCBI ClinVar, EMBL-EBI Ensembl",</w:t>
              <w:br/>
              <w:t xml:space="preserve">  "variants": [</w:t>
              <w:br/>
              <w:t xml:space="preserve">    {</w:t>
              <w:br/>
              <w:t xml:space="preserve">      "rsid": "rs80357711",</w:t>
              <w:br/>
              <w:t xml:space="preserve">      "gene": "BRCA1",</w:t>
              <w:br/>
              <w:t xml:space="preserve">      "clinical_significance": "Pathogenic",</w:t>
              <w:br/>
              <w:t xml:space="preserve">      "fhir_molecular_sequence": {</w:t>
              <w:br/>
              <w:t xml:space="preserve">        "resourceType": "MolecularSequence",</w:t>
              <w:br/>
              <w:t xml:space="preserve">        "id": "seq-rs80357711",</w:t>
              <w:br/>
              <w:t xml:space="preserve">        "type": "dna",</w:t>
              <w:br/>
              <w:t xml:space="preserve">        "coordinateSystem": 1,</w:t>
              <w:br/>
              <w:t xml:space="preserve">        "referenceSeq": { "genomeBuild": "GRCh38", "windowStart": 43057062, "windowEnd": 43057062 },</w:t>
              <w:br/>
              <w:t xml:space="preserve">        "variant": [{ "observedAllele": "A", "referenceAllele": "AG", "cigar": "1D" }]</w:t>
              <w:br/>
              <w:t xml:space="preserve">      },</w:t>
              <w:br/>
              <w:t xml:space="preserve">      "omop_measurement": {</w:t>
              <w:br/>
              <w:t xml:space="preserve">        "measurement_id": 80357711,</w:t>
              <w:br/>
              <w:t xml:space="preserve">        "measurement_concept_id": 4329847,</w:t>
              <w:br/>
              <w:t xml:space="preserve">        "value_source_value": "rs80357711:BRCA1"</w:t>
              <w:br/>
              <w:t xml:space="preserve">      }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Endpoint 8: `POST /api/discovery/cohort-count` -- Zero-Exposure Cohort Discovery</w:t>
      </w:r>
    </w:p>
    <w:p>
      <w:pPr>
        <w:pStyle w:val="ListBullet"/>
        <w:spacing w:before="20" w:after="40"/>
      </w:pPr>
      <w:r/>
      <w:r>
        <w:rPr>
          <w:b/>
        </w:rPr>
        <w:t>Path</w:t>
      </w:r>
      <w:r>
        <w:t xml:space="preserve">: </w:t>
      </w:r>
      <w:r>
        <w:rPr>
          <w:rFonts w:ascii="Consolas" w:hAnsi="Consolas"/>
          <w:color w:val="805AD5"/>
          <w:sz w:val="19"/>
        </w:rPr>
        <w:t>/api/discovery/cohort-count</w:t>
      </w:r>
      <w:r/>
    </w:p>
    <w:p>
      <w:pPr>
        <w:pStyle w:val="ListBullet"/>
        <w:spacing w:before="20" w:after="40"/>
      </w:pPr>
      <w:r/>
      <w:r>
        <w:rPr>
          <w:b/>
        </w:rPr>
        <w:t>Method</w:t>
      </w:r>
      <w:r>
        <w:t xml:space="preserve">: </w:t>
      </w:r>
      <w:r>
        <w:rPr>
          <w:rFonts w:ascii="Consolas" w:hAnsi="Consolas"/>
          <w:color w:val="805AD5"/>
          <w:sz w:val="19"/>
        </w:rPr>
        <w:t>POST</w:t>
      </w:r>
      <w:r/>
    </w:p>
    <w:p>
      <w:pPr>
        <w:pStyle w:val="ListBullet"/>
        <w:spacing w:before="20" w:after="40"/>
      </w:pPr>
      <w:r/>
      <w:r>
        <w:rPr>
          <w:b/>
        </w:rPr>
        <w:t>Authentication</w:t>
      </w:r>
      <w:r>
        <w:t>: Bearer JWT Required</w:t>
      </w:r>
    </w:p>
    <w:p>
      <w:pPr>
        <w:pStyle w:val="ListBullet"/>
        <w:spacing w:before="20" w:after="40"/>
      </w:pPr>
      <w:r/>
      <w:r>
        <w:rPr>
          <w:b/>
        </w:rPr>
        <w:t>Rate Limit</w:t>
      </w:r>
      <w:r>
        <w:t>: 10 requests / 10 seconds</w:t>
      </w:r>
    </w:p>
    <w:p>
      <w:pPr>
        <w:pStyle w:val="ListBullet"/>
        <w:spacing w:before="20" w:after="40"/>
      </w:pPr>
      <w:r/>
      <w:r>
        <w:rPr>
          <w:b/>
        </w:rPr>
        <w:t>Request Body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9"/>
              </w:rPr>
              <w:t>{</w:t>
              <w:br/>
              <w:t xml:space="preserve">  "gene": "BRCA1",</w:t>
              <w:br/>
              <w:t xml:space="preserve">  "variant_class": "monogenic_high_penetrance",</w:t>
              <w:br/>
              <w:t xml:space="preserve">  "min_dosage": 1</w:t>
              <w:br/>
              <w:t>}</w:t>
            </w:r>
          </w:p>
        </w:tc>
      </w:tr>
    </w:tbl>
    <w:p/>
    <w:p>
      <w:pPr>
        <w:pStyle w:val="ListBullet"/>
        <w:spacing w:before="20" w:after="40"/>
      </w:pPr>
      <w:r/>
      <w:r>
        <w:rPr>
          <w:b/>
        </w:rPr>
        <w:t>Response Example (200 OK)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9"/>
              </w:rPr>
              <w:t>{</w:t>
              <w:br/>
              <w:t xml:space="preserve">  "total_matching_cohort_size": 1297,</w:t>
              <w:br/>
              <w:t xml:space="preserve">  "total_screened_samples": 2400,</w:t>
              <w:br/>
              <w:t xml:space="preserve">  "estimated_statistical_power": 0.98,</w:t>
              <w:br/>
              <w:t xml:space="preserve">  "study_feasibility_assessment": "HIGH FEASIBILITY (Power &gt;= 80%)",</w:t>
              <w:br/>
              <w:t xml:space="preserve">  "nodes_reporting": 3,</w:t>
              <w:br/>
              <w:t xml:space="preserve">  "privacy_guarantee": "Zero patient-level rows exposed; counts protected with k-anonymity (k &gt;= 5) small-cell suppression.",</w:t>
              <w:br/>
              <w:t xml:space="preserve">  "node_breakdown": [</w:t>
              <w:br/>
              <w:t xml:space="preserve">    { "node_id": "node-eur", "hospital_name": "Metro General Genomic Vault", "population_code": "EUR", "matching_cohort_count": 542, "statistical_power_contribution": 0.42 },</w:t>
              <w:br/>
              <w:t xml:space="preserve">    { "node_id": "node-sas", "hospital_name": "St. Jude &amp; Apollo Biobank", "population_code": "SAS", "matching_cohort_count": 325, "statistical_power_contribution": 0.25 },</w:t>
              <w:br/>
              <w:t xml:space="preserve">    { "node_id": "node-afr", "hospital_name": "Apex Precision Health Enclave", "population_code": "AFR", "matching_cohort_count": 430, "statistical_power_contribution": 0.33 }</w:t>
              <w:br/>
              <w:t xml:space="preserve">  ]</w:t>
              <w:br/>
              <w:t>}</w:t>
            </w:r>
          </w:p>
        </w:tc>
      </w:tr>
    </w:tbl>
    <w:p/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B6CB0"/>
          <w:sz w:val="32"/>
        </w:rPr>
        <w:t>5. Security Architecture &amp; Threat Model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Potential Attack Vector</w:t>
            </w:r>
          </w:p>
        </w:tc>
        <w:tc>
          <w:tcPr>
            <w:tcW w:type="dxa" w:w="3120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Vulnerability Type</w:t>
            </w:r>
          </w:p>
        </w:tc>
        <w:tc>
          <w:tcPr>
            <w:tcW w:type="dxa" w:w="3120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Med-Link Mitigation Strategy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**Membership Inference Attack**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Gradient Inversion / Re-identification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Perturbs local weight gradients with Laplace differential privacy ($\Delta_S = 0.2, \epsilon \le 10.0$); tracks privacy loss with RDP moments accountant.</w:t>
            </w:r>
          </w:p>
        </w:tc>
      </w:tr>
      <w:tr>
        <w:tc>
          <w:tcPr>
            <w:tcW w:type="dxa" w:w="3120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**Small-Cell Linkage Attack**</w:t>
            </w:r>
          </w:p>
        </w:tc>
        <w:tc>
          <w:tcPr>
            <w:tcW w:type="dxa" w:w="3120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Querying rare cohorts to isolate individual identity</w:t>
            </w:r>
          </w:p>
        </w:tc>
        <w:tc>
          <w:tcPr>
            <w:tcW w:type="dxa" w:w="3120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Enforces $k$-anonymity suppression ($k \ge 5$) on all cohort discovery queries.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**Model Inversion Attack**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Reconstructing training genomes from model weights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Restricts `/api/fl/model-inspect` to authenticated users with `researcher` role JWTs.</w:t>
            </w:r>
          </w:p>
        </w:tc>
      </w:tr>
      <w:tr>
        <w:tc>
          <w:tcPr>
            <w:tcW w:type="dxa" w:w="3120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**Brute Force / DoS**</w:t>
            </w:r>
          </w:p>
        </w:tc>
        <w:tc>
          <w:tcPr>
            <w:tcW w:type="dxa" w:w="3120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Credential guessing or server overload</w:t>
            </w:r>
          </w:p>
        </w:tc>
        <w:tc>
          <w:tcPr>
            <w:tcW w:type="dxa" w:w="3120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Sliding-window IP/endpoint rate limiting (10 to 30 requests / 10s window).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**Credential Compromise**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Stolen credentials or static secrets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Passwords salt-hashed with bcrypt; short-lived JWT tokens (60 min expiry); secrets loaded dynamically from environment variables (`MEDLINK_JWT_SECRET`).</w:t>
            </w:r>
          </w:p>
        </w:tc>
      </w:tr>
    </w:tbl>
    <w:p/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B6CB0"/>
          <w:sz w:val="32"/>
        </w:rPr>
        <w:t>6. How to Run, Test, and Verify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9"/>
              </w:rPr>
              <w:t># 1. Start the FastAPI backend</w:t>
              <w:br/>
              <w:t>cd backend</w:t>
              <w:br/>
              <w:t>python app.py</w:t>
              <w:br/>
              <w:t># Server starts on http://127.0.0.1:8000</w:t>
              <w:br/>
              <w:t># OpenAPI Swagger UI available at http://127.0.0.1:8000/docs</w:t>
              <w:br/>
              <w:br/>
              <w:t># 2. Run the full automated verification test suite</w:t>
              <w:br/>
              <w:t>python -m pytest test_task1.py test_task2.py test_task6.py test_task11.py test_task12.py test_task13.py test_task14_15.py -v</w:t>
              <w:br/>
              <w:br/>
              <w:t># 3. Run the empirical centralized vs. federated benchmark</w:t>
              <w:br/>
              <w:t>python benchmark.py</w:t>
              <w:br/>
              <w:t># Outputs BENCHMARK_REPORT.md comparing centralized (68.2%) vs. federated+DP (35.3%)</w:t>
              <w:br/>
              <w:br/>
              <w:t># 4. Multi-container docker execution</w:t>
              <w:br/>
              <w:t>docker-compose up --build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