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40"/>
          <w:szCs w:val="40"/>
        </w:rPr>
        <w:t xml:space="preserve">Individual Research Gap Analysis: Student 3 (Papers 11-15)</w:t>
      </w:r>
    </w:p>
    <w:p>
      <w:pPr>
        <w:spacing w:after="40"/>
      </w:pPr>
      <w:r>
        <w:rPr>
          <w:rFonts w:ascii="Arial" w:cs="Arial" w:eastAsia="Arial" w:hAnsi="Arial"/>
          <w:b/>
          <w:bCs/>
          <w:color w:val="2F5496"/>
          <w:sz w:val="24"/>
          <w:szCs w:val="24"/>
        </w:rPr>
        <w:t xml:space="preserve">Autonomous API Performance Optimization Framework for Digital Payment Gateways using Reinforcement Learning</w:t>
      </w:r>
    </w:p>
    <w:p>
      <w:pPr>
        <w:spacing w:after="40"/>
      </w:pPr>
      <w:r>
        <w:rPr>
          <w:rFonts w:ascii="Arial" w:cs="Arial" w:eastAsia="Arial" w:hAnsi="Arial"/>
          <w:b w:val="false"/>
          <w:bCs w:val="false"/>
          <w:color w:val="595959"/>
          <w:sz w:val="20"/>
          <w:szCs w:val="20"/>
        </w:rPr>
        <w:t xml:space="preserve">BCSE355L - Cloud Architecture Design  |  Fall Semester 2026-2027  |  Slot B2 + TB2</w:t>
      </w:r>
    </w:p>
    <w:p>
      <w:pPr>
        <w:pBdr>
          <w:bottom w:val="single" w:color="2F5496" w:sz="8" w:space="6"/>
        </w:pBdr>
        <w:spacing w:after="200"/>
      </w:pPr>
      <w:r>
        <w:rPr>
          <w:rFonts w:ascii="Arial" w:cs="Arial" w:eastAsia="Arial" w:hAnsi="Arial"/>
          <w:b w:val="false"/>
          <w:bCs w:val="false"/>
          <w:color w:val="595959"/>
          <w:sz w:val="20"/>
          <w:szCs w:val="20"/>
        </w:rPr>
        <w:t xml:space="preserve">Group: Aparajita Singh (24BIT0447), Riona Nath (24BIT0319), Anushka Sakhare (24BIT0148)</w:t>
      </w:r>
    </w:p>
    <w:p>
      <w:pPr>
        <w:pStyle w:val="Heading1"/>
        <w:keepNext/>
        <w:spacing w:after="140" w:before="320"/>
      </w:pPr>
      <w:r>
        <w:rPr>
          <w:rFonts w:ascii="Arial" w:cs="Arial" w:eastAsia="Arial" w:hAnsi="Arial"/>
          <w:b/>
          <w:bCs/>
          <w:color w:val="1F3864"/>
          <w:sz w:val="28"/>
          <w:szCs w:val="28"/>
        </w:rPr>
        <w:t xml:space="preserve">1. Summary of the five papers</w:t>
      </w:r>
    </w:p>
    <w:p>
      <w:pPr>
        <w:spacing w:after="120" w:line="276"/>
      </w:pPr>
      <w:r>
        <w:rPr>
          <w:rFonts w:ascii="Arial" w:cs="Arial" w:eastAsia="Arial" w:hAnsi="Arial"/>
          <w:sz w:val="21"/>
          <w:szCs w:val="21"/>
        </w:rPr>
        <w:t xml:space="preserve">All five papers study microservice or payment-gateway performance, and all five stop at observing it: they forecast, detect, monitor, predict or diagnose. None of them acts on what it finds.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1900"/>
        <w:gridCol w:w="2200"/>
        <w:gridCol w:w="2350"/>
        <w:gridCol w:w="2538"/>
      </w:tblGrid>
      <w:tr>
        <w:trPr>
          <w:tblHeader/>
        </w:trPr>
        <w:tc>
          <w:tcPr>
            <w:tcW w:type="dxa" w:w="6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Arial" w:cs="Arial" w:eastAsia="Arial" w:hAnsi="Arial"/>
                <w:b/>
                <w:bCs/>
                <w:sz w:val="19"/>
                <w:szCs w:val="19"/>
              </w:rPr>
              <w:t xml:space="preserve">No.</w:t>
            </w:r>
          </w:p>
        </w:tc>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Arial" w:cs="Arial" w:eastAsia="Arial" w:hAnsi="Arial"/>
                <w:b/>
                <w:bCs/>
                <w:sz w:val="19"/>
                <w:szCs w:val="19"/>
              </w:rPr>
              <w:t xml:space="preserve">Paper</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Arial" w:cs="Arial" w:eastAsia="Arial" w:hAnsi="Arial"/>
                <w:b/>
                <w:bCs/>
                <w:sz w:val="19"/>
                <w:szCs w:val="19"/>
              </w:rPr>
              <w:t xml:space="preserve">Method</w:t>
            </w:r>
          </w:p>
        </w:tc>
        <w:tc>
          <w:tcPr>
            <w:tcW w:type="dxa" w:w="23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Arial" w:cs="Arial" w:eastAsia="Arial" w:hAnsi="Arial"/>
                <w:b/>
                <w:bCs/>
                <w:sz w:val="19"/>
                <w:szCs w:val="19"/>
              </w:rPr>
              <w:t xml:space="preserve">Main limitation</w:t>
            </w:r>
          </w:p>
        </w:tc>
        <w:tc>
          <w:tcPr>
            <w:tcW w:type="dxa" w:w="25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line="259"/>
            </w:pPr>
            <w:r>
              <w:rPr>
                <w:rFonts w:ascii="Arial" w:cs="Arial" w:eastAsia="Arial" w:hAnsi="Arial"/>
                <w:b/>
                <w:bCs/>
                <w:sz w:val="19"/>
                <w:szCs w:val="19"/>
              </w:rPr>
              <w:t xml:space="preserve">Research gap</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Santos et al. (2024)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Dynamic Multiple Predictor System (ensemble of supervised models)</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Prediction only; no optimization or resource management</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No automatic optimization of API performance, resource allocation or scaling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Fang et al. (2024)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Transformer-based encoder-decoder (TTEDA) for anomaly detection</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Detection only; needs large monitoring data and compute</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No self-healing, intelligent routing or adaptive resource optimization</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13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Inampudi et al. (2022)</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ML-based payment gateway monitoring (API gateway logs, Prometheus metrics, transaction logs)</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Monitoring overhead; no automatic optimization or routing decisions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No autonomous optimization of resources, API performance or routing</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14</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Maroudis et al. (2024)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Graph Neural Network for SLA violation prediction</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Prediction only; needs service dependency graphs and heavy training</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No mechanism to prevent or resolve the predicted SLA violations</w:t>
            </w:r>
          </w:p>
        </w:tc>
      </w:tr>
      <w:tr>
        <w:trPr>
          <w:cantSplit/>
        </w:trPr>
        <w:tc>
          <w:tcPr>
            <w:tcW w:type="dxa" w:w="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15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Noor (2024)</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Bayesian Network (MPDP) for diagnosis and prediction</w:t>
            </w:r>
          </w:p>
        </w:tc>
        <w:tc>
          <w:tcPr>
            <w:tcW w:type="dxa" w:w="2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Diagnosis and prediction only; needs predefined probabilistic relationships</w:t>
            </w:r>
          </w:p>
        </w:tc>
        <w:tc>
          <w:tcPr>
            <w:tcW w:type="dxa" w:w="2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line="259"/>
            </w:pPr>
            <w:r>
              <w:rPr>
                <w:rFonts w:ascii="Arial" w:cs="Arial" w:eastAsia="Arial" w:hAnsi="Arial"/>
                <w:b w:val="false"/>
                <w:bCs w:val="false"/>
                <w:sz w:val="19"/>
                <w:szCs w:val="19"/>
              </w:rPr>
              <w:t xml:space="preserve">No adaptive real-time decision-making; no Reinforcement Learning</w:t>
            </w:r>
          </w:p>
        </w:tc>
      </w:tr>
    </w:tbl>
    <w:p>
      <w:pPr>
        <w:pStyle w:val="Heading1"/>
        <w:keepNext/>
        <w:spacing w:after="140" w:before="320"/>
      </w:pPr>
      <w:r>
        <w:rPr>
          <w:rFonts w:ascii="Arial" w:cs="Arial" w:eastAsia="Arial" w:hAnsi="Arial"/>
          <w:b/>
          <w:bCs/>
          <w:color w:val="1F3864"/>
          <w:sz w:val="28"/>
          <w:szCs w:val="28"/>
        </w:rPr>
        <w:t xml:space="preserve">2. Paper-by-paper analysis</w:t>
      </w:r>
    </w:p>
    <w:p>
      <w:pPr>
        <w:pStyle w:val="Heading2"/>
        <w:spacing w:after="100" w:before="220"/>
      </w:pPr>
      <w:r>
        <w:rPr>
          <w:rFonts w:ascii="Arial" w:cs="Arial" w:eastAsia="Arial" w:hAnsi="Arial"/>
          <w:b/>
          <w:bCs/>
          <w:color w:val="2F5496"/>
          <w:sz w:val="24"/>
          <w:szCs w:val="24"/>
        </w:rPr>
        <w:t xml:space="preserve">Paper 11: Santos et al. (2024) - Microservices Performance Forecast Using Dynamic Multiple Predictor Systems</w:t>
      </w:r>
    </w:p>
    <w:p>
      <w:pPr>
        <w:pStyle w:val="Heading3"/>
        <w:keepNext/>
        <w:spacing w:after="60" w:before="160"/>
      </w:pPr>
      <w:r>
        <w:rPr>
          <w:rFonts w:ascii="Arial" w:cs="Arial" w:eastAsia="Arial" w:hAnsi="Arial"/>
          <w:b/>
          <w:bCs/>
          <w:color w:val="404040"/>
          <w:sz w:val="21"/>
          <w:szCs w:val="21"/>
        </w:rPr>
        <w:t xml:space="preserve">Existing Methods</w:t>
      </w:r>
    </w:p>
    <w:p>
      <w:pPr>
        <w:spacing w:after="120" w:line="276"/>
      </w:pPr>
      <w:r>
        <w:rPr>
          <w:rFonts w:ascii="Arial" w:cs="Arial" w:eastAsia="Arial" w:hAnsi="Arial"/>
          <w:sz w:val="21"/>
          <w:szCs w:val="21"/>
        </w:rPr>
        <w:t xml:space="preserve">The authors proposed a Dynamic Multiple Predictor System (DMPS) that combines multiple supervised machine learning models to forecast microservice performance. It analyzes time-series metrics such as CPU usage, memory utilization, response time, and throughput to accurately predict future system performance.</w:t>
      </w:r>
    </w:p>
    <w:p>
      <w:pPr>
        <w:pStyle w:val="Heading3"/>
        <w:keepNext/>
        <w:spacing w:after="60" w:before="160"/>
      </w:pPr>
      <w:r>
        <w:rPr>
          <w:rFonts w:ascii="Arial" w:cs="Arial" w:eastAsia="Arial" w:hAnsi="Arial"/>
          <w:b/>
          <w:bCs/>
          <w:color w:val="404040"/>
          <w:sz w:val="21"/>
          <w:szCs w:val="21"/>
        </w:rPr>
        <w:t xml:space="preserve">Advantages</w:t>
      </w:r>
    </w:p>
    <w:p>
      <w:pPr>
        <w:spacing w:after="120" w:line="276"/>
      </w:pPr>
      <w:r>
        <w:rPr>
          <w:rFonts w:ascii="Arial" w:cs="Arial" w:eastAsia="Arial" w:hAnsi="Arial"/>
          <w:sz w:val="21"/>
          <w:szCs w:val="21"/>
        </w:rPr>
        <w:t xml:space="preserve">The ensemble approach improves forecasting accuracy compared to individual prediction models. It effectively detects performance degradation early, enabling proactive monitoring and reducing the risk of service interruptions in cloud-based microservices.</w:t>
      </w:r>
    </w:p>
    <w:p>
      <w:pPr>
        <w:pStyle w:val="Heading3"/>
        <w:keepNext/>
        <w:spacing w:after="60" w:before="160"/>
      </w:pPr>
      <w:r>
        <w:rPr>
          <w:rFonts w:ascii="Arial" w:cs="Arial" w:eastAsia="Arial" w:hAnsi="Arial"/>
          <w:b/>
          <w:bCs/>
          <w:color w:val="404040"/>
          <w:sz w:val="21"/>
          <w:szCs w:val="21"/>
        </w:rPr>
        <w:t xml:space="preserve">Limitations</w:t>
      </w:r>
    </w:p>
    <w:p>
      <w:pPr>
        <w:spacing w:after="120" w:line="276"/>
      </w:pPr>
      <w:r>
        <w:rPr>
          <w:rFonts w:ascii="Arial" w:cs="Arial" w:eastAsia="Arial" w:hAnsi="Arial"/>
          <w:sz w:val="21"/>
          <w:szCs w:val="21"/>
        </w:rPr>
        <w:t xml:space="preserve">The framework is limited to performance prediction and does not provide automatic optimization or resource management. It depends on historical performance data and cannot dynamically adapt system resources without external intervention.</w:t>
      </w:r>
    </w:p>
    <w:p>
      <w:pPr>
        <w:pStyle w:val="Heading3"/>
        <w:keepNext/>
        <w:spacing w:after="60" w:before="160"/>
      </w:pPr>
      <w:r>
        <w:rPr>
          <w:rFonts w:ascii="Arial" w:cs="Arial" w:eastAsia="Arial" w:hAnsi="Arial"/>
          <w:b/>
          <w:bCs/>
          <w:color w:val="404040"/>
          <w:sz w:val="21"/>
          <w:szCs w:val="21"/>
        </w:rPr>
        <w:t xml:space="preserve">Research Gap</w:t>
      </w:r>
    </w:p>
    <w:p>
      <w:pPr>
        <w:spacing w:after="120" w:line="276"/>
      </w:pPr>
      <w:r>
        <w:rPr>
          <w:rFonts w:ascii="Arial" w:cs="Arial" w:eastAsia="Arial" w:hAnsi="Arial"/>
          <w:sz w:val="21"/>
          <w:szCs w:val="21"/>
        </w:rPr>
        <w:t xml:space="preserve">Although the model predicts performance issues effectively, it lacks an intelligent mechanism to automatically optimize API performance, resource allocation, or service scaling in response to changing workloads.</w:t>
      </w:r>
    </w:p>
    <w:p>
      <w:pPr>
        <w:pStyle w:val="Heading3"/>
        <w:keepNext/>
        <w:spacing w:after="60" w:before="160"/>
      </w:pPr>
      <w:r>
        <w:rPr>
          <w:rFonts w:ascii="Arial" w:cs="Arial" w:eastAsia="Arial" w:hAnsi="Arial"/>
          <w:b/>
          <w:bCs/>
          <w:color w:val="404040"/>
          <w:sz w:val="21"/>
          <w:szCs w:val="21"/>
        </w:rPr>
        <w:t xml:space="preserve">Possible Improvement</w:t>
      </w:r>
    </w:p>
    <w:p>
      <w:pPr>
        <w:spacing w:after="120" w:line="276"/>
      </w:pPr>
      <w:r>
        <w:rPr>
          <w:rFonts w:ascii="Arial" w:cs="Arial" w:eastAsia="Arial" w:hAnsi="Arial"/>
          <w:sz w:val="21"/>
          <w:szCs w:val="21"/>
        </w:rPr>
        <w:t xml:space="preserve">The framework can be enhanced by integrating Reinforcement Learning (RL) to create an autonomous optimization system that learns optimal scaling, resource allocation, and API management strategies for digital payment gateways in real time.</w:t>
      </w:r>
    </w:p>
    <w:p>
      <w:pPr>
        <w:pStyle w:val="Heading2"/>
        <w:spacing w:after="100" w:before="220"/>
      </w:pPr>
      <w:r>
        <w:rPr>
          <w:rFonts w:ascii="Arial" w:cs="Arial" w:eastAsia="Arial" w:hAnsi="Arial"/>
          <w:b/>
          <w:bCs/>
          <w:color w:val="2F5496"/>
          <w:sz w:val="24"/>
          <w:szCs w:val="24"/>
        </w:rPr>
        <w:t xml:space="preserve">Paper 12: Fang et al. (2024) - A Method of Microservice Performance Anomaly Detection Based on Deep Learning</w:t>
      </w:r>
    </w:p>
    <w:p>
      <w:pPr>
        <w:pStyle w:val="Heading3"/>
        <w:keepNext/>
        <w:spacing w:after="60" w:before="160"/>
      </w:pPr>
      <w:r>
        <w:rPr>
          <w:rFonts w:ascii="Arial" w:cs="Arial" w:eastAsia="Arial" w:hAnsi="Arial"/>
          <w:b/>
          <w:bCs/>
          <w:color w:val="404040"/>
          <w:sz w:val="21"/>
          <w:szCs w:val="21"/>
        </w:rPr>
        <w:t xml:space="preserve">Existing Methods</w:t>
      </w:r>
    </w:p>
    <w:p>
      <w:pPr>
        <w:spacing w:after="120" w:line="276"/>
      </w:pPr>
      <w:r>
        <w:rPr>
          <w:rFonts w:ascii="Arial" w:cs="Arial" w:eastAsia="Arial" w:hAnsi="Arial"/>
          <w:sz w:val="21"/>
          <w:szCs w:val="21"/>
        </w:rPr>
        <w:t xml:space="preserve">The authors proposed a Transformer-based Time-series Encoder-Decoder Architecture (TTEDA) for microservice performance anomaly detection. The model uses deep learning to analyze multivariate monitoring data from the Train-Ticket Benchmark and AIOps Challenge datasets, enabling accurate detection of abnormal system behavior without relying heavily on labeled data.</w:t>
      </w:r>
    </w:p>
    <w:p>
      <w:pPr>
        <w:pStyle w:val="Heading3"/>
        <w:keepNext/>
        <w:spacing w:after="60" w:before="160"/>
      </w:pPr>
      <w:r>
        <w:rPr>
          <w:rFonts w:ascii="Arial" w:cs="Arial" w:eastAsia="Arial" w:hAnsi="Arial"/>
          <w:b/>
          <w:bCs/>
          <w:color w:val="404040"/>
          <w:sz w:val="21"/>
          <w:szCs w:val="21"/>
        </w:rPr>
        <w:t xml:space="preserve">Advantages</w:t>
      </w:r>
    </w:p>
    <w:p>
      <w:pPr>
        <w:spacing w:after="120" w:line="276"/>
      </w:pPr>
      <w:r>
        <w:rPr>
          <w:rFonts w:ascii="Arial" w:cs="Arial" w:eastAsia="Arial" w:hAnsi="Arial"/>
          <w:sz w:val="21"/>
          <w:szCs w:val="21"/>
        </w:rPr>
        <w:t xml:space="preserve">The Transformer-based model effectively captures complex temporal dependencies and detects performance anomalies with higher accuracy than traditional machine learning methods. It enhances monitoring capabilities and helps identify potential failures before they affect system reliability.</w:t>
      </w:r>
    </w:p>
    <w:p>
      <w:pPr>
        <w:pStyle w:val="Heading3"/>
        <w:keepNext/>
        <w:spacing w:after="60" w:before="160"/>
      </w:pPr>
      <w:r>
        <w:rPr>
          <w:rFonts w:ascii="Arial" w:cs="Arial" w:eastAsia="Arial" w:hAnsi="Arial"/>
          <w:b/>
          <w:bCs/>
          <w:color w:val="404040"/>
          <w:sz w:val="21"/>
          <w:szCs w:val="21"/>
        </w:rPr>
        <w:t xml:space="preserve">Limitations</w:t>
      </w:r>
    </w:p>
    <w:p>
      <w:pPr>
        <w:spacing w:after="120" w:line="276"/>
      </w:pPr>
      <w:r>
        <w:rPr>
          <w:rFonts w:ascii="Arial" w:cs="Arial" w:eastAsia="Arial" w:hAnsi="Arial"/>
          <w:sz w:val="21"/>
          <w:szCs w:val="21"/>
        </w:rPr>
        <w:t xml:space="preserve">The framework requires large volumes of monitoring data and considerable computational resources for training and inference. It is limited to anomaly detection and does not provide automatic recovery, API optimization, or dynamic resource management.</w:t>
      </w:r>
    </w:p>
    <w:p>
      <w:pPr>
        <w:pStyle w:val="Heading3"/>
        <w:keepNext/>
        <w:spacing w:after="60" w:before="160"/>
      </w:pPr>
      <w:r>
        <w:rPr>
          <w:rFonts w:ascii="Arial" w:cs="Arial" w:eastAsia="Arial" w:hAnsi="Arial"/>
          <w:b/>
          <w:bCs/>
          <w:color w:val="404040"/>
          <w:sz w:val="21"/>
          <w:szCs w:val="21"/>
        </w:rPr>
        <w:t xml:space="preserve">Research Gap</w:t>
      </w:r>
    </w:p>
    <w:p>
      <w:pPr>
        <w:spacing w:after="120" w:line="276"/>
      </w:pPr>
      <w:r>
        <w:rPr>
          <w:rFonts w:ascii="Arial" w:cs="Arial" w:eastAsia="Arial" w:hAnsi="Arial"/>
          <w:sz w:val="21"/>
          <w:szCs w:val="21"/>
        </w:rPr>
        <w:t xml:space="preserve">The study focuses only on identifying anomalies and lacks an autonomous mechanism to respond to detected issues. It does not support self-healing, intelligent API routing, or adaptive resource optimization required in dynamic digital payment gateway environments.</w:t>
      </w:r>
    </w:p>
    <w:p>
      <w:pPr>
        <w:pStyle w:val="Heading3"/>
        <w:keepNext/>
        <w:spacing w:after="60" w:before="160"/>
      </w:pPr>
      <w:r>
        <w:rPr>
          <w:rFonts w:ascii="Arial" w:cs="Arial" w:eastAsia="Arial" w:hAnsi="Arial"/>
          <w:b/>
          <w:bCs/>
          <w:color w:val="404040"/>
          <w:sz w:val="21"/>
          <w:szCs w:val="21"/>
        </w:rPr>
        <w:t xml:space="preserve">Possible Improvement</w:t>
      </w:r>
    </w:p>
    <w:p>
      <w:pPr>
        <w:spacing w:after="120" w:line="276"/>
      </w:pPr>
      <w:r>
        <w:rPr>
          <w:rFonts w:ascii="Arial" w:cs="Arial" w:eastAsia="Arial" w:hAnsi="Arial"/>
          <w:sz w:val="21"/>
          <w:szCs w:val="21"/>
        </w:rPr>
        <w:t xml:space="preserve">The model can be extended by integrating Reinforcement Learning (RL) to enable automatic decision-making after anomaly detection. An RL agent can dynamically optimize API routing, resource allocation, and service scaling, creating a self-healing and autonomous performance optimization framework for digital payment gateways.</w:t>
      </w:r>
    </w:p>
    <w:p>
      <w:pPr>
        <w:pStyle w:val="Heading2"/>
        <w:spacing w:after="100" w:before="220"/>
      </w:pPr>
      <w:r>
        <w:rPr>
          <w:rFonts w:ascii="Arial" w:cs="Arial" w:eastAsia="Arial" w:hAnsi="Arial"/>
          <w:b/>
          <w:bCs/>
          <w:color w:val="2F5496"/>
          <w:sz w:val="24"/>
          <w:szCs w:val="24"/>
        </w:rPr>
        <w:t xml:space="preserve">Paper 13: Inampudi et al. (2022) - Machine Learning in Payment Gateway Optimization: Automating Payment Routing and Reducing Transaction Failures in Online Payment Systems</w:t>
      </w:r>
    </w:p>
    <w:p>
      <w:pPr>
        <w:pStyle w:val="Heading3"/>
        <w:keepNext/>
        <w:spacing w:after="60" w:before="160"/>
      </w:pPr>
      <w:r>
        <w:rPr>
          <w:rFonts w:ascii="Arial" w:cs="Arial" w:eastAsia="Arial" w:hAnsi="Arial"/>
          <w:b/>
          <w:bCs/>
          <w:color w:val="404040"/>
          <w:sz w:val="21"/>
          <w:szCs w:val="21"/>
        </w:rPr>
        <w:t xml:space="preserve">Existing Methods</w:t>
      </w:r>
    </w:p>
    <w:p>
      <w:pPr>
        <w:spacing w:after="120" w:line="276"/>
      </w:pPr>
      <w:r>
        <w:rPr>
          <w:rFonts w:ascii="Arial" w:cs="Arial" w:eastAsia="Arial" w:hAnsi="Arial"/>
          <w:sz w:val="21"/>
          <w:szCs w:val="21"/>
        </w:rPr>
        <w:t xml:space="preserve">The authors proposed a Machine Learning-based payment gateway monitoring framework that analyzes API gateway logs, Prometheus metrics, and payment transaction logs to monitor gateway performance. The system continuously tracks metrics such as transaction throughput, latency, and gateway health to identify performance degradation at an early stage.</w:t>
      </w:r>
    </w:p>
    <w:p>
      <w:pPr>
        <w:pStyle w:val="Heading3"/>
        <w:keepNext/>
        <w:spacing w:after="60" w:before="160"/>
      </w:pPr>
      <w:r>
        <w:rPr>
          <w:rFonts w:ascii="Arial" w:cs="Arial" w:eastAsia="Arial" w:hAnsi="Arial"/>
          <w:b/>
          <w:bCs/>
          <w:color w:val="404040"/>
          <w:sz w:val="21"/>
          <w:szCs w:val="21"/>
        </w:rPr>
        <w:t xml:space="preserve">Advantages</w:t>
      </w:r>
    </w:p>
    <w:p>
      <w:pPr>
        <w:spacing w:after="120" w:line="276"/>
      </w:pPr>
      <w:r>
        <w:rPr>
          <w:rFonts w:ascii="Arial" w:cs="Arial" w:eastAsia="Arial" w:hAnsi="Arial"/>
          <w:sz w:val="21"/>
          <w:szCs w:val="21"/>
        </w:rPr>
        <w:t xml:space="preserve">The framework enables continuous monitoring of payment gateway operations and helps detect performance issues before they impact transaction success. Early identification of bottlenecks improves system reliability and supports stable payment processing.</w:t>
      </w:r>
    </w:p>
    <w:p>
      <w:pPr>
        <w:pStyle w:val="Heading3"/>
        <w:keepNext/>
        <w:spacing w:after="60" w:before="160"/>
      </w:pPr>
      <w:r>
        <w:rPr>
          <w:rFonts w:ascii="Arial" w:cs="Arial" w:eastAsia="Arial" w:hAnsi="Arial"/>
          <w:b/>
          <w:bCs/>
          <w:color w:val="404040"/>
          <w:sz w:val="21"/>
          <w:szCs w:val="21"/>
        </w:rPr>
        <w:t xml:space="preserve">Limitations</w:t>
      </w:r>
    </w:p>
    <w:p>
      <w:pPr>
        <w:spacing w:after="120" w:line="276"/>
      </w:pPr>
      <w:r>
        <w:rPr>
          <w:rFonts w:ascii="Arial" w:cs="Arial" w:eastAsia="Arial" w:hAnsi="Arial"/>
          <w:sz w:val="21"/>
          <w:szCs w:val="21"/>
        </w:rPr>
        <w:t xml:space="preserve">Monitoring large-scale payment systems generates significant storage and computational overhead. The framework mainly focuses on performance monitoring and does not provide automatic optimization of API execution, resource allocation, or payment routing decisions.</w:t>
      </w:r>
    </w:p>
    <w:p>
      <w:pPr>
        <w:pStyle w:val="Heading3"/>
        <w:keepNext/>
        <w:spacing w:after="60" w:before="160"/>
      </w:pPr>
      <w:r>
        <w:rPr>
          <w:rFonts w:ascii="Arial" w:cs="Arial" w:eastAsia="Arial" w:hAnsi="Arial"/>
          <w:b/>
          <w:bCs/>
          <w:color w:val="404040"/>
          <w:sz w:val="21"/>
          <w:szCs w:val="21"/>
        </w:rPr>
        <w:t xml:space="preserve">Research Gap</w:t>
      </w:r>
    </w:p>
    <w:p>
      <w:pPr>
        <w:spacing w:after="120" w:line="276"/>
      </w:pPr>
      <w:r>
        <w:rPr>
          <w:rFonts w:ascii="Arial" w:cs="Arial" w:eastAsia="Arial" w:hAnsi="Arial"/>
          <w:sz w:val="21"/>
          <w:szCs w:val="21"/>
        </w:rPr>
        <w:t xml:space="preserve">The study emphasizes monitoring and failure detection but lacks an autonomous optimization mechanism. It does not dynamically optimize gateway resources, API performance, or routing decisions based on changing transaction workloads.</w:t>
      </w:r>
    </w:p>
    <w:p>
      <w:pPr>
        <w:pStyle w:val="Heading3"/>
        <w:keepNext/>
        <w:spacing w:after="60" w:before="160"/>
      </w:pPr>
      <w:r>
        <w:rPr>
          <w:rFonts w:ascii="Arial" w:cs="Arial" w:eastAsia="Arial" w:hAnsi="Arial"/>
          <w:b/>
          <w:bCs/>
          <w:color w:val="404040"/>
          <w:sz w:val="21"/>
          <w:szCs w:val="21"/>
        </w:rPr>
        <w:t xml:space="preserve">Possible Improvement</w:t>
      </w:r>
    </w:p>
    <w:p>
      <w:pPr>
        <w:spacing w:after="120" w:line="276"/>
      </w:pPr>
      <w:r>
        <w:rPr>
          <w:rFonts w:ascii="Arial" w:cs="Arial" w:eastAsia="Arial" w:hAnsi="Arial"/>
          <w:sz w:val="21"/>
          <w:szCs w:val="21"/>
        </w:rPr>
        <w:t xml:space="preserve">The framework can be enhanced by integrating Reinforcement Learning (RL) to enable autonomous resource allocation, intelligent payment routing, and adaptive API optimization. This would improve transaction success rates, reduce latency, and optimize resource utilization in digital payment gateways.</w:t>
      </w:r>
    </w:p>
    <w:p>
      <w:pPr>
        <w:pStyle w:val="Heading2"/>
        <w:spacing w:after="100" w:before="220"/>
      </w:pPr>
      <w:r>
        <w:rPr>
          <w:rFonts w:ascii="Arial" w:cs="Arial" w:eastAsia="Arial" w:hAnsi="Arial"/>
          <w:b/>
          <w:bCs/>
          <w:color w:val="2F5496"/>
          <w:sz w:val="24"/>
          <w:szCs w:val="24"/>
        </w:rPr>
        <w:t xml:space="preserve">Paper 14: Maroudis et al. (2024) - Leveraging Graph Neural Networks for SLA Violation Prediction in Cloud Computing</w:t>
      </w:r>
    </w:p>
    <w:p>
      <w:pPr>
        <w:pStyle w:val="Heading3"/>
        <w:keepNext/>
        <w:spacing w:after="60" w:before="160"/>
      </w:pPr>
      <w:r>
        <w:rPr>
          <w:rFonts w:ascii="Arial" w:cs="Arial" w:eastAsia="Arial" w:hAnsi="Arial"/>
          <w:b/>
          <w:bCs/>
          <w:color w:val="404040"/>
          <w:sz w:val="21"/>
          <w:szCs w:val="21"/>
        </w:rPr>
        <w:t xml:space="preserve">Existing Methods</w:t>
      </w:r>
    </w:p>
    <w:p>
      <w:pPr>
        <w:spacing w:after="120" w:line="276"/>
      </w:pPr>
      <w:r>
        <w:rPr>
          <w:rFonts w:ascii="Arial" w:cs="Arial" w:eastAsia="Arial" w:hAnsi="Arial"/>
          <w:sz w:val="21"/>
          <w:szCs w:val="21"/>
        </w:rPr>
        <w:t xml:space="preserve">The authors proposed a Graph Neural Network (GNN)-based supervised learning model to predict SLA (Service Level Agreement) violations in cloud computing environments. The model represents cloud services as dependency graphs and learns the relationships between services to accurately predict potential SLA violations before they occur.</w:t>
      </w:r>
    </w:p>
    <w:p>
      <w:pPr>
        <w:pStyle w:val="Heading3"/>
        <w:keepNext/>
        <w:spacing w:after="60" w:before="160"/>
      </w:pPr>
      <w:r>
        <w:rPr>
          <w:rFonts w:ascii="Arial" w:cs="Arial" w:eastAsia="Arial" w:hAnsi="Arial"/>
          <w:b/>
          <w:bCs/>
          <w:color w:val="404040"/>
          <w:sz w:val="21"/>
          <w:szCs w:val="21"/>
        </w:rPr>
        <w:t xml:space="preserve">Advantages</w:t>
      </w:r>
    </w:p>
    <w:p>
      <w:pPr>
        <w:spacing w:after="120" w:line="276"/>
      </w:pPr>
      <w:r>
        <w:rPr>
          <w:rFonts w:ascii="Arial" w:cs="Arial" w:eastAsia="Arial" w:hAnsi="Arial"/>
          <w:sz w:val="21"/>
          <w:szCs w:val="21"/>
        </w:rPr>
        <w:t xml:space="preserve">The GNN model effectively captures service dependencies and interactions, resulting in highly accurate SLA violation prediction. It enables proactive service monitoring and helps cloud providers take preventive actions to improve service reliability.</w:t>
      </w:r>
    </w:p>
    <w:p>
      <w:pPr>
        <w:pStyle w:val="Heading3"/>
        <w:keepNext/>
        <w:spacing w:after="60" w:before="160"/>
      </w:pPr>
      <w:r>
        <w:rPr>
          <w:rFonts w:ascii="Arial" w:cs="Arial" w:eastAsia="Arial" w:hAnsi="Arial"/>
          <w:b/>
          <w:bCs/>
          <w:color w:val="404040"/>
          <w:sz w:val="21"/>
          <w:szCs w:val="21"/>
        </w:rPr>
        <w:t xml:space="preserve">Limitations</w:t>
      </w:r>
    </w:p>
    <w:p>
      <w:pPr>
        <w:spacing w:after="120" w:line="276"/>
      </w:pPr>
      <w:r>
        <w:rPr>
          <w:rFonts w:ascii="Arial" w:cs="Arial" w:eastAsia="Arial" w:hAnsi="Arial"/>
          <w:sz w:val="21"/>
          <w:szCs w:val="21"/>
        </w:rPr>
        <w:t xml:space="preserve">The framework requires constructing service dependency graphs and considerable computational resources for training. It focuses only on prediction and does not perform automatic API optimization, resource allocation, or service recovery.</w:t>
      </w:r>
    </w:p>
    <w:p>
      <w:pPr>
        <w:pStyle w:val="Heading3"/>
        <w:keepNext/>
        <w:spacing w:after="60" w:before="160"/>
      </w:pPr>
      <w:r>
        <w:rPr>
          <w:rFonts w:ascii="Arial" w:cs="Arial" w:eastAsia="Arial" w:hAnsi="Arial"/>
          <w:b/>
          <w:bCs/>
          <w:color w:val="404040"/>
          <w:sz w:val="21"/>
          <w:szCs w:val="21"/>
        </w:rPr>
        <w:t xml:space="preserve">Research Gap</w:t>
      </w:r>
    </w:p>
    <w:p>
      <w:pPr>
        <w:spacing w:after="120" w:line="276"/>
      </w:pPr>
      <w:r>
        <w:rPr>
          <w:rFonts w:ascii="Arial" w:cs="Arial" w:eastAsia="Arial" w:hAnsi="Arial"/>
          <w:sz w:val="21"/>
          <w:szCs w:val="21"/>
        </w:rPr>
        <w:t xml:space="preserve">Although the model accurately predicts SLA violations, it lacks an autonomous optimization mechanism to prevent or resolve them. It does not support dynamic API optimization, intelligent resource management, or payment gateway performance improvement.</w:t>
      </w:r>
    </w:p>
    <w:p>
      <w:pPr>
        <w:pStyle w:val="Heading3"/>
        <w:keepNext/>
        <w:spacing w:after="60" w:before="160"/>
      </w:pPr>
      <w:r>
        <w:rPr>
          <w:rFonts w:ascii="Arial" w:cs="Arial" w:eastAsia="Arial" w:hAnsi="Arial"/>
          <w:b/>
          <w:bCs/>
          <w:color w:val="404040"/>
          <w:sz w:val="21"/>
          <w:szCs w:val="21"/>
        </w:rPr>
        <w:t xml:space="preserve">Possible Improvement</w:t>
      </w:r>
    </w:p>
    <w:p>
      <w:pPr>
        <w:spacing w:after="120" w:line="276"/>
      </w:pPr>
      <w:r>
        <w:rPr>
          <w:rFonts w:ascii="Arial" w:cs="Arial" w:eastAsia="Arial" w:hAnsi="Arial"/>
          <w:sz w:val="21"/>
          <w:szCs w:val="21"/>
        </w:rPr>
        <w:t xml:space="preserve">The framework can be enhanced by integrating Reinforcement Learning (RL) to automatically optimize API execution, resource allocation, and service scaling after predicting SLA violations. This would enable proactive and autonomous performance optimization for digital payment gateways.</w:t>
      </w:r>
    </w:p>
    <w:p>
      <w:pPr>
        <w:pStyle w:val="Heading2"/>
        <w:spacing w:after="100" w:before="220"/>
      </w:pPr>
      <w:r>
        <w:rPr>
          <w:rFonts w:ascii="Arial" w:cs="Arial" w:eastAsia="Arial" w:hAnsi="Arial"/>
          <w:b/>
          <w:bCs/>
          <w:color w:val="2F5496"/>
          <w:sz w:val="24"/>
          <w:szCs w:val="24"/>
        </w:rPr>
        <w:t xml:space="preserve">Paper 15: Noor (2024) - MPDP: A Probabilistic Architecture for Microservice Performance Diagnosis and Prediction</w:t>
      </w:r>
    </w:p>
    <w:p>
      <w:pPr>
        <w:pStyle w:val="Heading3"/>
        <w:keepNext/>
        <w:spacing w:after="60" w:before="160"/>
      </w:pPr>
      <w:r>
        <w:rPr>
          <w:rFonts w:ascii="Arial" w:cs="Arial" w:eastAsia="Arial" w:hAnsi="Arial"/>
          <w:b/>
          <w:bCs/>
          <w:color w:val="404040"/>
          <w:sz w:val="21"/>
          <w:szCs w:val="21"/>
        </w:rPr>
        <w:t xml:space="preserve">Existing Methods</w:t>
      </w:r>
    </w:p>
    <w:p>
      <w:pPr>
        <w:spacing w:after="120" w:line="276"/>
      </w:pPr>
      <w:r>
        <w:rPr>
          <w:rFonts w:ascii="Arial" w:cs="Arial" w:eastAsia="Arial" w:hAnsi="Arial"/>
          <w:sz w:val="21"/>
          <w:szCs w:val="21"/>
        </w:rPr>
        <w:t xml:space="preserve">The author proposed MPDP (Microservice Performance Diagnosis and Prediction), a probabilistic framework based on Bayesian Networks for diagnosing and predicting microservice performance. The model analyzes containerized microservice performance data to identify bottlenecks and support provisioning decisions in cloud environments.</w:t>
      </w:r>
    </w:p>
    <w:p>
      <w:pPr>
        <w:pStyle w:val="Heading3"/>
        <w:keepNext/>
        <w:spacing w:after="60" w:before="160"/>
      </w:pPr>
      <w:r>
        <w:rPr>
          <w:rFonts w:ascii="Arial" w:cs="Arial" w:eastAsia="Arial" w:hAnsi="Arial"/>
          <w:b/>
          <w:bCs/>
          <w:color w:val="404040"/>
          <w:sz w:val="21"/>
          <w:szCs w:val="21"/>
        </w:rPr>
        <w:t xml:space="preserve">Advantages</w:t>
      </w:r>
    </w:p>
    <w:p>
      <w:pPr>
        <w:spacing w:after="120" w:line="276"/>
      </w:pPr>
      <w:r>
        <w:rPr>
          <w:rFonts w:ascii="Arial" w:cs="Arial" w:eastAsia="Arial" w:hAnsi="Arial"/>
          <w:sz w:val="21"/>
          <w:szCs w:val="21"/>
        </w:rPr>
        <w:t xml:space="preserve">The Bayesian Network model achieves approximately 90% prediction accuracy in diagnosing performance issues and forecasting resource requirements. It supports proactive decision-making and improves the reliability of microservice deployments.</w:t>
      </w:r>
    </w:p>
    <w:p>
      <w:pPr>
        <w:pStyle w:val="Heading3"/>
        <w:keepNext/>
        <w:spacing w:after="60" w:before="160"/>
      </w:pPr>
      <w:r>
        <w:rPr>
          <w:rFonts w:ascii="Arial" w:cs="Arial" w:eastAsia="Arial" w:hAnsi="Arial"/>
          <w:b/>
          <w:bCs/>
          <w:color w:val="404040"/>
          <w:sz w:val="21"/>
          <w:szCs w:val="21"/>
        </w:rPr>
        <w:t xml:space="preserve">Limitations</w:t>
      </w:r>
    </w:p>
    <w:p>
      <w:pPr>
        <w:spacing w:after="120" w:line="276"/>
      </w:pPr>
      <w:r>
        <w:rPr>
          <w:rFonts w:ascii="Arial" w:cs="Arial" w:eastAsia="Arial" w:hAnsi="Arial"/>
          <w:sz w:val="21"/>
          <w:szCs w:val="21"/>
        </w:rPr>
        <w:t xml:space="preserve">The framework focuses on performance diagnosis and prediction rather than autonomous optimization. It requires predefined probabilistic relationships and does not automatically adjust API execution, resource allocation, or service scaling.</w:t>
      </w:r>
    </w:p>
    <w:p>
      <w:pPr>
        <w:pStyle w:val="Heading3"/>
        <w:keepNext/>
        <w:spacing w:after="60" w:before="160"/>
      </w:pPr>
      <w:r>
        <w:rPr>
          <w:rFonts w:ascii="Arial" w:cs="Arial" w:eastAsia="Arial" w:hAnsi="Arial"/>
          <w:b/>
          <w:bCs/>
          <w:color w:val="404040"/>
          <w:sz w:val="21"/>
          <w:szCs w:val="21"/>
        </w:rPr>
        <w:t xml:space="preserve">Research Gap</w:t>
      </w:r>
    </w:p>
    <w:p>
      <w:pPr>
        <w:spacing w:after="120" w:line="276"/>
      </w:pPr>
      <w:r>
        <w:rPr>
          <w:rFonts w:ascii="Arial" w:cs="Arial" w:eastAsia="Arial" w:hAnsi="Arial"/>
          <w:sz w:val="21"/>
          <w:szCs w:val="21"/>
        </w:rPr>
        <w:t xml:space="preserve">Although the model provides accurate diagnosis and prediction, it lacks an adaptive decision-making mechanism for real-time optimization. It does not incorporate Reinforcement Learning or support autonomous API performance optimization in digital payment gateways.</w:t>
      </w:r>
    </w:p>
    <w:p>
      <w:pPr>
        <w:pStyle w:val="Heading3"/>
        <w:keepNext/>
        <w:spacing w:after="60" w:before="160"/>
      </w:pPr>
      <w:r>
        <w:rPr>
          <w:rFonts w:ascii="Arial" w:cs="Arial" w:eastAsia="Arial" w:hAnsi="Arial"/>
          <w:b/>
          <w:bCs/>
          <w:color w:val="404040"/>
          <w:sz w:val="21"/>
          <w:szCs w:val="21"/>
        </w:rPr>
        <w:t xml:space="preserve">Possible Improvement</w:t>
      </w:r>
    </w:p>
    <w:p>
      <w:pPr>
        <w:spacing w:after="120" w:line="276"/>
      </w:pPr>
      <w:r>
        <w:rPr>
          <w:rFonts w:ascii="Arial" w:cs="Arial" w:eastAsia="Arial" w:hAnsi="Arial"/>
          <w:sz w:val="21"/>
          <w:szCs w:val="21"/>
        </w:rPr>
        <w:t xml:space="preserve">The framework can be enhanced by integrating Reinforcement Learning (RL) to enable intelligent resource allocation, dynamic API optimization, and adaptive service scaling. This would transform the predictive model into an autonomous optimization framework suitable for digital payment gateway environments.</w:t>
      </w:r>
    </w:p>
    <w:p>
      <w:pPr>
        <w:pStyle w:val="Heading1"/>
        <w:keepNext/>
        <w:spacing w:after="140" w:before="320"/>
      </w:pPr>
      <w:r>
        <w:rPr>
          <w:rFonts w:ascii="Arial" w:cs="Arial" w:eastAsia="Arial" w:hAnsi="Arial"/>
          <w:b/>
          <w:bCs/>
          <w:color w:val="1F3864"/>
          <w:sz w:val="28"/>
          <w:szCs w:val="28"/>
        </w:rPr>
        <w:t xml:space="preserve">3. Common gap and how the proposed framework addresses it</w:t>
      </w:r>
    </w:p>
    <w:p>
      <w:pPr>
        <w:spacing w:after="120" w:line="276"/>
      </w:pPr>
      <w:r>
        <w:rPr>
          <w:rFonts w:ascii="Arial" w:cs="Arial" w:eastAsia="Arial" w:hAnsi="Arial"/>
          <w:sz w:val="21"/>
          <w:szCs w:val="21"/>
        </w:rPr>
        <w:t xml:space="preserve">Taken together, Papers 11 to 15 show a consistent pattern: strong methods for predicting and diagnosing performance problems, but no component that decides and acts. Every possible improvement above points to the same missing piece, a Reinforcement Learning agent that turns a prediction or alert into an action.</w:t>
      </w:r>
    </w:p>
    <w:p>
      <w:pPr>
        <w:spacing w:after="120" w:line="276"/>
      </w:pPr>
      <w:r>
        <w:rPr>
          <w:rFonts w:ascii="Arial" w:cs="Arial" w:eastAsia="Arial" w:hAnsi="Arial"/>
          <w:sz w:val="21"/>
          <w:szCs w:val="21"/>
        </w:rPr>
        <w:t xml:space="preserve">The proposed framework closes this loop for payment-gateway APIs: it detects degradation, decides on a corrective action (routing, scaling, prioritization), executes it on AWS, and explains the decision for auditability, using a multi-objective reward that balances latency, throughput, SLA compliance and transaction success.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Page </w:t>
    </w:r>
    <w:r>
      <w:rPr>
        <w:rFonts w:ascii="Arial" w:cs="Arial" w:eastAsia="Arial" w:hAnsi="Arial"/>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dc:title>
  <dc:creator>Role 3</dc:creator>
  <cp:lastModifiedBy>Un-named</cp:lastModifiedBy>
  <cp:revision>1</cp:revision>
  <dcterms:created xsi:type="dcterms:W3CDTF">2026-09-20T05:23:30.985Z</dcterms:created>
  <dcterms:modified xsi:type="dcterms:W3CDTF">2026-09-20T05:23:30.985Z</dcterms:modified>
</cp:coreProperties>
</file>

<file path=docProps/custom.xml><?xml version="1.0" encoding="utf-8"?>
<Properties xmlns="http://schemas.openxmlformats.org/officeDocument/2006/custom-properties" xmlns:vt="http://schemas.openxmlformats.org/officeDocument/2006/docPropsVTypes"/>
</file>