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spacing w:val="30"/>
          <w:sz w:val="34"/>
          <w:szCs w:val="34"/>
        </w:rPr>
        <w:t xml:space="preserve">DELIRIS RIOS RIVERA</w:t>
      </w:r>
    </w:p>
    <w:p>
      <w:pPr>
        <w:spacing w:after="20"/>
        <w:jc w:val="center"/>
      </w:pPr>
      <w:r>
        <w:rPr>
          <w:rFonts w:ascii="Calibri" w:cs="Calibri" w:eastAsia="Calibri" w:hAnsi="Calibri"/>
          <w:color w:val="444444"/>
          <w:sz w:val="20"/>
          <w:szCs w:val="20"/>
        </w:rPr>
        <w:t xml:space="preserve">Digital Media  |  Social Content &amp; Storytelling  |  Bilingual Communications</w:t>
      </w:r>
    </w:p>
    <w:p>
      <w:pPr>
        <w:spacing w:after="20"/>
        <w:jc w:val="center"/>
      </w:pPr>
      <w:r>
        <w:rPr>
          <w:rFonts w:ascii="Calibri" w:cs="Calibri" w:eastAsia="Calibri" w:hAnsi="Calibri"/>
          <w:sz w:val="19"/>
          <w:szCs w:val="19"/>
        </w:rPr>
        <w:t xml:space="preserve">Boston, MA  |  787-370-7098  |  delirisrios@gmail.com  |  linkedin.com/in/deliris-rios-792952192</w:t>
      </w:r>
    </w:p>
    <w:p>
      <w:pPr>
        <w:pBdr>
          <w:bottom w:val="single" w:color="444444" w:sz="6" w:space="4"/>
        </w:pBdr>
        <w:spacing w:after="40"/>
        <w:jc w:val="center"/>
      </w:pPr>
      <w:r>
        <w:rPr>
          <w:rFonts w:ascii="Calibri" w:cs="Calibri" w:eastAsia="Calibri" w:hAnsi="Calibri"/>
          <w:b/>
          <w:bCs/>
          <w:sz w:val="19"/>
          <w:szCs w:val="19"/>
        </w:rPr>
        <w:t xml:space="preserve">PORTFOLIO: </w:t>
      </w:r>
      <w:r>
        <w:rPr>
          <w:rFonts w:ascii="Calibri" w:cs="Calibri" w:eastAsia="Calibri" w:hAnsi="Calibri"/>
          <w:b/>
          <w:bCs/>
          <w:color w:val="8B2749"/>
          <w:sz w:val="19"/>
          <w:szCs w:val="19"/>
        </w:rPr>
        <w:t xml:space="preserve">riosm07.github.io/Portfolio</w:t>
      </w:r>
    </w:p>
    <w:p>
      <w:pPr>
        <w:pBdr>
          <w:bottom w:val="single" w:color="444444" w:sz="6" w:space="2"/>
        </w:pBdr>
        <w:spacing w:after="50" w:before="90"/>
      </w:pPr>
      <w:r>
        <w:rPr>
          <w:rFonts w:ascii="Calibri" w:cs="Calibri" w:eastAsia="Calibri" w:hAnsi="Calibri"/>
          <w:b/>
          <w:bCs/>
          <w:caps/>
          <w:color w:val="1A1A1A"/>
          <w:spacing w:val="20"/>
          <w:sz w:val="20"/>
          <w:szCs w:val="20"/>
        </w:rPr>
        <w:t xml:space="preserve">Summary</w:t>
      </w:r>
    </w:p>
    <w:p>
      <w:pPr>
        <w:spacing w:after="20" w:line="240"/>
      </w:pPr>
      <w:r>
        <w:rPr>
          <w:rFonts w:ascii="Calibri" w:cs="Calibri" w:eastAsia="Calibri" w:hAnsi="Calibri"/>
          <w:sz w:val="20"/>
          <w:szCs w:val="20"/>
        </w:rPr>
        <w:t xml:space="preserve">Digital Media graduate student and Disney College Program alumna with hands-on Walt Disney World property experience, social content and campaign work, and a genuine love of storytelling. Comfortable writing in a brand's voice across blog and social platforms, building content calendars, and moving fast in an environment where no two days look alike. Fully bilingual in English and Spanish. Portfolio includes campaign work, publication design, and original long-form writing.</w:t>
      </w:r>
    </w:p>
    <w:p>
      <w:pPr>
        <w:pBdr>
          <w:bottom w:val="single" w:color="444444" w:sz="6" w:space="2"/>
        </w:pBdr>
        <w:spacing w:after="50" w:before="90"/>
      </w:pPr>
      <w:r>
        <w:rPr>
          <w:rFonts w:ascii="Calibri" w:cs="Calibri" w:eastAsia="Calibri" w:hAnsi="Calibri"/>
          <w:b/>
          <w:bCs/>
          <w:caps/>
          <w:color w:val="1A1A1A"/>
          <w:spacing w:val="20"/>
          <w:sz w:val="20"/>
          <w:szCs w:val="20"/>
        </w:rPr>
        <w:t xml:space="preserve">Education</w:t>
      </w:r>
    </w:p>
    <w:p>
      <w:pPr>
        <w:tabs>
          <w:tab w:val="right" w:pos="10800"/>
        </w:tabs>
        <w:spacing w:after="0" w:before="60"/>
      </w:pPr>
      <w:r>
        <w:rPr>
          <w:rFonts w:ascii="Calibri" w:cs="Calibri" w:eastAsia="Calibri" w:hAnsi="Calibri"/>
          <w:b/>
          <w:bCs/>
          <w:sz w:val="20"/>
          <w:szCs w:val="20"/>
        </w:rPr>
        <w:t xml:space="preserve">Master of Professional Studies, Digital Media</w:t>
      </w:r>
      <w:r>
        <w:rPr>
          <w:rFonts w:ascii="Calibri" w:cs="Calibri" w:eastAsia="Calibri" w:hAnsi="Calibri"/>
          <w:sz w:val="20"/>
          <w:szCs w:val="20"/>
        </w:rPr>
        <w:t xml:space="preserve">  |  Northeastern University — College of Arts, Media and Design</w:t>
      </w:r>
      <w:r>
        <w:rPr>
          <w:rFonts w:ascii="Calibri" w:cs="Calibri" w:eastAsia="Calibri" w:hAnsi="Calibri"/>
          <w:b/>
          <w:bCs/>
          <w:sz w:val="20"/>
          <w:szCs w:val="20"/>
        </w:rPr>
        <w:t xml:space="preserve">	Expected 2028</w:t>
      </w:r>
    </w:p>
    <w:p>
      <w:pPr>
        <w:spacing w:after="40"/>
      </w:pPr>
      <w:r>
        <w:rPr>
          <w:rFonts w:ascii="Calibri" w:cs="Calibri" w:eastAsia="Calibri" w:hAnsi="Calibri"/>
          <w:i/>
          <w:iCs/>
          <w:color w:val="444444"/>
          <w:sz w:val="19"/>
          <w:szCs w:val="19"/>
        </w:rPr>
        <w:t xml:space="preserve">Currently enrolled; Connect track. Coursework in screen-based publication design, content strategy, and digital storytelling.</w:t>
      </w:r>
    </w:p>
    <w:p>
      <w:pPr>
        <w:tabs>
          <w:tab w:val="right" w:pos="10800"/>
        </w:tabs>
        <w:spacing w:after="0" w:before="60"/>
      </w:pPr>
      <w:r>
        <w:rPr>
          <w:rFonts w:ascii="Calibri" w:cs="Calibri" w:eastAsia="Calibri" w:hAnsi="Calibri"/>
          <w:b/>
          <w:bCs/>
          <w:sz w:val="20"/>
          <w:szCs w:val="20"/>
        </w:rPr>
        <w:t xml:space="preserve">B.S. in Cybersecurity</w:t>
      </w:r>
      <w:r>
        <w:rPr>
          <w:rFonts w:ascii="Calibri" w:cs="Calibri" w:eastAsia="Calibri" w:hAnsi="Calibri"/>
          <w:sz w:val="20"/>
          <w:szCs w:val="20"/>
        </w:rPr>
        <w:t xml:space="preserve">  |  Southern New Hampshire University</w:t>
      </w:r>
      <w:r>
        <w:rPr>
          <w:rFonts w:ascii="Calibri" w:cs="Calibri" w:eastAsia="Calibri" w:hAnsi="Calibri"/>
          <w:b/>
          <w:bCs/>
          <w:sz w:val="20"/>
          <w:szCs w:val="20"/>
        </w:rPr>
        <w:t xml:space="preserve">	Dec 2025</w:t>
      </w:r>
    </w:p>
    <w:p>
      <w:pPr>
        <w:pBdr>
          <w:bottom w:val="single" w:color="444444" w:sz="6" w:space="2"/>
        </w:pBdr>
        <w:spacing w:after="50" w:before="90"/>
      </w:pPr>
      <w:r>
        <w:rPr>
          <w:rFonts w:ascii="Calibri" w:cs="Calibri" w:eastAsia="Calibri" w:hAnsi="Calibri"/>
          <w:b/>
          <w:bCs/>
          <w:caps/>
          <w:color w:val="1A1A1A"/>
          <w:spacing w:val="20"/>
          <w:sz w:val="20"/>
          <w:szCs w:val="20"/>
        </w:rPr>
        <w:t xml:space="preserve">Relevant Experience</w:t>
      </w:r>
    </w:p>
    <w:p>
      <w:pPr>
        <w:tabs>
          <w:tab w:val="right" w:pos="10800"/>
        </w:tabs>
        <w:spacing w:after="0" w:before="60"/>
      </w:pPr>
      <w:r>
        <w:rPr>
          <w:rFonts w:ascii="Calibri" w:cs="Calibri" w:eastAsia="Calibri" w:hAnsi="Calibri"/>
          <w:b/>
          <w:bCs/>
          <w:sz w:val="20"/>
          <w:szCs w:val="20"/>
        </w:rPr>
        <w:t xml:space="preserve">Retail Cast Member</w:t>
      </w:r>
      <w:r>
        <w:rPr>
          <w:rFonts w:ascii="Calibri" w:cs="Calibri" w:eastAsia="Calibri" w:hAnsi="Calibri"/>
          <w:sz w:val="20"/>
          <w:szCs w:val="20"/>
        </w:rPr>
        <w:t xml:space="preserve">  |  Disney College Program — Walt Disney World Resort</w:t>
      </w:r>
      <w:r>
        <w:rPr>
          <w:rFonts w:ascii="Calibri" w:cs="Calibri" w:eastAsia="Calibri" w:hAnsi="Calibri"/>
          <w:b/>
          <w:bCs/>
          <w:sz w:val="20"/>
          <w:szCs w:val="20"/>
        </w:rPr>
        <w:t xml:space="preserve">	Jan 2025 – Dec 2025</w:t>
      </w:r>
    </w:p>
    <w:p>
      <w:pPr>
        <w:spacing w:after="40"/>
      </w:pPr>
      <w:r>
        <w:rPr>
          <w:rFonts w:ascii="Calibri" w:cs="Calibri" w:eastAsia="Calibri" w:hAnsi="Calibri"/>
          <w:i/>
          <w:iCs/>
          <w:color w:val="444444"/>
          <w:sz w:val="19"/>
          <w:szCs w:val="19"/>
        </w:rPr>
        <w:t xml:space="preserve">World of Disney, Disney Springs — Orlando, FL</w:t>
      </w:r>
    </w:p>
    <w:p>
      <w:pPr>
        <w:pStyle w:val="ListParagraph"/>
        <w:numPr>
          <w:ilvl w:val="0"/>
          <w:numId w:val="2"/>
        </w:numPr>
        <w:spacing w:after="20" w:line="240"/>
      </w:pPr>
      <w:r>
        <w:rPr>
          <w:rFonts w:ascii="Calibri" w:cs="Calibri" w:eastAsia="Calibri" w:hAnsi="Calibri"/>
          <w:sz w:val="20"/>
          <w:szCs w:val="20"/>
        </w:rPr>
        <w:t xml:space="preserve">Served 100+ guests per shift at Walt Disney World's largest merchandise location, building working knowledge of WDW property, resorts, and product lines.</w:t>
      </w:r>
    </w:p>
    <w:p>
      <w:pPr>
        <w:pStyle w:val="ListParagraph"/>
        <w:numPr>
          <w:ilvl w:val="0"/>
          <w:numId w:val="2"/>
        </w:numPr>
        <w:spacing w:after="20" w:line="240"/>
      </w:pPr>
      <w:r>
        <w:rPr>
          <w:rFonts w:ascii="Calibri" w:cs="Calibri" w:eastAsia="Calibri" w:hAnsi="Calibri"/>
          <w:sz w:val="20"/>
          <w:szCs w:val="20"/>
        </w:rPr>
        <w:t xml:space="preserve">Adapted daily to changing assignments, locations, and cross-functional teams through sustained peak volume without dropping the guest experience.</w:t>
      </w:r>
    </w:p>
    <w:p>
      <w:pPr>
        <w:pStyle w:val="ListParagraph"/>
        <w:numPr>
          <w:ilvl w:val="0"/>
          <w:numId w:val="2"/>
        </w:numPr>
        <w:spacing w:after="20" w:line="240"/>
      </w:pPr>
      <w:r>
        <w:rPr>
          <w:rFonts w:ascii="Calibri" w:cs="Calibri" w:eastAsia="Calibri" w:hAnsi="Calibri"/>
          <w:sz w:val="20"/>
          <w:szCs w:val="20"/>
        </w:rPr>
        <w:t xml:space="preserve">Completed Disney Leadership 101, Inclusive Service, and Conflict Resolution &amp; De-Escalation training.</w:t>
      </w:r>
    </w:p>
    <w:p>
      <w:pPr>
        <w:tabs>
          <w:tab w:val="right" w:pos="10800"/>
        </w:tabs>
        <w:spacing w:after="0" w:before="60"/>
      </w:pPr>
      <w:r>
        <w:rPr>
          <w:rFonts w:ascii="Calibri" w:cs="Calibri" w:eastAsia="Calibri" w:hAnsi="Calibri"/>
          <w:b/>
          <w:bCs/>
          <w:sz w:val="20"/>
          <w:szCs w:val="20"/>
        </w:rPr>
        <w:t xml:space="preserve">Marketing Team Member</w:t>
      </w:r>
      <w:r>
        <w:rPr>
          <w:rFonts w:ascii="Calibri" w:cs="Calibri" w:eastAsia="Calibri" w:hAnsi="Calibri"/>
          <w:sz w:val="20"/>
          <w:szCs w:val="20"/>
        </w:rPr>
        <w:t xml:space="preserve">  |  IEEE ICAD 2026 Conference — Northeastern University</w:t>
      </w:r>
      <w:r>
        <w:rPr>
          <w:rFonts w:ascii="Calibri" w:cs="Calibri" w:eastAsia="Calibri" w:hAnsi="Calibri"/>
          <w:b/>
          <w:bCs/>
          <w:sz w:val="20"/>
          <w:szCs w:val="20"/>
        </w:rPr>
        <w:t xml:space="preserve">	Spring 2026</w:t>
      </w:r>
    </w:p>
    <w:p>
      <w:pPr>
        <w:pStyle w:val="ListParagraph"/>
        <w:numPr>
          <w:ilvl w:val="0"/>
          <w:numId w:val="2"/>
        </w:numPr>
        <w:spacing w:after="20" w:line="240"/>
      </w:pPr>
      <w:r>
        <w:rPr>
          <w:rFonts w:ascii="Calibri" w:cs="Calibri" w:eastAsia="Calibri" w:hAnsi="Calibri"/>
          <w:sz w:val="20"/>
          <w:szCs w:val="20"/>
        </w:rPr>
        <w:t xml:space="preserve">Promoted an international academic conference on a student team reporting directly to the client: built audience personas for two distinct professional segments to guide messaging and channel selection.</w:t>
      </w:r>
    </w:p>
    <w:p>
      <w:pPr>
        <w:pStyle w:val="ListParagraph"/>
        <w:numPr>
          <w:ilvl w:val="0"/>
          <w:numId w:val="2"/>
        </w:numPr>
        <w:spacing w:after="20" w:line="240"/>
      </w:pPr>
      <w:r>
        <w:rPr>
          <w:rFonts w:ascii="Calibri" w:cs="Calibri" w:eastAsia="Calibri" w:hAnsi="Calibri"/>
          <w:sz w:val="20"/>
          <w:szCs w:val="20"/>
        </w:rPr>
        <w:t xml:space="preserve">Assembled a multi-week content calendar and multichannel campaign spanning email, social, and event promotion, holding one consistent voice across every channel.</w:t>
      </w:r>
    </w:p>
    <w:p>
      <w:pPr>
        <w:pStyle w:val="ListParagraph"/>
        <w:numPr>
          <w:ilvl w:val="0"/>
          <w:numId w:val="2"/>
        </w:numPr>
        <w:spacing w:after="20" w:line="240"/>
      </w:pPr>
      <w:r>
        <w:rPr>
          <w:rFonts w:ascii="Calibri" w:cs="Calibri" w:eastAsia="Calibri" w:hAnsi="Calibri"/>
          <w:sz w:val="20"/>
          <w:szCs w:val="20"/>
        </w:rPr>
        <w:t xml:space="preserve">Delivered an A/B testing recommendation for subject lines and calls to action, and presented final deliverables to the client.</w:t>
      </w:r>
    </w:p>
    <w:p>
      <w:pPr>
        <w:tabs>
          <w:tab w:val="right" w:pos="10800"/>
        </w:tabs>
        <w:spacing w:after="0" w:before="60"/>
      </w:pPr>
      <w:r>
        <w:rPr>
          <w:rFonts w:ascii="Calibri" w:cs="Calibri" w:eastAsia="Calibri" w:hAnsi="Calibri"/>
          <w:b/>
          <w:bCs/>
          <w:sz w:val="20"/>
          <w:szCs w:val="20"/>
        </w:rPr>
        <w:t xml:space="preserve">Retail Associate</w:t>
      </w:r>
      <w:r>
        <w:rPr>
          <w:rFonts w:ascii="Calibri" w:cs="Calibri" w:eastAsia="Calibri" w:hAnsi="Calibri"/>
          <w:sz w:val="20"/>
          <w:szCs w:val="20"/>
        </w:rPr>
        <w:t xml:space="preserve">  |  Cloverkey Gift Shop — Brigham and Women's Hospital</w:t>
      </w:r>
      <w:r>
        <w:rPr>
          <w:rFonts w:ascii="Calibri" w:cs="Calibri" w:eastAsia="Calibri" w:hAnsi="Calibri"/>
          <w:b/>
          <w:bCs/>
          <w:sz w:val="20"/>
          <w:szCs w:val="20"/>
        </w:rPr>
        <w:t xml:space="preserve">	Mar 2026 – Present</w:t>
      </w:r>
    </w:p>
    <w:p>
      <w:pPr>
        <w:pStyle w:val="ListParagraph"/>
        <w:numPr>
          <w:ilvl w:val="0"/>
          <w:numId w:val="2"/>
        </w:numPr>
        <w:spacing w:after="20" w:line="240"/>
      </w:pPr>
      <w:r>
        <w:rPr>
          <w:rFonts w:ascii="Calibri" w:cs="Calibri" w:eastAsia="Calibri" w:hAnsi="Calibri"/>
          <w:sz w:val="20"/>
          <w:szCs w:val="20"/>
        </w:rPr>
        <w:t xml:space="preserve">Support daily operations in a high-traffic hospital environment, balancing competing priorities with close attention to detail and discretion.</w:t>
      </w:r>
    </w:p>
    <w:p>
      <w:pPr>
        <w:tabs>
          <w:tab w:val="right" w:pos="10800"/>
        </w:tabs>
        <w:spacing w:after="0" w:before="60"/>
      </w:pPr>
      <w:r>
        <w:rPr>
          <w:rFonts w:ascii="Calibri" w:cs="Calibri" w:eastAsia="Calibri" w:hAnsi="Calibri"/>
          <w:b/>
          <w:bCs/>
          <w:sz w:val="20"/>
          <w:szCs w:val="20"/>
        </w:rPr>
        <w:t xml:space="preserve">Medical Receptionist</w:t>
      </w:r>
      <w:r>
        <w:rPr>
          <w:rFonts w:ascii="Calibri" w:cs="Calibri" w:eastAsia="Calibri" w:hAnsi="Calibri"/>
          <w:sz w:val="20"/>
          <w:szCs w:val="20"/>
        </w:rPr>
        <w:t xml:space="preserve">  |  Dajaos Medical Center — Bayamón, PR</w:t>
      </w:r>
      <w:r>
        <w:rPr>
          <w:rFonts w:ascii="Calibri" w:cs="Calibri" w:eastAsia="Calibri" w:hAnsi="Calibri"/>
          <w:b/>
          <w:bCs/>
          <w:sz w:val="20"/>
          <w:szCs w:val="20"/>
        </w:rPr>
        <w:t xml:space="preserve">	Mar 2021 – Dec 2024</w:t>
      </w:r>
    </w:p>
    <w:p>
      <w:pPr>
        <w:pStyle w:val="ListParagraph"/>
        <w:numPr>
          <w:ilvl w:val="0"/>
          <w:numId w:val="2"/>
        </w:numPr>
        <w:spacing w:after="20" w:line="240"/>
      </w:pPr>
      <w:r>
        <w:rPr>
          <w:rFonts w:ascii="Calibri" w:cs="Calibri" w:eastAsia="Calibri" w:hAnsi="Calibri"/>
          <w:sz w:val="20"/>
          <w:szCs w:val="20"/>
        </w:rPr>
        <w:t xml:space="preserve">Managed active provider calendars and served as first point of contact in English and Spanish, tracking details and deadlines across a high volume of daily requests.</w:t>
      </w:r>
    </w:p>
    <w:p>
      <w:pPr>
        <w:pBdr>
          <w:bottom w:val="single" w:color="444444" w:sz="6" w:space="2"/>
        </w:pBdr>
        <w:spacing w:after="50" w:before="90"/>
      </w:pPr>
      <w:r>
        <w:rPr>
          <w:rFonts w:ascii="Calibri" w:cs="Calibri" w:eastAsia="Calibri" w:hAnsi="Calibri"/>
          <w:b/>
          <w:bCs/>
          <w:caps/>
          <w:color w:val="1A1A1A"/>
          <w:spacing w:val="20"/>
          <w:sz w:val="20"/>
          <w:szCs w:val="20"/>
        </w:rPr>
        <w:t xml:space="preserve">Writing &amp; Creative Projects</w:t>
      </w:r>
    </w:p>
    <w:p>
      <w:pPr>
        <w:tabs>
          <w:tab w:val="right" w:pos="10800"/>
        </w:tabs>
        <w:spacing w:after="0" w:before="60"/>
      </w:pPr>
      <w:r>
        <w:rPr>
          <w:rFonts w:ascii="Calibri" w:cs="Calibri" w:eastAsia="Calibri" w:hAnsi="Calibri"/>
          <w:b/>
          <w:bCs/>
          <w:sz w:val="20"/>
          <w:szCs w:val="20"/>
        </w:rPr>
        <w:t xml:space="preserve">Ashes of Virelios</w:t>
      </w:r>
      <w:r>
        <w:rPr>
          <w:rFonts w:ascii="Calibri" w:cs="Calibri" w:eastAsia="Calibri" w:hAnsi="Calibri"/>
          <w:sz w:val="20"/>
          <w:szCs w:val="20"/>
        </w:rPr>
        <w:t xml:space="preserve">  |  EPUB3 digital publication — DGM 6317, Northeastern University</w:t>
      </w:r>
      <w:r>
        <w:rPr>
          <w:rFonts w:ascii="Calibri" w:cs="Calibri" w:eastAsia="Calibri" w:hAnsi="Calibri"/>
          <w:b/>
          <w:bCs/>
          <w:sz w:val="20"/>
          <w:szCs w:val="20"/>
        </w:rPr>
        <w:t xml:space="preserve">	2026</w:t>
      </w:r>
    </w:p>
    <w:p>
      <w:pPr>
        <w:pStyle w:val="ListParagraph"/>
        <w:numPr>
          <w:ilvl w:val="0"/>
          <w:numId w:val="2"/>
        </w:numPr>
        <w:spacing w:after="20" w:line="240"/>
      </w:pPr>
      <w:r>
        <w:rPr>
          <w:rFonts w:ascii="Calibri" w:cs="Calibri" w:eastAsia="Calibri" w:hAnsi="Calibri"/>
          <w:sz w:val="20"/>
          <w:szCs w:val="20"/>
        </w:rPr>
        <w:t xml:space="preserve">Wrote and designed a screen-based publication end to end, pairing original long-form fiction with typography, layout, and interactive design.</w:t>
      </w:r>
    </w:p>
    <w:p>
      <w:pPr>
        <w:tabs>
          <w:tab w:val="right" w:pos="10800"/>
        </w:tabs>
        <w:spacing w:after="0" w:before="60"/>
      </w:pPr>
      <w:r>
        <w:rPr>
          <w:rFonts w:ascii="Calibri" w:cs="Calibri" w:eastAsia="Calibri" w:hAnsi="Calibri"/>
          <w:b/>
          <w:bCs/>
          <w:sz w:val="20"/>
          <w:szCs w:val="20"/>
        </w:rPr>
        <w:t xml:space="preserve">Original fiction — two novel projects in progress</w:t>
      </w:r>
      <w:r>
        <w:rPr>
          <w:rFonts w:ascii="Calibri" w:cs="Calibri" w:eastAsia="Calibri" w:hAnsi="Calibri"/>
          <w:sz w:val="20"/>
          <w:szCs w:val="20"/>
        </w:rPr>
        <w:t xml:space="preserve">  |  Epic fantasy and dragon-world fantasy</w:t>
      </w:r>
      <w:r>
        <w:rPr>
          <w:rFonts w:ascii="Calibri" w:cs="Calibri" w:eastAsia="Calibri" w:hAnsi="Calibri"/>
          <w:b/>
          <w:bCs/>
          <w:sz w:val="20"/>
          <w:szCs w:val="20"/>
        </w:rPr>
        <w:t xml:space="preserve">	Ongoing</w:t>
      </w:r>
    </w:p>
    <w:p>
      <w:pPr>
        <w:pStyle w:val="ListParagraph"/>
        <w:numPr>
          <w:ilvl w:val="0"/>
          <w:numId w:val="2"/>
        </w:numPr>
        <w:spacing w:after="20" w:line="240"/>
      </w:pPr>
      <w:r>
        <w:rPr>
          <w:rFonts w:ascii="Calibri" w:cs="Calibri" w:eastAsia="Calibri" w:hAnsi="Calibri"/>
          <w:sz w:val="20"/>
          <w:szCs w:val="20"/>
        </w:rPr>
        <w:t xml:space="preserve">Long-form creative writing with excerpts published on portfolio; strong voice work, worldbuilding, and first-person narration.</w:t>
      </w:r>
    </w:p>
    <w:p>
      <w:pPr>
        <w:pBdr>
          <w:bottom w:val="single" w:color="444444" w:sz="6" w:space="2"/>
        </w:pBdr>
        <w:spacing w:after="50" w:before="90"/>
      </w:pPr>
      <w:r>
        <w:rPr>
          <w:rFonts w:ascii="Calibri" w:cs="Calibri" w:eastAsia="Calibri" w:hAnsi="Calibri"/>
          <w:b/>
          <w:bCs/>
          <w:caps/>
          <w:color w:val="1A1A1A"/>
          <w:spacing w:val="20"/>
          <w:sz w:val="20"/>
          <w:szCs w:val="20"/>
        </w:rPr>
        <w:t xml:space="preserve">Skills</w:t>
      </w:r>
    </w:p>
    <w:p>
      <w:pPr>
        <w:spacing w:after="30" w:line="240"/>
      </w:pPr>
      <w:r>
        <w:rPr>
          <w:rFonts w:ascii="Calibri" w:cs="Calibri" w:eastAsia="Calibri" w:hAnsi="Calibri"/>
          <w:b/>
          <w:bCs/>
          <w:sz w:val="20"/>
          <w:szCs w:val="20"/>
        </w:rPr>
        <w:t xml:space="preserve">Content &amp; Social: </w:t>
      </w:r>
      <w:r>
        <w:rPr>
          <w:rFonts w:ascii="Calibri" w:cs="Calibri" w:eastAsia="Calibri" w:hAnsi="Calibri"/>
          <w:sz w:val="20"/>
          <w:szCs w:val="20"/>
        </w:rPr>
        <w:t xml:space="preserve">Content creation for Instagram, Facebook, TikTok, LinkedIn and X; content calendars; audience personas; community engagement and comment monitoring; trend analysis; A/B testing; social analytics reporting</w:t>
      </w:r>
    </w:p>
    <w:p>
      <w:pPr>
        <w:spacing w:after="30" w:line="240"/>
      </w:pPr>
      <w:r>
        <w:rPr>
          <w:rFonts w:ascii="Calibri" w:cs="Calibri" w:eastAsia="Calibri" w:hAnsi="Calibri"/>
          <w:b/>
          <w:bCs/>
          <w:sz w:val="20"/>
          <w:szCs w:val="20"/>
        </w:rPr>
        <w:t xml:space="preserve">Writing: </w:t>
      </w:r>
      <w:r>
        <w:rPr>
          <w:rFonts w:ascii="Calibri" w:cs="Calibri" w:eastAsia="Calibri" w:hAnsi="Calibri"/>
          <w:sz w:val="20"/>
          <w:szCs w:val="20"/>
        </w:rPr>
        <w:t xml:space="preserve">Blog and long-form writing, copywriting, brand voice and tone, proofreading and copyediting</w:t>
      </w:r>
    </w:p>
    <w:p>
      <w:pPr>
        <w:spacing w:after="30" w:line="240"/>
      </w:pPr>
      <w:r>
        <w:rPr>
          <w:rFonts w:ascii="Calibri" w:cs="Calibri" w:eastAsia="Calibri" w:hAnsi="Calibri"/>
          <w:b/>
          <w:bCs/>
          <w:sz w:val="20"/>
          <w:szCs w:val="20"/>
        </w:rPr>
        <w:t xml:space="preserve">Technical: </w:t>
      </w:r>
      <w:r>
        <w:rPr>
          <w:rFonts w:ascii="Calibri" w:cs="Calibri" w:eastAsia="Calibri" w:hAnsi="Calibri"/>
          <w:sz w:val="20"/>
          <w:szCs w:val="20"/>
        </w:rPr>
        <w:t xml:space="preserve">Microsoft Office 365 — Word, Excel, PowerPoint, Outlook (5 years); Adobe Creative Suite — InDesign, Illustrator, Photoshop (1 year); photography; publication design; HTML/CSS; iOS</w:t>
      </w:r>
    </w:p>
    <w:p>
      <w:pPr>
        <w:spacing w:after="30" w:line="240"/>
      </w:pPr>
      <w:r>
        <w:rPr>
          <w:rFonts w:ascii="Calibri" w:cs="Calibri" w:eastAsia="Calibri" w:hAnsi="Calibri"/>
          <w:b/>
          <w:bCs/>
          <w:sz w:val="20"/>
          <w:szCs w:val="20"/>
        </w:rPr>
        <w:t xml:space="preserve">Languages: </w:t>
      </w:r>
      <w:r>
        <w:rPr>
          <w:rFonts w:ascii="Calibri" w:cs="Calibri" w:eastAsia="Calibri" w:hAnsi="Calibri"/>
          <w:sz w:val="20"/>
          <w:szCs w:val="20"/>
        </w:rPr>
        <w:t xml:space="preserve">Fully bilingual in English and Spanish (written and verbal)</w:t>
      </w:r>
    </w:p>
    <w:p>
      <w:pPr>
        <w:spacing w:after="30" w:line="240"/>
      </w:pPr>
      <w:r>
        <w:rPr>
          <w:rFonts w:ascii="Calibri" w:cs="Calibri" w:eastAsia="Calibri" w:hAnsi="Calibri"/>
          <w:b/>
          <w:bCs/>
          <w:sz w:val="20"/>
          <w:szCs w:val="20"/>
        </w:rPr>
        <w:t xml:space="preserve">Certifications: </w:t>
      </w:r>
      <w:r>
        <w:rPr>
          <w:rFonts w:ascii="Calibri" w:cs="Calibri" w:eastAsia="Calibri" w:hAnsi="Calibri"/>
          <w:sz w:val="20"/>
          <w:szCs w:val="20"/>
        </w:rPr>
        <w:t xml:space="preserve">Marketing Analytics Foundations, LinkedIn Learning (2026); Disney Leadership 101; Inclusive Service Workshop</w:t>
      </w:r>
    </w:p>
    <w:sectPr>
      <w:pgSz w:w="12240" w:h="15840" w:orient="portrait"/>
      <w:pgMar w:top="620" w:right="720" w:bottom="56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00" w:hanging="1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2026-09-10T17:34:08.862Z</dcterms:created>
  <dcterms:modified xsi:type="dcterms:W3CDTF">2026-09-10T17:34:08.880Z</dcterms:modified>
</cp:coreProperties>
</file>

<file path=docProps/custom.xml><?xml version="1.0" encoding="utf-8"?>
<Properties xmlns="http://schemas.openxmlformats.org/officeDocument/2006/custom-properties" xmlns:vt="http://schemas.openxmlformats.org/officeDocument/2006/docPropsVTypes"/>
</file>