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DF0C23" w14:textId="77777777" w:rsidR="001F09F4" w:rsidRDefault="00000000">
      <w:pPr>
        <w:spacing w:after="120"/>
      </w:pPr>
      <w:r>
        <w:rPr>
          <w:sz w:val="21"/>
          <w:szCs w:val="21"/>
        </w:rPr>
        <w:t>Please find below the December year-over-year financial performance summary. Total revenue grew +1.5% to $320.4M with margin improving +0.5pp to 52.1%. While the headline is positive, the underlying trends reveal areas of both strength and concern that warrant discussion.</w:t>
      </w:r>
    </w:p>
    <w:tbl>
      <w:tblPr>
        <w:tblW w:w="102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2"/>
        <w:gridCol w:w="3412"/>
        <w:gridCol w:w="3412"/>
      </w:tblGrid>
      <w:tr w:rsidR="001F09F4" w14:paraId="7935573E" w14:textId="77777777" w:rsidTr="00F153B2">
        <w:trPr>
          <w:trHeight w:val="997"/>
        </w:trPr>
        <w:tc>
          <w:tcPr>
            <w:tcW w:w="3412" w:type="dxa"/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E158D4" w14:textId="77777777" w:rsidR="001F09F4" w:rsidRDefault="00000000">
            <w:pPr>
              <w:spacing w:after="40"/>
              <w:jc w:val="center"/>
            </w:pPr>
            <w:r>
              <w:rPr>
                <w:color w:val="666666"/>
                <w:sz w:val="16"/>
                <w:szCs w:val="16"/>
              </w:rPr>
              <w:t>TOTAL REVENUE</w:t>
            </w:r>
          </w:p>
          <w:p w14:paraId="3419AD1D" w14:textId="33A53681" w:rsidR="001F09F4" w:rsidRDefault="00F153B2">
            <w:pPr>
              <w:jc w:val="center"/>
            </w:pPr>
            <w:r>
              <w:rPr>
                <w:b/>
                <w:bCs/>
                <w:color w:val="1A1A1A"/>
                <w:sz w:val="28"/>
                <w:szCs w:val="28"/>
              </w:rPr>
              <w:t>$315.</w:t>
            </w:r>
            <w:r w:rsidR="00BF4830">
              <w:rPr>
                <w:b/>
                <w:bCs/>
                <w:color w:val="1A1A1A"/>
                <w:sz w:val="28"/>
                <w:szCs w:val="28"/>
              </w:rPr>
              <w:t>8</w:t>
            </w:r>
            <w:r>
              <w:rPr>
                <w:b/>
                <w:bCs/>
                <w:color w:val="1A1A1A"/>
                <w:sz w:val="28"/>
                <w:szCs w:val="28"/>
              </w:rPr>
              <w:t xml:space="preserve">M - $320.4M (+1.5%) </w:t>
            </w:r>
          </w:p>
        </w:tc>
        <w:tc>
          <w:tcPr>
            <w:tcW w:w="3412" w:type="dxa"/>
            <w:shd w:val="clear" w:color="auto" w:fill="E3F2F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12F1D3" w14:textId="77777777" w:rsidR="001F09F4" w:rsidRDefault="00000000">
            <w:pPr>
              <w:spacing w:after="40"/>
              <w:jc w:val="center"/>
            </w:pPr>
            <w:r>
              <w:rPr>
                <w:color w:val="666666"/>
                <w:sz w:val="16"/>
                <w:szCs w:val="16"/>
              </w:rPr>
              <w:t>TOTAL MARGIN</w:t>
            </w:r>
          </w:p>
          <w:p w14:paraId="69D3FFA5" w14:textId="7C8E7ED0" w:rsidR="001F09F4" w:rsidRDefault="00F153B2">
            <w:pPr>
              <w:jc w:val="center"/>
            </w:pPr>
            <w:r>
              <w:rPr>
                <w:b/>
                <w:bCs/>
                <w:color w:val="1A1A1A"/>
                <w:sz w:val="28"/>
                <w:szCs w:val="28"/>
              </w:rPr>
              <w:t xml:space="preserve"> $163M - $167.0M (+2.4%)</w:t>
            </w:r>
          </w:p>
        </w:tc>
        <w:tc>
          <w:tcPr>
            <w:tcW w:w="3412" w:type="dxa"/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034E89" w14:textId="77777777" w:rsidR="001F09F4" w:rsidRDefault="00000000">
            <w:pPr>
              <w:spacing w:after="40"/>
              <w:jc w:val="center"/>
            </w:pPr>
            <w:r>
              <w:rPr>
                <w:color w:val="666666"/>
                <w:sz w:val="16"/>
                <w:szCs w:val="16"/>
              </w:rPr>
              <w:t>MARGIN RATE</w:t>
            </w:r>
          </w:p>
          <w:p w14:paraId="6AE89F54" w14:textId="2DAD8411" w:rsidR="001F09F4" w:rsidRDefault="00F153B2">
            <w:pPr>
              <w:jc w:val="center"/>
            </w:pPr>
            <w:r>
              <w:rPr>
                <w:b/>
                <w:bCs/>
                <w:color w:val="1A1A1A"/>
                <w:sz w:val="28"/>
                <w:szCs w:val="28"/>
              </w:rPr>
              <w:t>51.6% - 52.1% (+0.5pp)</w:t>
            </w:r>
          </w:p>
        </w:tc>
      </w:tr>
    </w:tbl>
    <w:p w14:paraId="0E60DDC9" w14:textId="77777777" w:rsidR="001F09F4" w:rsidRDefault="001F09F4">
      <w:pPr>
        <w:spacing w:before="200"/>
      </w:pPr>
    </w:p>
    <w:p w14:paraId="35293007" w14:textId="77777777" w:rsidR="001F09F4" w:rsidRPr="00C7600A" w:rsidRDefault="00000000">
      <w:pPr>
        <w:pStyle w:val="Heading1"/>
        <w:rPr>
          <w:color w:val="0D47A1"/>
          <w:sz w:val="26"/>
          <w:szCs w:val="26"/>
        </w:rPr>
      </w:pPr>
      <w:r w:rsidRPr="00C7600A">
        <w:rPr>
          <w:color w:val="0D47A1"/>
          <w:sz w:val="26"/>
          <w:szCs w:val="26"/>
        </w:rPr>
        <w:t>Key Findings</w:t>
      </w:r>
    </w:p>
    <w:p w14:paraId="08244561" w14:textId="4BD4F786" w:rsidR="001F09F4" w:rsidRDefault="00000000">
      <w:pPr>
        <w:pStyle w:val="Heading2"/>
        <w:spacing w:before="120"/>
      </w:pPr>
      <w:r>
        <w:t>1. Automobiles: The Profit Got Stronger</w:t>
      </w:r>
    </w:p>
    <w:p w14:paraId="72863CA1" w14:textId="68C02A9F" w:rsidR="001F09F4" w:rsidRDefault="00000000">
      <w:pPr>
        <w:spacing w:after="80"/>
      </w:pPr>
      <w:r>
        <w:rPr>
          <w:sz w:val="21"/>
          <w:szCs w:val="21"/>
        </w:rPr>
        <w:t xml:space="preserve">Automobile sales grew +2.4% (+$4.9M) while total costs </w:t>
      </w:r>
      <w:r w:rsidR="00351731">
        <w:rPr>
          <w:sz w:val="21"/>
          <w:szCs w:val="21"/>
        </w:rPr>
        <w:t>decreased</w:t>
      </w:r>
      <w:r>
        <w:rPr>
          <w:b/>
          <w:bCs/>
          <w:sz w:val="21"/>
          <w:szCs w:val="21"/>
        </w:rPr>
        <w:t xml:space="preserve"> $393K</w:t>
      </w:r>
      <w:r>
        <w:rPr>
          <w:sz w:val="21"/>
          <w:szCs w:val="21"/>
        </w:rPr>
        <w:t xml:space="preserve"> despite selling 7,054 more units. Margin rate improved from 53.4% to 54.7% (+1.3pp). </w:t>
      </w:r>
      <w:r>
        <w:rPr>
          <w:b/>
          <w:bCs/>
          <w:sz w:val="21"/>
          <w:szCs w:val="21"/>
        </w:rPr>
        <w:t>Small SUV</w:t>
      </w:r>
      <w:r>
        <w:rPr>
          <w:sz w:val="21"/>
          <w:szCs w:val="21"/>
        </w:rPr>
        <w:t xml:space="preserve"> led growth (+7.</w:t>
      </w:r>
      <w:r w:rsidR="00F153B2">
        <w:rPr>
          <w:sz w:val="21"/>
          <w:szCs w:val="21"/>
        </w:rPr>
        <w:t>7</w:t>
      </w:r>
      <w:r>
        <w:rPr>
          <w:sz w:val="21"/>
          <w:szCs w:val="21"/>
        </w:rPr>
        <w:t xml:space="preserve">% sales, +2.6pp margin gain) while </w:t>
      </w:r>
      <w:r>
        <w:rPr>
          <w:b/>
          <w:bCs/>
          <w:sz w:val="21"/>
          <w:szCs w:val="21"/>
        </w:rPr>
        <w:t>Trucks</w:t>
      </w:r>
      <w:r w:rsidR="00EA2016">
        <w:rPr>
          <w:b/>
          <w:bCs/>
          <w:sz w:val="21"/>
          <w:szCs w:val="21"/>
        </w:rPr>
        <w:t xml:space="preserve"> </w:t>
      </w:r>
      <w:r w:rsidR="00EA2016" w:rsidRPr="00EA2016">
        <w:rPr>
          <w:sz w:val="21"/>
          <w:szCs w:val="21"/>
        </w:rPr>
        <w:t>are 43% of Automobile sales and carry</w:t>
      </w:r>
      <w:r>
        <w:rPr>
          <w:sz w:val="21"/>
          <w:szCs w:val="21"/>
        </w:rPr>
        <w:t xml:space="preserve"> </w:t>
      </w:r>
      <w:r w:rsidR="00EA2016">
        <w:rPr>
          <w:sz w:val="21"/>
          <w:szCs w:val="21"/>
        </w:rPr>
        <w:t xml:space="preserve">the highest </w:t>
      </w:r>
      <w:r>
        <w:rPr>
          <w:sz w:val="21"/>
          <w:szCs w:val="21"/>
        </w:rPr>
        <w:t xml:space="preserve">profitability at 58.1% margin. </w:t>
      </w:r>
      <w:r w:rsidRPr="00EA2016">
        <w:rPr>
          <w:b/>
          <w:bCs/>
          <w:sz w:val="21"/>
          <w:szCs w:val="21"/>
        </w:rPr>
        <w:t>Cost per unit</w:t>
      </w:r>
      <w:r>
        <w:rPr>
          <w:sz w:val="21"/>
          <w:szCs w:val="21"/>
        </w:rPr>
        <w:t xml:space="preserve"> dropped -3.7% across the segment, reflecting strong manufacturing efficiency.</w:t>
      </w:r>
      <w:r w:rsidR="00EA2016" w:rsidRPr="00EA2016">
        <w:rPr>
          <w:rFonts w:ascii="Segoe UI" w:hAnsi="Segoe UI" w:cs="Segoe UI"/>
          <w:color w:val="444444"/>
          <w:sz w:val="20"/>
          <w:szCs w:val="20"/>
          <w:shd w:val="clear" w:color="auto" w:fill="FFFFFF"/>
        </w:rPr>
        <w:t xml:space="preserve"> </w:t>
      </w:r>
    </w:p>
    <w:p w14:paraId="22D0D4A4" w14:textId="77777777" w:rsidR="001F09F4" w:rsidRDefault="00000000">
      <w:pPr>
        <w:pStyle w:val="Heading2"/>
        <w:spacing w:before="120"/>
      </w:pPr>
      <w:r>
        <w:t>2. Parts Revenue Declined -6.6% Despite Volume Growth</w:t>
      </w:r>
    </w:p>
    <w:p w14:paraId="407A5D7D" w14:textId="12AA6E9F" w:rsidR="001F09F4" w:rsidRDefault="00000000">
      <w:pPr>
        <w:spacing w:after="80"/>
      </w:pPr>
      <w:r>
        <w:rPr>
          <w:sz w:val="21"/>
          <w:szCs w:val="21"/>
        </w:rPr>
        <w:t xml:space="preserve">Parts sold 34,060 more units (+2.1%) but revenue </w:t>
      </w:r>
      <w:r>
        <w:rPr>
          <w:b/>
          <w:bCs/>
          <w:color w:val="C62828"/>
          <w:sz w:val="21"/>
          <w:szCs w:val="21"/>
        </w:rPr>
        <w:t>dropped $4.8M (-6.6%)</w:t>
      </w:r>
      <w:r>
        <w:rPr>
          <w:sz w:val="21"/>
          <w:szCs w:val="21"/>
        </w:rPr>
        <w:t>. Average selling price collapsed from $45.75 to $41.85 (</w:t>
      </w:r>
      <w:r>
        <w:rPr>
          <w:b/>
          <w:bCs/>
          <w:color w:val="C62828"/>
          <w:sz w:val="21"/>
          <w:szCs w:val="21"/>
        </w:rPr>
        <w:t>-8.5% per unit</w:t>
      </w:r>
      <w:r>
        <w:rPr>
          <w:sz w:val="21"/>
          <w:szCs w:val="21"/>
        </w:rPr>
        <w:t xml:space="preserve">). </w:t>
      </w:r>
      <w:r w:rsidR="00082919">
        <w:t>Parts revenue declined $4.8M, partially offset by $2.6M in cost reductions, resulting in a net margin loss of $2.2</w:t>
      </w:r>
      <w:proofErr w:type="gramStart"/>
      <w:r w:rsidR="00082919">
        <w:t>M.</w:t>
      </w:r>
      <w:r>
        <w:rPr>
          <w:sz w:val="21"/>
          <w:szCs w:val="21"/>
        </w:rPr>
        <w:t>The</w:t>
      </w:r>
      <w:proofErr w:type="gramEnd"/>
      <w:r>
        <w:rPr>
          <w:sz w:val="21"/>
          <w:szCs w:val="21"/>
        </w:rPr>
        <w:t xml:space="preserve"> pricing decline warrants investigation into </w:t>
      </w:r>
      <w:r w:rsidR="00EA2016">
        <w:rPr>
          <w:sz w:val="21"/>
          <w:szCs w:val="21"/>
        </w:rPr>
        <w:t>discounting strategy.</w:t>
      </w:r>
    </w:p>
    <w:p w14:paraId="316149F2" w14:textId="76E52E60" w:rsidR="001F09F4" w:rsidRDefault="00351731">
      <w:pPr>
        <w:spacing w:before="120" w:after="80"/>
        <w:jc w:val="center"/>
      </w:pPr>
      <w:r>
        <w:rPr>
          <w:noProof/>
        </w:rPr>
        <w:drawing>
          <wp:inline distT="0" distB="0" distL="0" distR="0" wp14:anchorId="5130FD47" wp14:editId="42344B92">
            <wp:extent cx="4602278" cy="2464641"/>
            <wp:effectExtent l="0" t="0" r="8255" b="12065"/>
            <wp:docPr id="124005246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FFD8EA7-A1D0-5A53-1392-8869A2086EE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7C5E91F7" w14:textId="77777777" w:rsidR="001F09F4" w:rsidRDefault="00000000">
      <w:pPr>
        <w:pStyle w:val="Heading2"/>
        <w:spacing w:before="120"/>
      </w:pPr>
      <w:r>
        <w:t>3. Regional Growth Heavily Concentrated in North U.S.</w:t>
      </w:r>
    </w:p>
    <w:p w14:paraId="5312B4C1" w14:textId="7234889C" w:rsidR="001F09F4" w:rsidRDefault="00000000">
      <w:pPr>
        <w:spacing w:after="80"/>
      </w:pPr>
      <w:r>
        <w:rPr>
          <w:b/>
          <w:bCs/>
          <w:sz w:val="21"/>
          <w:szCs w:val="21"/>
        </w:rPr>
        <w:t>North U.S.</w:t>
      </w:r>
      <w:r>
        <w:rPr>
          <w:sz w:val="21"/>
          <w:szCs w:val="21"/>
        </w:rPr>
        <w:t xml:space="preserve"> generated +$8.6M in sales growth (+12.4%) and +$4.7M in margin, more than the entire company's net gain. </w:t>
      </w:r>
      <w:r w:rsidR="00082919" w:rsidRPr="00082919">
        <w:rPr>
          <w:sz w:val="21"/>
          <w:szCs w:val="21"/>
        </w:rPr>
        <w:t>ASP rose +8.2% ($159 → $172). This is the ideal growth: selling more units at higher prices.</w:t>
      </w:r>
      <w:r w:rsidR="00082919">
        <w:rPr>
          <w:b/>
          <w:bCs/>
          <w:sz w:val="21"/>
          <w:szCs w:val="21"/>
        </w:rPr>
        <w:t xml:space="preserve"> Middle</w:t>
      </w:r>
      <w:r>
        <w:rPr>
          <w:b/>
          <w:bCs/>
          <w:sz w:val="21"/>
          <w:szCs w:val="21"/>
        </w:rPr>
        <w:t xml:space="preserve"> U.S.</w:t>
      </w:r>
      <w:r>
        <w:rPr>
          <w:sz w:val="21"/>
          <w:szCs w:val="21"/>
        </w:rPr>
        <w:t xml:space="preserve"> is the biggest concern: volume surged +14.8% but sales </w:t>
      </w:r>
      <w:r>
        <w:rPr>
          <w:b/>
          <w:bCs/>
          <w:color w:val="C62828"/>
          <w:sz w:val="21"/>
          <w:szCs w:val="21"/>
        </w:rPr>
        <w:t>dropped -5.3% (-$4.1M)</w:t>
      </w:r>
      <w:r>
        <w:rPr>
          <w:sz w:val="21"/>
          <w:szCs w:val="21"/>
        </w:rPr>
        <w:t xml:space="preserve"> as ASP collapsed -17.5%. Mexico declined -8.2% in sales but improved margin rate +4.7pp through aggressive cost cuts (-18.4%).</w:t>
      </w:r>
    </w:p>
    <w:p w14:paraId="0FAD2BE7" w14:textId="3F9D22D6" w:rsidR="001F09F4" w:rsidRDefault="00351731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0A4E3F37" wp14:editId="79299780">
            <wp:extent cx="5008005" cy="2621364"/>
            <wp:effectExtent l="0" t="0" r="8890" b="7620"/>
            <wp:docPr id="40933065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0C3B0BF-1735-E9A9-4EE2-11C31F285C5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017A03F4" w14:textId="77777777" w:rsidR="001F09F4" w:rsidRDefault="00000000">
      <w:pPr>
        <w:pStyle w:val="Heading2"/>
        <w:spacing w:before="120"/>
      </w:pPr>
      <w:r>
        <w:t>4. Tier Mix Shifting: High-End Growing, Luxury Declining</w:t>
      </w:r>
    </w:p>
    <w:p w14:paraId="40F6629C" w14:textId="11732DB2" w:rsidR="001F09F4" w:rsidRDefault="00000000">
      <w:pPr>
        <w:spacing w:after="80"/>
      </w:pPr>
      <w:r>
        <w:rPr>
          <w:b/>
          <w:bCs/>
          <w:sz w:val="21"/>
          <w:szCs w:val="21"/>
        </w:rPr>
        <w:t>High-End</w:t>
      </w:r>
      <w:r>
        <w:rPr>
          <w:sz w:val="21"/>
          <w:szCs w:val="21"/>
        </w:rPr>
        <w:t xml:space="preserve"> was the largest growth driver (+$6.0M sales, +8.7%) with stable 57.9% margin. </w:t>
      </w:r>
      <w:r>
        <w:rPr>
          <w:b/>
          <w:bCs/>
          <w:sz w:val="21"/>
          <w:szCs w:val="21"/>
        </w:rPr>
        <w:t>Standard</w:t>
      </w:r>
      <w:r>
        <w:rPr>
          <w:sz w:val="21"/>
          <w:szCs w:val="21"/>
        </w:rPr>
        <w:t xml:space="preserve"> delivered the best margin story: +$4.3M in margin on +$3.9M sales, with cost per unit dropping -4.9%. However, </w:t>
      </w:r>
      <w:r>
        <w:rPr>
          <w:b/>
          <w:bCs/>
          <w:sz w:val="21"/>
          <w:szCs w:val="21"/>
        </w:rPr>
        <w:t>Luxury</w:t>
      </w:r>
      <w:r>
        <w:rPr>
          <w:sz w:val="21"/>
          <w:szCs w:val="21"/>
        </w:rPr>
        <w:t xml:space="preserve"> (highest-margin tier at 64.1%) </w:t>
      </w:r>
      <w:r>
        <w:rPr>
          <w:b/>
          <w:bCs/>
          <w:color w:val="C62828"/>
          <w:sz w:val="21"/>
          <w:szCs w:val="21"/>
        </w:rPr>
        <w:t>declined -12.0% in sales (-$4.8M)</w:t>
      </w:r>
      <w:r>
        <w:rPr>
          <w:sz w:val="21"/>
          <w:szCs w:val="21"/>
        </w:rPr>
        <w:t xml:space="preserve">, </w:t>
      </w:r>
      <w:proofErr w:type="gramStart"/>
      <w:r w:rsidR="003E0DB1" w:rsidRPr="003E0DB1">
        <w:rPr>
          <w:b/>
          <w:bCs/>
        </w:rPr>
        <w:t>Non-Tier</w:t>
      </w:r>
      <w:proofErr w:type="gramEnd"/>
      <w:r w:rsidR="003E0DB1">
        <w:t xml:space="preserve"> saw margin decline -$1.4M as costs grew +1.7% while sales remained flat, compressing margin rate by -1</w:t>
      </w:r>
      <w:r w:rsidR="00BF4830">
        <w:t>.1PP</w:t>
      </w:r>
      <w:r w:rsidR="003E0DB1">
        <w:t>.</w:t>
      </w:r>
    </w:p>
    <w:p w14:paraId="4731D2A4" w14:textId="77777777" w:rsidR="001F09F4" w:rsidRDefault="00000000">
      <w:pPr>
        <w:pStyle w:val="Heading1"/>
        <w:spacing w:before="200"/>
      </w:pPr>
      <w:r>
        <w:t>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40"/>
        <w:gridCol w:w="1640"/>
        <w:gridCol w:w="1640"/>
        <w:gridCol w:w="1640"/>
      </w:tblGrid>
      <w:tr w:rsidR="001F09F4" w14:paraId="288171D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734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AA5F5" w14:textId="77777777" w:rsidR="001F09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734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D93AD" w14:textId="77777777" w:rsidR="001F09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PY Sales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734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72E5D" w14:textId="77777777" w:rsidR="001F09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CY Sales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734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A6972" w14:textId="77777777" w:rsidR="001F09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$ Change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734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C1513" w14:textId="77777777" w:rsidR="001F09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% Change</w:t>
            </w:r>
          </w:p>
        </w:tc>
      </w:tr>
      <w:tr w:rsidR="001F09F4" w14:paraId="1B7700B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9FDC9" w14:textId="77777777" w:rsidR="001F09F4" w:rsidRDefault="00000000">
            <w:r>
              <w:rPr>
                <w:color w:val="1A1A1A"/>
                <w:sz w:val="18"/>
                <w:szCs w:val="18"/>
              </w:rPr>
              <w:t>Automobiles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9BAF8" w14:textId="77777777" w:rsidR="001F09F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$203.5M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6A9B7" w14:textId="77777777" w:rsidR="001F09F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$208.4M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9A16E" w14:textId="77777777" w:rsidR="001F09F4" w:rsidRDefault="00000000">
            <w:pPr>
              <w:jc w:val="center"/>
            </w:pPr>
            <w:r>
              <w:rPr>
                <w:color w:val="2E7D32"/>
                <w:sz w:val="18"/>
                <w:szCs w:val="18"/>
              </w:rPr>
              <w:t>+$4.9M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2CB88" w14:textId="77777777" w:rsidR="001F09F4" w:rsidRDefault="00000000">
            <w:pPr>
              <w:jc w:val="center"/>
            </w:pPr>
            <w:r>
              <w:rPr>
                <w:color w:val="2E7D32"/>
                <w:sz w:val="18"/>
                <w:szCs w:val="18"/>
              </w:rPr>
              <w:t>+2.4%</w:t>
            </w:r>
          </w:p>
        </w:tc>
      </w:tr>
      <w:tr w:rsidR="001F09F4" w14:paraId="157835A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24970" w14:textId="77777777" w:rsidR="001F09F4" w:rsidRDefault="00000000">
            <w:r>
              <w:rPr>
                <w:color w:val="1A1A1A"/>
                <w:sz w:val="18"/>
                <w:szCs w:val="18"/>
              </w:rPr>
              <w:t>Add Ons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81DF0" w14:textId="77777777" w:rsidR="001F09F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$39.6M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14845" w14:textId="77777777" w:rsidR="001F09F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$44.0M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E4EDD" w14:textId="77777777" w:rsidR="001F09F4" w:rsidRDefault="00000000">
            <w:pPr>
              <w:jc w:val="center"/>
            </w:pPr>
            <w:r>
              <w:rPr>
                <w:color w:val="2E7D32"/>
                <w:sz w:val="18"/>
                <w:szCs w:val="18"/>
              </w:rPr>
              <w:t>+$4.4M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45F49" w14:textId="77777777" w:rsidR="001F09F4" w:rsidRDefault="00000000">
            <w:pPr>
              <w:jc w:val="center"/>
            </w:pPr>
            <w:r>
              <w:rPr>
                <w:color w:val="2E7D32"/>
                <w:sz w:val="18"/>
                <w:szCs w:val="18"/>
              </w:rPr>
              <w:t>+11.1%</w:t>
            </w:r>
          </w:p>
        </w:tc>
      </w:tr>
      <w:tr w:rsidR="001F09F4" w14:paraId="169C256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03CF6" w14:textId="77777777" w:rsidR="001F09F4" w:rsidRDefault="00000000">
            <w:r>
              <w:rPr>
                <w:color w:val="1A1A1A"/>
                <w:sz w:val="18"/>
                <w:szCs w:val="18"/>
              </w:rPr>
              <w:t>Parts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F80A8" w14:textId="77777777" w:rsidR="001F09F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$72.7M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79E53" w14:textId="77777777" w:rsidR="001F09F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$67.9M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1A234" w14:textId="77777777" w:rsidR="001F09F4" w:rsidRDefault="00000000">
            <w:pPr>
              <w:jc w:val="center"/>
            </w:pPr>
            <w:r>
              <w:rPr>
                <w:color w:val="C62828"/>
                <w:sz w:val="18"/>
                <w:szCs w:val="18"/>
              </w:rPr>
              <w:t>-$4.8M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88CBE" w14:textId="77777777" w:rsidR="001F09F4" w:rsidRDefault="00000000">
            <w:pPr>
              <w:jc w:val="center"/>
            </w:pPr>
            <w:r>
              <w:rPr>
                <w:color w:val="C62828"/>
                <w:sz w:val="18"/>
                <w:szCs w:val="18"/>
              </w:rPr>
              <w:t>-6.6%</w:t>
            </w:r>
          </w:p>
        </w:tc>
      </w:tr>
      <w:tr w:rsidR="001F09F4" w14:paraId="2B0DE89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47640" w14:textId="77777777" w:rsidR="001F09F4" w:rsidRDefault="00000000">
            <w:r>
              <w:rPr>
                <w:b/>
                <w:bCs/>
                <w:color w:val="1A1A1A"/>
                <w:sz w:val="18"/>
                <w:szCs w:val="18"/>
              </w:rPr>
              <w:t>Total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9632B" w14:textId="77777777" w:rsidR="001F09F4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$315.8M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E5472" w14:textId="77777777" w:rsidR="001F09F4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$320.4M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A5B81" w14:textId="77777777" w:rsidR="001F09F4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+$4.6M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51F48" w14:textId="77777777" w:rsidR="001F09F4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+1.5%</w:t>
            </w:r>
          </w:p>
        </w:tc>
      </w:tr>
    </w:tbl>
    <w:p w14:paraId="4F9FF398" w14:textId="77777777" w:rsidR="001F09F4" w:rsidRDefault="00000000">
      <w:pPr>
        <w:pStyle w:val="Heading1"/>
        <w:spacing w:before="200"/>
      </w:pPr>
      <w:r>
        <w:t>Recommendations</w:t>
      </w:r>
    </w:p>
    <w:p w14:paraId="4650DDCB" w14:textId="57F6A1B1" w:rsidR="001F09F4" w:rsidRDefault="00000000">
      <w:pPr>
        <w:spacing w:after="60"/>
      </w:pPr>
      <w:r>
        <w:rPr>
          <w:b/>
          <w:bCs/>
          <w:sz w:val="21"/>
          <w:szCs w:val="21"/>
        </w:rPr>
        <w:t xml:space="preserve">1. Investigate Parts pricing decline: </w:t>
      </w:r>
      <w:bookmarkStart w:id="0" w:name="OLE_LINK1"/>
      <w:r>
        <w:rPr>
          <w:sz w:val="21"/>
          <w:szCs w:val="21"/>
        </w:rPr>
        <w:t>The -8.5% ASP drop represents $6.3M in lost revenue from pricing alone</w:t>
      </w:r>
      <w:bookmarkEnd w:id="0"/>
      <w:r>
        <w:rPr>
          <w:sz w:val="21"/>
          <w:szCs w:val="21"/>
        </w:rPr>
        <w:t xml:space="preserve">. We need to determine whether this is competitive </w:t>
      </w:r>
      <w:r w:rsidR="00351731">
        <w:rPr>
          <w:sz w:val="21"/>
          <w:szCs w:val="21"/>
        </w:rPr>
        <w:t>pressure, or</w:t>
      </w:r>
      <w:r>
        <w:rPr>
          <w:sz w:val="21"/>
          <w:szCs w:val="21"/>
        </w:rPr>
        <w:t xml:space="preserve"> intentional discounting before the trend deepens.</w:t>
      </w:r>
    </w:p>
    <w:p w14:paraId="0FBA90ED" w14:textId="66886F09" w:rsidR="00351731" w:rsidRPr="00351731" w:rsidRDefault="00000000">
      <w:pPr>
        <w:spacing w:after="6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2. Address Middle U.S. pricing collapse: </w:t>
      </w:r>
      <w:r>
        <w:rPr>
          <w:sz w:val="21"/>
          <w:szCs w:val="21"/>
        </w:rPr>
        <w:t xml:space="preserve">ASP dropped -17.5% while volume surged +14.8%. This region is trading price for volume aggressively. We should review the pricing strategy and determine if this is sustainable or </w:t>
      </w:r>
      <w:r w:rsidR="00351731">
        <w:rPr>
          <w:sz w:val="21"/>
          <w:szCs w:val="21"/>
        </w:rPr>
        <w:t>worsening</w:t>
      </w:r>
    </w:p>
    <w:p w14:paraId="313028A2" w14:textId="49F94BCA" w:rsidR="001F09F4" w:rsidRDefault="00000000">
      <w:pPr>
        <w:spacing w:after="60"/>
      </w:pPr>
      <w:r>
        <w:rPr>
          <w:b/>
          <w:bCs/>
          <w:sz w:val="21"/>
          <w:szCs w:val="21"/>
        </w:rPr>
        <w:t xml:space="preserve">3. Understand Luxury segment decline: </w:t>
      </w:r>
      <w:r>
        <w:rPr>
          <w:sz w:val="21"/>
          <w:szCs w:val="21"/>
        </w:rPr>
        <w:t>As our highest-margin tier (64.1%), the -12.0% sales drop and -$2.6M margin loss requires attention. We should assess whether this reflects market</w:t>
      </w:r>
      <w:r w:rsidR="00351731">
        <w:rPr>
          <w:sz w:val="21"/>
          <w:szCs w:val="21"/>
        </w:rPr>
        <w:t xml:space="preserve"> conditions </w:t>
      </w:r>
      <w:r>
        <w:rPr>
          <w:sz w:val="21"/>
          <w:szCs w:val="21"/>
        </w:rPr>
        <w:t xml:space="preserve">competitive losses, or </w:t>
      </w:r>
      <w:r w:rsidR="00351731">
        <w:rPr>
          <w:sz w:val="21"/>
          <w:szCs w:val="21"/>
        </w:rPr>
        <w:t>something else.</w:t>
      </w:r>
    </w:p>
    <w:p w14:paraId="1F93901E" w14:textId="0902322C" w:rsidR="001F09F4" w:rsidRDefault="00000000">
      <w:pPr>
        <w:spacing w:after="60"/>
      </w:pPr>
      <w:r>
        <w:rPr>
          <w:b/>
          <w:bCs/>
          <w:sz w:val="21"/>
          <w:szCs w:val="21"/>
        </w:rPr>
        <w:t xml:space="preserve">4. Capitalize on Automobiles efficiency gains: </w:t>
      </w:r>
      <w:r>
        <w:rPr>
          <w:sz w:val="21"/>
          <w:szCs w:val="21"/>
        </w:rPr>
        <w:t xml:space="preserve">The -3.7% cost per unit reduction while growing volume is a strong operational achievement. We should document what drove these efficiencies (particularly in Sedan </w:t>
      </w:r>
      <w:r w:rsidR="00351731">
        <w:rPr>
          <w:sz w:val="21"/>
          <w:szCs w:val="21"/>
        </w:rPr>
        <w:t xml:space="preserve">cost per/unit </w:t>
      </w:r>
      <w:r>
        <w:rPr>
          <w:sz w:val="21"/>
          <w:szCs w:val="21"/>
        </w:rPr>
        <w:t>-7.0</w:t>
      </w:r>
      <w:r w:rsidR="00351731">
        <w:rPr>
          <w:sz w:val="21"/>
          <w:szCs w:val="21"/>
        </w:rPr>
        <w:t>% and</w:t>
      </w:r>
      <w:r>
        <w:rPr>
          <w:sz w:val="21"/>
          <w:szCs w:val="21"/>
        </w:rPr>
        <w:t xml:space="preserve"> Small SUV </w:t>
      </w:r>
      <w:r w:rsidR="00351731">
        <w:rPr>
          <w:sz w:val="21"/>
          <w:szCs w:val="21"/>
        </w:rPr>
        <w:t xml:space="preserve">cost per/unit </w:t>
      </w:r>
      <w:r>
        <w:rPr>
          <w:sz w:val="21"/>
          <w:szCs w:val="21"/>
        </w:rPr>
        <w:t>-5.3%) and replicate across other segments.</w:t>
      </w:r>
    </w:p>
    <w:p w14:paraId="2B2600B6" w14:textId="3FD194CA" w:rsidR="001F09F4" w:rsidRDefault="00351731">
      <w:pPr>
        <w:spacing w:before="80"/>
      </w:pPr>
      <w:r>
        <w:br/>
      </w:r>
      <w:r>
        <w:rPr>
          <w:sz w:val="21"/>
          <w:szCs w:val="21"/>
        </w:rPr>
        <w:t>I welcome the opportunity to discuss these findings in more detail or brainstorm more.</w:t>
      </w:r>
      <w:r w:rsidR="00FB209A">
        <w:rPr>
          <w:sz w:val="21"/>
          <w:szCs w:val="21"/>
        </w:rPr>
        <w:t xml:space="preserve"> Can always Explore different angels and dynamics to isolate problems even further.</w:t>
      </w:r>
    </w:p>
    <w:sectPr w:rsidR="001F09F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DF6563C"/>
    <w:multiLevelType w:val="hybridMultilevel"/>
    <w:tmpl w:val="0B8C5B9A"/>
    <w:lvl w:ilvl="0" w:tplc="AF4C8D94">
      <w:start w:val="1"/>
      <w:numFmt w:val="decimal"/>
      <w:lvlText w:val="%1."/>
      <w:lvlJc w:val="left"/>
      <w:pPr>
        <w:ind w:left="360" w:hanging="360"/>
      </w:pPr>
    </w:lvl>
    <w:lvl w:ilvl="1" w:tplc="EEFAB4A8">
      <w:numFmt w:val="decimal"/>
      <w:lvlText w:val=""/>
      <w:lvlJc w:val="left"/>
    </w:lvl>
    <w:lvl w:ilvl="2" w:tplc="3A1A6BB4">
      <w:numFmt w:val="decimal"/>
      <w:lvlText w:val=""/>
      <w:lvlJc w:val="left"/>
    </w:lvl>
    <w:lvl w:ilvl="3" w:tplc="325C4926">
      <w:numFmt w:val="decimal"/>
      <w:lvlText w:val=""/>
      <w:lvlJc w:val="left"/>
    </w:lvl>
    <w:lvl w:ilvl="4" w:tplc="9B76893C">
      <w:numFmt w:val="decimal"/>
      <w:lvlText w:val=""/>
      <w:lvlJc w:val="left"/>
    </w:lvl>
    <w:lvl w:ilvl="5" w:tplc="44BE8AEC">
      <w:numFmt w:val="decimal"/>
      <w:lvlText w:val=""/>
      <w:lvlJc w:val="left"/>
    </w:lvl>
    <w:lvl w:ilvl="6" w:tplc="02F01032">
      <w:numFmt w:val="decimal"/>
      <w:lvlText w:val=""/>
      <w:lvlJc w:val="left"/>
    </w:lvl>
    <w:lvl w:ilvl="7" w:tplc="C512EA4A">
      <w:numFmt w:val="decimal"/>
      <w:lvlText w:val=""/>
      <w:lvlJc w:val="left"/>
    </w:lvl>
    <w:lvl w:ilvl="8" w:tplc="D4A8C0A8">
      <w:numFmt w:val="decimal"/>
      <w:lvlText w:val=""/>
      <w:lvlJc w:val="left"/>
    </w:lvl>
  </w:abstractNum>
  <w:abstractNum w:abstractNumId="1" w15:restartNumberingAfterBreak="0">
    <w:nsid w:val="768C30AD"/>
    <w:multiLevelType w:val="hybridMultilevel"/>
    <w:tmpl w:val="1122ADAE"/>
    <w:lvl w:ilvl="0" w:tplc="7B5E5FCA">
      <w:start w:val="1"/>
      <w:numFmt w:val="bullet"/>
      <w:lvlText w:val="●"/>
      <w:lvlJc w:val="left"/>
      <w:pPr>
        <w:ind w:left="720" w:hanging="360"/>
      </w:pPr>
    </w:lvl>
    <w:lvl w:ilvl="1" w:tplc="49B4FE4A">
      <w:start w:val="1"/>
      <w:numFmt w:val="bullet"/>
      <w:lvlText w:val="○"/>
      <w:lvlJc w:val="left"/>
      <w:pPr>
        <w:ind w:left="1440" w:hanging="360"/>
      </w:pPr>
    </w:lvl>
    <w:lvl w:ilvl="2" w:tplc="E50CB144">
      <w:start w:val="1"/>
      <w:numFmt w:val="bullet"/>
      <w:lvlText w:val="■"/>
      <w:lvlJc w:val="left"/>
      <w:pPr>
        <w:ind w:left="2160" w:hanging="360"/>
      </w:pPr>
    </w:lvl>
    <w:lvl w:ilvl="3" w:tplc="348E75F6">
      <w:start w:val="1"/>
      <w:numFmt w:val="bullet"/>
      <w:lvlText w:val="●"/>
      <w:lvlJc w:val="left"/>
      <w:pPr>
        <w:ind w:left="2880" w:hanging="360"/>
      </w:pPr>
    </w:lvl>
    <w:lvl w:ilvl="4" w:tplc="BB2049BE">
      <w:start w:val="1"/>
      <w:numFmt w:val="bullet"/>
      <w:lvlText w:val="○"/>
      <w:lvlJc w:val="left"/>
      <w:pPr>
        <w:ind w:left="3600" w:hanging="360"/>
      </w:pPr>
    </w:lvl>
    <w:lvl w:ilvl="5" w:tplc="780E44B4">
      <w:start w:val="1"/>
      <w:numFmt w:val="bullet"/>
      <w:lvlText w:val="■"/>
      <w:lvlJc w:val="left"/>
      <w:pPr>
        <w:ind w:left="4320" w:hanging="360"/>
      </w:pPr>
    </w:lvl>
    <w:lvl w:ilvl="6" w:tplc="41D64106">
      <w:start w:val="1"/>
      <w:numFmt w:val="bullet"/>
      <w:lvlText w:val="●"/>
      <w:lvlJc w:val="left"/>
      <w:pPr>
        <w:ind w:left="5040" w:hanging="360"/>
      </w:pPr>
    </w:lvl>
    <w:lvl w:ilvl="7" w:tplc="D97AC618">
      <w:start w:val="1"/>
      <w:numFmt w:val="bullet"/>
      <w:lvlText w:val="●"/>
      <w:lvlJc w:val="left"/>
      <w:pPr>
        <w:ind w:left="5760" w:hanging="360"/>
      </w:pPr>
    </w:lvl>
    <w:lvl w:ilvl="8" w:tplc="06343CA2">
      <w:start w:val="1"/>
      <w:numFmt w:val="bullet"/>
      <w:lvlText w:val="●"/>
      <w:lvlJc w:val="left"/>
      <w:pPr>
        <w:ind w:left="6480" w:hanging="360"/>
      </w:pPr>
    </w:lvl>
  </w:abstractNum>
  <w:num w:numId="1" w16cid:durableId="3698880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9F4"/>
    <w:rsid w:val="00082919"/>
    <w:rsid w:val="000C5469"/>
    <w:rsid w:val="001F09F4"/>
    <w:rsid w:val="002A7B47"/>
    <w:rsid w:val="00351731"/>
    <w:rsid w:val="003E0DB1"/>
    <w:rsid w:val="0069343B"/>
    <w:rsid w:val="007571B1"/>
    <w:rsid w:val="00847194"/>
    <w:rsid w:val="00A8426D"/>
    <w:rsid w:val="00BB0697"/>
    <w:rsid w:val="00BF4830"/>
    <w:rsid w:val="00C7600A"/>
    <w:rsid w:val="00D37BDE"/>
    <w:rsid w:val="00EA2016"/>
    <w:rsid w:val="00F153B2"/>
    <w:rsid w:val="00F404DB"/>
    <w:rsid w:val="00FB2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B12158"/>
  <w15:docId w15:val="{9B4671FC-FD78-8941-B462-052EEB0FE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120"/>
      <w:outlineLvl w:val="0"/>
    </w:pPr>
    <w:rPr>
      <w:b/>
      <w:bCs/>
      <w:color w:val="217346"/>
      <w:sz w:val="32"/>
      <w:szCs w:val="32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  <w:color w:val="0D47A1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EA2016"/>
    <w:rPr>
      <w:b/>
      <w:bCs/>
    </w:rPr>
  </w:style>
  <w:style w:type="paragraph" w:customStyle="1" w:styleId="font-claude-response-body">
    <w:name w:val="font-claude-response-body"/>
    <w:basedOn w:val="Normal"/>
    <w:rsid w:val="00C7600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ripalbentandel/Library/Mobile%20Documents/com~apple~CloudDocs/Interview%202026/Analytical%20Assessment%20(Last%20Name-First%20Name)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/Users/ripalbentandel/Library/Mobile%20Documents/com~apple~CloudDocs/Interview%202026/Analytical%20Assessment%20(Last%20Name-First%20Name)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1" i="0" u="none" strike="noStrike" baseline="0"/>
              <a:t>YoY Sales Change by Product Category ($M)</a:t>
            </a:r>
            <a:endParaRPr lang="en-US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5.3468360825479219E-2"/>
          <c:y val="0.14251270423614121"/>
          <c:w val="0.86905119534151642"/>
          <c:h val="0.72366260321232978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Charts!$B$2</c:f>
              <c:strCache>
                <c:ptCount val="1"/>
                <c:pt idx="0">
                  <c:v>Change $</c:v>
                </c:pt>
              </c:strCache>
            </c:strRef>
          </c:tx>
          <c:spPr>
            <a:solidFill>
              <a:srgbClr val="009051"/>
            </a:solidFill>
            <a:ln>
              <a:noFill/>
            </a:ln>
            <a:effectLst/>
          </c:spPr>
          <c:invertIfNegative val="1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Charts!$A$3:$A$5</c:f>
              <c:strCache>
                <c:ptCount val="3"/>
                <c:pt idx="0">
                  <c:v>Add ons</c:v>
                </c:pt>
                <c:pt idx="1">
                  <c:v>Automobiles</c:v>
                </c:pt>
                <c:pt idx="2">
                  <c:v>Parts</c:v>
                </c:pt>
              </c:strCache>
            </c:strRef>
          </c:cat>
          <c:val>
            <c:numRef>
              <c:f>Charts!$B$3:$B$5</c:f>
              <c:numCache>
                <c:formatCode>"$"0.0,,"M"</c:formatCode>
                <c:ptCount val="3"/>
                <c:pt idx="0">
                  <c:v>4409409.6199997663</c:v>
                </c:pt>
                <c:pt idx="1">
                  <c:v>4949887.7800000906</c:v>
                </c:pt>
                <c:pt idx="2">
                  <c:v>-4768832.0599998683</c:v>
                </c:pt>
              </c:numCache>
            </c:numRef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0000"/>
                  </a:solidFill>
                  <a:ln>
                    <a:noFill/>
                  </a:ln>
                  <a:effectLst/>
                </c14:spPr>
              </c14:invertSolidFillFmt>
            </c:ext>
            <c:ext xmlns:c16="http://schemas.microsoft.com/office/drawing/2014/chart" uri="{C3380CC4-5D6E-409C-BE32-E72D297353CC}">
              <c16:uniqueId val="{00000000-2F00-2241-AB1A-FFC68B3BD25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1006431855"/>
        <c:axId val="1005654575"/>
      </c:barChart>
      <c:catAx>
        <c:axId val="1006431855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05654575"/>
        <c:crosses val="autoZero"/>
        <c:auto val="1"/>
        <c:lblAlgn val="ctr"/>
        <c:lblOffset val="100"/>
        <c:noMultiLvlLbl val="0"/>
      </c:catAx>
      <c:valAx>
        <c:axId val="100565457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/>
                  <a:t>Sales</a:t>
                </a:r>
                <a:r>
                  <a:rPr lang="en-US" b="1" baseline="0"/>
                  <a:t> $ Change M</a:t>
                </a:r>
                <a:endParaRPr lang="en-US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&quot;$&quot;0.0,,&quot;M&quot;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0643185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1" i="0" u="none" strike="noStrike" baseline="0"/>
              <a:t>YOY Sales $ Change By Region</a:t>
            </a:r>
            <a:endParaRPr lang="en-US" b="1"/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5.3468360825479219E-2"/>
          <c:y val="0.14251270423614121"/>
          <c:w val="0.86905119534151642"/>
          <c:h val="0.72366260321232978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Charts!$E$1:$E$2</c:f>
              <c:strCache>
                <c:ptCount val="2"/>
                <c:pt idx="1">
                  <c:v>Change $</c:v>
                </c:pt>
              </c:strCache>
            </c:strRef>
          </c:tx>
          <c:spPr>
            <a:solidFill>
              <a:srgbClr val="009051"/>
            </a:solidFill>
            <a:ln>
              <a:noFill/>
            </a:ln>
            <a:effectLst/>
          </c:spPr>
          <c:invertIfNegative val="1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Charts!$D$3:$D$15</c:f>
              <c:strCache>
                <c:ptCount val="6"/>
                <c:pt idx="0">
                  <c:v>Mexico</c:v>
                </c:pt>
                <c:pt idx="1">
                  <c:v>Middle U.S.</c:v>
                </c:pt>
                <c:pt idx="2">
                  <c:v>North U.S.</c:v>
                </c:pt>
                <c:pt idx="3">
                  <c:v>Puerto Rico</c:v>
                </c:pt>
                <c:pt idx="4">
                  <c:v>Southern U.S.</c:v>
                </c:pt>
                <c:pt idx="5">
                  <c:v>West U.S.</c:v>
                </c:pt>
              </c:strCache>
            </c:strRef>
          </c:cat>
          <c:val>
            <c:numRef>
              <c:f>Charts!$E$3:$E$15</c:f>
              <c:numCache>
                <c:formatCode>"$"0.0,,"M"</c:formatCode>
                <c:ptCount val="13"/>
                <c:pt idx="0">
                  <c:v>-1720143.6599999517</c:v>
                </c:pt>
                <c:pt idx="1">
                  <c:v>-4058619.1200005859</c:v>
                </c:pt>
                <c:pt idx="2">
                  <c:v>8562080.0399997234</c:v>
                </c:pt>
                <c:pt idx="3">
                  <c:v>1005940.5199999949</c:v>
                </c:pt>
                <c:pt idx="4">
                  <c:v>-357239.51999975741</c:v>
                </c:pt>
                <c:pt idx="5">
                  <c:v>1158447.0799996853</c:v>
                </c:pt>
              </c:numCache>
            </c:numRef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0000"/>
                  </a:solidFill>
                  <a:ln>
                    <a:noFill/>
                  </a:ln>
                  <a:effectLst/>
                </c14:spPr>
              </c14:invertSolidFillFmt>
            </c:ext>
            <c:ext xmlns:c16="http://schemas.microsoft.com/office/drawing/2014/chart" uri="{C3380CC4-5D6E-409C-BE32-E72D297353CC}">
              <c16:uniqueId val="{00000000-C50A-0343-85F4-269C5D1261A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63"/>
        <c:overlap val="36"/>
        <c:axId val="1006431855"/>
        <c:axId val="1005654575"/>
      </c:barChart>
      <c:catAx>
        <c:axId val="1006431855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05654575"/>
        <c:crosses val="autoZero"/>
        <c:auto val="1"/>
        <c:lblAlgn val="ctr"/>
        <c:lblOffset val="100"/>
        <c:noMultiLvlLbl val="0"/>
      </c:catAx>
      <c:valAx>
        <c:axId val="100565457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/>
                  <a:t>Sales</a:t>
                </a:r>
                <a:r>
                  <a:rPr lang="en-US" sz="1200" b="1" baseline="0"/>
                  <a:t> $ Change (Millions)</a:t>
                </a:r>
                <a:endParaRPr lang="en-US" sz="1200" b="1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&quot;$&quot;0.0,,&quot;M&quot;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06431855"/>
        <c:crosses val="autoZero"/>
        <c:crossBetween val="between"/>
      </c:valAx>
    </c:plotArea>
    <c:plotVisOnly val="1"/>
    <c:dispBlanksAs val="gap"/>
    <c:showDLblsOverMax val="0"/>
    <c:extLst/>
  </c:chart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521</Words>
  <Characters>3021</Characters>
  <Application>Microsoft Office Word</Application>
  <DocSecurity>0</DocSecurity>
  <Lines>94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Ripalben Tandel</cp:lastModifiedBy>
  <cp:revision>2</cp:revision>
  <cp:lastPrinted>2026-02-22T22:04:00Z</cp:lastPrinted>
  <dcterms:created xsi:type="dcterms:W3CDTF">2026-07-23T19:14:00Z</dcterms:created>
  <dcterms:modified xsi:type="dcterms:W3CDTF">2026-07-23T19:14:00Z</dcterms:modified>
</cp:coreProperties>
</file>