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69E8" w14:textId="1795C33D" w:rsidR="00D6315F" w:rsidRPr="00EE631A" w:rsidRDefault="006C3BF2" w:rsidP="006C3B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E631A">
        <w:rPr>
          <w:rFonts w:ascii="Times New Roman" w:hAnsi="Times New Roman" w:cs="Times New Roman"/>
          <w:b/>
          <w:bCs/>
          <w:sz w:val="40"/>
          <w:szCs w:val="40"/>
        </w:rPr>
        <w:t>Features</w:t>
      </w:r>
    </w:p>
    <w:p w14:paraId="6AB0B45F" w14:textId="77777777" w:rsidR="006C3BF2" w:rsidRPr="006C3BF2" w:rsidRDefault="006C3BF2" w:rsidP="006C3BF2">
      <w:pPr>
        <w:rPr>
          <w:rFonts w:ascii="Times New Roman" w:hAnsi="Times New Roman" w:cs="Times New Roman"/>
          <w:b/>
          <w:bCs/>
        </w:rPr>
      </w:pPr>
      <w:r w:rsidRPr="006C3BF2">
        <w:rPr>
          <w:rFonts w:ascii="Times New Roman" w:hAnsi="Times New Roman" w:cs="Times New Roman"/>
          <w:b/>
          <w:bCs/>
        </w:rPr>
        <w:t>Fundamental Feature Definitions and Implications</w:t>
      </w:r>
    </w:p>
    <w:p w14:paraId="18049088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t>ret</w:t>
      </w:r>
    </w:p>
    <w:p w14:paraId="02297A17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Daily return based on adjusted close.</w:t>
      </w:r>
      <w:r w:rsidRPr="006C3BF2">
        <w:rPr>
          <w:rFonts w:ascii="Times New Roman" w:hAnsi="Times New Roman" w:cs="Times New Roman"/>
        </w:rPr>
        <w:br/>
        <w:t>Implication: Captures short-term price movement and momentum.</w:t>
      </w:r>
    </w:p>
    <w:p w14:paraId="0C3D7F2D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t>eps</w:t>
      </w:r>
    </w:p>
    <w:p w14:paraId="2E44AB61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Net income divided by diluted shares.</w:t>
      </w:r>
      <w:r w:rsidRPr="006C3BF2">
        <w:rPr>
          <w:rFonts w:ascii="Times New Roman" w:hAnsi="Times New Roman" w:cs="Times New Roman"/>
        </w:rPr>
        <w:br/>
        <w:t>Implication: Measures profitability per share; stronger EPS often signals healthier fundamentals.</w:t>
      </w:r>
    </w:p>
    <w:p w14:paraId="1B6F8465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profit_margin</w:t>
      </w:r>
      <w:proofErr w:type="spellEnd"/>
    </w:p>
    <w:p w14:paraId="2036CAF5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Net income divided by revenue.</w:t>
      </w:r>
      <w:r w:rsidRPr="006C3BF2">
        <w:rPr>
          <w:rFonts w:ascii="Times New Roman" w:hAnsi="Times New Roman" w:cs="Times New Roman"/>
        </w:rPr>
        <w:br/>
        <w:t>Implication: Shows how efficiently a company turns revenue into profit.</w:t>
      </w:r>
    </w:p>
    <w:p w14:paraId="7114D3EF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revenue_growth</w:t>
      </w:r>
      <w:proofErr w:type="spellEnd"/>
    </w:p>
    <w:p w14:paraId="47135F7D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Percentage change in revenue over time.</w:t>
      </w:r>
      <w:r w:rsidRPr="006C3BF2">
        <w:rPr>
          <w:rFonts w:ascii="Times New Roman" w:hAnsi="Times New Roman" w:cs="Times New Roman"/>
        </w:rPr>
        <w:br/>
        <w:t>Implication: Indicates sales momentum and potential long-term growth.</w:t>
      </w:r>
    </w:p>
    <w:p w14:paraId="4D43109B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income_growth</w:t>
      </w:r>
      <w:proofErr w:type="spellEnd"/>
    </w:p>
    <w:p w14:paraId="20E0EE1E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Percentage change in net income over time.</w:t>
      </w:r>
      <w:r w:rsidRPr="006C3BF2">
        <w:rPr>
          <w:rFonts w:ascii="Times New Roman" w:hAnsi="Times New Roman" w:cs="Times New Roman"/>
        </w:rPr>
        <w:br/>
        <w:t>Implication: Captures earnings momentum, often a strong signal in fundamentals-driven models.</w:t>
      </w:r>
    </w:p>
    <w:p w14:paraId="4AF46E64" w14:textId="77777777" w:rsidR="006C3BF2" w:rsidRPr="00EE631A" w:rsidRDefault="006C3BF2" w:rsidP="006C3BF2">
      <w:pPr>
        <w:rPr>
          <w:rFonts w:ascii="Times New Roman" w:hAnsi="Times New Roman" w:cs="Times New Roman"/>
          <w:b/>
          <w:bCs/>
        </w:rPr>
      </w:pPr>
    </w:p>
    <w:p w14:paraId="5776DEE9" w14:textId="77777777" w:rsidR="006C3BF2" w:rsidRPr="006C3BF2" w:rsidRDefault="006C3BF2" w:rsidP="006C3BF2">
      <w:pPr>
        <w:rPr>
          <w:rFonts w:ascii="Times New Roman" w:hAnsi="Times New Roman" w:cs="Times New Roman"/>
          <w:b/>
          <w:bCs/>
        </w:rPr>
      </w:pPr>
      <w:r w:rsidRPr="006C3BF2">
        <w:rPr>
          <w:rFonts w:ascii="Times New Roman" w:hAnsi="Times New Roman" w:cs="Times New Roman"/>
          <w:b/>
          <w:bCs/>
        </w:rPr>
        <w:t>Profitability Ratios</w:t>
      </w:r>
    </w:p>
    <w:p w14:paraId="065266D1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gross_margin</w:t>
      </w:r>
      <w:proofErr w:type="spellEnd"/>
    </w:p>
    <w:p w14:paraId="223F0F0F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Gross profit divided by revenue.</w:t>
      </w:r>
      <w:r w:rsidRPr="006C3BF2">
        <w:rPr>
          <w:rFonts w:ascii="Times New Roman" w:hAnsi="Times New Roman" w:cs="Times New Roman"/>
        </w:rPr>
        <w:br/>
        <w:t>Implication: Reflects core operating efficiency before overhead costs.</w:t>
      </w:r>
    </w:p>
    <w:p w14:paraId="68316F97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operating_margin</w:t>
      </w:r>
      <w:proofErr w:type="spellEnd"/>
    </w:p>
    <w:p w14:paraId="4B92D616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Operating income divided by revenue.</w:t>
      </w:r>
      <w:r w:rsidRPr="006C3BF2">
        <w:rPr>
          <w:rFonts w:ascii="Times New Roman" w:hAnsi="Times New Roman" w:cs="Times New Roman"/>
        </w:rPr>
        <w:br/>
        <w:t>Implication: Shows profitability after operating expenses; more stable than net margin.</w:t>
      </w:r>
    </w:p>
    <w:p w14:paraId="5B2BE8DA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sga_ratio</w:t>
      </w:r>
      <w:proofErr w:type="spellEnd"/>
    </w:p>
    <w:p w14:paraId="3E90CB63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SG&amp;A expenses divided by revenue.</w:t>
      </w:r>
      <w:r w:rsidRPr="006C3BF2">
        <w:rPr>
          <w:rFonts w:ascii="Times New Roman" w:hAnsi="Times New Roman" w:cs="Times New Roman"/>
        </w:rPr>
        <w:br/>
        <w:t>Implication: Measures overhead intensity; rising SG&amp;A can indicate inefficiency.</w:t>
      </w:r>
    </w:p>
    <w:p w14:paraId="53D766C9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rd_ratio</w:t>
      </w:r>
      <w:proofErr w:type="spellEnd"/>
    </w:p>
    <w:p w14:paraId="098F1459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lastRenderedPageBreak/>
        <w:t>Definition: R&amp;D expenses divided by revenue.</w:t>
      </w:r>
      <w:r w:rsidRPr="006C3BF2">
        <w:rPr>
          <w:rFonts w:ascii="Times New Roman" w:hAnsi="Times New Roman" w:cs="Times New Roman"/>
        </w:rPr>
        <w:br/>
        <w:t>Implication: High R&amp;D can signal innovation or cost pressure depending on industry.</w:t>
      </w:r>
    </w:p>
    <w:p w14:paraId="510C6050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cost_ratio</w:t>
      </w:r>
      <w:proofErr w:type="spellEnd"/>
    </w:p>
    <w:p w14:paraId="62D7CFED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Cost of revenue divided by revenue.</w:t>
      </w:r>
      <w:r w:rsidRPr="006C3BF2">
        <w:rPr>
          <w:rFonts w:ascii="Times New Roman" w:hAnsi="Times New Roman" w:cs="Times New Roman"/>
        </w:rPr>
        <w:br/>
        <w:t>Implication: Lower cost ratios generally indicate stronger competitive advantages and higher margins.</w:t>
      </w:r>
    </w:p>
    <w:p w14:paraId="0C50A266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net_income_per_share</w:t>
      </w:r>
      <w:proofErr w:type="spellEnd"/>
    </w:p>
    <w:p w14:paraId="2D3DE9D6" w14:textId="1B24CF49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Net income divided by diluted shares.</w:t>
      </w:r>
      <w:r w:rsidRPr="006C3BF2">
        <w:rPr>
          <w:rFonts w:ascii="Times New Roman" w:hAnsi="Times New Roman" w:cs="Times New Roman"/>
        </w:rPr>
        <w:br/>
        <w:t>Implication: Another measure of profitability per share, useful for comparison across firms.</w:t>
      </w:r>
    </w:p>
    <w:p w14:paraId="3B408F88" w14:textId="77777777" w:rsidR="006C3BF2" w:rsidRPr="006C3BF2" w:rsidRDefault="006C3BF2" w:rsidP="006C3BF2">
      <w:pPr>
        <w:rPr>
          <w:rFonts w:ascii="Times New Roman" w:hAnsi="Times New Roman" w:cs="Times New Roman"/>
          <w:b/>
          <w:bCs/>
        </w:rPr>
      </w:pPr>
      <w:r w:rsidRPr="006C3BF2">
        <w:rPr>
          <w:rFonts w:ascii="Times New Roman" w:hAnsi="Times New Roman" w:cs="Times New Roman"/>
          <w:b/>
          <w:bCs/>
        </w:rPr>
        <w:t>Efficiency Ratios</w:t>
      </w:r>
    </w:p>
    <w:p w14:paraId="36CF379D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revenue_per_share</w:t>
      </w:r>
      <w:proofErr w:type="spellEnd"/>
    </w:p>
    <w:p w14:paraId="46954865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Revenue divided by diluted shares.</w:t>
      </w:r>
      <w:r w:rsidRPr="006C3BF2">
        <w:rPr>
          <w:rFonts w:ascii="Times New Roman" w:hAnsi="Times New Roman" w:cs="Times New Roman"/>
        </w:rPr>
        <w:br/>
        <w:t>Implication: Measures sales productivity on a per-share basis.</w:t>
      </w:r>
    </w:p>
    <w:p w14:paraId="680713AB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da_ratio</w:t>
      </w:r>
      <w:proofErr w:type="spellEnd"/>
    </w:p>
    <w:p w14:paraId="46FD9241" w14:textId="61E2EFBF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Depreciation and amortization divided by revenue.</w:t>
      </w:r>
      <w:r w:rsidRPr="006C3BF2">
        <w:rPr>
          <w:rFonts w:ascii="Times New Roman" w:hAnsi="Times New Roman" w:cs="Times New Roman"/>
        </w:rPr>
        <w:br/>
        <w:t>Implication: Indicates asset intensity; higher values occur in capital-heavy industries.</w:t>
      </w:r>
    </w:p>
    <w:p w14:paraId="08E0B4A3" w14:textId="77777777" w:rsidR="006C3BF2" w:rsidRPr="006C3BF2" w:rsidRDefault="006C3BF2" w:rsidP="006C3BF2">
      <w:pPr>
        <w:rPr>
          <w:rFonts w:ascii="Times New Roman" w:hAnsi="Times New Roman" w:cs="Times New Roman"/>
          <w:b/>
          <w:bCs/>
        </w:rPr>
      </w:pPr>
      <w:r w:rsidRPr="006C3BF2">
        <w:rPr>
          <w:rFonts w:ascii="Times New Roman" w:hAnsi="Times New Roman" w:cs="Times New Roman"/>
          <w:b/>
          <w:bCs/>
        </w:rPr>
        <w:t>Leverage and Risk Indicators</w:t>
      </w:r>
    </w:p>
    <w:p w14:paraId="2F7E8FB5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interest_coverage</w:t>
      </w:r>
      <w:proofErr w:type="spellEnd"/>
    </w:p>
    <w:p w14:paraId="255BD8F7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Operating income divided by interest expense.</w:t>
      </w:r>
      <w:r w:rsidRPr="006C3BF2">
        <w:rPr>
          <w:rFonts w:ascii="Times New Roman" w:hAnsi="Times New Roman" w:cs="Times New Roman"/>
        </w:rPr>
        <w:br/>
        <w:t>Implication: Measures ability to meet interest payments; low values indicate financial stress.</w:t>
      </w:r>
    </w:p>
    <w:p w14:paraId="4F9F36C6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interest_burden</w:t>
      </w:r>
      <w:proofErr w:type="spellEnd"/>
    </w:p>
    <w:p w14:paraId="2A0528DE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Pretax income divided by operating income.</w:t>
      </w:r>
      <w:r w:rsidRPr="006C3BF2">
        <w:rPr>
          <w:rFonts w:ascii="Times New Roman" w:hAnsi="Times New Roman" w:cs="Times New Roman"/>
        </w:rPr>
        <w:br/>
        <w:t>Implication: Shows how financing costs reduce earnings; higher burden means lower quality earnings.</w:t>
      </w:r>
    </w:p>
    <w:p w14:paraId="22FD8572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tax_burden</w:t>
      </w:r>
      <w:proofErr w:type="spellEnd"/>
    </w:p>
    <w:p w14:paraId="72F5341D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Net income divided by pretax income.</w:t>
      </w:r>
      <w:r w:rsidRPr="006C3BF2">
        <w:rPr>
          <w:rFonts w:ascii="Times New Roman" w:hAnsi="Times New Roman" w:cs="Times New Roman"/>
        </w:rPr>
        <w:br/>
        <w:t>Implication: Reflects effective tax pressure; sudden changes may precede earnings volatility.</w:t>
      </w:r>
    </w:p>
    <w:p w14:paraId="43DD243C" w14:textId="5A146C25" w:rsidR="006C3BF2" w:rsidRPr="006C3BF2" w:rsidRDefault="006C3BF2" w:rsidP="006C3BF2">
      <w:pPr>
        <w:rPr>
          <w:rFonts w:ascii="Times New Roman" w:hAnsi="Times New Roman" w:cs="Times New Roman"/>
        </w:rPr>
      </w:pPr>
    </w:p>
    <w:p w14:paraId="15C3FAA0" w14:textId="77777777" w:rsidR="006C3BF2" w:rsidRPr="006C3BF2" w:rsidRDefault="006C3BF2" w:rsidP="006C3BF2">
      <w:pPr>
        <w:rPr>
          <w:rFonts w:ascii="Times New Roman" w:hAnsi="Times New Roman" w:cs="Times New Roman"/>
          <w:b/>
          <w:bCs/>
        </w:rPr>
      </w:pPr>
      <w:r w:rsidRPr="006C3BF2">
        <w:rPr>
          <w:rFonts w:ascii="Times New Roman" w:hAnsi="Times New Roman" w:cs="Times New Roman"/>
          <w:b/>
          <w:bCs/>
        </w:rPr>
        <w:t>Earnings Quality and Accounting Adjustments</w:t>
      </w:r>
    </w:p>
    <w:p w14:paraId="1A728406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nonop_ratio</w:t>
      </w:r>
      <w:proofErr w:type="spellEnd"/>
    </w:p>
    <w:p w14:paraId="363FA0FD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lastRenderedPageBreak/>
        <w:t>Definition: Non-operating income divided by revenue.</w:t>
      </w:r>
      <w:r w:rsidRPr="006C3BF2">
        <w:rPr>
          <w:rFonts w:ascii="Times New Roman" w:hAnsi="Times New Roman" w:cs="Times New Roman"/>
        </w:rPr>
        <w:br/>
        <w:t>Implication: Indicates reliance on non-core earnings; high values may reduce earnings stability.</w:t>
      </w:r>
    </w:p>
    <w:p w14:paraId="420FD656" w14:textId="77777777" w:rsidR="006C3BF2" w:rsidRPr="00EE631A" w:rsidRDefault="006C3BF2" w:rsidP="006C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abnormal_ratio</w:t>
      </w:r>
      <w:proofErr w:type="spellEnd"/>
    </w:p>
    <w:p w14:paraId="749E8591" w14:textId="77777777" w:rsidR="006C3BF2" w:rsidRPr="006C3BF2" w:rsidRDefault="006C3BF2" w:rsidP="006C3BF2">
      <w:pPr>
        <w:rPr>
          <w:rFonts w:ascii="Times New Roman" w:hAnsi="Times New Roman" w:cs="Times New Roman"/>
        </w:rPr>
      </w:pPr>
      <w:r w:rsidRPr="006C3BF2">
        <w:rPr>
          <w:rFonts w:ascii="Times New Roman" w:hAnsi="Times New Roman" w:cs="Times New Roman"/>
        </w:rPr>
        <w:t>Definition: Abnormal gains or losses divided by revenue.</w:t>
      </w:r>
      <w:r w:rsidRPr="006C3BF2">
        <w:rPr>
          <w:rFonts w:ascii="Times New Roman" w:hAnsi="Times New Roman" w:cs="Times New Roman"/>
        </w:rPr>
        <w:br/>
        <w:t>Implication: Captures one-time events or accounting adjustments; often linked to uncertainty or risk.</w:t>
      </w:r>
    </w:p>
    <w:p w14:paraId="76148ACD" w14:textId="77777777" w:rsidR="006C3BF2" w:rsidRPr="00EE631A" w:rsidRDefault="006C3BF2" w:rsidP="006C3BF2">
      <w:pPr>
        <w:rPr>
          <w:rFonts w:ascii="Times New Roman" w:hAnsi="Times New Roman" w:cs="Times New Roman"/>
        </w:rPr>
      </w:pPr>
    </w:p>
    <w:p w14:paraId="13111573" w14:textId="4F1E99D9" w:rsidR="00EE631A" w:rsidRPr="00EE631A" w:rsidRDefault="00EE631A" w:rsidP="00EE631A">
      <w:pPr>
        <w:rPr>
          <w:rFonts w:ascii="Times New Roman" w:hAnsi="Times New Roman" w:cs="Times New Roman"/>
          <w:b/>
          <w:bCs/>
        </w:rPr>
      </w:pPr>
      <w:r w:rsidRPr="00EE631A">
        <w:rPr>
          <w:rFonts w:ascii="Times New Roman" w:hAnsi="Times New Roman" w:cs="Times New Roman"/>
          <w:b/>
          <w:bCs/>
        </w:rPr>
        <w:t>Engineered Features</w:t>
      </w:r>
    </w:p>
    <w:p w14:paraId="0A64686C" w14:textId="77777777" w:rsidR="00EE631A" w:rsidRPr="00EE631A" w:rsidRDefault="00EE631A" w:rsidP="00EE63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t>mean_20 / mean_60</w:t>
      </w:r>
    </w:p>
    <w:p w14:paraId="49069F2C" w14:textId="77777777" w:rsidR="00EE631A" w:rsidRPr="00EE631A" w:rsidRDefault="00EE631A" w:rsidP="00EE631A">
      <w:p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t>Definition: Rolling average of daily returns over 20 and 60 days.</w:t>
      </w:r>
      <w:r w:rsidRPr="00EE631A">
        <w:rPr>
          <w:rFonts w:ascii="Times New Roman" w:hAnsi="Times New Roman" w:cs="Times New Roman"/>
        </w:rPr>
        <w:br/>
        <w:t>Implication: Measures short- and medium-term trend direction.</w:t>
      </w:r>
    </w:p>
    <w:p w14:paraId="1E152DB5" w14:textId="77777777" w:rsidR="00EE631A" w:rsidRPr="00EE631A" w:rsidRDefault="00EE631A" w:rsidP="00EE63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t>vol_20 / vol_60</w:t>
      </w:r>
    </w:p>
    <w:p w14:paraId="2D87409D" w14:textId="77777777" w:rsidR="00EE631A" w:rsidRPr="00EE631A" w:rsidRDefault="00EE631A" w:rsidP="00EE631A">
      <w:p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t>Definition: Rolling volatility of returns over 20 and 60 days.</w:t>
      </w:r>
      <w:r w:rsidRPr="00EE631A">
        <w:rPr>
          <w:rFonts w:ascii="Times New Roman" w:hAnsi="Times New Roman" w:cs="Times New Roman"/>
        </w:rPr>
        <w:br/>
        <w:t>Implication: Captures risk, uncertainty, and volatility clustering.</w:t>
      </w:r>
    </w:p>
    <w:p w14:paraId="38C681EE" w14:textId="77777777" w:rsidR="00EE631A" w:rsidRPr="00EE631A" w:rsidRDefault="00EE631A" w:rsidP="00EE63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t>mom_5 / mom_20 / mom_60</w:t>
      </w:r>
    </w:p>
    <w:p w14:paraId="32735876" w14:textId="77777777" w:rsidR="00EE631A" w:rsidRPr="00EE631A" w:rsidRDefault="00EE631A" w:rsidP="00EE631A">
      <w:p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t>Definition: Price momentum over 5, 20, and 60 days.</w:t>
      </w:r>
      <w:r w:rsidRPr="00EE631A">
        <w:rPr>
          <w:rFonts w:ascii="Times New Roman" w:hAnsi="Times New Roman" w:cs="Times New Roman"/>
        </w:rPr>
        <w:br/>
        <w:t>Implication: Key signal in momentum strategies; positive momentum often persists.</w:t>
      </w:r>
    </w:p>
    <w:p w14:paraId="0E1567E9" w14:textId="77777777" w:rsidR="00EE631A" w:rsidRPr="00EE631A" w:rsidRDefault="00EE631A" w:rsidP="00EE63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t>ema_12 / ema_26</w:t>
      </w:r>
    </w:p>
    <w:p w14:paraId="663FFC3B" w14:textId="77777777" w:rsidR="00EE631A" w:rsidRPr="00EE631A" w:rsidRDefault="00EE631A" w:rsidP="00EE631A">
      <w:p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t>Definition: Exponential moving averages with short (12-day) and long (26-day) windows.</w:t>
      </w:r>
      <w:r w:rsidRPr="00EE631A">
        <w:rPr>
          <w:rFonts w:ascii="Times New Roman" w:hAnsi="Times New Roman" w:cs="Times New Roman"/>
        </w:rPr>
        <w:br/>
        <w:t>Implication: EMAs smooth noise and highlight underlying trend strength.</w:t>
      </w:r>
    </w:p>
    <w:p w14:paraId="3FBC522E" w14:textId="77777777" w:rsidR="00EE631A" w:rsidRPr="00EE631A" w:rsidRDefault="00EE631A" w:rsidP="00EE63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ema_cross</w:t>
      </w:r>
      <w:proofErr w:type="spellEnd"/>
    </w:p>
    <w:p w14:paraId="36A97405" w14:textId="77777777" w:rsidR="00EE631A" w:rsidRPr="00EE631A" w:rsidRDefault="00EE631A" w:rsidP="00EE631A">
      <w:p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t>Definition: Difference between short-term and long-term EMA.</w:t>
      </w:r>
      <w:r w:rsidRPr="00EE631A">
        <w:rPr>
          <w:rFonts w:ascii="Times New Roman" w:hAnsi="Times New Roman" w:cs="Times New Roman"/>
        </w:rPr>
        <w:br/>
        <w:t>Implication: Positive values indicate uptrend; negative values signal downtrend. Used heavily in technical trading.</w:t>
      </w:r>
    </w:p>
    <w:p w14:paraId="1DD4BE55" w14:textId="77777777" w:rsidR="00EE631A" w:rsidRPr="00EE631A" w:rsidRDefault="00EE631A" w:rsidP="00EE63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t>skew_20 / skew_60</w:t>
      </w:r>
    </w:p>
    <w:p w14:paraId="0596868B" w14:textId="77777777" w:rsidR="00EE631A" w:rsidRPr="00EE631A" w:rsidRDefault="00EE631A" w:rsidP="00EE631A">
      <w:p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t>Definition: Skewness of returns over 20 and 60 days.</w:t>
      </w:r>
      <w:r w:rsidRPr="00EE631A">
        <w:rPr>
          <w:rFonts w:ascii="Times New Roman" w:hAnsi="Times New Roman" w:cs="Times New Roman"/>
        </w:rPr>
        <w:br/>
        <w:t>Implication: Measures asymmetry; important for detecting abnormal price movements.</w:t>
      </w:r>
    </w:p>
    <w:p w14:paraId="7AB436CB" w14:textId="77777777" w:rsidR="00EE631A" w:rsidRPr="00EE631A" w:rsidRDefault="00EE631A" w:rsidP="00EE63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t>kurt_20 / kurt_60</w:t>
      </w:r>
    </w:p>
    <w:p w14:paraId="6EA701B4" w14:textId="77777777" w:rsidR="00EE631A" w:rsidRPr="00EE631A" w:rsidRDefault="00EE631A" w:rsidP="00EE631A">
      <w:p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t>Definition: Kurtosis of returns over 20 and 60 days.</w:t>
      </w:r>
      <w:r w:rsidRPr="00EE631A">
        <w:rPr>
          <w:rFonts w:ascii="Times New Roman" w:hAnsi="Times New Roman" w:cs="Times New Roman"/>
        </w:rPr>
        <w:br/>
        <w:t>Implication: Captures fat-tail risk and extreme return behavior.</w:t>
      </w:r>
    </w:p>
    <w:p w14:paraId="17F94F41" w14:textId="77777777" w:rsidR="00EE631A" w:rsidRPr="00EE631A" w:rsidRDefault="00EE631A" w:rsidP="00EE63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631A">
        <w:rPr>
          <w:rFonts w:ascii="Times New Roman" w:hAnsi="Times New Roman" w:cs="Times New Roman"/>
        </w:rPr>
        <w:t>vol_z</w:t>
      </w:r>
      <w:proofErr w:type="spellEnd"/>
    </w:p>
    <w:p w14:paraId="526223A3" w14:textId="77777777" w:rsidR="00EE631A" w:rsidRPr="00EE631A" w:rsidRDefault="00EE631A" w:rsidP="00EE631A">
      <w:pPr>
        <w:rPr>
          <w:rFonts w:ascii="Times New Roman" w:hAnsi="Times New Roman" w:cs="Times New Roman"/>
        </w:rPr>
      </w:pPr>
      <w:r w:rsidRPr="00EE631A">
        <w:rPr>
          <w:rFonts w:ascii="Times New Roman" w:hAnsi="Times New Roman" w:cs="Times New Roman"/>
        </w:rPr>
        <w:lastRenderedPageBreak/>
        <w:t>Definition: Z-score of trading volume relative to its 20-day mean.</w:t>
      </w:r>
      <w:r w:rsidRPr="00EE631A">
        <w:rPr>
          <w:rFonts w:ascii="Times New Roman" w:hAnsi="Times New Roman" w:cs="Times New Roman"/>
        </w:rPr>
        <w:br/>
        <w:t>Implication: Highlights unusual trading activity, potential breakouts or reversals.</w:t>
      </w:r>
    </w:p>
    <w:p w14:paraId="262441BF" w14:textId="77777777" w:rsidR="00EE631A" w:rsidRPr="00EE631A" w:rsidRDefault="00EE631A" w:rsidP="00EE631A">
      <w:pPr>
        <w:rPr>
          <w:rFonts w:ascii="Times New Roman" w:hAnsi="Times New Roman" w:cs="Times New Roman"/>
        </w:rPr>
      </w:pPr>
    </w:p>
    <w:sectPr w:rsidR="00EE631A" w:rsidRPr="00EE6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8186A"/>
    <w:multiLevelType w:val="hybridMultilevel"/>
    <w:tmpl w:val="14DA5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73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F2"/>
    <w:rsid w:val="001A3722"/>
    <w:rsid w:val="005F4765"/>
    <w:rsid w:val="006C3BF2"/>
    <w:rsid w:val="008C7407"/>
    <w:rsid w:val="00B3565F"/>
    <w:rsid w:val="00B56CC9"/>
    <w:rsid w:val="00CD0A26"/>
    <w:rsid w:val="00D6315F"/>
    <w:rsid w:val="00E93CAC"/>
    <w:rsid w:val="00EE631A"/>
    <w:rsid w:val="00F0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1884"/>
  <w15:chartTrackingRefBased/>
  <w15:docId w15:val="{86B44B8E-EACF-0A4A-8BEB-05E11309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BF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3B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3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6C3BF2"/>
  </w:style>
  <w:style w:type="character" w:customStyle="1" w:styleId="mord">
    <w:name w:val="mord"/>
    <w:basedOn w:val="DefaultParagraphFont"/>
    <w:rsid w:val="006C3BF2"/>
  </w:style>
  <w:style w:type="character" w:customStyle="1" w:styleId="vlist-s">
    <w:name w:val="vlist-s"/>
    <w:basedOn w:val="DefaultParagraphFont"/>
    <w:rsid w:val="006C3BF2"/>
  </w:style>
  <w:style w:type="character" w:customStyle="1" w:styleId="mrel">
    <w:name w:val="mrel"/>
    <w:basedOn w:val="DefaultParagraphFont"/>
    <w:rsid w:val="006C3BF2"/>
  </w:style>
  <w:style w:type="character" w:customStyle="1" w:styleId="mbin">
    <w:name w:val="mbin"/>
    <w:basedOn w:val="DefaultParagraphFont"/>
    <w:rsid w:val="006C3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Prousanidou, Paraskevi Maria</dc:creator>
  <cp:keywords/>
  <dc:description/>
  <cp:lastModifiedBy>Prousanidou, Paraskevi Maria</cp:lastModifiedBy>
  <cp:revision>2</cp:revision>
  <dcterms:created xsi:type="dcterms:W3CDTF">2025-12-07T16:10:00Z</dcterms:created>
  <dcterms:modified xsi:type="dcterms:W3CDTF">2025-12-07T16:20:00Z</dcterms:modified>
</cp:coreProperties>
</file>