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C6CCC" w14:textId="77777777" w:rsidR="00D077E9" w:rsidRDefault="00AB02A7" w:rsidP="00D70D02">
      <w:pPr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F225A27" wp14:editId="560612AD">
                <wp:simplePos x="0" y="0"/>
                <wp:positionH relativeFrom="column">
                  <wp:posOffset>-202474</wp:posOffset>
                </wp:positionH>
                <wp:positionV relativeFrom="page">
                  <wp:posOffset>938150</wp:posOffset>
                </wp:positionV>
                <wp:extent cx="3938905" cy="8657111"/>
                <wp:effectExtent l="0" t="0" r="4445" b="0"/>
                <wp:wrapNone/>
                <wp:docPr id="3" name="Rectángulo 3" descr="rectángulo blanco para texto en port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65711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329A2" id="Rectángulo 3" o:spid="_x0000_s1026" alt="rectángulo blanco para texto en portada" style="position:absolute;margin-left:-15.95pt;margin-top:73.85pt;width:310.15pt;height:681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" fillcolor="white [3212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drawing>
          <wp:anchor distT="0" distB="0" distL="114300" distR="114300" simplePos="0" relativeHeight="251658240" behindDoc="1" locked="0" layoutInCell="1" allowOverlap="1" wp14:anchorId="147AB9FC" wp14:editId="433DA222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Imagen 1" descr="vista de la calle con edificios, establecimientos y cantantes de c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5C9E8739" w14:textId="77777777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1669EA9" w14:textId="77777777" w:rsidR="00D077E9" w:rsidRDefault="00D077E9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2E81C4ED" wp14:editId="7766CA31">
                      <wp:extent cx="3528695" cy="714375"/>
                      <wp:effectExtent l="0" t="0" r="0" b="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714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59B7CD2" w14:textId="52038A0B" w:rsidR="00D077E9" w:rsidRPr="00CA034A" w:rsidRDefault="00F023E5" w:rsidP="00D077E9">
                                  <w:pPr>
                                    <w:pStyle w:val="Ttulo"/>
                                    <w:spacing w:after="0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>3.2 RESULTADOS</w:t>
                                  </w:r>
                                  <w:r w:rsidR="00E27438">
                                    <w:rPr>
                                      <w:rFonts w:ascii="Calibri" w:hAnsi="Calibri" w:cs="Calibri"/>
                                      <w:lang w:val="es-MX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E81C4E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77.85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" filled="f" stroked="f" strokeweight=".5pt">
                      <v:textbox>
                        <w:txbxContent>
                          <w:p w14:paraId="259B7CD2" w14:textId="52038A0B" w:rsidR="00D077E9" w:rsidRPr="00CA034A" w:rsidRDefault="00F023E5" w:rsidP="00D077E9">
                            <w:pPr>
                              <w:pStyle w:val="Ttulo"/>
                              <w:spacing w:after="0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s-MX"/>
                              </w:rPr>
                              <w:t>3.2 RESULTADOS</w:t>
                            </w:r>
                            <w:r w:rsidR="00E27438">
                              <w:rPr>
                                <w:rFonts w:ascii="Calibri" w:hAnsi="Calibri" w:cs="Calibri"/>
                                <w:lang w:val="es-MX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8E176FC" w14:textId="063DE0F6" w:rsidR="00D077E9" w:rsidRDefault="00E13D08" w:rsidP="00AB02A7">
            <w:pPr>
              <w:rPr>
                <w:noProof/>
              </w:rPr>
            </w:pPr>
            <w:r>
              <w:rPr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0EEBEE99" wp14:editId="0C2D2406">
                      <wp:extent cx="1390918" cy="0"/>
                      <wp:effectExtent l="0" t="19050" r="19050" b="19050"/>
                      <wp:docPr id="5" name="Conector recto 5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E7AD32E" id="Conector recto 5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1E65AB8B" w14:textId="77777777" w:rsidTr="004E5FEE">
        <w:trPr>
          <w:trHeight w:val="730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48B68DAB" w14:textId="4B4CF0A1" w:rsidR="00D077E9" w:rsidRDefault="00D077E9" w:rsidP="00AB02A7">
            <w:pPr>
              <w:rPr>
                <w:noProof/>
              </w:rPr>
            </w:pPr>
          </w:p>
        </w:tc>
      </w:tr>
      <w:tr w:rsidR="00D077E9" w14:paraId="7739DA84" w14:textId="77777777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sdt>
            <w:sdtPr>
              <w:rPr>
                <w:noProof/>
              </w:rPr>
              <w:id w:val="1080870105"/>
              <w:placeholder>
                <w:docPart w:val="75C12B5F0C824467A2DA86E58C8AD7FC"/>
              </w:placeholder>
              <w15:appearance w15:val="hidden"/>
            </w:sdtPr>
            <w:sdtContent>
              <w:p w14:paraId="3D72C5D8" w14:textId="20FB3622" w:rsidR="00D077E9" w:rsidRDefault="00CA034A" w:rsidP="00AB02A7">
                <w:pPr>
                  <w:rPr>
                    <w:noProof/>
                  </w:rPr>
                </w:pPr>
                <w:r>
                  <w:rPr>
                    <w:noProof/>
                  </w:rPr>
                  <w:t>2 DE JUNIO</w:t>
                </w:r>
              </w:p>
            </w:sdtContent>
          </w:sdt>
          <w:p w14:paraId="771CBAD8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bidi="es-ES"/>
              </w:rPr>
              <mc:AlternateContent>
                <mc:Choice Requires="wps">
                  <w:drawing>
                    <wp:inline distT="0" distB="0" distL="0" distR="0" wp14:anchorId="05221EEA" wp14:editId="0908A099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A7D7CB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2438E655" w14:textId="77777777" w:rsidR="00D077E9" w:rsidRDefault="00D077E9" w:rsidP="00AB02A7">
            <w:pPr>
              <w:rPr>
                <w:noProof/>
                <w:sz w:val="10"/>
                <w:szCs w:val="10"/>
              </w:rPr>
            </w:pPr>
          </w:p>
          <w:p w14:paraId="1C377CDF" w14:textId="49481E93" w:rsidR="00D077E9" w:rsidRDefault="00D077E9" w:rsidP="00AB02A7">
            <w:pPr>
              <w:rPr>
                <w:noProof/>
              </w:rPr>
            </w:pPr>
            <w:r w:rsidRPr="00B231E5">
              <w:rPr>
                <w:noProof/>
                <w:lang w:bidi="es-ES"/>
              </w:rPr>
              <w:t xml:space="preserve">Creado por: </w:t>
            </w:r>
            <w:sdt>
              <w:sdtPr>
                <w:rPr>
                  <w:noProof/>
                </w:rPr>
                <w:alias w:val="Su nombre"/>
                <w:tag w:val="Su nombre"/>
                <w:id w:val="-180584491"/>
                <w:placeholder>
                  <w:docPart w:val="8AC8F99481534EEC98D5798E47E31FC2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15:appearance w15:val="hidden"/>
                <w:text w:multiLine="1"/>
              </w:sdtPr>
              <w:sdtContent>
                <w:r w:rsidR="00CA034A">
                  <w:rPr>
                    <w:noProof/>
                  </w:rPr>
                  <w:t>nombre</w:t>
                </w:r>
                <w:r w:rsidR="00CA034A">
                  <w:rPr>
                    <w:noProof/>
                  </w:rPr>
                  <w:br/>
                </w:r>
              </w:sdtContent>
            </w:sdt>
          </w:p>
          <w:p w14:paraId="17BE3667" w14:textId="77777777" w:rsidR="00D077E9" w:rsidRPr="00D86945" w:rsidRDefault="00D077E9" w:rsidP="00AB02A7">
            <w:pPr>
              <w:rPr>
                <w:noProof/>
                <w:sz w:val="10"/>
                <w:szCs w:val="10"/>
              </w:rPr>
            </w:pPr>
          </w:p>
        </w:tc>
      </w:tr>
    </w:tbl>
    <w:p w14:paraId="0180F6A3" w14:textId="275783B7" w:rsidR="00D077E9" w:rsidRDefault="00AB02A7">
      <w:pPr>
        <w:spacing w:after="200"/>
        <w:rPr>
          <w:noProof/>
        </w:rPr>
      </w:pPr>
      <w:r>
        <w:rPr>
          <w:noProof/>
          <w:lang w:bidi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641541" wp14:editId="085BB59D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Rectángulo 2" descr="rectángulo de colo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74C83" id="Rectángulo 2" o:spid="_x0000_s1026" alt="rectángulo de color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 w:rsidR="00D077E9">
        <w:rPr>
          <w:noProof/>
          <w:lang w:bidi="es-ES"/>
        </w:rPr>
        <w:br w:type="page"/>
      </w:r>
    </w:p>
    <w:p w14:paraId="3C5025D5" w14:textId="44C270BC" w:rsidR="007D2658" w:rsidRDefault="00E27438" w:rsidP="00D077E9">
      <w:pPr>
        <w:pStyle w:val="Ttulo1"/>
        <w:rPr>
          <w:noProof/>
          <w:lang w:bidi="es-ES"/>
        </w:rPr>
      </w:pPr>
      <w:r>
        <w:rPr>
          <w:noProof/>
          <w:lang w:bidi="es-ES"/>
        </w:rPr>
        <w:lastRenderedPageBreak/>
        <w:t>RESULTADOS</w:t>
      </w:r>
    </w:p>
    <w:p w14:paraId="17CFB011" w14:textId="77777777" w:rsidR="00AB02A7" w:rsidRDefault="00AB02A7" w:rsidP="00DF027C">
      <w:pPr>
        <w:rPr>
          <w:noProof/>
        </w:rPr>
      </w:pPr>
    </w:p>
    <w:p w14:paraId="15A236B3" w14:textId="4C49C787" w:rsidR="0087605E" w:rsidRDefault="00E27438" w:rsidP="00E27438">
      <w:pPr>
        <w:rPr>
          <w:noProof/>
        </w:rPr>
      </w:pPr>
      <w:r>
        <w:rPr>
          <w:noProof/>
        </w:rPr>
        <w:t>RESUMEN DE RESULTADOS</w:t>
      </w:r>
    </w:p>
    <w:p w14:paraId="347F243C" w14:textId="77777777" w:rsidR="00E27438" w:rsidRDefault="00E27438" w:rsidP="00E27438">
      <w:pPr>
        <w:rPr>
          <w:noProof/>
        </w:rPr>
      </w:pPr>
    </w:p>
    <w:p w14:paraId="3A3886E3" w14:textId="49C7F7DB" w:rsidR="00E27438" w:rsidRDefault="00E27438" w:rsidP="00E27438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Tras la fase de ejecución y validación técnica, se consolidan los siguientes niveles de compromiso identificados en el ecosistema Electronics-eCommerce:</w:t>
      </w:r>
    </w:p>
    <w:p w14:paraId="60A2409E" w14:textId="77777777" w:rsidR="00E27438" w:rsidRDefault="00E27438" w:rsidP="00E27438">
      <w:pPr>
        <w:pStyle w:val="Contenido"/>
        <w:spacing w:line="360" w:lineRule="auto"/>
        <w:jc w:val="both"/>
        <w:rPr>
          <w:noProof/>
        </w:rPr>
      </w:pPr>
    </w:p>
    <w:tbl>
      <w:tblPr>
        <w:tblStyle w:val="Tablaconcuadrcula"/>
        <w:tblW w:w="10095" w:type="dxa"/>
        <w:tblLook w:val="04A0" w:firstRow="1" w:lastRow="0" w:firstColumn="1" w:lastColumn="0" w:noHBand="0" w:noVBand="1"/>
      </w:tblPr>
      <w:tblGrid>
        <w:gridCol w:w="3174"/>
        <w:gridCol w:w="932"/>
        <w:gridCol w:w="3595"/>
        <w:gridCol w:w="2394"/>
      </w:tblGrid>
      <w:tr w:rsidR="00E27438" w:rsidRPr="00E27438" w14:paraId="028B8DED" w14:textId="77777777" w:rsidTr="00E27438">
        <w:tc>
          <w:tcPr>
            <w:tcW w:w="3174" w:type="dxa"/>
            <w:shd w:val="clear" w:color="auto" w:fill="082A75" w:themeFill="text2"/>
          </w:tcPr>
          <w:p w14:paraId="456BD87C" w14:textId="7DA49A5D" w:rsidR="00E27438" w:rsidRP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  <w:color w:val="auto"/>
              </w:rPr>
            </w:pPr>
            <w:r w:rsidRPr="00E27438">
              <w:rPr>
                <w:noProof/>
                <w:color w:val="auto"/>
              </w:rPr>
              <w:t>Ataque</w:t>
            </w:r>
          </w:p>
        </w:tc>
        <w:tc>
          <w:tcPr>
            <w:tcW w:w="932" w:type="dxa"/>
            <w:shd w:val="clear" w:color="auto" w:fill="082A75" w:themeFill="text2"/>
          </w:tcPr>
          <w:p w14:paraId="555CE3E3" w14:textId="540FCF04" w:rsidR="00E27438" w:rsidRP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  <w:color w:val="auto"/>
              </w:rPr>
            </w:pPr>
            <w:r w:rsidRPr="00E27438">
              <w:rPr>
                <w:noProof/>
                <w:color w:val="auto"/>
              </w:rPr>
              <w:t>Éxito</w:t>
            </w:r>
          </w:p>
        </w:tc>
        <w:tc>
          <w:tcPr>
            <w:tcW w:w="3595" w:type="dxa"/>
            <w:shd w:val="clear" w:color="auto" w:fill="082A75" w:themeFill="text2"/>
          </w:tcPr>
          <w:p w14:paraId="679F694F" w14:textId="53DFBE44" w:rsidR="00E27438" w:rsidRP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  <w:color w:val="auto"/>
              </w:rPr>
            </w:pPr>
            <w:r w:rsidRPr="00E27438">
              <w:rPr>
                <w:noProof/>
                <w:color w:val="auto"/>
              </w:rPr>
              <w:t>Impacto</w:t>
            </w:r>
          </w:p>
        </w:tc>
        <w:tc>
          <w:tcPr>
            <w:tcW w:w="2394" w:type="dxa"/>
            <w:shd w:val="clear" w:color="auto" w:fill="082A75" w:themeFill="text2"/>
          </w:tcPr>
          <w:p w14:paraId="6997E07A" w14:textId="4AE3510F" w:rsidR="00E27438" w:rsidRP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  <w:color w:val="auto"/>
              </w:rPr>
            </w:pPr>
            <w:r w:rsidRPr="00E27438">
              <w:rPr>
                <w:noProof/>
                <w:color w:val="auto"/>
              </w:rPr>
              <w:t>Severidad</w:t>
            </w:r>
          </w:p>
        </w:tc>
      </w:tr>
      <w:tr w:rsidR="00E27438" w14:paraId="321F95B5" w14:textId="77777777" w:rsidTr="00E27438">
        <w:tc>
          <w:tcPr>
            <w:tcW w:w="3174" w:type="dxa"/>
          </w:tcPr>
          <w:p w14:paraId="3ED07C43" w14:textId="0A9133E4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Inyeccion SQL</w:t>
            </w:r>
          </w:p>
        </w:tc>
        <w:tc>
          <w:tcPr>
            <w:tcW w:w="932" w:type="dxa"/>
          </w:tcPr>
          <w:p w14:paraId="5F3BF4E6" w14:textId="7956EE8D" w:rsid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Si</w:t>
            </w:r>
          </w:p>
        </w:tc>
        <w:tc>
          <w:tcPr>
            <w:tcW w:w="3595" w:type="dxa"/>
          </w:tcPr>
          <w:p w14:paraId="1A2F153E" w14:textId="1EB0AE03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Critico</w:t>
            </w:r>
          </w:p>
        </w:tc>
        <w:tc>
          <w:tcPr>
            <w:tcW w:w="2394" w:type="dxa"/>
          </w:tcPr>
          <w:p w14:paraId="1B4E9E67" w14:textId="7A131746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Critico</w:t>
            </w:r>
          </w:p>
        </w:tc>
      </w:tr>
      <w:tr w:rsidR="00E27438" w14:paraId="7BC25A38" w14:textId="77777777" w:rsidTr="00E27438">
        <w:tc>
          <w:tcPr>
            <w:tcW w:w="3174" w:type="dxa"/>
          </w:tcPr>
          <w:p w14:paraId="00BF14C1" w14:textId="2C13226E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IDOR en consulta de pedidos</w:t>
            </w:r>
          </w:p>
        </w:tc>
        <w:tc>
          <w:tcPr>
            <w:tcW w:w="932" w:type="dxa"/>
          </w:tcPr>
          <w:p w14:paraId="3D8BD4FA" w14:textId="65AE5E61" w:rsid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Si</w:t>
            </w:r>
          </w:p>
        </w:tc>
        <w:tc>
          <w:tcPr>
            <w:tcW w:w="3595" w:type="dxa"/>
          </w:tcPr>
          <w:p w14:paraId="387662BF" w14:textId="4BC9080E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Alto (Privacidad)</w:t>
            </w:r>
          </w:p>
        </w:tc>
        <w:tc>
          <w:tcPr>
            <w:tcW w:w="2394" w:type="dxa"/>
          </w:tcPr>
          <w:p w14:paraId="30B71C38" w14:textId="58FD1FCA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Alto</w:t>
            </w:r>
          </w:p>
        </w:tc>
      </w:tr>
      <w:tr w:rsidR="00E27438" w14:paraId="177B6BA6" w14:textId="77777777" w:rsidTr="00E27438">
        <w:tc>
          <w:tcPr>
            <w:tcW w:w="3174" w:type="dxa"/>
          </w:tcPr>
          <w:p w14:paraId="6A0C1A4A" w14:textId="2FD2985F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Stored XSS (Admin Panel)</w:t>
            </w:r>
          </w:p>
        </w:tc>
        <w:tc>
          <w:tcPr>
            <w:tcW w:w="932" w:type="dxa"/>
          </w:tcPr>
          <w:p w14:paraId="6D598423" w14:textId="65FAB90F" w:rsid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Si</w:t>
            </w:r>
          </w:p>
        </w:tc>
        <w:tc>
          <w:tcPr>
            <w:tcW w:w="3595" w:type="dxa"/>
          </w:tcPr>
          <w:p w14:paraId="1E2F2B34" w14:textId="642CC54B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Alto</w:t>
            </w:r>
          </w:p>
        </w:tc>
        <w:tc>
          <w:tcPr>
            <w:tcW w:w="2394" w:type="dxa"/>
          </w:tcPr>
          <w:p w14:paraId="1299205E" w14:textId="1D443A8F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Alto</w:t>
            </w:r>
          </w:p>
        </w:tc>
      </w:tr>
      <w:tr w:rsidR="00E27438" w14:paraId="3AEB0C2A" w14:textId="77777777" w:rsidTr="00E27438">
        <w:tc>
          <w:tcPr>
            <w:tcW w:w="3174" w:type="dxa"/>
          </w:tcPr>
          <w:p w14:paraId="471897D9" w14:textId="0D2ED1D1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Fuerza Bruta al Login</w:t>
            </w:r>
          </w:p>
        </w:tc>
        <w:tc>
          <w:tcPr>
            <w:tcW w:w="932" w:type="dxa"/>
          </w:tcPr>
          <w:p w14:paraId="158639C0" w14:textId="5CD5C05B" w:rsid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Si</w:t>
            </w:r>
          </w:p>
        </w:tc>
        <w:tc>
          <w:tcPr>
            <w:tcW w:w="3595" w:type="dxa"/>
          </w:tcPr>
          <w:p w14:paraId="59622D07" w14:textId="6916B11F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  <w:tc>
          <w:tcPr>
            <w:tcW w:w="2394" w:type="dxa"/>
          </w:tcPr>
          <w:p w14:paraId="26663AD0" w14:textId="0C482E93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</w:tr>
      <w:tr w:rsidR="00E27438" w14:paraId="59B7A704" w14:textId="77777777" w:rsidTr="00E27438">
        <w:tc>
          <w:tcPr>
            <w:tcW w:w="3174" w:type="dxa"/>
          </w:tcPr>
          <w:p w14:paraId="01A187BC" w14:textId="1C2F29EE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Exposicion de puertos DB</w:t>
            </w:r>
          </w:p>
        </w:tc>
        <w:tc>
          <w:tcPr>
            <w:tcW w:w="932" w:type="dxa"/>
          </w:tcPr>
          <w:p w14:paraId="2CE0FA0F" w14:textId="37467009" w:rsid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Si</w:t>
            </w:r>
          </w:p>
        </w:tc>
        <w:tc>
          <w:tcPr>
            <w:tcW w:w="3595" w:type="dxa"/>
          </w:tcPr>
          <w:p w14:paraId="4DE5E538" w14:textId="7DEF99D8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  <w:tc>
          <w:tcPr>
            <w:tcW w:w="2394" w:type="dxa"/>
          </w:tcPr>
          <w:p w14:paraId="07977D89" w14:textId="74566CB4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</w:tr>
      <w:tr w:rsidR="00E27438" w14:paraId="4104DB09" w14:textId="77777777" w:rsidTr="00E27438">
        <w:tc>
          <w:tcPr>
            <w:tcW w:w="3174" w:type="dxa"/>
          </w:tcPr>
          <w:p w14:paraId="2381EE43" w14:textId="58812D1E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Ausencia de Headers</w:t>
            </w:r>
          </w:p>
        </w:tc>
        <w:tc>
          <w:tcPr>
            <w:tcW w:w="932" w:type="dxa"/>
          </w:tcPr>
          <w:p w14:paraId="4A9E52FC" w14:textId="75A9691C" w:rsidR="00E27438" w:rsidRDefault="00E27438" w:rsidP="00E27438">
            <w:pPr>
              <w:pStyle w:val="Contenido"/>
              <w:spacing w:line="360" w:lineRule="auto"/>
              <w:jc w:val="center"/>
              <w:rPr>
                <w:noProof/>
              </w:rPr>
            </w:pPr>
            <w:r>
              <w:rPr>
                <w:noProof/>
              </w:rPr>
              <w:t>Si</w:t>
            </w:r>
          </w:p>
        </w:tc>
        <w:tc>
          <w:tcPr>
            <w:tcW w:w="3595" w:type="dxa"/>
          </w:tcPr>
          <w:p w14:paraId="36E274CD" w14:textId="570A2ED8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Bajo</w:t>
            </w:r>
          </w:p>
        </w:tc>
        <w:tc>
          <w:tcPr>
            <w:tcW w:w="2394" w:type="dxa"/>
          </w:tcPr>
          <w:p w14:paraId="28A79B7D" w14:textId="4F490C24" w:rsidR="00E27438" w:rsidRDefault="00E27438" w:rsidP="00E27438">
            <w:pPr>
              <w:pStyle w:val="Contenido"/>
              <w:spacing w:line="360" w:lineRule="auto"/>
              <w:jc w:val="both"/>
              <w:rPr>
                <w:noProof/>
              </w:rPr>
            </w:pPr>
            <w:r>
              <w:rPr>
                <w:noProof/>
              </w:rPr>
              <w:t>Medio</w:t>
            </w:r>
          </w:p>
        </w:tc>
      </w:tr>
    </w:tbl>
    <w:p w14:paraId="50534F6E" w14:textId="77777777" w:rsidR="00E27438" w:rsidRDefault="00E27438" w:rsidP="00E27438">
      <w:pPr>
        <w:pStyle w:val="Contenido"/>
        <w:spacing w:line="360" w:lineRule="auto"/>
        <w:jc w:val="both"/>
        <w:rPr>
          <w:noProof/>
        </w:rPr>
      </w:pPr>
    </w:p>
    <w:p w14:paraId="4274E0A1" w14:textId="530D0616" w:rsidR="00E27438" w:rsidRDefault="00E27438" w:rsidP="00E27438">
      <w:pPr>
        <w:rPr>
          <w:noProof/>
        </w:rPr>
      </w:pPr>
      <w:r>
        <w:rPr>
          <w:noProof/>
        </w:rPr>
        <w:t>ANALISIS TÉCNICO</w:t>
      </w:r>
    </w:p>
    <w:p w14:paraId="227AA0B1" w14:textId="77777777" w:rsidR="00E27438" w:rsidRDefault="00E27438" w:rsidP="00E27438">
      <w:pPr>
        <w:rPr>
          <w:noProof/>
        </w:rPr>
      </w:pPr>
    </w:p>
    <w:p w14:paraId="112845DC" w14:textId="10206B70" w:rsidR="00E27438" w:rsidRDefault="00E27438" w:rsidP="00E27438">
      <w:pPr>
        <w:pStyle w:val="Contenido"/>
        <w:numPr>
          <w:ilvl w:val="0"/>
          <w:numId w:val="1"/>
        </w:numPr>
        <w:spacing w:line="360" w:lineRule="auto"/>
        <w:jc w:val="both"/>
        <w:rPr>
          <w:noProof/>
        </w:rPr>
      </w:pPr>
      <w:r w:rsidRPr="00E27438">
        <w:rPr>
          <w:b/>
          <w:bCs/>
          <w:noProof/>
        </w:rPr>
        <w:t>FALLO EN GESTIÓN DE AUTENTICACIÓN</w:t>
      </w:r>
      <w:r>
        <w:rPr>
          <w:noProof/>
        </w:rPr>
        <w:t>:</w:t>
      </w:r>
      <w:r>
        <w:rPr>
          <w:noProof/>
        </w:rPr>
        <w:t xml:space="preserve"> </w:t>
      </w:r>
      <w:r>
        <w:rPr>
          <w:noProof/>
        </w:rPr>
        <w:t xml:space="preserve"> Se logró comprometer la cuenta administrativa mediante un ataque de fuerza bruta</w:t>
      </w:r>
      <w:r>
        <w:rPr>
          <w:noProof/>
        </w:rPr>
        <w:t>.</w:t>
      </w:r>
    </w:p>
    <w:p w14:paraId="6A1342B8" w14:textId="4926B78C" w:rsidR="00E27438" w:rsidRDefault="00E27438" w:rsidP="00E27438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Causa Raíz: Inexistencia de un mecanismo de bloqueo de cuenta (Account Lockout) tras intentos fallidos repetidos y políticas de contraseñas débiles.</w:t>
      </w:r>
    </w:p>
    <w:p w14:paraId="7FF37FEE" w14:textId="77777777" w:rsidR="00E27438" w:rsidRDefault="00E27438" w:rsidP="00E27438">
      <w:pPr>
        <w:pStyle w:val="Contenido"/>
        <w:spacing w:line="360" w:lineRule="auto"/>
        <w:jc w:val="both"/>
        <w:rPr>
          <w:noProof/>
        </w:rPr>
      </w:pPr>
    </w:p>
    <w:p w14:paraId="0E8F3FFC" w14:textId="112EC3C7" w:rsidR="00E27438" w:rsidRDefault="00E27438" w:rsidP="00E27438">
      <w:pPr>
        <w:pStyle w:val="Contenido"/>
        <w:numPr>
          <w:ilvl w:val="0"/>
          <w:numId w:val="1"/>
        </w:numPr>
        <w:spacing w:line="360" w:lineRule="auto"/>
        <w:jc w:val="both"/>
        <w:rPr>
          <w:noProof/>
        </w:rPr>
      </w:pPr>
      <w:r w:rsidRPr="00E27438">
        <w:rPr>
          <w:b/>
          <w:bCs/>
          <w:noProof/>
        </w:rPr>
        <w:t>VULNERABILIDADES DE INYECCIÓN</w:t>
      </w:r>
      <w:r>
        <w:rPr>
          <w:noProof/>
        </w:rPr>
        <w:t xml:space="preserve">: </w:t>
      </w:r>
      <w:r>
        <w:rPr>
          <w:noProof/>
        </w:rPr>
        <w:t>Exfiltración exitosa de nombres de tablas y bases de datos.</w:t>
      </w:r>
    </w:p>
    <w:p w14:paraId="1CF6ECB1" w14:textId="4B032E1D" w:rsidR="00E27438" w:rsidRDefault="00E27438" w:rsidP="00E27438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Causa Raíz: Falta de sanitización en el parámetro 'query' y uso de consultas dinámicas que no aprovechan el tipado fuerte de Prisma ORM. El XSS persiste por la renderización de entradas de usuario sin codificación de salida.</w:t>
      </w:r>
    </w:p>
    <w:p w14:paraId="47E30AC2" w14:textId="77777777" w:rsidR="00E27438" w:rsidRDefault="00E27438" w:rsidP="00E27438">
      <w:pPr>
        <w:pStyle w:val="Contenido"/>
        <w:rPr>
          <w:noProof/>
        </w:rPr>
      </w:pPr>
    </w:p>
    <w:p w14:paraId="44710157" w14:textId="791F3C97" w:rsidR="00E27438" w:rsidRPr="00E27438" w:rsidRDefault="00E27438" w:rsidP="00E27438">
      <w:pPr>
        <w:pStyle w:val="Contenido"/>
        <w:numPr>
          <w:ilvl w:val="0"/>
          <w:numId w:val="1"/>
        </w:numPr>
        <w:spacing w:line="360" w:lineRule="auto"/>
        <w:jc w:val="both"/>
        <w:rPr>
          <w:b/>
          <w:bCs/>
          <w:noProof/>
        </w:rPr>
      </w:pPr>
      <w:r w:rsidRPr="00E27438">
        <w:rPr>
          <w:b/>
          <w:bCs/>
          <w:noProof/>
        </w:rPr>
        <w:t>CONFIGURACIÓN DEFECTUOSA DE SERVIDORES</w:t>
      </w:r>
      <w:r>
        <w:rPr>
          <w:b/>
          <w:bCs/>
          <w:noProof/>
        </w:rPr>
        <w:t xml:space="preserve">: </w:t>
      </w:r>
      <w:r>
        <w:rPr>
          <w:noProof/>
        </w:rPr>
        <w:t>El escaneo real con NMAP confirmó la exposición del puerto 3306 (MySQL) hacia la red local sin restricciones de host.</w:t>
      </w:r>
    </w:p>
    <w:p w14:paraId="7F103420" w14:textId="7D2E8A70" w:rsidR="00E27438" w:rsidRPr="00E27438" w:rsidRDefault="00E27438" w:rsidP="00E27438">
      <w:pPr>
        <w:pStyle w:val="Contenido"/>
        <w:spacing w:line="360" w:lineRule="auto"/>
        <w:jc w:val="both"/>
        <w:rPr>
          <w:b/>
          <w:bCs/>
          <w:noProof/>
        </w:rPr>
      </w:pPr>
      <w:r>
        <w:rPr>
          <w:noProof/>
        </w:rPr>
        <w:t>Causa Raíz: Desalineación entre la política de red de la Fase 1 y la implementación técnica en el host de base de datos. Ausencia de middlewares de endurecimiento (Helmet.js) en el servidor Express.</w:t>
      </w:r>
    </w:p>
    <w:p w14:paraId="2BACB992" w14:textId="77777777" w:rsidR="00E27438" w:rsidRPr="00E27438" w:rsidRDefault="00E27438" w:rsidP="00E27438">
      <w:pPr>
        <w:pStyle w:val="Contenido"/>
        <w:spacing w:line="360" w:lineRule="auto"/>
        <w:jc w:val="both"/>
        <w:rPr>
          <w:b/>
          <w:bCs/>
          <w:noProof/>
        </w:rPr>
      </w:pPr>
    </w:p>
    <w:p w14:paraId="69701A80" w14:textId="35597E3F" w:rsidR="00E27438" w:rsidRDefault="00E27438" w:rsidP="00E27438">
      <w:pPr>
        <w:pStyle w:val="Contenido"/>
        <w:numPr>
          <w:ilvl w:val="0"/>
          <w:numId w:val="1"/>
        </w:numPr>
        <w:spacing w:line="360" w:lineRule="auto"/>
        <w:jc w:val="both"/>
        <w:rPr>
          <w:noProof/>
        </w:rPr>
      </w:pPr>
      <w:r w:rsidRPr="00E27438">
        <w:rPr>
          <w:b/>
          <w:bCs/>
          <w:noProof/>
        </w:rPr>
        <w:t>DEFICIENCIA EN CONTROL DE ACCESO</w:t>
      </w:r>
      <w:r w:rsidRPr="00E27438">
        <w:rPr>
          <w:b/>
          <w:bCs/>
          <w:noProof/>
        </w:rPr>
        <w:t xml:space="preserve">: </w:t>
      </w:r>
      <w:r>
        <w:rPr>
          <w:noProof/>
        </w:rPr>
        <w:t>Validación de vulnerabilidad IDOR que permite acceso a recursos de terceros.</w:t>
      </w:r>
    </w:p>
    <w:p w14:paraId="3E041D59" w14:textId="494EA72C" w:rsidR="00E27438" w:rsidRDefault="00E27438" w:rsidP="00E27438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Causa Raíz: La API utiliza identificadores únicos pero no implementa una</w:t>
      </w:r>
      <w:r>
        <w:rPr>
          <w:noProof/>
        </w:rPr>
        <w:t xml:space="preserve"> </w:t>
      </w:r>
      <w:r>
        <w:rPr>
          <w:noProof/>
        </w:rPr>
        <w:t>lógica de</w:t>
      </w:r>
      <w:r>
        <w:rPr>
          <w:noProof/>
        </w:rPr>
        <w:t xml:space="preserve"> </w:t>
      </w:r>
      <w:r>
        <w:rPr>
          <w:noProof/>
        </w:rPr>
        <w:t>validación de pertenencia (Object-Level Authorization) en la capa de servicios.</w:t>
      </w:r>
    </w:p>
    <w:p w14:paraId="3EE6B4D3" w14:textId="77777777" w:rsidR="00E27438" w:rsidRDefault="00E27438" w:rsidP="00E27438">
      <w:pPr>
        <w:pStyle w:val="Contenido"/>
        <w:spacing w:line="360" w:lineRule="auto"/>
        <w:jc w:val="both"/>
        <w:rPr>
          <w:noProof/>
        </w:rPr>
      </w:pPr>
    </w:p>
    <w:p w14:paraId="33B3E628" w14:textId="74FA1963" w:rsidR="00E27438" w:rsidRPr="00E27438" w:rsidRDefault="00E27438" w:rsidP="00E27438">
      <w:pPr>
        <w:rPr>
          <w:noProof/>
        </w:rPr>
      </w:pPr>
      <w:r w:rsidRPr="00E27438">
        <w:rPr>
          <w:noProof/>
        </w:rPr>
        <w:t>RECOMENDACIONES ESTRATÉGICAS DE SEGURIDAD</w:t>
      </w:r>
    </w:p>
    <w:p w14:paraId="17916EC4" w14:textId="6AE9BDE1" w:rsidR="00E27438" w:rsidRDefault="00E27438" w:rsidP="00E27438">
      <w:pPr>
        <w:pStyle w:val="Contenido"/>
        <w:spacing w:line="360" w:lineRule="auto"/>
        <w:jc w:val="both"/>
        <w:rPr>
          <w:noProof/>
        </w:rPr>
      </w:pPr>
    </w:p>
    <w:p w14:paraId="2A416438" w14:textId="0B00CDCC" w:rsidR="00E27438" w:rsidRDefault="00E27438" w:rsidP="00F023E5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Implementar Middlewares de Seguridad: Integrar `helmet` y `csurf` para mitigar ataques de cabeceras y CSRF de forma nativa.</w:t>
      </w:r>
    </w:p>
    <w:p w14:paraId="27F75496" w14:textId="26413695" w:rsidR="00E27438" w:rsidRDefault="00E27438" w:rsidP="00F023E5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Reforzar Autenticación: Implementar `express-rate-limit` con mayor rigor en rutas</w:t>
      </w:r>
      <w:r w:rsidR="00F023E5">
        <w:rPr>
          <w:noProof/>
        </w:rPr>
        <w:t xml:space="preserve"> </w:t>
      </w:r>
      <w:r>
        <w:rPr>
          <w:noProof/>
        </w:rPr>
        <w:t>críticas y forzar el uso de cookies seguras (Secure; HttpOnly; SameSite).</w:t>
      </w:r>
    </w:p>
    <w:p w14:paraId="58A248D2" w14:textId="2ED7B93D" w:rsidR="00E27438" w:rsidRDefault="00E27438" w:rsidP="00F023E5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Cerrar Puertos Críticos: Configurar el firewall local (UFW/Windows Firewall) para que MySQL solo acepte conexiones desde la IP de la API Node.js.</w:t>
      </w:r>
    </w:p>
    <w:p w14:paraId="46676C08" w14:textId="24EA1B19" w:rsidR="00E27438" w:rsidRDefault="00E27438" w:rsidP="00F023E5">
      <w:pPr>
        <w:pStyle w:val="Contenido"/>
        <w:numPr>
          <w:ilvl w:val="0"/>
          <w:numId w:val="2"/>
        </w:numPr>
        <w:spacing w:line="360" w:lineRule="auto"/>
        <w:jc w:val="both"/>
        <w:rPr>
          <w:noProof/>
        </w:rPr>
      </w:pPr>
      <w:r>
        <w:rPr>
          <w:noProof/>
        </w:rPr>
        <w:t>Lógica de Pertenencia: Modificar controladores para que cada consulta a la base de datos incluya el `userId` de la sesión como filtro obligatorio.</w:t>
      </w:r>
    </w:p>
    <w:p w14:paraId="5AD18F2E" w14:textId="77777777" w:rsidR="00F023E5" w:rsidRDefault="00F023E5" w:rsidP="00F023E5">
      <w:pPr>
        <w:pStyle w:val="Contenido"/>
        <w:spacing w:line="360" w:lineRule="auto"/>
        <w:jc w:val="both"/>
        <w:rPr>
          <w:noProof/>
        </w:rPr>
      </w:pPr>
    </w:p>
    <w:p w14:paraId="35D16B95" w14:textId="77777777" w:rsidR="00F023E5" w:rsidRDefault="00F023E5">
      <w:pPr>
        <w:spacing w:after="200"/>
        <w:rPr>
          <w:noProof/>
        </w:rPr>
      </w:pPr>
      <w:r>
        <w:rPr>
          <w:noProof/>
        </w:rPr>
        <w:br w:type="page"/>
      </w:r>
    </w:p>
    <w:p w14:paraId="150BA67E" w14:textId="6036EA8F" w:rsidR="00F023E5" w:rsidRDefault="00F023E5" w:rsidP="00F023E5">
      <w:pPr>
        <w:rPr>
          <w:noProof/>
        </w:rPr>
      </w:pPr>
      <w:r>
        <w:rPr>
          <w:noProof/>
        </w:rPr>
        <w:lastRenderedPageBreak/>
        <w:t>CONCLUSION FINAL DEL PENTESTING</w:t>
      </w:r>
    </w:p>
    <w:p w14:paraId="4619DBFF" w14:textId="77777777" w:rsidR="00F023E5" w:rsidRDefault="00F023E5" w:rsidP="00F023E5">
      <w:pPr>
        <w:rPr>
          <w:noProof/>
        </w:rPr>
      </w:pPr>
    </w:p>
    <w:p w14:paraId="16D9DF10" w14:textId="4727E2DC" w:rsidR="00F023E5" w:rsidRPr="00D70D02" w:rsidRDefault="00F023E5" w:rsidP="00F023E5">
      <w:pPr>
        <w:pStyle w:val="Contenido"/>
        <w:spacing w:line="360" w:lineRule="auto"/>
        <w:jc w:val="both"/>
        <w:rPr>
          <w:noProof/>
        </w:rPr>
      </w:pPr>
      <w:r>
        <w:rPr>
          <w:noProof/>
        </w:rPr>
        <w:t>Los resultados del Pentesting confirman que la plataforma Electronics-eCommerce</w:t>
      </w:r>
      <w:r>
        <w:rPr>
          <w:noProof/>
        </w:rPr>
        <w:t xml:space="preserve"> </w:t>
      </w:r>
      <w:r>
        <w:rPr>
          <w:noProof/>
        </w:rPr>
        <w:t xml:space="preserve">posee una superficie de ataque vulnerable en todas sus capas críticas. El éxito </w:t>
      </w:r>
      <w:r>
        <w:rPr>
          <w:noProof/>
        </w:rPr>
        <w:t xml:space="preserve"> </w:t>
      </w:r>
      <w:r>
        <w:rPr>
          <w:noProof/>
        </w:rPr>
        <w:t>de las explotaciones de SQLi e IDOR representa un riesgo inaceptable para el cumplimiento de PCI-DSS. Se recomienda una re-auditoría obligatoria tras la aplicación del Plan de Remediación.</w:t>
      </w:r>
    </w:p>
    <w:sectPr w:rsidR="00F023E5" w:rsidRPr="00D70D02" w:rsidSect="00AB02A7">
      <w:headerReference w:type="default" r:id="rId9"/>
      <w:footerReference w:type="default" r:id="rId10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D69C" w14:textId="77777777" w:rsidR="008F2531" w:rsidRDefault="008F2531">
      <w:r>
        <w:separator/>
      </w:r>
    </w:p>
    <w:p w14:paraId="19DCFE95" w14:textId="77777777" w:rsidR="008F2531" w:rsidRDefault="008F2531"/>
  </w:endnote>
  <w:endnote w:type="continuationSeparator" w:id="0">
    <w:p w14:paraId="24D0E3E0" w14:textId="77777777" w:rsidR="008F2531" w:rsidRDefault="008F2531">
      <w:r>
        <w:continuationSeparator/>
      </w:r>
    </w:p>
    <w:p w14:paraId="7CC2CE94" w14:textId="77777777" w:rsidR="008F2531" w:rsidRDefault="008F25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/>
      </w:rPr>
      <w:id w:val="-890194395"/>
      <w:docPartObj>
        <w:docPartGallery w:val="Page Numbers (Bottom of Page)"/>
        <w:docPartUnique/>
      </w:docPartObj>
    </w:sdtPr>
    <w:sdtContent>
      <w:p w14:paraId="281B5346" w14:textId="77777777" w:rsidR="00DF027C" w:rsidRDefault="00DF027C">
        <w:pPr>
          <w:pStyle w:val="Piedepgina"/>
          <w:jc w:val="center"/>
          <w:rPr>
            <w:noProof/>
          </w:rPr>
        </w:pPr>
        <w:r>
          <w:rPr>
            <w:noProof/>
            <w:lang w:bidi="es-ES"/>
          </w:rPr>
          <w:fldChar w:fldCharType="begin"/>
        </w:r>
        <w:r>
          <w:rPr>
            <w:noProof/>
            <w:lang w:bidi="es-ES"/>
          </w:rPr>
          <w:instrText xml:space="preserve"> PAGE   \* MERGEFORMAT </w:instrText>
        </w:r>
        <w:r>
          <w:rPr>
            <w:noProof/>
            <w:lang w:bidi="es-ES"/>
          </w:rPr>
          <w:fldChar w:fldCharType="separate"/>
        </w:r>
        <w:r w:rsidR="00AB02A7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  <w:p w14:paraId="3B566C96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1C282" w14:textId="77777777" w:rsidR="008F2531" w:rsidRDefault="008F2531">
      <w:r>
        <w:separator/>
      </w:r>
    </w:p>
    <w:p w14:paraId="3FAFA721" w14:textId="77777777" w:rsidR="008F2531" w:rsidRDefault="008F2531"/>
  </w:footnote>
  <w:footnote w:type="continuationSeparator" w:id="0">
    <w:p w14:paraId="5CD2367F" w14:textId="77777777" w:rsidR="008F2531" w:rsidRDefault="008F2531">
      <w:r>
        <w:continuationSeparator/>
      </w:r>
    </w:p>
    <w:p w14:paraId="078192DD" w14:textId="77777777" w:rsidR="008F2531" w:rsidRDefault="008F253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14:paraId="1FF23884" w14:textId="77777777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1FA88B3C" w14:textId="77777777" w:rsidR="00D077E9" w:rsidRDefault="00D077E9">
          <w:pPr>
            <w:pStyle w:val="Encabezado"/>
            <w:rPr>
              <w:noProof/>
            </w:rPr>
          </w:pPr>
        </w:p>
      </w:tc>
    </w:tr>
  </w:tbl>
  <w:p w14:paraId="2A6EF0E1" w14:textId="77777777" w:rsidR="00D077E9" w:rsidRDefault="00D077E9" w:rsidP="00D077E9">
    <w:pPr>
      <w:pStyle w:val="Encabezado"/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221AB"/>
    <w:multiLevelType w:val="hybridMultilevel"/>
    <w:tmpl w:val="9D567B78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A255A"/>
    <w:multiLevelType w:val="hybridMultilevel"/>
    <w:tmpl w:val="247E5820"/>
    <w:lvl w:ilvl="0" w:tplc="4976B46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4253648">
    <w:abstractNumId w:val="0"/>
  </w:num>
  <w:num w:numId="2" w16cid:durableId="1442451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C5E"/>
    <w:rsid w:val="0002482E"/>
    <w:rsid w:val="00050324"/>
    <w:rsid w:val="000747A0"/>
    <w:rsid w:val="000A0150"/>
    <w:rsid w:val="000E63C9"/>
    <w:rsid w:val="00130E9D"/>
    <w:rsid w:val="00150A6D"/>
    <w:rsid w:val="00164716"/>
    <w:rsid w:val="00185B35"/>
    <w:rsid w:val="001F2BC8"/>
    <w:rsid w:val="001F5F6B"/>
    <w:rsid w:val="00243EBC"/>
    <w:rsid w:val="00244C5E"/>
    <w:rsid w:val="00246A35"/>
    <w:rsid w:val="00284348"/>
    <w:rsid w:val="002F51F5"/>
    <w:rsid w:val="00312137"/>
    <w:rsid w:val="00330359"/>
    <w:rsid w:val="0033762F"/>
    <w:rsid w:val="003454FA"/>
    <w:rsid w:val="00360494"/>
    <w:rsid w:val="00366C7E"/>
    <w:rsid w:val="00384EA3"/>
    <w:rsid w:val="003A39A1"/>
    <w:rsid w:val="003C2191"/>
    <w:rsid w:val="003D3863"/>
    <w:rsid w:val="004110DE"/>
    <w:rsid w:val="0044085A"/>
    <w:rsid w:val="004B21A5"/>
    <w:rsid w:val="004E5FEE"/>
    <w:rsid w:val="005037F0"/>
    <w:rsid w:val="00516A86"/>
    <w:rsid w:val="005275F6"/>
    <w:rsid w:val="00572102"/>
    <w:rsid w:val="005B10A6"/>
    <w:rsid w:val="005F1BB0"/>
    <w:rsid w:val="00656C4D"/>
    <w:rsid w:val="006E5716"/>
    <w:rsid w:val="007302B3"/>
    <w:rsid w:val="00730733"/>
    <w:rsid w:val="007309A6"/>
    <w:rsid w:val="00730E3A"/>
    <w:rsid w:val="00736AAF"/>
    <w:rsid w:val="00765B2A"/>
    <w:rsid w:val="00783A34"/>
    <w:rsid w:val="007C6B52"/>
    <w:rsid w:val="007D16C5"/>
    <w:rsid w:val="007D2658"/>
    <w:rsid w:val="008502BF"/>
    <w:rsid w:val="00862FE4"/>
    <w:rsid w:val="0086389A"/>
    <w:rsid w:val="0087605E"/>
    <w:rsid w:val="008941AE"/>
    <w:rsid w:val="008B1FEE"/>
    <w:rsid w:val="008F2531"/>
    <w:rsid w:val="00903C32"/>
    <w:rsid w:val="00916B16"/>
    <w:rsid w:val="009173B9"/>
    <w:rsid w:val="0093335D"/>
    <w:rsid w:val="0093613E"/>
    <w:rsid w:val="00943026"/>
    <w:rsid w:val="00966B81"/>
    <w:rsid w:val="00977F79"/>
    <w:rsid w:val="009C7720"/>
    <w:rsid w:val="00A23AFA"/>
    <w:rsid w:val="00A31B3E"/>
    <w:rsid w:val="00A532F3"/>
    <w:rsid w:val="00A8489E"/>
    <w:rsid w:val="00AB02A7"/>
    <w:rsid w:val="00AC29F3"/>
    <w:rsid w:val="00B231E5"/>
    <w:rsid w:val="00C02B87"/>
    <w:rsid w:val="00C4086D"/>
    <w:rsid w:val="00C80099"/>
    <w:rsid w:val="00CA034A"/>
    <w:rsid w:val="00CA1896"/>
    <w:rsid w:val="00CB5B28"/>
    <w:rsid w:val="00CF5371"/>
    <w:rsid w:val="00D0323A"/>
    <w:rsid w:val="00D0559F"/>
    <w:rsid w:val="00D064B5"/>
    <w:rsid w:val="00D077E9"/>
    <w:rsid w:val="00D42CB7"/>
    <w:rsid w:val="00D5413D"/>
    <w:rsid w:val="00D570A9"/>
    <w:rsid w:val="00D70D02"/>
    <w:rsid w:val="00D770C7"/>
    <w:rsid w:val="00D86945"/>
    <w:rsid w:val="00D90290"/>
    <w:rsid w:val="00DC706A"/>
    <w:rsid w:val="00DD152F"/>
    <w:rsid w:val="00DE213F"/>
    <w:rsid w:val="00DF027C"/>
    <w:rsid w:val="00E00A32"/>
    <w:rsid w:val="00E13D08"/>
    <w:rsid w:val="00E22ACD"/>
    <w:rsid w:val="00E27438"/>
    <w:rsid w:val="00E620B0"/>
    <w:rsid w:val="00E81B40"/>
    <w:rsid w:val="00EF555B"/>
    <w:rsid w:val="00F023E5"/>
    <w:rsid w:val="00F027BB"/>
    <w:rsid w:val="00F11DCF"/>
    <w:rsid w:val="00F162EA"/>
    <w:rsid w:val="00F20858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FF4D8"/>
  <w15:docId w15:val="{3D5B2094-1ADF-4DE8-ADBD-FABAD1FD2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iqiperes\AppData\Roaming\Microsoft\Template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5C12B5F0C824467A2DA86E58C8AD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26345-28C5-4CFC-8E5F-347CEAF0C3EC}"/>
      </w:docPartPr>
      <w:docPartBody>
        <w:p w:rsidR="00FB4225" w:rsidRDefault="00000000">
          <w:pPr>
            <w:pStyle w:val="75C12B5F0C824467A2DA86E58C8AD7FC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lang w:bidi="es-ES"/>
            </w:rPr>
            <w:t>mayo 29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8AC8F99481534EEC98D5798E47E31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26CF2D-EB92-4603-AA20-83C203EFA30B}"/>
      </w:docPartPr>
      <w:docPartBody>
        <w:p w:rsidR="00FB4225" w:rsidRDefault="00000000">
          <w:pPr>
            <w:pStyle w:val="8AC8F99481534EEC98D5798E47E31FC2"/>
          </w:pPr>
          <w:r>
            <w:rPr>
              <w:noProof/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D8"/>
    <w:rsid w:val="00226ABC"/>
    <w:rsid w:val="00303284"/>
    <w:rsid w:val="005B396A"/>
    <w:rsid w:val="008502BF"/>
    <w:rsid w:val="009A47D8"/>
    <w:rsid w:val="00C80099"/>
    <w:rsid w:val="00FB4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character" w:customStyle="1" w:styleId="SubttuloCar">
    <w:name w:val="Subtítulo Car"/>
    <w:basedOn w:val="Fuentedeprrafopredeter"/>
    <w:link w:val="Subttulo"/>
    <w:uiPriority w:val="2"/>
    <w:rPr>
      <w:caps/>
      <w:color w:val="0E2841" w:themeColor="text2"/>
      <w:spacing w:val="20"/>
      <w:kern w:val="0"/>
      <w:sz w:val="32"/>
      <w:szCs w:val="22"/>
      <w:lang w:val="es-ES" w:eastAsia="en-US"/>
      <w14:ligatures w14:val="none"/>
    </w:rPr>
  </w:style>
  <w:style w:type="paragraph" w:customStyle="1" w:styleId="75C12B5F0C824467A2DA86E58C8AD7FC">
    <w:name w:val="75C12B5F0C824467A2DA86E58C8AD7FC"/>
  </w:style>
  <w:style w:type="paragraph" w:customStyle="1" w:styleId="8AC8F99481534EEC98D5798E47E31FC2">
    <w:name w:val="8AC8F99481534EEC98D5798E47E31FC2"/>
  </w:style>
  <w:style w:type="paragraph" w:customStyle="1" w:styleId="B4A70EBBBF6D404C8B60B6FABDD0D462">
    <w:name w:val="B4A70EBBBF6D404C8B60B6FABDD0D462"/>
  </w:style>
  <w:style w:type="paragraph" w:customStyle="1" w:styleId="12B0D77CF56941118D501557E5DD35EC">
    <w:name w:val="12B0D77CF56941118D501557E5DD35EC"/>
  </w:style>
  <w:style w:type="paragraph" w:customStyle="1" w:styleId="1DDDECE6201F44668E81E7F30EABE932">
    <w:name w:val="1DDDECE6201F44668E81E7F30EABE932"/>
  </w:style>
  <w:style w:type="paragraph" w:customStyle="1" w:styleId="3A383558934644F6946DD488E578BF93">
    <w:name w:val="3A383558934644F6946DD488E578BF93"/>
  </w:style>
  <w:style w:type="paragraph" w:customStyle="1" w:styleId="F95FE7E2A09745A0B83BF06C65A2C538">
    <w:name w:val="F95FE7E2A09745A0B83BF06C65A2C53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>nombre
</CompanyFax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27</TotalTime>
  <Pages>4</Pages>
  <Words>423</Words>
  <Characters>2332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Riqiperes</dc:creator>
  <cp:keywords/>
  <cp:lastModifiedBy>RICARDO PEREZ QUIÑONES</cp:lastModifiedBy>
  <cp:revision>5</cp:revision>
  <cp:lastPrinted>2006-08-01T17:47:00Z</cp:lastPrinted>
  <dcterms:created xsi:type="dcterms:W3CDTF">2026-05-29T09:42:00Z</dcterms:created>
  <dcterms:modified xsi:type="dcterms:W3CDTF">2026-06-05T00:51:00Z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