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329A2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766CA31">
                      <wp:extent cx="3528695" cy="714375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714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415871E3" w:rsidR="00D077E9" w:rsidRPr="00CA034A" w:rsidRDefault="007D2658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  <w:r w:rsidRPr="00606B54"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2.1 Escaneo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rxxFwIAACw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" filled="f" stroked="f" strokeweight=".5pt">
                      <v:textbox>
                        <w:txbxContent>
                          <w:p w14:paraId="259B7CD2" w14:textId="415871E3" w:rsidR="00D077E9" w:rsidRPr="00CA034A" w:rsidRDefault="007D2658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  <w:r w:rsidRPr="00606B54">
                              <w:rPr>
                                <w:rFonts w:ascii="Calibri" w:hAnsi="Calibri" w:cs="Calibri"/>
                                <w:lang w:val="es-MX"/>
                              </w:rPr>
                              <w:t>2.1 Escaneo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4B4CF0A1" w:rsidR="00D077E9" w:rsidRDefault="00D077E9" w:rsidP="00AB02A7">
            <w:pPr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13CB642C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194D92">
                  <w:rPr>
                    <w:noProof/>
                  </w:rPr>
                  <w:t>Ricardo Pérez</w:t>
                </w:r>
                <w:r w:rsidR="00CA034A">
                  <w:rPr>
                    <w:noProof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3C5025D5" w14:textId="4C888A90" w:rsidR="007D2658" w:rsidRDefault="00194D92" w:rsidP="00D077E9">
      <w:pPr>
        <w:pStyle w:val="Ttulo1"/>
        <w:rPr>
          <w:noProof/>
          <w:lang w:bidi="es-ES"/>
        </w:rPr>
      </w:pPr>
      <w:r>
        <w:rPr>
          <w:noProof/>
          <w:lang w:bidi="es-ES"/>
        </w:rPr>
        <w:lastRenderedPageBreak/>
        <w:t xml:space="preserve">2.1 </w:t>
      </w:r>
      <w:r w:rsidR="007D2658">
        <w:rPr>
          <w:noProof/>
          <w:lang w:bidi="es-ES"/>
        </w:rPr>
        <w:t>ESCANEO</w:t>
      </w:r>
    </w:p>
    <w:p w14:paraId="17CFB011" w14:textId="77777777" w:rsidR="00AB02A7" w:rsidRDefault="00AB02A7" w:rsidP="00DF027C">
      <w:pPr>
        <w:rPr>
          <w:noProof/>
        </w:rPr>
      </w:pPr>
    </w:p>
    <w:p w14:paraId="6D531468" w14:textId="30F7F338" w:rsidR="00194D92" w:rsidRDefault="00194D92" w:rsidP="00194D92">
      <w:pPr>
        <w:rPr>
          <w:noProof/>
        </w:rPr>
      </w:pPr>
      <w:r>
        <w:rPr>
          <w:noProof/>
        </w:rPr>
        <w:t>INTRODUCCIÓN</w:t>
      </w:r>
    </w:p>
    <w:p w14:paraId="7D263472" w14:textId="77777777" w:rsidR="00194D92" w:rsidRDefault="00194D92" w:rsidP="00194D92">
      <w:pPr>
        <w:rPr>
          <w:noProof/>
        </w:rPr>
      </w:pPr>
    </w:p>
    <w:p w14:paraId="6273E307" w14:textId="608E542F" w:rsidR="00194D92" w:rsidRDefault="00194D92" w:rsidP="00194D92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Este documento constituye el entregable formal de la primera etapa de la Fase 2:</w:t>
      </w:r>
      <w:r>
        <w:rPr>
          <w:noProof/>
        </w:rPr>
        <w:t xml:space="preserve"> </w:t>
      </w:r>
      <w:r>
        <w:rPr>
          <w:noProof/>
        </w:rPr>
        <w:t>Vulnerabilidades. En cumplimiento con los estándares internacionales de seguridad</w:t>
      </w:r>
      <w:r>
        <w:rPr>
          <w:noProof/>
        </w:rPr>
        <w:t xml:space="preserve"> </w:t>
      </w:r>
      <w:r>
        <w:rPr>
          <w:noProof/>
        </w:rPr>
        <w:t>como OWASP ASVS (Application Security Verification Standard) y PCI-DSS v4.0, se ha procedido a realizar una inspección exhaustiva de la superficie de ataque del</w:t>
      </w:r>
      <w:r>
        <w:rPr>
          <w:noProof/>
        </w:rPr>
        <w:t xml:space="preserve"> </w:t>
      </w:r>
      <w:r>
        <w:rPr>
          <w:noProof/>
        </w:rPr>
        <w:t>ecosistema "Electronics-eCommerce". El análisis se centra en identificar fallos en el diseño del software, configuraciones inseguras y vulnerabilidades en la cadena de suministro (Supply Chain Risk).</w:t>
      </w:r>
    </w:p>
    <w:p w14:paraId="15A236B3" w14:textId="77777777" w:rsidR="0087605E" w:rsidRDefault="0087605E" w:rsidP="00AB02A7">
      <w:pPr>
        <w:spacing w:after="200"/>
        <w:rPr>
          <w:noProof/>
        </w:rPr>
      </w:pPr>
    </w:p>
    <w:p w14:paraId="3D73BF08" w14:textId="114C2335" w:rsidR="00194D92" w:rsidRDefault="00194D92" w:rsidP="00AB02A7">
      <w:pPr>
        <w:spacing w:after="200"/>
        <w:rPr>
          <w:noProof/>
        </w:rPr>
      </w:pPr>
      <w:r>
        <w:rPr>
          <w:noProof/>
        </w:rPr>
        <w:t>OBJETIVOS DEL ANALISIS</w:t>
      </w:r>
    </w:p>
    <w:p w14:paraId="444966FD" w14:textId="6FECADD2" w:rsidR="00194D92" w:rsidRDefault="00194D92" w:rsidP="00194D92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Identificar debilidades en el código fuente (SAST) que permitan ataques de Inyección (SQL, NoSQL, Command Injection).</w:t>
      </w:r>
    </w:p>
    <w:p w14:paraId="4F00CA1B" w14:textId="450B6D29" w:rsidR="00194D92" w:rsidRDefault="00194D92" w:rsidP="00194D92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Evaluar la postura de seguridad de las dependencias de terceros (SCA).</w:t>
      </w:r>
    </w:p>
    <w:p w14:paraId="4685CBC7" w14:textId="6267902A" w:rsidR="00194D92" w:rsidRDefault="00194D92" w:rsidP="00194D92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Detectar posibles fugas de información sensible como credenciales, tokens de API o secretos de base de datos embebidos en el repositorio.</w:t>
      </w:r>
    </w:p>
    <w:p w14:paraId="4F5BD6CC" w14:textId="3A128608" w:rsidR="00194D92" w:rsidRDefault="00194D92" w:rsidP="00194D92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Validar la eficacia de los controles de sanitización y validación de entradas</w:t>
      </w:r>
      <w:r>
        <w:rPr>
          <w:noProof/>
        </w:rPr>
        <w:t xml:space="preserve"> </w:t>
      </w:r>
      <w:r>
        <w:rPr>
          <w:noProof/>
        </w:rPr>
        <w:t>implementados en el Back-end y Front-end.</w:t>
      </w:r>
    </w:p>
    <w:p w14:paraId="5F619CC1" w14:textId="77777777" w:rsidR="00194D92" w:rsidRDefault="00194D92" w:rsidP="00194D92">
      <w:pPr>
        <w:pStyle w:val="Contenido"/>
        <w:jc w:val="both"/>
        <w:rPr>
          <w:noProof/>
        </w:rPr>
      </w:pPr>
    </w:p>
    <w:p w14:paraId="0984749A" w14:textId="3C29F1D4" w:rsidR="00194D92" w:rsidRDefault="00194D92" w:rsidP="00194D92">
      <w:pPr>
        <w:spacing w:line="360" w:lineRule="auto"/>
        <w:jc w:val="both"/>
        <w:rPr>
          <w:noProof/>
        </w:rPr>
      </w:pPr>
      <w:r>
        <w:rPr>
          <w:noProof/>
        </w:rPr>
        <w:t>METODOLOGÍAS</w:t>
      </w:r>
    </w:p>
    <w:p w14:paraId="1DFCD35C" w14:textId="77777777" w:rsidR="00194D92" w:rsidRDefault="00194D92" w:rsidP="00194D92">
      <w:pPr>
        <w:spacing w:line="360" w:lineRule="auto"/>
        <w:jc w:val="both"/>
        <w:rPr>
          <w:noProof/>
        </w:rPr>
      </w:pPr>
    </w:p>
    <w:p w14:paraId="4714C144" w14:textId="58FA7C6A" w:rsidR="00194D92" w:rsidRDefault="00194D92" w:rsidP="00194D92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La auditoría se ha estructurado bajo un enfoque de "Caja Blanca" (White-box</w:t>
      </w:r>
      <w:r>
        <w:rPr>
          <w:noProof/>
        </w:rPr>
        <w:t xml:space="preserve"> </w:t>
      </w:r>
      <w:r>
        <w:rPr>
          <w:noProof/>
        </w:rPr>
        <w:t>Testing),</w:t>
      </w:r>
      <w:r>
        <w:rPr>
          <w:noProof/>
        </w:rPr>
        <w:t xml:space="preserve"> </w:t>
      </w:r>
      <w:r>
        <w:rPr>
          <w:noProof/>
        </w:rPr>
        <w:t>permitiendo el acceso total al código fuente para una revisión de máxima profundidad. Se han aplicado los siguientes métodos:</w:t>
      </w:r>
    </w:p>
    <w:p w14:paraId="02473050" w14:textId="77777777" w:rsidR="00194D92" w:rsidRDefault="00194D92" w:rsidP="00194D92">
      <w:pPr>
        <w:pStyle w:val="Contenido"/>
        <w:spacing w:line="360" w:lineRule="auto"/>
        <w:jc w:val="both"/>
        <w:rPr>
          <w:noProof/>
        </w:rPr>
      </w:pPr>
    </w:p>
    <w:p w14:paraId="32A3D49E" w14:textId="6464BD13" w:rsidR="00194D92" w:rsidRDefault="00194D92" w:rsidP="00194D92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lastRenderedPageBreak/>
        <w:t>A. Static Application Security Testing (SAST):</w:t>
      </w:r>
      <w:r>
        <w:rPr>
          <w:noProof/>
        </w:rPr>
        <w:t xml:space="preserve"> </w:t>
      </w:r>
      <w:r>
        <w:rPr>
          <w:noProof/>
        </w:rPr>
        <w:t>Se realizó un escaneo semántico del código buscando patrones de flujo de datos inseguros (Taint Analysis). Se prestó especial atención a los controladores de Express (Node.js) y a las funciones de "Server Actions" en Next.js.</w:t>
      </w:r>
    </w:p>
    <w:p w14:paraId="1F1A2DA3" w14:textId="18989A7C" w:rsidR="00194D92" w:rsidRDefault="00194D92" w:rsidP="00194D92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B. Software Composition Analysis (SCA):</w:t>
      </w:r>
      <w:r>
        <w:rPr>
          <w:noProof/>
        </w:rPr>
        <w:t xml:space="preserve"> </w:t>
      </w:r>
      <w:r>
        <w:rPr>
          <w:noProof/>
        </w:rPr>
        <w:t>Análisis de los archivos de manifiesto</w:t>
      </w:r>
      <w:r>
        <w:rPr>
          <w:noProof/>
        </w:rPr>
        <w:t xml:space="preserve"> </w:t>
      </w:r>
      <w:r>
        <w:rPr>
          <w:noProof/>
        </w:rPr>
        <w:t>(package.json y bun.lock) para mapear el árbol de dependencias y contrastarlo con bases de datos de amenazas como GitHub Advisory Database y Snyk Vulnerability DB.</w:t>
      </w:r>
    </w:p>
    <w:p w14:paraId="4A558EF8" w14:textId="77777777" w:rsidR="00194D92" w:rsidRDefault="00194D92" w:rsidP="00194D92">
      <w:pPr>
        <w:pStyle w:val="Contenido"/>
        <w:spacing w:line="360" w:lineRule="auto"/>
        <w:jc w:val="both"/>
        <w:rPr>
          <w:noProof/>
        </w:rPr>
      </w:pPr>
    </w:p>
    <w:p w14:paraId="06253633" w14:textId="7DBA0528" w:rsidR="00194D92" w:rsidRDefault="00194D92" w:rsidP="00194D92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C. Revisión de Configuración de Seguridad (Security Configuration Review):</w:t>
      </w:r>
      <w:r>
        <w:rPr>
          <w:noProof/>
        </w:rPr>
        <w:t xml:space="preserve"> </w:t>
      </w:r>
      <w:r>
        <w:rPr>
          <w:noProof/>
        </w:rPr>
        <w:t>Evaluación de los middlewares de seguridad, políticas de CORS, manejo de sesiones y headers de seguridad (HTTP Strict Transport Security, Content</w:t>
      </w:r>
      <w:r>
        <w:rPr>
          <w:noProof/>
        </w:rPr>
        <w:t xml:space="preserve"> </w:t>
      </w:r>
      <w:r>
        <w:rPr>
          <w:noProof/>
        </w:rPr>
        <w:t>Security Policy, etc.).</w:t>
      </w:r>
    </w:p>
    <w:p w14:paraId="3ADCCB74" w14:textId="2077DD5E" w:rsidR="00194D92" w:rsidRDefault="00194D92" w:rsidP="00194D92">
      <w:pPr>
        <w:pStyle w:val="Contenido"/>
        <w:spacing w:line="360" w:lineRule="auto"/>
        <w:jc w:val="both"/>
        <w:rPr>
          <w:noProof/>
        </w:rPr>
      </w:pPr>
    </w:p>
    <w:p w14:paraId="4D7CAFFA" w14:textId="221CDC48" w:rsidR="00194D92" w:rsidRDefault="00194D92" w:rsidP="00194D92">
      <w:pPr>
        <w:rPr>
          <w:noProof/>
        </w:rPr>
      </w:pPr>
      <w:r>
        <w:rPr>
          <w:noProof/>
        </w:rPr>
        <w:t>HERRAMIENTAS</w:t>
      </w:r>
    </w:p>
    <w:p w14:paraId="60C6EB9A" w14:textId="77777777" w:rsidR="00194D92" w:rsidRDefault="00194D92" w:rsidP="00194D92">
      <w:pPr>
        <w:rPr>
          <w:noProof/>
        </w:rPr>
      </w:pPr>
    </w:p>
    <w:p w14:paraId="6EC5C817" w14:textId="182DAFA8" w:rsidR="00194D92" w:rsidRDefault="00194D92" w:rsidP="00194D92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Para garantizar la precisión de los hallazgos, se integraron las siguientes herramientas en el flujo de auditoría:</w:t>
      </w:r>
    </w:p>
    <w:p w14:paraId="349A1324" w14:textId="7334221F" w:rsidR="00194D92" w:rsidRDefault="00194D92" w:rsidP="00194D92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 w:rsidRPr="00194D92">
        <w:rPr>
          <w:b/>
          <w:bCs/>
          <w:noProof/>
        </w:rPr>
        <w:t>Snyk Open Source:</w:t>
      </w:r>
      <w:r>
        <w:rPr>
          <w:noProof/>
        </w:rPr>
        <w:t xml:space="preserve"> Para la detección de vulnerabilidades en librerías Node.js.</w:t>
      </w:r>
    </w:p>
    <w:p w14:paraId="5EE506F9" w14:textId="320DECBC" w:rsidR="00194D92" w:rsidRDefault="00194D92" w:rsidP="00194D92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 w:rsidRPr="00194D92">
        <w:rPr>
          <w:b/>
          <w:bCs/>
          <w:noProof/>
        </w:rPr>
        <w:t xml:space="preserve">SonarQube </w:t>
      </w:r>
      <w:r>
        <w:rPr>
          <w:noProof/>
        </w:rPr>
        <w:t>(Community Edition): Para el análisis de calidad y seguridad de</w:t>
      </w:r>
      <w:r>
        <w:rPr>
          <w:noProof/>
        </w:rPr>
        <w:t xml:space="preserve"> </w:t>
      </w:r>
      <w:r>
        <w:rPr>
          <w:noProof/>
        </w:rPr>
        <w:t>código estático.</w:t>
      </w:r>
    </w:p>
    <w:p w14:paraId="13497453" w14:textId="5B3FAA4F" w:rsidR="00194D92" w:rsidRDefault="00194D92" w:rsidP="00194D92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 w:rsidRPr="00194D92">
        <w:rPr>
          <w:b/>
          <w:bCs/>
          <w:noProof/>
        </w:rPr>
        <w:t>OWASP Dependency-Check</w:t>
      </w:r>
      <w:r>
        <w:rPr>
          <w:noProof/>
        </w:rPr>
        <w:t>: Identificación de CVEs en el ecosistema de npm.</w:t>
      </w:r>
    </w:p>
    <w:p w14:paraId="2A13E03E" w14:textId="28925AEF" w:rsidR="00194D92" w:rsidRDefault="00194D92" w:rsidP="00194D92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 w:rsidRPr="00194D92">
        <w:rPr>
          <w:b/>
          <w:bCs/>
          <w:noProof/>
        </w:rPr>
        <w:t>Gitleaks:</w:t>
      </w:r>
      <w:r>
        <w:rPr>
          <w:noProof/>
        </w:rPr>
        <w:t xml:space="preserve"> Escaneo de historial de commits en busca de secretos.</w:t>
      </w:r>
    </w:p>
    <w:p w14:paraId="7AB459F0" w14:textId="77777777" w:rsidR="00194D92" w:rsidRDefault="00194D92" w:rsidP="00194D92">
      <w:pPr>
        <w:pStyle w:val="Contenido"/>
        <w:spacing w:line="360" w:lineRule="auto"/>
        <w:jc w:val="both"/>
      </w:pPr>
    </w:p>
    <w:p w14:paraId="217D3114" w14:textId="6CAC28BD" w:rsidR="00194D92" w:rsidRDefault="00194D92" w:rsidP="00194D92">
      <w:pPr>
        <w:rPr>
          <w:noProof/>
        </w:rPr>
      </w:pPr>
      <w:r>
        <w:rPr>
          <w:noProof/>
        </w:rPr>
        <w:t>ALCANCE DEL ESCANEO</w:t>
      </w:r>
    </w:p>
    <w:p w14:paraId="5B204A57" w14:textId="77777777" w:rsidR="00194D92" w:rsidRDefault="00194D92" w:rsidP="00194D92">
      <w:pPr>
        <w:rPr>
          <w:noProof/>
        </w:rPr>
      </w:pPr>
    </w:p>
    <w:p w14:paraId="07728006" w14:textId="77777777" w:rsidR="00194D92" w:rsidRDefault="00194D92" w:rsidP="00194D92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El escaneo cubrió el 100% de los directorios críticos:</w:t>
      </w:r>
    </w:p>
    <w:p w14:paraId="4EA60AE5" w14:textId="7BE3D343" w:rsidR="00194D92" w:rsidRDefault="00194D92" w:rsidP="00194D92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/server: Lógica de negocio, controladores y modelos de Prisma.</w:t>
      </w:r>
    </w:p>
    <w:p w14:paraId="52FCCD2E" w14:textId="6E2CBBA8" w:rsidR="00194D92" w:rsidRDefault="00194D92" w:rsidP="00194D92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/app/api: Endpoints de Next.js y procesos de autenticación.</w:t>
      </w:r>
    </w:p>
    <w:p w14:paraId="5F7AA8C1" w14:textId="452801DC" w:rsidR="00194D92" w:rsidRDefault="00194D92" w:rsidP="00194D92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/lib y /utils: Funciones auxiliares de sanitización y validación.</w:t>
      </w:r>
    </w:p>
    <w:p w14:paraId="738FE00F" w14:textId="77777777" w:rsidR="00194D92" w:rsidRDefault="00194D92" w:rsidP="00194D92">
      <w:pPr>
        <w:pStyle w:val="Contenido"/>
        <w:spacing w:line="360" w:lineRule="auto"/>
        <w:jc w:val="both"/>
        <w:rPr>
          <w:noProof/>
        </w:rPr>
      </w:pPr>
    </w:p>
    <w:p w14:paraId="42EE4EA1" w14:textId="21EAC911" w:rsidR="00194D92" w:rsidRDefault="00194D92" w:rsidP="00194D92">
      <w:pPr>
        <w:rPr>
          <w:noProof/>
        </w:rPr>
      </w:pPr>
      <w:r>
        <w:rPr>
          <w:noProof/>
        </w:rPr>
        <w:lastRenderedPageBreak/>
        <w:t>LIMITACIONES DEL ENTORNO</w:t>
      </w:r>
    </w:p>
    <w:p w14:paraId="2510C673" w14:textId="77777777" w:rsidR="00194D92" w:rsidRDefault="00194D92" w:rsidP="00194D92">
      <w:pPr>
        <w:rPr>
          <w:noProof/>
        </w:rPr>
      </w:pPr>
    </w:p>
    <w:p w14:paraId="1FBDD646" w14:textId="0EC70FD0" w:rsidR="00194D92" w:rsidRDefault="00194D92" w:rsidP="00194D92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Dado que el escaneo se realiza en un entorno de pre-producción (clon local), no se han ejecutado pruebas de denegación de servicio (DoS) ni ataques que puedan comprometer la integridad del hardware de red, limitándose estrictamente al análisis lógico y de aplicaciones.</w:t>
      </w:r>
    </w:p>
    <w:p w14:paraId="1BE4929B" w14:textId="77777777" w:rsidR="00194D92" w:rsidRPr="00D70D02" w:rsidRDefault="00194D92" w:rsidP="00194D92">
      <w:pPr>
        <w:pStyle w:val="Contenido"/>
        <w:spacing w:line="360" w:lineRule="auto"/>
        <w:jc w:val="both"/>
        <w:rPr>
          <w:noProof/>
        </w:rPr>
      </w:pPr>
    </w:p>
    <w:sectPr w:rsidR="00194D92" w:rsidRPr="00D70D02" w:rsidSect="00AB02A7">
      <w:headerReference w:type="default" r:id="rId10"/>
      <w:footerReference w:type="default" r:id="rId11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3A2AA" w14:textId="77777777" w:rsidR="008C7059" w:rsidRDefault="008C7059">
      <w:r>
        <w:separator/>
      </w:r>
    </w:p>
    <w:p w14:paraId="18D4578F" w14:textId="77777777" w:rsidR="008C7059" w:rsidRDefault="008C7059"/>
  </w:endnote>
  <w:endnote w:type="continuationSeparator" w:id="0">
    <w:p w14:paraId="3647D1A5" w14:textId="77777777" w:rsidR="008C7059" w:rsidRDefault="008C7059">
      <w:r>
        <w:continuationSeparator/>
      </w:r>
    </w:p>
    <w:p w14:paraId="7C428306" w14:textId="77777777" w:rsidR="008C7059" w:rsidRDefault="008C70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84553" w14:textId="77777777" w:rsidR="008C7059" w:rsidRDefault="008C7059">
      <w:r>
        <w:separator/>
      </w:r>
    </w:p>
    <w:p w14:paraId="665860FC" w14:textId="77777777" w:rsidR="008C7059" w:rsidRDefault="008C7059"/>
  </w:footnote>
  <w:footnote w:type="continuationSeparator" w:id="0">
    <w:p w14:paraId="3BE49B8F" w14:textId="77777777" w:rsidR="008C7059" w:rsidRDefault="008C7059">
      <w:r>
        <w:continuationSeparator/>
      </w:r>
    </w:p>
    <w:p w14:paraId="4C3082C8" w14:textId="77777777" w:rsidR="008C7059" w:rsidRDefault="008C70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4713"/>
    <w:multiLevelType w:val="hybridMultilevel"/>
    <w:tmpl w:val="F36E72E0"/>
    <w:lvl w:ilvl="0" w:tplc="BE54563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759BF"/>
    <w:multiLevelType w:val="hybridMultilevel"/>
    <w:tmpl w:val="8CBC6B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B1BDD"/>
    <w:multiLevelType w:val="hybridMultilevel"/>
    <w:tmpl w:val="A6384064"/>
    <w:lvl w:ilvl="0" w:tplc="BE54563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E57C4F"/>
    <w:multiLevelType w:val="hybridMultilevel"/>
    <w:tmpl w:val="4A54E698"/>
    <w:lvl w:ilvl="0" w:tplc="BE54563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870917">
    <w:abstractNumId w:val="1"/>
  </w:num>
  <w:num w:numId="2" w16cid:durableId="1161232512">
    <w:abstractNumId w:val="2"/>
  </w:num>
  <w:num w:numId="3" w16cid:durableId="680278860">
    <w:abstractNumId w:val="0"/>
  </w:num>
  <w:num w:numId="4" w16cid:durableId="1804885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94D92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7D2658"/>
    <w:rsid w:val="00862FE4"/>
    <w:rsid w:val="0086389A"/>
    <w:rsid w:val="0087605E"/>
    <w:rsid w:val="008941AE"/>
    <w:rsid w:val="008B1FEE"/>
    <w:rsid w:val="008C7059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B231E5"/>
    <w:rsid w:val="00C02B87"/>
    <w:rsid w:val="00C4086D"/>
    <w:rsid w:val="00C80099"/>
    <w:rsid w:val="00CA034A"/>
    <w:rsid w:val="00CA1896"/>
    <w:rsid w:val="00CB5B28"/>
    <w:rsid w:val="00CE6B4F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F555B"/>
    <w:rsid w:val="00F027BB"/>
    <w:rsid w:val="00F11DCF"/>
    <w:rsid w:val="00F162EA"/>
    <w:rsid w:val="00F20858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226ABC"/>
    <w:rsid w:val="005B396A"/>
    <w:rsid w:val="009A47D8"/>
    <w:rsid w:val="00C80099"/>
    <w:rsid w:val="00CE6B4F"/>
    <w:rsid w:val="00F808F1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  <w:style w:type="paragraph" w:customStyle="1" w:styleId="B4A70EBBBF6D404C8B60B6FABDD0D462">
    <w:name w:val="B4A70EBBBF6D404C8B60B6FABDD0D462"/>
  </w:style>
  <w:style w:type="paragraph" w:customStyle="1" w:styleId="12B0D77CF56941118D501557E5DD35EC">
    <w:name w:val="12B0D77CF56941118D501557E5DD35EC"/>
  </w:style>
  <w:style w:type="paragraph" w:customStyle="1" w:styleId="1DDDECE6201F44668E81E7F30EABE932">
    <w:name w:val="1DDDECE6201F44668E81E7F30EABE932"/>
  </w:style>
  <w:style w:type="paragraph" w:customStyle="1" w:styleId="3A383558934644F6946DD488E578BF93">
    <w:name w:val="3A383558934644F6946DD488E578BF93"/>
  </w:style>
  <w:style w:type="paragraph" w:customStyle="1" w:styleId="F95FE7E2A09745A0B83BF06C65A2C538">
    <w:name w:val="F95FE7E2A09745A0B83BF06C65A2C5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C20F3DB-57EA-4DE8-A8DA-D33C077BB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5</TotalTime>
  <Pages>4</Pages>
  <Words>472</Words>
  <Characters>2599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5</cp:revision>
  <cp:lastPrinted>2006-08-01T17:47:00Z</cp:lastPrinted>
  <dcterms:created xsi:type="dcterms:W3CDTF">2026-05-29T09:42:00Z</dcterms:created>
  <dcterms:modified xsi:type="dcterms:W3CDTF">2026-06-04T10:12:00Z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