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4593" w14:textId="77777777" w:rsidR="00B52A60" w:rsidRDefault="00B52A60">
      <w:bookmarkStart w:id="0" w:name="_meywb5mtwwnu" w:colFirst="0" w:colLast="0"/>
      <w:bookmarkEnd w:id="0"/>
    </w:p>
    <w:p w14:paraId="0C65FD7C" w14:textId="77777777" w:rsidR="00B52A60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538C9E7" wp14:editId="1EA697A9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470887141" name="Grupo 1470887141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320135941" name="Rectángulo 320135941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BFAC32" w14:textId="77777777" w:rsidR="00B52A60" w:rsidRDefault="00B52A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9618872" name="Rectángulo 1329618872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D3405F" w14:textId="77777777" w:rsidR="00B52A60" w:rsidRDefault="00B52A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72598361" w14:textId="77777777" w:rsidR="00B52A60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6F121EA4" w14:textId="77777777" w:rsidR="00B52A60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996882455" name="Rectángulo 996882455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BB652A" w14:textId="77777777" w:rsidR="00B52A60" w:rsidRDefault="00B52A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BA32CC" w14:textId="77777777" w:rsidR="00B52A60" w:rsidRDefault="00B52A60">
      <w:pPr>
        <w:rPr>
          <w:color w:val="595959"/>
          <w:sz w:val="24"/>
          <w:szCs w:val="24"/>
        </w:rPr>
      </w:pPr>
    </w:p>
    <w:p w14:paraId="653B9127" w14:textId="77777777" w:rsidR="00B52A60" w:rsidRDefault="00B52A60">
      <w:pPr>
        <w:rPr>
          <w:color w:val="595959"/>
          <w:sz w:val="24"/>
          <w:szCs w:val="24"/>
        </w:rPr>
      </w:pPr>
    </w:p>
    <w:p w14:paraId="393C653A" w14:textId="77777777" w:rsidR="00B52A60" w:rsidRDefault="00B52A60">
      <w:pPr>
        <w:rPr>
          <w:color w:val="595959"/>
          <w:sz w:val="24"/>
          <w:szCs w:val="24"/>
        </w:rPr>
      </w:pPr>
    </w:p>
    <w:p w14:paraId="5D0436AA" w14:textId="77777777" w:rsidR="00B52A60" w:rsidRDefault="00B52A60">
      <w:pPr>
        <w:rPr>
          <w:color w:val="595959"/>
          <w:sz w:val="24"/>
          <w:szCs w:val="24"/>
        </w:rPr>
      </w:pPr>
    </w:p>
    <w:p w14:paraId="05B1F460" w14:textId="77777777" w:rsidR="00B52A60" w:rsidRDefault="00B52A60">
      <w:pPr>
        <w:rPr>
          <w:color w:val="595959"/>
          <w:sz w:val="24"/>
          <w:szCs w:val="24"/>
        </w:rPr>
      </w:pPr>
    </w:p>
    <w:p w14:paraId="16F8A779" w14:textId="77777777" w:rsidR="00B52A60" w:rsidRDefault="00B52A60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B52A60" w14:paraId="3E891317" w14:textId="77777777">
        <w:trPr>
          <w:trHeight w:val="440"/>
        </w:trPr>
        <w:tc>
          <w:tcPr>
            <w:tcW w:w="9639" w:type="dxa"/>
            <w:vAlign w:val="center"/>
          </w:tcPr>
          <w:p w14:paraId="5C3D80F5" w14:textId="77777777" w:rsidR="00B52A60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B52A60" w14:paraId="564AA730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2BAE3C43" w14:textId="77777777" w:rsidR="00B52A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08FCB5E8" w14:textId="77777777" w:rsidR="00B52A60" w:rsidRDefault="00B52A60">
      <w:pPr>
        <w:spacing w:after="0" w:line="240" w:lineRule="auto"/>
        <w:rPr>
          <w:color w:val="595959"/>
          <w:sz w:val="24"/>
          <w:szCs w:val="24"/>
        </w:rPr>
      </w:pPr>
    </w:p>
    <w:p w14:paraId="61DB341C" w14:textId="77777777" w:rsidR="00B52A60" w:rsidRDefault="00B52A60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B52A60" w14:paraId="112E7592" w14:textId="77777777">
        <w:tc>
          <w:tcPr>
            <w:tcW w:w="2528" w:type="dxa"/>
            <w:vAlign w:val="center"/>
          </w:tcPr>
          <w:p w14:paraId="316B042B" w14:textId="77777777" w:rsidR="00B52A60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718BB1F8" w14:textId="77777777" w:rsidR="00B52A60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 xml:space="preserve">A la </w:t>
            </w:r>
            <w:r>
              <w:rPr>
                <w:b/>
                <w:color w:val="1A1A1A"/>
                <w:sz w:val="20"/>
                <w:szCs w:val="20"/>
              </w:rPr>
              <w:t>semana 10 del semestre (Sprint 5 de 9)</w:t>
            </w:r>
            <w:r>
              <w:rPr>
                <w:color w:val="1A1A1A"/>
                <w:sz w:val="20"/>
                <w:szCs w:val="20"/>
              </w:rPr>
              <w:t xml:space="preserve">, el equipo </w:t>
            </w:r>
            <w:proofErr w:type="spellStart"/>
            <w:r>
              <w:rPr>
                <w:color w:val="1A1A1A"/>
                <w:sz w:val="20"/>
                <w:szCs w:val="20"/>
              </w:rPr>
              <w:t>BackToMe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—Mauricio Urrutia (</w:t>
            </w:r>
            <w:proofErr w:type="spellStart"/>
            <w:r>
              <w:rPr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Owner), Lucero Leyva (Scrum </w:t>
            </w:r>
            <w:proofErr w:type="gramStart"/>
            <w:r>
              <w:rPr>
                <w:color w:val="1A1A1A"/>
                <w:sz w:val="20"/>
                <w:szCs w:val="20"/>
              </w:rPr>
              <w:t>Master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y Renato Caro (Lead </w:t>
            </w:r>
            <w:proofErr w:type="spellStart"/>
            <w:r>
              <w:rPr>
                <w:color w:val="1A1A1A"/>
                <w:sz w:val="20"/>
                <w:szCs w:val="20"/>
              </w:rPr>
              <w:t>Developer</w:t>
            </w:r>
            <w:proofErr w:type="spellEnd"/>
            <w:r>
              <w:rPr>
                <w:color w:val="1A1A1A"/>
                <w:sz w:val="20"/>
                <w:szCs w:val="20"/>
              </w:rPr>
              <w:t>)— ha cumplido todas las entregas comprometidas en la planificación. Las actividades realizadas a la fecha son:</w:t>
            </w:r>
          </w:p>
          <w:p w14:paraId="17377AD2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 xml:space="preserve">Especificación y planificación (Fase 1, </w:t>
            </w:r>
            <w:proofErr w:type="spellStart"/>
            <w:r>
              <w:rPr>
                <w:b/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b/>
                <w:color w:val="1A1A1A"/>
                <w:sz w:val="20"/>
                <w:szCs w:val="20"/>
              </w:rPr>
              <w:t xml:space="preserve"> 1–3):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Vision (plantilla de Geoffrey Moore) y </w:t>
            </w:r>
            <w:proofErr w:type="spellStart"/>
            <w:r>
              <w:rPr>
                <w:color w:val="1A1A1A"/>
                <w:sz w:val="20"/>
                <w:szCs w:val="20"/>
              </w:rPr>
              <w:t>benchmark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competitivo; 15 requerimientos funcionales (RF-01 a RF-15) y 10 no funcionales bajo ISO/IEC 25010 (RNF-01 a RNF-10); 10 reglas de negocio; matriz de 9 riesgos (ISO 31000) y matriz de 12 </w:t>
            </w:r>
            <w:proofErr w:type="spellStart"/>
            <w:r>
              <w:rPr>
                <w:color w:val="1A1A1A"/>
                <w:sz w:val="20"/>
                <w:szCs w:val="20"/>
              </w:rPr>
              <w:t>KPIs</w:t>
            </w:r>
            <w:proofErr w:type="spellEnd"/>
            <w:r>
              <w:rPr>
                <w:color w:val="1A1A1A"/>
                <w:sz w:val="20"/>
                <w:szCs w:val="20"/>
              </w:rPr>
              <w:t>, consolidados en el Informe de Fase 1.</w:t>
            </w:r>
          </w:p>
          <w:p w14:paraId="466F8A5A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Diseño técnico:</w:t>
            </w:r>
            <w:r>
              <w:rPr>
                <w:color w:val="1A1A1A"/>
                <w:sz w:val="20"/>
                <w:szCs w:val="20"/>
              </w:rPr>
              <w:t xml:space="preserve"> arquitectura API-First desacoplada, modelo de datos en PostgreSQL (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con aislamiento </w:t>
            </w:r>
            <w:proofErr w:type="spellStart"/>
            <w:r>
              <w:rPr>
                <w:color w:val="1A1A1A"/>
                <w:sz w:val="20"/>
                <w:szCs w:val="20"/>
              </w:rPr>
              <w:t>multi-tenant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mediante Row-Level Security (RLS), atributos dinámicos en JSONB y tabla de auditoría de solo inserción (</w:t>
            </w:r>
            <w:proofErr w:type="spellStart"/>
            <w:r>
              <w:rPr>
                <w:color w:val="1A1A1A"/>
                <w:sz w:val="20"/>
                <w:szCs w:val="20"/>
              </w:rPr>
              <w:t>custody_logs</w:t>
            </w:r>
            <w:proofErr w:type="spellEnd"/>
            <w:r>
              <w:rPr>
                <w:color w:val="1A1A1A"/>
                <w:sz w:val="20"/>
                <w:szCs w:val="20"/>
              </w:rPr>
              <w:t>); diagramas UML de casos de uso, secuencia y componentes.</w:t>
            </w:r>
          </w:p>
          <w:p w14:paraId="401B8426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proofErr w:type="spellStart"/>
            <w:r>
              <w:rPr>
                <w:b/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b/>
                <w:color w:val="1A1A1A"/>
                <w:sz w:val="20"/>
                <w:szCs w:val="20"/>
              </w:rPr>
              <w:t xml:space="preserve"> Backlog v2.0 (octubre 2026):</w:t>
            </w:r>
            <w:r>
              <w:rPr>
                <w:color w:val="1A1A1A"/>
                <w:sz w:val="20"/>
                <w:szCs w:val="20"/>
              </w:rPr>
              <w:t xml:space="preserve"> reestructuración del backlog a 17 historias de usuario agrupadas en 6 épicas (78 </w:t>
            </w:r>
            <w:proofErr w:type="spellStart"/>
            <w:r>
              <w:rPr>
                <w:color w:val="1A1A1A"/>
                <w:sz w:val="20"/>
                <w:szCs w:val="20"/>
              </w:rPr>
              <w:t>story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points</w:t>
            </w:r>
            <w:proofErr w:type="spellEnd"/>
            <w:r>
              <w:rPr>
                <w:color w:val="1A1A1A"/>
                <w:sz w:val="20"/>
                <w:szCs w:val="20"/>
              </w:rPr>
              <w:t>), cada una con criterios de aceptación y Definición de Hecho técnica.</w:t>
            </w:r>
          </w:p>
          <w:p w14:paraId="7AA97D65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Infraestructura: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NestJS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24.21.0) en contenedores Docker sobre un VPS con Caddy como proxy inverso,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Astro, base de datos y autenticación en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 almacenamiento multimedia en </w:t>
            </w:r>
            <w:proofErr w:type="spellStart"/>
            <w:r>
              <w:rPr>
                <w:color w:val="1A1A1A"/>
                <w:sz w:val="20"/>
                <w:szCs w:val="20"/>
              </w:rPr>
              <w:t>Cloudflare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R2. La aplicación está disponible en app.backtome.io.</w:t>
            </w:r>
          </w:p>
          <w:p w14:paraId="533C727E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Incrementos funcionales terminados (</w:t>
            </w:r>
            <w:proofErr w:type="spellStart"/>
            <w:r>
              <w:rPr>
                <w:b/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b/>
                <w:color w:val="1A1A1A"/>
                <w:sz w:val="20"/>
                <w:szCs w:val="20"/>
              </w:rPr>
              <w:t xml:space="preserve"> 1–4 del backlog v2.0):</w:t>
            </w:r>
            <w:r>
              <w:rPr>
                <w:color w:val="1A1A1A"/>
                <w:sz w:val="20"/>
                <w:szCs w:val="20"/>
              </w:rPr>
              <w:t xml:space="preserve"> administración global de empresas, branding, dominios permitidos y </w:t>
            </w:r>
            <w:proofErr w:type="spellStart"/>
            <w:r>
              <w:rPr>
                <w:color w:val="1A1A1A"/>
                <w:sz w:val="20"/>
                <w:szCs w:val="20"/>
              </w:rPr>
              <w:t>onboarding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 RLS (HU-01 a HU-04); registro e inicio de sesión con OTP por correo y resolución del 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según el dominio (HU-05, HU-06); inventario personal «Mis Bienes» con </w:t>
            </w:r>
            <w:proofErr w:type="spellStart"/>
            <w:r>
              <w:rPr>
                <w:color w:val="1A1A1A"/>
                <w:sz w:val="20"/>
                <w:szCs w:val="20"/>
              </w:rPr>
              <w:t>stickers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QR (HU-07, HU-08); denuncia de pérdida (HU-09); y recepción de hallazgos en pañol con difuminado de documentos (HU-10, HU-11).</w:t>
            </w:r>
          </w:p>
          <w:p w14:paraId="51012DB4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En curso (Sprint 5):</w:t>
            </w:r>
            <w:r>
              <w:rPr>
                <w:color w:val="1A1A1A"/>
                <w:sz w:val="20"/>
                <w:szCs w:val="20"/>
              </w:rPr>
              <w:t xml:space="preserve"> catálogo ciego con inicio de reclamo (HU-12) y retiro </w:t>
            </w:r>
            <w:proofErr w:type="spellStart"/>
            <w:r>
              <w:rPr>
                <w:color w:val="1A1A1A"/>
                <w:sz w:val="20"/>
                <w:szCs w:val="20"/>
              </w:rPr>
              <w:t>express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 PIN de 4 dígitos (HU-13).</w:t>
            </w:r>
          </w:p>
          <w:p w14:paraId="35433BBE" w14:textId="77777777" w:rsidR="00B52A60" w:rsidRDefault="00000000">
            <w:pPr>
              <w:spacing w:after="80" w:line="252" w:lineRule="auto"/>
              <w:jc w:val="both"/>
            </w:pPr>
            <w:r>
              <w:rPr>
                <w:b/>
                <w:color w:val="1A1A1A"/>
                <w:sz w:val="20"/>
                <w:szCs w:val="20"/>
              </w:rPr>
              <w:lastRenderedPageBreak/>
              <w:t>Objetivos específicos:</w:t>
            </w:r>
            <w:r>
              <w:rPr>
                <w:color w:val="1A1A1A"/>
                <w:sz w:val="20"/>
                <w:szCs w:val="20"/>
              </w:rPr>
              <w:t xml:space="preserve"> a la fecha están cumplidos el OE1 (administración </w:t>
            </w:r>
            <w:proofErr w:type="spellStart"/>
            <w:r>
              <w:rPr>
                <w:color w:val="1A1A1A"/>
                <w:sz w:val="20"/>
                <w:szCs w:val="20"/>
              </w:rPr>
              <w:t>multi-tenant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 RLS), el OE2 (acceso seguro por OTP y dominio) y el OE3 (inventario preventivo, QR y denuncia). El OE4 (hallazgos y catálogo ciego) tiene terminado el registro de hallazgos y el catálogo está en desarrollo. El OE5 y el OE6 se abordan entre los </w:t>
            </w:r>
            <w:proofErr w:type="spellStart"/>
            <w:r>
              <w:rPr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 y 9.</w:t>
            </w:r>
          </w:p>
          <w:p w14:paraId="6F57AA55" w14:textId="77777777" w:rsidR="00B52A60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 xml:space="preserve">Respecto de la Fase 1 se ajustaron los objetivos, la metodología y parte del </w:t>
            </w:r>
            <w:proofErr w:type="spellStart"/>
            <w:r>
              <w:rPr>
                <w:color w:val="1A1A1A"/>
                <w:sz w:val="20"/>
                <w:szCs w:val="20"/>
              </w:rPr>
              <w:t>stack</w:t>
            </w:r>
            <w:proofErr w:type="spellEnd"/>
            <w:r>
              <w:rPr>
                <w:color w:val="1A1A1A"/>
                <w:sz w:val="20"/>
                <w:szCs w:val="20"/>
              </w:rPr>
              <w:t>; los ajustes se detallan a continuación y en la sección 3.</w:t>
            </w:r>
          </w:p>
        </w:tc>
      </w:tr>
      <w:tr w:rsidR="00B52A60" w14:paraId="2830A890" w14:textId="77777777">
        <w:trPr>
          <w:trHeight w:val="1247"/>
        </w:trPr>
        <w:tc>
          <w:tcPr>
            <w:tcW w:w="2528" w:type="dxa"/>
            <w:vAlign w:val="center"/>
          </w:tcPr>
          <w:p w14:paraId="3E610ABA" w14:textId="77777777" w:rsidR="00B52A60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2BE54D40" w14:textId="77777777" w:rsidR="00B52A60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Objetivo general (ajustado)</w:t>
            </w:r>
          </w:p>
          <w:p w14:paraId="16D15543" w14:textId="77777777" w:rsidR="00B52A60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 xml:space="preserve">Desarrollar e implementar </w:t>
            </w:r>
            <w:proofErr w:type="spellStart"/>
            <w:r>
              <w:rPr>
                <w:color w:val="1A1A1A"/>
                <w:sz w:val="20"/>
                <w:szCs w:val="20"/>
              </w:rPr>
              <w:t>BackToMe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una plataforma SaaS </w:t>
            </w:r>
            <w:proofErr w:type="spellStart"/>
            <w:r>
              <w:rPr>
                <w:color w:val="1A1A1A"/>
                <w:sz w:val="20"/>
                <w:szCs w:val="20"/>
              </w:rPr>
              <w:t>multi-tenant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(PWA Mobile-First con arquitectura API-First) para la gestión, trazabilidad y restitución segura de objetos perdidos en instituciones de educación superior y empresas de alto flujo, resguardando los datos personales conforme a las Leyes </w:t>
            </w:r>
            <w:proofErr w:type="spellStart"/>
            <w:r>
              <w:rPr>
                <w:color w:val="1A1A1A"/>
                <w:sz w:val="20"/>
                <w:szCs w:val="20"/>
              </w:rPr>
              <w:t>N°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19.628 y </w:t>
            </w:r>
            <w:proofErr w:type="spellStart"/>
            <w:r>
              <w:rPr>
                <w:color w:val="1A1A1A"/>
                <w:sz w:val="20"/>
                <w:szCs w:val="20"/>
              </w:rPr>
              <w:t>N°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21.719.</w:t>
            </w:r>
          </w:p>
          <w:p w14:paraId="77C0A9FA" w14:textId="77777777" w:rsidR="00B52A60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Objetivos específicos (ajustados)</w:t>
            </w:r>
          </w:p>
          <w:p w14:paraId="3545D654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OE1.</w:t>
            </w:r>
            <w:r>
              <w:rPr>
                <w:color w:val="1A1A1A"/>
                <w:sz w:val="20"/>
                <w:szCs w:val="20"/>
              </w:rPr>
              <w:t xml:space="preserve"> Implementar la administración </w:t>
            </w:r>
            <w:proofErr w:type="spellStart"/>
            <w:r>
              <w:rPr>
                <w:color w:val="1A1A1A"/>
                <w:sz w:val="20"/>
                <w:szCs w:val="20"/>
              </w:rPr>
              <w:t>multi-tenant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instituciones (empresas, dominios, branding y </w:t>
            </w:r>
            <w:proofErr w:type="spellStart"/>
            <w:r>
              <w:rPr>
                <w:color w:val="1A1A1A"/>
                <w:sz w:val="20"/>
                <w:szCs w:val="20"/>
              </w:rPr>
              <w:t>onboarding</w:t>
            </w:r>
            <w:proofErr w:type="spellEnd"/>
            <w:r>
              <w:rPr>
                <w:color w:val="1A1A1A"/>
                <w:sz w:val="20"/>
                <w:szCs w:val="20"/>
              </w:rPr>
              <w:t>) con aislamiento lógico de datos mediante PostgreSQL Row-Level Security.</w:t>
            </w:r>
          </w:p>
          <w:p w14:paraId="533C2DC1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OE2.</w:t>
            </w:r>
            <w:r>
              <w:rPr>
                <w:color w:val="1A1A1A"/>
                <w:sz w:val="20"/>
                <w:szCs w:val="20"/>
              </w:rPr>
              <w:t xml:space="preserve"> Implementar el acceso seguro de la comunidad mediante autenticación OTP por correo y la resolución automática de la institución a partir del dominio del correo.</w:t>
            </w:r>
          </w:p>
          <w:p w14:paraId="46B42BC4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OE3.</w:t>
            </w:r>
            <w:r>
              <w:rPr>
                <w:color w:val="1A1A1A"/>
                <w:sz w:val="20"/>
                <w:szCs w:val="20"/>
              </w:rPr>
              <w:t xml:space="preserve"> Desarrollar el inventario personal preventivo («Mis Bienes») con </w:t>
            </w:r>
            <w:proofErr w:type="spellStart"/>
            <w:r>
              <w:rPr>
                <w:color w:val="1A1A1A"/>
                <w:sz w:val="20"/>
                <w:szCs w:val="20"/>
              </w:rPr>
              <w:t>stickers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QR no adivinables (HMAC-SHA256) y la denuncia de pérdida de objetos.</w:t>
            </w:r>
          </w:p>
          <w:p w14:paraId="08FFD234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OE4.</w:t>
            </w:r>
            <w:r>
              <w:rPr>
                <w:color w:val="1A1A1A"/>
                <w:sz w:val="20"/>
                <w:szCs w:val="20"/>
              </w:rPr>
              <w:t xml:space="preserve"> Desarrollar el registro de hallazgos por el personal de custodia y un catálogo ciego que oculte los rasgos definitorios de los objetos y la información sensible.</w:t>
            </w:r>
          </w:p>
          <w:p w14:paraId="592FB9C1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OE5.</w:t>
            </w:r>
            <w:r>
              <w:rPr>
                <w:color w:val="1A1A1A"/>
                <w:sz w:val="20"/>
                <w:szCs w:val="20"/>
              </w:rPr>
              <w:t xml:space="preserve"> Garantizar la verificación de propiedad y la cadena de custodia mediante preguntas de desempate, PIN de retiro de 4 dígitos, acta digital inmutable y registro de auditoría.</w:t>
            </w:r>
          </w:p>
          <w:p w14:paraId="16F6090B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OE6.</w:t>
            </w:r>
            <w:r>
              <w:rPr>
                <w:color w:val="1A1A1A"/>
                <w:sz w:val="20"/>
                <w:szCs w:val="20"/>
              </w:rPr>
              <w:t xml:space="preserve"> Automatizar la gestión operativa del pañol con la regla de caducidad de 60 días, notificaciones transaccionales y reportes de gestión para la institución.</w:t>
            </w:r>
          </w:p>
          <w:p w14:paraId="77C59BFF" w14:textId="77777777" w:rsidR="00B52A60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Justificación del ajuste</w:t>
            </w:r>
          </w:p>
          <w:p w14:paraId="72FE7DE5" w14:textId="77777777" w:rsidR="00B52A60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 xml:space="preserve">El objetivo general se precisa como plataforma SaaS </w:t>
            </w:r>
            <w:proofErr w:type="spellStart"/>
            <w:r>
              <w:rPr>
                <w:color w:val="1A1A1A"/>
                <w:sz w:val="20"/>
                <w:szCs w:val="20"/>
              </w:rPr>
              <w:t>multi-tenant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que es el modelo de producto definido en el Informe de Fase 1. Los cuatro objetivos específicos iniciales se reorganizan en seis, alineados con las 6 épicas del backlog v2.0. El «motor de </w:t>
            </w:r>
            <w:proofErr w:type="spellStart"/>
            <w:r>
              <w:rPr>
                <w:color w:val="1A1A1A"/>
                <w:sz w:val="20"/>
                <w:szCs w:val="20"/>
              </w:rPr>
              <w:t>matching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preliminar» se reemplaza por la denuncia de pérdida asociada a «Mis Bienes» y la verificación por desempate o PIN, y se incorpora el retiro </w:t>
            </w:r>
            <w:proofErr w:type="spellStart"/>
            <w:r>
              <w:rPr>
                <w:color w:val="1A1A1A"/>
                <w:sz w:val="20"/>
                <w:szCs w:val="20"/>
              </w:rPr>
              <w:t>express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 PIN de 4 dígitos para los objetos enrolados con QR.</w:t>
            </w:r>
          </w:p>
        </w:tc>
      </w:tr>
      <w:tr w:rsidR="00B52A60" w14:paraId="055CDF65" w14:textId="77777777">
        <w:trPr>
          <w:trHeight w:val="939"/>
        </w:trPr>
        <w:tc>
          <w:tcPr>
            <w:tcW w:w="2528" w:type="dxa"/>
            <w:vAlign w:val="center"/>
          </w:tcPr>
          <w:p w14:paraId="6DBF6537" w14:textId="77777777" w:rsidR="00B52A60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629AE511" w14:textId="77777777" w:rsidR="00B52A60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 xml:space="preserve">Se reemplaza el enfoque iterativo-incremental de cinco etapas declarado en la guía de Fase 1 por el </w:t>
            </w:r>
            <w:r>
              <w:rPr>
                <w:b/>
                <w:color w:val="1A1A1A"/>
                <w:sz w:val="20"/>
                <w:szCs w:val="20"/>
              </w:rPr>
              <w:t>marco ágil Scrum</w:t>
            </w:r>
            <w:r>
              <w:rPr>
                <w:color w:val="1A1A1A"/>
                <w:sz w:val="20"/>
                <w:szCs w:val="20"/>
              </w:rPr>
              <w:t>, que es el que el equipo aplica en la práctica desde el Informe de Fase 1:</w:t>
            </w:r>
          </w:p>
          <w:p w14:paraId="6B52A134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Roles: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Owner, Mauricio Urrutia; Scrum </w:t>
            </w:r>
            <w:proofErr w:type="gramStart"/>
            <w:r>
              <w:rPr>
                <w:color w:val="1A1A1A"/>
                <w:sz w:val="20"/>
                <w:szCs w:val="20"/>
              </w:rPr>
              <w:t>Master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, Lucero Leyva; equipo de desarrollo, Renato Caro (Lead </w:t>
            </w:r>
            <w:proofErr w:type="spellStart"/>
            <w:r>
              <w:rPr>
                <w:color w:val="1A1A1A"/>
                <w:sz w:val="20"/>
                <w:szCs w:val="20"/>
              </w:rPr>
              <w:t>Developer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junto a los otros dos integrantes como desarrolladores </w:t>
            </w:r>
            <w:proofErr w:type="spellStart"/>
            <w:r>
              <w:rPr>
                <w:color w:val="1A1A1A"/>
                <w:sz w:val="20"/>
                <w:szCs w:val="20"/>
              </w:rPr>
              <w:t>fullstack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  <w:p w14:paraId="5BFF3489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Iteraciones:</w:t>
            </w:r>
            <w:r>
              <w:rPr>
                <w:color w:val="1A1A1A"/>
                <w:sz w:val="20"/>
                <w:szCs w:val="20"/>
              </w:rPr>
              <w:t xml:space="preserve"> 9 </w:t>
            </w:r>
            <w:proofErr w:type="spellStart"/>
            <w:r>
              <w:rPr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2 semanas (18 semanas) agrupados en tres fases troncales: Especificación y arquitectura (</w:t>
            </w:r>
            <w:proofErr w:type="spellStart"/>
            <w:r>
              <w:rPr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1–3), Construcción del núcleo SaaS (</w:t>
            </w:r>
            <w:proofErr w:type="spellStart"/>
            <w:r>
              <w:rPr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4–6) y Verificación, protocolo y cierre (</w:t>
            </w:r>
            <w:proofErr w:type="spellStart"/>
            <w:r>
              <w:rPr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7–9).</w:t>
            </w:r>
          </w:p>
          <w:p w14:paraId="688F544B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Ceremonias y control: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planning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 retrospectiva semanal (sábados 09:00–10:00), </w:t>
            </w:r>
            <w:proofErr w:type="spellStart"/>
            <w:r>
              <w:rPr>
                <w:color w:val="1A1A1A"/>
                <w:sz w:val="20"/>
                <w:szCs w:val="20"/>
              </w:rPr>
              <w:t>dailies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15 minutos, tablero Kanban en </w:t>
            </w:r>
            <w:proofErr w:type="spellStart"/>
            <w:r>
              <w:rPr>
                <w:color w:val="1A1A1A"/>
                <w:sz w:val="20"/>
                <w:szCs w:val="20"/>
              </w:rPr>
              <w:t>ClickUp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GitHub </w:t>
            </w:r>
            <w:proofErr w:type="spellStart"/>
            <w:r>
              <w:rPr>
                <w:color w:val="1A1A1A"/>
                <w:sz w:val="20"/>
                <w:szCs w:val="20"/>
              </w:rPr>
              <w:t>Projects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 Pull </w:t>
            </w:r>
            <w:proofErr w:type="spellStart"/>
            <w:r>
              <w:rPr>
                <w:color w:val="1A1A1A"/>
                <w:sz w:val="20"/>
                <w:szCs w:val="20"/>
              </w:rPr>
              <w:t>Requests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 revisión obligatoria antes de integrar a la rama principal.</w:t>
            </w:r>
          </w:p>
          <w:p w14:paraId="5DA1A9FF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lastRenderedPageBreak/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Artefactos: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Backlog priorizado con historias COMO / QUIERO / PARA, </w:t>
            </w:r>
            <w:proofErr w:type="spellStart"/>
            <w:r>
              <w:rPr>
                <w:color w:val="1A1A1A"/>
                <w:sz w:val="20"/>
                <w:szCs w:val="20"/>
              </w:rPr>
              <w:t>story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points</w:t>
            </w:r>
            <w:proofErr w:type="spellEnd"/>
            <w:r>
              <w:rPr>
                <w:color w:val="1A1A1A"/>
                <w:sz w:val="20"/>
                <w:szCs w:val="20"/>
              </w:rPr>
              <w:t>, criterios de aceptación y Definición de Hecho técnica por historia.</w:t>
            </w:r>
          </w:p>
          <w:p w14:paraId="1E0372EE" w14:textId="77777777" w:rsidR="00B52A60" w:rsidRDefault="00000000">
            <w:pPr>
              <w:spacing w:after="80" w:line="252" w:lineRule="auto"/>
              <w:jc w:val="both"/>
            </w:pPr>
            <w:r>
              <w:rPr>
                <w:b/>
                <w:color w:val="1A1A1A"/>
                <w:sz w:val="20"/>
                <w:szCs w:val="20"/>
              </w:rPr>
              <w:t>Justificación:</w:t>
            </w:r>
            <w:r>
              <w:rPr>
                <w:color w:val="1A1A1A"/>
                <w:sz w:val="20"/>
                <w:szCs w:val="20"/>
              </w:rPr>
              <w:t xml:space="preserve"> Scrum permite entregar incrementos funcionales cada dos semanas, </w:t>
            </w:r>
            <w:proofErr w:type="spellStart"/>
            <w:r>
              <w:rPr>
                <w:color w:val="1A1A1A"/>
                <w:sz w:val="20"/>
                <w:szCs w:val="20"/>
              </w:rPr>
              <w:t>repriorizar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el backlog ante cambios (como la incorporación del PIN de retiro o la simplificación de la infraestructura) y mantener visible el avance para el equipo y el docente.</w:t>
            </w:r>
          </w:p>
        </w:tc>
      </w:tr>
      <w:tr w:rsidR="00B52A60" w14:paraId="58B46361" w14:textId="77777777">
        <w:trPr>
          <w:trHeight w:val="2377"/>
        </w:trPr>
        <w:tc>
          <w:tcPr>
            <w:tcW w:w="2528" w:type="dxa"/>
            <w:vAlign w:val="center"/>
          </w:tcPr>
          <w:p w14:paraId="56F2CB61" w14:textId="77777777" w:rsidR="00B52A60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3B713017" w14:textId="77777777" w:rsidR="00B52A60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Se presentan las siguientes evidencias de avance:</w:t>
            </w:r>
          </w:p>
          <w:p w14:paraId="004EB2C2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proofErr w:type="spellStart"/>
            <w:r>
              <w:rPr>
                <w:b/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b/>
                <w:color w:val="1A1A1A"/>
                <w:sz w:val="20"/>
                <w:szCs w:val="20"/>
              </w:rPr>
              <w:t xml:space="preserve"> Vision y Backlog de </w:t>
            </w:r>
            <w:proofErr w:type="spellStart"/>
            <w:r>
              <w:rPr>
                <w:b/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b/>
                <w:color w:val="1A1A1A"/>
                <w:sz w:val="20"/>
                <w:szCs w:val="20"/>
              </w:rPr>
              <w:t xml:space="preserve"> (planilla v2.5) y </w:t>
            </w:r>
            <w:proofErr w:type="spellStart"/>
            <w:r>
              <w:rPr>
                <w:b/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b/>
                <w:color w:val="1A1A1A"/>
                <w:sz w:val="20"/>
                <w:szCs w:val="20"/>
              </w:rPr>
              <w:t xml:space="preserve"> Backlog v2.0:</w:t>
            </w:r>
            <w:r>
              <w:rPr>
                <w:color w:val="1A1A1A"/>
                <w:sz w:val="20"/>
                <w:szCs w:val="20"/>
              </w:rPr>
              <w:t xml:space="preserve"> visión del producto, </w:t>
            </w:r>
            <w:proofErr w:type="spellStart"/>
            <w:r>
              <w:rPr>
                <w:color w:val="1A1A1A"/>
                <w:sz w:val="20"/>
                <w:szCs w:val="20"/>
              </w:rPr>
              <w:t>benchmark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17 HU con </w:t>
            </w:r>
            <w:proofErr w:type="spellStart"/>
            <w:r>
              <w:rPr>
                <w:color w:val="1A1A1A"/>
                <w:sz w:val="20"/>
                <w:szCs w:val="20"/>
              </w:rPr>
              <w:t>story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points</w:t>
            </w:r>
            <w:proofErr w:type="spellEnd"/>
            <w:r>
              <w:rPr>
                <w:color w:val="1A1A1A"/>
                <w:sz w:val="20"/>
                <w:szCs w:val="20"/>
              </w:rPr>
              <w:t>, criterios de aceptación, DoD y distribución por sprint. Dan cuenta de la planificación y el control del proyecto.</w:t>
            </w:r>
          </w:p>
          <w:p w14:paraId="662C6C21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Matriz RF/RNF, reglas de negocio y matriz de riesgos ISO 31000:</w:t>
            </w:r>
            <w:r>
              <w:rPr>
                <w:color w:val="1A1A1A"/>
                <w:sz w:val="20"/>
                <w:szCs w:val="20"/>
              </w:rPr>
              <w:t xml:space="preserve"> delimitan el alcance funcional y técnico y anticipan los riesgos legales, técnicos y operacionales.</w:t>
            </w:r>
          </w:p>
          <w:p w14:paraId="513D1BE9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Modelo de datos (script DDL con políticas RLS) y diagramas UML:</w:t>
            </w:r>
            <w:r>
              <w:rPr>
                <w:color w:val="1A1A1A"/>
                <w:sz w:val="20"/>
                <w:szCs w:val="20"/>
              </w:rPr>
              <w:t xml:space="preserve"> evidencian el diseño de un modelo de datos escalable y aislado por institución.</w:t>
            </w:r>
          </w:p>
          <w:p w14:paraId="30648D6A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Aplicación desplegada en app.backtome.io y repositorio de código:</w:t>
            </w:r>
            <w:r>
              <w:rPr>
                <w:color w:val="1A1A1A"/>
                <w:sz w:val="20"/>
                <w:szCs w:val="20"/>
              </w:rPr>
              <w:t xml:space="preserve"> muestran el incremento funcional de las HU terminadas (login OTP, administración de empresas, «Mis Bienes» con QR, denuncia y registro de hallazgos), junto con el historial de </w:t>
            </w:r>
            <w:proofErr w:type="spellStart"/>
            <w:r>
              <w:rPr>
                <w:color w:val="1A1A1A"/>
                <w:sz w:val="20"/>
                <w:szCs w:val="20"/>
              </w:rPr>
              <w:t>commits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 Pull </w:t>
            </w:r>
            <w:proofErr w:type="spellStart"/>
            <w:r>
              <w:rPr>
                <w:color w:val="1A1A1A"/>
                <w:sz w:val="20"/>
                <w:szCs w:val="20"/>
              </w:rPr>
              <w:t>Requests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  <w:p w14:paraId="1C91F832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Plan integrado de pruebas:</w:t>
            </w:r>
            <w:r>
              <w:rPr>
                <w:color w:val="1A1A1A"/>
                <w:sz w:val="20"/>
                <w:szCs w:val="20"/>
              </w:rPr>
              <w:t xml:space="preserve"> casos de prueba por HU (aislamiento RLS, registro, QR, </w:t>
            </w:r>
            <w:proofErr w:type="spellStart"/>
            <w:r>
              <w:rPr>
                <w:color w:val="1A1A1A"/>
                <w:sz w:val="20"/>
                <w:szCs w:val="20"/>
              </w:rPr>
              <w:t>anti-fuerza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bruta, acta y carga) con datos de entrada, resultado esperado y responsable.</w:t>
            </w:r>
          </w:p>
          <w:p w14:paraId="26EB6417" w14:textId="77777777" w:rsidR="00B52A60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Resguardo de la calidad</w:t>
            </w:r>
          </w:p>
          <w:p w14:paraId="4E63760B" w14:textId="7198A67C" w:rsidR="00B52A60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 xml:space="preserve">La calidad se resguarda con prácticas propias de la disciplina: Definición de Hecho por historia; revisión obligatoria de Pull </w:t>
            </w:r>
            <w:proofErr w:type="spellStart"/>
            <w:r>
              <w:rPr>
                <w:color w:val="1A1A1A"/>
                <w:sz w:val="20"/>
                <w:szCs w:val="20"/>
              </w:rPr>
              <w:t>Requests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; aislamiento </w:t>
            </w:r>
            <w:proofErr w:type="spellStart"/>
            <w:r>
              <w:rPr>
                <w:color w:val="1A1A1A"/>
                <w:sz w:val="20"/>
                <w:szCs w:val="20"/>
              </w:rPr>
              <w:t>multi-tenant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aplicado en el motor de base de datos (RLS) y no solo en la aplicación; requerimientos no funcionales medibles según ISO/IEC 25010; gestión de riesgos según ISO 31000; privacidad por diseño (catálogo ciego, revelación selectiva y difuminado de documentos) conforme a la Ley </w:t>
            </w:r>
            <w:proofErr w:type="spellStart"/>
            <w:r>
              <w:rPr>
                <w:color w:val="1A1A1A"/>
                <w:sz w:val="20"/>
                <w:szCs w:val="20"/>
              </w:rPr>
              <w:t>N°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21.719; y entornos reproducibles con Docker.</w:t>
            </w:r>
          </w:p>
        </w:tc>
      </w:tr>
      <w:tr w:rsidR="00B52A60" w14:paraId="35BDD3CF" w14:textId="77777777">
        <w:trPr>
          <w:gridAfter w:val="1"/>
          <w:trHeight w:val="440"/>
        </w:trPr>
        <w:tc>
          <w:tcPr>
            <w:tcW w:w="2528" w:type="dxa"/>
            <w:vAlign w:val="center"/>
          </w:tcPr>
          <w:p w14:paraId="1B5562D9" w14:textId="77777777" w:rsidR="00B52A60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B52A60" w14:paraId="3D9445B7" w14:textId="77777777">
        <w:trPr>
          <w:gridAfter w:val="1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4E736FC9" w14:textId="77777777" w:rsidR="00B52A60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14:paraId="7C435332" w14:textId="77777777" w:rsidR="00B52A60" w:rsidRDefault="00B52A60">
      <w:pPr>
        <w:spacing w:after="0" w:line="240" w:lineRule="auto"/>
        <w:rPr>
          <w:color w:val="595959"/>
          <w:sz w:val="24"/>
          <w:szCs w:val="24"/>
        </w:rPr>
      </w:pPr>
    </w:p>
    <w:p w14:paraId="3DDB9D93" w14:textId="77777777" w:rsidR="00B52A60" w:rsidRDefault="00B52A60">
      <w:pPr>
        <w:sectPr w:rsidR="00B52A60">
          <w:headerReference w:type="default" r:id="rId8"/>
          <w:pgSz w:w="11906" w:h="16838"/>
          <w:pgMar w:top="1417" w:right="1701" w:bottom="1417" w:left="1701" w:header="708" w:footer="708" w:gutter="0"/>
          <w:cols w:space="720"/>
        </w:sectPr>
      </w:pPr>
    </w:p>
    <w:tbl>
      <w:tblPr>
        <w:tblStyle w:val="a1"/>
        <w:tblW w:w="14001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90"/>
        <w:gridCol w:w="2196"/>
        <w:gridCol w:w="1716"/>
        <w:gridCol w:w="1304"/>
        <w:gridCol w:w="1441"/>
        <w:gridCol w:w="2059"/>
        <w:gridCol w:w="1167"/>
        <w:gridCol w:w="2128"/>
      </w:tblGrid>
      <w:tr w:rsidR="00B52A60" w14:paraId="7AE9A4EB" w14:textId="77777777">
        <w:trPr>
          <w:trHeight w:val="415"/>
          <w:tblHeader/>
        </w:trPr>
        <w:tc>
          <w:tcPr>
            <w:tcW w:w="14001" w:type="dxa"/>
            <w:gridSpan w:val="8"/>
            <w:vAlign w:val="center"/>
          </w:tcPr>
          <w:p w14:paraId="2D38E659" w14:textId="77777777" w:rsidR="00B52A60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Plan de Trabajo</w:t>
            </w:r>
          </w:p>
        </w:tc>
      </w:tr>
      <w:tr w:rsidR="00B52A60" w14:paraId="6E40D3EE" w14:textId="77777777">
        <w:trPr>
          <w:trHeight w:val="711"/>
          <w:tblHeader/>
        </w:trPr>
        <w:tc>
          <w:tcPr>
            <w:tcW w:w="1990" w:type="dxa"/>
            <w:vAlign w:val="center"/>
          </w:tcPr>
          <w:p w14:paraId="7068BB3D" w14:textId="77777777" w:rsidR="00B52A60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2196" w:type="dxa"/>
            <w:vAlign w:val="center"/>
          </w:tcPr>
          <w:p w14:paraId="7CE3F457" w14:textId="77777777" w:rsidR="00B52A60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716" w:type="dxa"/>
            <w:vAlign w:val="center"/>
          </w:tcPr>
          <w:p w14:paraId="50219E12" w14:textId="77777777" w:rsidR="00B52A60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304" w:type="dxa"/>
            <w:vAlign w:val="center"/>
          </w:tcPr>
          <w:p w14:paraId="34BA0B1B" w14:textId="77777777" w:rsidR="00B52A60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441" w:type="dxa"/>
            <w:vAlign w:val="center"/>
          </w:tcPr>
          <w:p w14:paraId="6048DA3B" w14:textId="77777777" w:rsidR="00B52A60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2059" w:type="dxa"/>
            <w:vAlign w:val="center"/>
          </w:tcPr>
          <w:p w14:paraId="65E8F7F3" w14:textId="77777777" w:rsidR="00B52A60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167" w:type="dxa"/>
            <w:vAlign w:val="center"/>
          </w:tcPr>
          <w:p w14:paraId="357D2269" w14:textId="77777777" w:rsidR="00B52A60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2128" w:type="dxa"/>
            <w:vAlign w:val="center"/>
          </w:tcPr>
          <w:p w14:paraId="1C9DD6A9" w14:textId="77777777" w:rsidR="00B52A60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B52A60" w14:paraId="2F1B160B" w14:textId="77777777">
        <w:trPr>
          <w:trHeight w:val="300"/>
        </w:trPr>
        <w:tc>
          <w:tcPr>
            <w:tcW w:w="1990" w:type="dxa"/>
          </w:tcPr>
          <w:p w14:paraId="480F36B0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Gestionar proyectos informáticos (planificación y control)</w:t>
            </w:r>
          </w:p>
        </w:tc>
        <w:tc>
          <w:tcPr>
            <w:tcW w:w="2196" w:type="dxa"/>
          </w:tcPr>
          <w:p w14:paraId="0AB1E711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Planificación Scrum: </w:t>
            </w:r>
            <w:proofErr w:type="spellStart"/>
            <w:r>
              <w:rPr>
                <w:color w:val="1A1A1A"/>
                <w:sz w:val="16"/>
                <w:szCs w:val="16"/>
              </w:rPr>
              <w:t>Product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Vision, </w:t>
            </w:r>
            <w:proofErr w:type="spellStart"/>
            <w:r>
              <w:rPr>
                <w:color w:val="1A1A1A"/>
                <w:sz w:val="16"/>
                <w:szCs w:val="16"/>
              </w:rPr>
              <w:t>Product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Backlog y cronograma de 9 </w:t>
            </w:r>
            <w:proofErr w:type="spellStart"/>
            <w:r>
              <w:rPr>
                <w:color w:val="1A1A1A"/>
                <w:sz w:val="16"/>
                <w:szCs w:val="16"/>
              </w:rPr>
              <w:t>sprints</w:t>
            </w:r>
            <w:proofErr w:type="spellEnd"/>
          </w:p>
        </w:tc>
        <w:tc>
          <w:tcPr>
            <w:tcW w:w="1716" w:type="dxa"/>
          </w:tcPr>
          <w:p w14:paraId="65FA2495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Planillas Excel, </w:t>
            </w:r>
            <w:proofErr w:type="spellStart"/>
            <w:r>
              <w:rPr>
                <w:color w:val="1A1A1A"/>
                <w:sz w:val="16"/>
                <w:szCs w:val="16"/>
              </w:rPr>
              <w:t>ClickUp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/ GitHub </w:t>
            </w:r>
            <w:proofErr w:type="spellStart"/>
            <w:r>
              <w:rPr>
                <w:color w:val="1A1A1A"/>
                <w:sz w:val="16"/>
                <w:szCs w:val="16"/>
              </w:rPr>
              <w:t>Projects</w:t>
            </w:r>
            <w:proofErr w:type="spellEnd"/>
            <w:r>
              <w:rPr>
                <w:color w:val="1A1A1A"/>
                <w:sz w:val="16"/>
                <w:szCs w:val="16"/>
              </w:rPr>
              <w:t>, reuniones semanales</w:t>
            </w:r>
          </w:p>
        </w:tc>
        <w:tc>
          <w:tcPr>
            <w:tcW w:w="1304" w:type="dxa"/>
          </w:tcPr>
          <w:p w14:paraId="485A44D1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Sprints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1–3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1–6)</w:t>
            </w:r>
          </w:p>
        </w:tc>
        <w:tc>
          <w:tcPr>
            <w:tcW w:w="1441" w:type="dxa"/>
          </w:tcPr>
          <w:p w14:paraId="4A0ED3DA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M. Urrutia (PO) y L. Leyva (SM)</w:t>
            </w:r>
          </w:p>
        </w:tc>
        <w:tc>
          <w:tcPr>
            <w:tcW w:w="2059" w:type="dxa"/>
          </w:tcPr>
          <w:p w14:paraId="35E22870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Facilitador: roles definidos desde el inicio. Dificultad: diferencias entre versiones del backlog, el informe y el cronograma.</w:t>
            </w:r>
          </w:p>
        </w:tc>
        <w:tc>
          <w:tcPr>
            <w:tcW w:w="1167" w:type="dxa"/>
          </w:tcPr>
          <w:p w14:paraId="40362D26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Completado</w:t>
            </w:r>
          </w:p>
        </w:tc>
        <w:tc>
          <w:tcPr>
            <w:tcW w:w="2128" w:type="dxa"/>
          </w:tcPr>
          <w:p w14:paraId="796EEA2F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Backlog reestructurado a v2.0 (17 HU, 6 épicas, 78 SP) y HU redistribuidas por sprint.</w:t>
            </w:r>
          </w:p>
        </w:tc>
      </w:tr>
      <w:tr w:rsidR="00B52A60" w14:paraId="2EA418C4" w14:textId="77777777">
        <w:trPr>
          <w:trHeight w:val="300"/>
        </w:trPr>
        <w:tc>
          <w:tcPr>
            <w:tcW w:w="1990" w:type="dxa"/>
          </w:tcPr>
          <w:p w14:paraId="3D297F56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Desarrollar una solución de software (construcción, integración e implantación) / Construir modelos de datos escalables</w:t>
            </w:r>
          </w:p>
        </w:tc>
        <w:tc>
          <w:tcPr>
            <w:tcW w:w="2196" w:type="dxa"/>
          </w:tcPr>
          <w:p w14:paraId="7C06C9D3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Especificación de RF/RNF, reglas de negocio, riesgos y arquitectura API-First</w:t>
            </w:r>
          </w:p>
        </w:tc>
        <w:tc>
          <w:tcPr>
            <w:tcW w:w="1716" w:type="dxa"/>
          </w:tcPr>
          <w:p w14:paraId="2B799DB6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Informe de Fase 1, ISO/IEC 25010, ISO 31000, </w:t>
            </w:r>
            <w:proofErr w:type="spellStart"/>
            <w:r>
              <w:rPr>
                <w:color w:val="1A1A1A"/>
                <w:sz w:val="16"/>
                <w:szCs w:val="16"/>
              </w:rPr>
              <w:t>PlantUML</w:t>
            </w:r>
            <w:proofErr w:type="spellEnd"/>
          </w:p>
        </w:tc>
        <w:tc>
          <w:tcPr>
            <w:tcW w:w="1304" w:type="dxa"/>
          </w:tcPr>
          <w:p w14:paraId="73A424E8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Sprints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1–2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1–4)</w:t>
            </w:r>
          </w:p>
        </w:tc>
        <w:tc>
          <w:tcPr>
            <w:tcW w:w="1441" w:type="dxa"/>
          </w:tcPr>
          <w:p w14:paraId="7B28D7A8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M. Urrutia y L. Leyva</w:t>
            </w:r>
          </w:p>
        </w:tc>
        <w:tc>
          <w:tcPr>
            <w:tcW w:w="2059" w:type="dxa"/>
          </w:tcPr>
          <w:p w14:paraId="68E64024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Facilitador: problema acotado y bien documentado.</w:t>
            </w:r>
          </w:p>
        </w:tc>
        <w:tc>
          <w:tcPr>
            <w:tcW w:w="1167" w:type="dxa"/>
          </w:tcPr>
          <w:p w14:paraId="64378582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Completado</w:t>
            </w:r>
          </w:p>
        </w:tc>
        <w:tc>
          <w:tcPr>
            <w:tcW w:w="2128" w:type="dxa"/>
          </w:tcPr>
          <w:p w14:paraId="4109C3AA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Alcance ampliado de RF01–RF07 / RNF01–RNF05 a RF-01–RF-15 / RNF-01–RNF-10.</w:t>
            </w:r>
          </w:p>
        </w:tc>
      </w:tr>
      <w:tr w:rsidR="00B52A60" w14:paraId="6F8CE03C" w14:textId="77777777">
        <w:trPr>
          <w:trHeight w:val="300"/>
        </w:trPr>
        <w:tc>
          <w:tcPr>
            <w:tcW w:w="1990" w:type="dxa"/>
          </w:tcPr>
          <w:p w14:paraId="6856E008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Construir modelos de datos escalables</w:t>
            </w:r>
          </w:p>
        </w:tc>
        <w:tc>
          <w:tcPr>
            <w:tcW w:w="2196" w:type="dxa"/>
          </w:tcPr>
          <w:p w14:paraId="67DD8206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Modelado de base de datos PostgreSQL y políticas RLS </w:t>
            </w:r>
            <w:proofErr w:type="spellStart"/>
            <w:r>
              <w:rPr>
                <w:color w:val="1A1A1A"/>
                <w:sz w:val="16"/>
                <w:szCs w:val="16"/>
              </w:rPr>
              <w:t>multi-tenant</w:t>
            </w:r>
            <w:proofErr w:type="spellEnd"/>
          </w:p>
        </w:tc>
        <w:tc>
          <w:tcPr>
            <w:tcW w:w="1716" w:type="dxa"/>
          </w:tcPr>
          <w:p w14:paraId="37D20855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Supabase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(PostgreSQL 15+), SQL DDL, diagramador ER</w:t>
            </w:r>
          </w:p>
        </w:tc>
        <w:tc>
          <w:tcPr>
            <w:tcW w:w="1304" w:type="dxa"/>
          </w:tcPr>
          <w:p w14:paraId="0F966ACA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Sprints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2–3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3–6)</w:t>
            </w:r>
          </w:p>
        </w:tc>
        <w:tc>
          <w:tcPr>
            <w:tcW w:w="1441" w:type="dxa"/>
          </w:tcPr>
          <w:p w14:paraId="188B8CEB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R. Caro</w:t>
            </w:r>
          </w:p>
        </w:tc>
        <w:tc>
          <w:tcPr>
            <w:tcW w:w="2059" w:type="dxa"/>
          </w:tcPr>
          <w:p w14:paraId="3CA9DC6D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Dificultad: curva de aprendizaje de las políticas RLS de </w:t>
            </w:r>
            <w:proofErr w:type="spellStart"/>
            <w:r>
              <w:rPr>
                <w:color w:val="1A1A1A"/>
                <w:sz w:val="16"/>
                <w:szCs w:val="16"/>
              </w:rPr>
              <w:t>Supabase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auth.uid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>), políticas por tabla).</w:t>
            </w:r>
          </w:p>
        </w:tc>
        <w:tc>
          <w:tcPr>
            <w:tcW w:w="1167" w:type="dxa"/>
          </w:tcPr>
          <w:p w14:paraId="5B7A1F42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Completado</w:t>
            </w:r>
          </w:p>
        </w:tc>
        <w:tc>
          <w:tcPr>
            <w:tcW w:w="2128" w:type="dxa"/>
          </w:tcPr>
          <w:p w14:paraId="770E02C3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Ajustada: PostgreSQL gestionado en </w:t>
            </w:r>
            <w:proofErr w:type="spellStart"/>
            <w:r>
              <w:rPr>
                <w:color w:val="1A1A1A"/>
                <w:sz w:val="16"/>
                <w:szCs w:val="16"/>
              </w:rPr>
              <w:t>Supabase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en lugar de un servidor propio.</w:t>
            </w:r>
          </w:p>
        </w:tc>
      </w:tr>
      <w:tr w:rsidR="00B52A60" w14:paraId="258C7A76" w14:textId="77777777">
        <w:trPr>
          <w:trHeight w:val="300"/>
        </w:trPr>
        <w:tc>
          <w:tcPr>
            <w:tcW w:w="1990" w:type="dxa"/>
          </w:tcPr>
          <w:p w14:paraId="0A833F22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Desarrollar una solución de software (construcción, integración e implantación)</w:t>
            </w:r>
          </w:p>
        </w:tc>
        <w:tc>
          <w:tcPr>
            <w:tcW w:w="2196" w:type="dxa"/>
          </w:tcPr>
          <w:p w14:paraId="6819AD07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Infraestructura y despliegue (Docker, VPS, Caddy, </w:t>
            </w:r>
            <w:proofErr w:type="spellStart"/>
            <w:r>
              <w:rPr>
                <w:color w:val="1A1A1A"/>
                <w:sz w:val="16"/>
                <w:szCs w:val="16"/>
              </w:rPr>
              <w:t>Supabase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Cloudflare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R2, </w:t>
            </w:r>
            <w:proofErr w:type="spellStart"/>
            <w:r>
              <w:rPr>
                <w:color w:val="1A1A1A"/>
                <w:sz w:val="16"/>
                <w:szCs w:val="16"/>
              </w:rPr>
              <w:t>Netlify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1716" w:type="dxa"/>
          </w:tcPr>
          <w:p w14:paraId="3C0FCFCB" w14:textId="77777777" w:rsidR="00B52A60" w:rsidRPr="00180B00" w:rsidRDefault="00000000">
            <w:pPr>
              <w:spacing w:after="80" w:line="252" w:lineRule="auto"/>
              <w:rPr>
                <w:lang w:val="en-US"/>
              </w:rPr>
            </w:pPr>
            <w:r w:rsidRPr="00180B00">
              <w:rPr>
                <w:color w:val="1A1A1A"/>
                <w:sz w:val="16"/>
                <w:szCs w:val="16"/>
                <w:lang w:val="en-US"/>
              </w:rPr>
              <w:t xml:space="preserve">VPS, Docker, Caddy, Cloudflare R2, Netlify, </w:t>
            </w:r>
            <w:proofErr w:type="spellStart"/>
            <w:r w:rsidRPr="00180B00">
              <w:rPr>
                <w:color w:val="1A1A1A"/>
                <w:sz w:val="16"/>
                <w:szCs w:val="16"/>
                <w:lang w:val="en-US"/>
              </w:rPr>
              <w:t>dominio</w:t>
            </w:r>
            <w:proofErr w:type="spellEnd"/>
            <w:r w:rsidRPr="00180B00">
              <w:rPr>
                <w:color w:val="1A1A1A"/>
                <w:sz w:val="16"/>
                <w:szCs w:val="16"/>
                <w:lang w:val="en-US"/>
              </w:rPr>
              <w:t xml:space="preserve"> backtome.io</w:t>
            </w:r>
          </w:p>
        </w:tc>
        <w:tc>
          <w:tcPr>
            <w:tcW w:w="1304" w:type="dxa"/>
          </w:tcPr>
          <w:p w14:paraId="45A367F3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Sprints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1–4 y continuo</w:t>
            </w:r>
          </w:p>
        </w:tc>
        <w:tc>
          <w:tcPr>
            <w:tcW w:w="1441" w:type="dxa"/>
          </w:tcPr>
          <w:p w14:paraId="28D7C0E0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R. Caro</w:t>
            </w:r>
          </w:p>
        </w:tc>
        <w:tc>
          <w:tcPr>
            <w:tcW w:w="2059" w:type="dxa"/>
          </w:tcPr>
          <w:p w14:paraId="780F24EB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Dificultad: configuración de proxy inverso, certificados y variables de entorno entre servicios.</w:t>
            </w:r>
          </w:p>
        </w:tc>
        <w:tc>
          <w:tcPr>
            <w:tcW w:w="1167" w:type="dxa"/>
          </w:tcPr>
          <w:p w14:paraId="78083983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Completado (base); mantención continua</w:t>
            </w:r>
          </w:p>
        </w:tc>
        <w:tc>
          <w:tcPr>
            <w:tcW w:w="2128" w:type="dxa"/>
          </w:tcPr>
          <w:p w14:paraId="6E935764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Ajustada: </w:t>
            </w:r>
            <w:proofErr w:type="spellStart"/>
            <w:r>
              <w:rPr>
                <w:color w:val="1A1A1A"/>
                <w:sz w:val="16"/>
                <w:szCs w:val="16"/>
              </w:rPr>
              <w:t>backend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en VPS con Docker y Caddy; se descarta Redis para simplificar.</w:t>
            </w:r>
          </w:p>
        </w:tc>
      </w:tr>
      <w:tr w:rsidR="00B52A60" w14:paraId="2DD00F6C" w14:textId="77777777">
        <w:trPr>
          <w:trHeight w:val="300"/>
        </w:trPr>
        <w:tc>
          <w:tcPr>
            <w:tcW w:w="1990" w:type="dxa"/>
          </w:tcPr>
          <w:p w14:paraId="1942C056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Desarrollar una solución de software (construcción, integración e implantación)</w:t>
            </w:r>
          </w:p>
        </w:tc>
        <w:tc>
          <w:tcPr>
            <w:tcW w:w="2196" w:type="dxa"/>
          </w:tcPr>
          <w:p w14:paraId="30D950F3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Épicas 1 y 2: administración de empresas, branding, dominios, </w:t>
            </w:r>
            <w:proofErr w:type="spellStart"/>
            <w:r>
              <w:rPr>
                <w:color w:val="1A1A1A"/>
                <w:sz w:val="16"/>
                <w:szCs w:val="16"/>
              </w:rPr>
              <w:t>onboarding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RLS, registro/login y autenticación universal (HU-01 a HU-06)</w:t>
            </w:r>
          </w:p>
        </w:tc>
        <w:tc>
          <w:tcPr>
            <w:tcW w:w="1716" w:type="dxa"/>
          </w:tcPr>
          <w:p w14:paraId="1C034C7A" w14:textId="77777777" w:rsidR="00B52A60" w:rsidRPr="00180B00" w:rsidRDefault="00000000">
            <w:pPr>
              <w:spacing w:after="80" w:line="252" w:lineRule="auto"/>
              <w:rPr>
                <w:lang w:val="en-US"/>
              </w:rPr>
            </w:pPr>
            <w:proofErr w:type="spellStart"/>
            <w:r w:rsidRPr="00180B00">
              <w:rPr>
                <w:color w:val="1A1A1A"/>
                <w:sz w:val="16"/>
                <w:szCs w:val="16"/>
                <w:lang w:val="en-US"/>
              </w:rPr>
              <w:t>NestJS</w:t>
            </w:r>
            <w:proofErr w:type="spellEnd"/>
            <w:r w:rsidRPr="00180B00">
              <w:rPr>
                <w:color w:val="1A1A1A"/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180B00">
              <w:rPr>
                <w:color w:val="1A1A1A"/>
                <w:sz w:val="16"/>
                <w:szCs w:val="16"/>
                <w:lang w:val="en-US"/>
              </w:rPr>
              <w:t>React</w:t>
            </w:r>
            <w:proofErr w:type="gramEnd"/>
            <w:r w:rsidRPr="00180B00">
              <w:rPr>
                <w:color w:val="1A1A1A"/>
                <w:sz w:val="16"/>
                <w:szCs w:val="16"/>
                <w:lang w:val="en-US"/>
              </w:rPr>
              <w:t xml:space="preserve"> + Astro, </w:t>
            </w:r>
            <w:proofErr w:type="spellStart"/>
            <w:r w:rsidRPr="00180B00">
              <w:rPr>
                <w:color w:val="1A1A1A"/>
                <w:sz w:val="16"/>
                <w:szCs w:val="16"/>
                <w:lang w:val="en-US"/>
              </w:rPr>
              <w:t>Supabase</w:t>
            </w:r>
            <w:proofErr w:type="spellEnd"/>
            <w:r w:rsidRPr="00180B00">
              <w:rPr>
                <w:color w:val="1A1A1A"/>
                <w:sz w:val="16"/>
                <w:szCs w:val="16"/>
                <w:lang w:val="en-US"/>
              </w:rPr>
              <w:t xml:space="preserve"> Auth, Resend</w:t>
            </w:r>
          </w:p>
        </w:tc>
        <w:tc>
          <w:tcPr>
            <w:tcW w:w="1304" w:type="dxa"/>
          </w:tcPr>
          <w:p w14:paraId="4599A1C3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Sprints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1–2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1–4)</w:t>
            </w:r>
          </w:p>
        </w:tc>
        <w:tc>
          <w:tcPr>
            <w:tcW w:w="1441" w:type="dxa"/>
          </w:tcPr>
          <w:p w14:paraId="31DF8D95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R. Caro (</w:t>
            </w:r>
            <w:proofErr w:type="spellStart"/>
            <w:r>
              <w:rPr>
                <w:color w:val="1A1A1A"/>
                <w:sz w:val="16"/>
                <w:szCs w:val="16"/>
              </w:rPr>
              <w:t>backend</w:t>
            </w:r>
            <w:proofErr w:type="spellEnd"/>
            <w:r>
              <w:rPr>
                <w:color w:val="1A1A1A"/>
                <w:sz w:val="16"/>
                <w:szCs w:val="16"/>
              </w:rPr>
              <w:t>); M. Urrutia y L. Leyva (</w:t>
            </w:r>
            <w:proofErr w:type="spellStart"/>
            <w:r>
              <w:rPr>
                <w:color w:val="1A1A1A"/>
                <w:sz w:val="16"/>
                <w:szCs w:val="16"/>
              </w:rPr>
              <w:t>frontend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2059" w:type="dxa"/>
          </w:tcPr>
          <w:p w14:paraId="68475B80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Dificultad: no había SSO / OAuth institucional disponible para pruebas.</w:t>
            </w:r>
          </w:p>
        </w:tc>
        <w:tc>
          <w:tcPr>
            <w:tcW w:w="1167" w:type="dxa"/>
          </w:tcPr>
          <w:p w14:paraId="148E3D8E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Completado</w:t>
            </w:r>
          </w:p>
        </w:tc>
        <w:tc>
          <w:tcPr>
            <w:tcW w:w="2128" w:type="dxa"/>
          </w:tcPr>
          <w:p w14:paraId="2FDC3453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Ajustada: login principal con OTP por correo (</w:t>
            </w:r>
            <w:proofErr w:type="spellStart"/>
            <w:r>
              <w:rPr>
                <w:color w:val="1A1A1A"/>
                <w:sz w:val="16"/>
                <w:szCs w:val="16"/>
              </w:rPr>
              <w:t>Supabase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Auth con </w:t>
            </w:r>
            <w:proofErr w:type="spellStart"/>
            <w:r>
              <w:rPr>
                <w:color w:val="1A1A1A"/>
                <w:sz w:val="16"/>
                <w:szCs w:val="16"/>
              </w:rPr>
              <w:t>Resend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como SMTP) en lugar de OAuth 2.0 / SAML.</w:t>
            </w:r>
          </w:p>
        </w:tc>
      </w:tr>
      <w:tr w:rsidR="00B52A60" w14:paraId="0ED36EFA" w14:textId="77777777">
        <w:trPr>
          <w:trHeight w:val="300"/>
        </w:trPr>
        <w:tc>
          <w:tcPr>
            <w:tcW w:w="1990" w:type="dxa"/>
          </w:tcPr>
          <w:p w14:paraId="21EC6FB6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lastRenderedPageBreak/>
              <w:t>Desarrollar una solución de software (construcción, integración e implantación) / Construir modelos de datos escalables</w:t>
            </w:r>
          </w:p>
        </w:tc>
        <w:tc>
          <w:tcPr>
            <w:tcW w:w="2196" w:type="dxa"/>
          </w:tcPr>
          <w:p w14:paraId="06866BEB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Épica 3: inventario «Mis Bienes», </w:t>
            </w:r>
            <w:proofErr w:type="spellStart"/>
            <w:r>
              <w:rPr>
                <w:color w:val="1A1A1A"/>
                <w:sz w:val="16"/>
                <w:szCs w:val="16"/>
              </w:rPr>
              <w:t>sticker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QR HMAC (máx. 30 ítems) y denuncia de pérdida (HU-07 a HU-09)</w:t>
            </w:r>
          </w:p>
        </w:tc>
        <w:tc>
          <w:tcPr>
            <w:tcW w:w="1716" w:type="dxa"/>
          </w:tcPr>
          <w:p w14:paraId="6DE6BED4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NestJS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librería QR, JSONB, </w:t>
            </w:r>
            <w:proofErr w:type="spellStart"/>
            <w:r>
              <w:rPr>
                <w:color w:val="1A1A1A"/>
                <w:sz w:val="16"/>
                <w:szCs w:val="16"/>
              </w:rPr>
              <w:t>Cloudflare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R2</w:t>
            </w:r>
          </w:p>
        </w:tc>
        <w:tc>
          <w:tcPr>
            <w:tcW w:w="1304" w:type="dxa"/>
          </w:tcPr>
          <w:p w14:paraId="4833CE84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Sprints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3–4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5–8)</w:t>
            </w:r>
          </w:p>
        </w:tc>
        <w:tc>
          <w:tcPr>
            <w:tcW w:w="1441" w:type="dxa"/>
          </w:tcPr>
          <w:p w14:paraId="06866F67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R. Caro (</w:t>
            </w:r>
            <w:proofErr w:type="spellStart"/>
            <w:r>
              <w:rPr>
                <w:color w:val="1A1A1A"/>
                <w:sz w:val="16"/>
                <w:szCs w:val="16"/>
              </w:rPr>
              <w:t>backend</w:t>
            </w:r>
            <w:proofErr w:type="spellEnd"/>
            <w:r>
              <w:rPr>
                <w:color w:val="1A1A1A"/>
                <w:sz w:val="16"/>
                <w:szCs w:val="16"/>
              </w:rPr>
              <w:t>); M. Urrutia y L. Leyva (</w:t>
            </w:r>
            <w:proofErr w:type="spellStart"/>
            <w:r>
              <w:rPr>
                <w:color w:val="1A1A1A"/>
                <w:sz w:val="16"/>
                <w:szCs w:val="16"/>
              </w:rPr>
              <w:t>frontend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2059" w:type="dxa"/>
          </w:tcPr>
          <w:p w14:paraId="6E6C86E6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Facilitador: el modelo de datos con JSONB ya estaba definido.</w:t>
            </w:r>
          </w:p>
        </w:tc>
        <w:tc>
          <w:tcPr>
            <w:tcW w:w="1167" w:type="dxa"/>
          </w:tcPr>
          <w:p w14:paraId="54802681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Completado</w:t>
            </w:r>
          </w:p>
        </w:tc>
        <w:tc>
          <w:tcPr>
            <w:tcW w:w="2128" w:type="dxa"/>
          </w:tcPr>
          <w:p w14:paraId="535213EE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Ajustada: se incorpora la denuncia de pérdida (HU-09) como nueva historia.</w:t>
            </w:r>
          </w:p>
        </w:tc>
      </w:tr>
      <w:tr w:rsidR="00B52A60" w14:paraId="0B309492" w14:textId="77777777">
        <w:trPr>
          <w:trHeight w:val="300"/>
        </w:trPr>
        <w:tc>
          <w:tcPr>
            <w:tcW w:w="1990" w:type="dxa"/>
          </w:tcPr>
          <w:p w14:paraId="6055144E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Desarrollar una solución de software (construcción, integración e implantación)</w:t>
            </w:r>
          </w:p>
        </w:tc>
        <w:tc>
          <w:tcPr>
            <w:tcW w:w="2196" w:type="dxa"/>
          </w:tcPr>
          <w:p w14:paraId="3AF8E9F9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Épica 4: recepción de hallazgos (escaneo QR o registro manual) y difuminado de documentos en </w:t>
            </w:r>
            <w:proofErr w:type="spellStart"/>
            <w:r>
              <w:rPr>
                <w:color w:val="1A1A1A"/>
                <w:sz w:val="16"/>
                <w:szCs w:val="16"/>
              </w:rPr>
              <w:t>canvas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(HU-10, HU-11)</w:t>
            </w:r>
          </w:p>
        </w:tc>
        <w:tc>
          <w:tcPr>
            <w:tcW w:w="1716" w:type="dxa"/>
          </w:tcPr>
          <w:p w14:paraId="7A34D609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PWA con cámara, </w:t>
            </w:r>
            <w:proofErr w:type="spellStart"/>
            <w:r>
              <w:rPr>
                <w:color w:val="1A1A1A"/>
                <w:sz w:val="16"/>
                <w:szCs w:val="16"/>
              </w:rPr>
              <w:t>Canvas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URLs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prefirmadas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de R2</w:t>
            </w:r>
          </w:p>
        </w:tc>
        <w:tc>
          <w:tcPr>
            <w:tcW w:w="1304" w:type="dxa"/>
          </w:tcPr>
          <w:p w14:paraId="58041CA4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Sprint 4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7–8)</w:t>
            </w:r>
          </w:p>
        </w:tc>
        <w:tc>
          <w:tcPr>
            <w:tcW w:w="1441" w:type="dxa"/>
          </w:tcPr>
          <w:p w14:paraId="30CBA5B5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R. Caro (</w:t>
            </w:r>
            <w:proofErr w:type="spellStart"/>
            <w:r>
              <w:rPr>
                <w:color w:val="1A1A1A"/>
                <w:sz w:val="16"/>
                <w:szCs w:val="16"/>
              </w:rPr>
              <w:t>backend</w:t>
            </w:r>
            <w:proofErr w:type="spellEnd"/>
            <w:r>
              <w:rPr>
                <w:color w:val="1A1A1A"/>
                <w:sz w:val="16"/>
                <w:szCs w:val="16"/>
              </w:rPr>
              <w:t>); M. Urrutia y L. Leyva (</w:t>
            </w:r>
            <w:proofErr w:type="spellStart"/>
            <w:r>
              <w:rPr>
                <w:color w:val="1A1A1A"/>
                <w:sz w:val="16"/>
                <w:szCs w:val="16"/>
              </w:rPr>
              <w:t>frontend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2059" w:type="dxa"/>
          </w:tcPr>
          <w:p w14:paraId="0FA0DA56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Dificultad: manejo de imágenes y difuminado en dispositivos móviles.</w:t>
            </w:r>
          </w:p>
        </w:tc>
        <w:tc>
          <w:tcPr>
            <w:tcW w:w="1167" w:type="dxa"/>
          </w:tcPr>
          <w:p w14:paraId="28E4D6F5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Completado</w:t>
            </w:r>
          </w:p>
        </w:tc>
        <w:tc>
          <w:tcPr>
            <w:tcW w:w="2128" w:type="dxa"/>
          </w:tcPr>
          <w:p w14:paraId="6E1733F1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Sin ajustes.</w:t>
            </w:r>
          </w:p>
        </w:tc>
      </w:tr>
      <w:tr w:rsidR="00B52A60" w14:paraId="7BA4BE05" w14:textId="77777777">
        <w:trPr>
          <w:trHeight w:val="300"/>
        </w:trPr>
        <w:tc>
          <w:tcPr>
            <w:tcW w:w="1990" w:type="dxa"/>
          </w:tcPr>
          <w:p w14:paraId="61C06DCB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Desarrollar una solución de software (construcción, integración e implantación)</w:t>
            </w:r>
          </w:p>
        </w:tc>
        <w:tc>
          <w:tcPr>
            <w:tcW w:w="2196" w:type="dxa"/>
          </w:tcPr>
          <w:p w14:paraId="2E40ECE6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Catálogo ciego con inicio de reclamo y retiro </w:t>
            </w:r>
            <w:proofErr w:type="spellStart"/>
            <w:r>
              <w:rPr>
                <w:color w:val="1A1A1A"/>
                <w:sz w:val="16"/>
                <w:szCs w:val="16"/>
              </w:rPr>
              <w:t>express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con PIN de 4 dígitos (HU-12, HU-13)</w:t>
            </w:r>
          </w:p>
        </w:tc>
        <w:tc>
          <w:tcPr>
            <w:tcW w:w="1716" w:type="dxa"/>
          </w:tcPr>
          <w:p w14:paraId="0BCCF977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NestJS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React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+ Astro, </w:t>
            </w:r>
            <w:proofErr w:type="spellStart"/>
            <w:r>
              <w:rPr>
                <w:color w:val="1A1A1A"/>
                <w:sz w:val="16"/>
                <w:szCs w:val="16"/>
              </w:rPr>
              <w:t>Resend</w:t>
            </w:r>
            <w:proofErr w:type="spellEnd"/>
          </w:p>
        </w:tc>
        <w:tc>
          <w:tcPr>
            <w:tcW w:w="1304" w:type="dxa"/>
          </w:tcPr>
          <w:p w14:paraId="518B0FC3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Sprint 5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9–10)</w:t>
            </w:r>
          </w:p>
        </w:tc>
        <w:tc>
          <w:tcPr>
            <w:tcW w:w="1441" w:type="dxa"/>
          </w:tcPr>
          <w:p w14:paraId="5EE89B42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R. Caro (</w:t>
            </w:r>
            <w:proofErr w:type="spellStart"/>
            <w:r>
              <w:rPr>
                <w:color w:val="1A1A1A"/>
                <w:sz w:val="16"/>
                <w:szCs w:val="16"/>
              </w:rPr>
              <w:t>backend</w:t>
            </w:r>
            <w:proofErr w:type="spellEnd"/>
            <w:r>
              <w:rPr>
                <w:color w:val="1A1A1A"/>
                <w:sz w:val="16"/>
                <w:szCs w:val="16"/>
              </w:rPr>
              <w:t>); M. Urrutia y L. Leyva (</w:t>
            </w:r>
            <w:proofErr w:type="spellStart"/>
            <w:r>
              <w:rPr>
                <w:color w:val="1A1A1A"/>
                <w:sz w:val="16"/>
                <w:szCs w:val="16"/>
              </w:rPr>
              <w:t>frontend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2059" w:type="dxa"/>
          </w:tcPr>
          <w:p w14:paraId="1C9910A4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Facilitador: reutiliza el envío de correos ya configurado con </w:t>
            </w:r>
            <w:proofErr w:type="spellStart"/>
            <w:r>
              <w:rPr>
                <w:color w:val="1A1A1A"/>
                <w:sz w:val="16"/>
                <w:szCs w:val="16"/>
              </w:rPr>
              <w:t>Resend</w:t>
            </w:r>
            <w:proofErr w:type="spellEnd"/>
            <w:r>
              <w:rPr>
                <w:color w:val="1A1A1A"/>
                <w:sz w:val="16"/>
                <w:szCs w:val="16"/>
              </w:rPr>
              <w:t>.</w:t>
            </w:r>
          </w:p>
        </w:tc>
        <w:tc>
          <w:tcPr>
            <w:tcW w:w="1167" w:type="dxa"/>
          </w:tcPr>
          <w:p w14:paraId="37201901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En curso</w:t>
            </w:r>
          </w:p>
        </w:tc>
        <w:tc>
          <w:tcPr>
            <w:tcW w:w="2128" w:type="dxa"/>
          </w:tcPr>
          <w:p w14:paraId="656C0265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Ajustada: se agrega el PIN de 4 dígitos como nuevo flujo de retiro </w:t>
            </w:r>
            <w:proofErr w:type="spellStart"/>
            <w:r>
              <w:rPr>
                <w:color w:val="1A1A1A"/>
                <w:sz w:val="16"/>
                <w:szCs w:val="16"/>
              </w:rPr>
              <w:t>express</w:t>
            </w:r>
            <w:proofErr w:type="spellEnd"/>
            <w:r>
              <w:rPr>
                <w:color w:val="1A1A1A"/>
                <w:sz w:val="16"/>
                <w:szCs w:val="16"/>
              </w:rPr>
              <w:t>.</w:t>
            </w:r>
          </w:p>
        </w:tc>
      </w:tr>
      <w:tr w:rsidR="00B52A60" w14:paraId="3B3A7188" w14:textId="77777777">
        <w:trPr>
          <w:trHeight w:val="300"/>
        </w:trPr>
        <w:tc>
          <w:tcPr>
            <w:tcW w:w="1990" w:type="dxa"/>
          </w:tcPr>
          <w:p w14:paraId="7A1AC424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Desarrollar una solución de software (construcción, integración e implantación)</w:t>
            </w:r>
          </w:p>
        </w:tc>
        <w:tc>
          <w:tcPr>
            <w:tcW w:w="2196" w:type="dxa"/>
          </w:tcPr>
          <w:p w14:paraId="6FE3A2DE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Desempate, revelación selectiva, acta digital inmutable y regla de caducidad de 60 días (HU-14, HU-17)</w:t>
            </w:r>
          </w:p>
        </w:tc>
        <w:tc>
          <w:tcPr>
            <w:tcW w:w="1716" w:type="dxa"/>
          </w:tcPr>
          <w:p w14:paraId="0AEC205A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NestJS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(tareas programadas), generador PDF, </w:t>
            </w:r>
            <w:proofErr w:type="spellStart"/>
            <w:r>
              <w:rPr>
                <w:color w:val="1A1A1A"/>
                <w:sz w:val="16"/>
                <w:szCs w:val="16"/>
              </w:rPr>
              <w:t>canvas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de firma</w:t>
            </w:r>
          </w:p>
        </w:tc>
        <w:tc>
          <w:tcPr>
            <w:tcW w:w="1304" w:type="dxa"/>
          </w:tcPr>
          <w:p w14:paraId="1FA1E05C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Sprint 6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11–12)</w:t>
            </w:r>
          </w:p>
        </w:tc>
        <w:tc>
          <w:tcPr>
            <w:tcW w:w="1441" w:type="dxa"/>
          </w:tcPr>
          <w:p w14:paraId="2028DDB9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R. Caro (</w:t>
            </w:r>
            <w:proofErr w:type="spellStart"/>
            <w:r>
              <w:rPr>
                <w:color w:val="1A1A1A"/>
                <w:sz w:val="16"/>
                <w:szCs w:val="16"/>
              </w:rPr>
              <w:t>backend</w:t>
            </w:r>
            <w:proofErr w:type="spellEnd"/>
            <w:r>
              <w:rPr>
                <w:color w:val="1A1A1A"/>
                <w:sz w:val="16"/>
                <w:szCs w:val="16"/>
              </w:rPr>
              <w:t>); M. Urrutia y L. Leyva (</w:t>
            </w:r>
            <w:proofErr w:type="spellStart"/>
            <w:r>
              <w:rPr>
                <w:color w:val="1A1A1A"/>
                <w:sz w:val="16"/>
                <w:szCs w:val="16"/>
              </w:rPr>
              <w:t>frontend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2059" w:type="dxa"/>
          </w:tcPr>
          <w:p w14:paraId="5ACED3CD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Posible dificultad: generación de PDF con firma y su inmutabilidad (hash).</w:t>
            </w:r>
          </w:p>
        </w:tc>
        <w:tc>
          <w:tcPr>
            <w:tcW w:w="1167" w:type="dxa"/>
          </w:tcPr>
          <w:p w14:paraId="4BA05842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No iniciado</w:t>
            </w:r>
          </w:p>
        </w:tc>
        <w:tc>
          <w:tcPr>
            <w:tcW w:w="2128" w:type="dxa"/>
          </w:tcPr>
          <w:p w14:paraId="6166AE52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Ajustada: la caducidad se adelanta del Sprint 8 al Sprint 6.</w:t>
            </w:r>
          </w:p>
        </w:tc>
      </w:tr>
      <w:tr w:rsidR="00B52A60" w14:paraId="59627BF2" w14:textId="77777777">
        <w:trPr>
          <w:trHeight w:val="300"/>
        </w:trPr>
        <w:tc>
          <w:tcPr>
            <w:tcW w:w="1990" w:type="dxa"/>
          </w:tcPr>
          <w:p w14:paraId="4C223DE8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Desarrollar una solución de software (construcción, integración e implantación)</w:t>
            </w:r>
          </w:p>
        </w:tc>
        <w:tc>
          <w:tcPr>
            <w:tcW w:w="2196" w:type="dxa"/>
          </w:tcPr>
          <w:p w14:paraId="58ADBC68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Notificaciones transaccionales (</w:t>
            </w:r>
            <w:proofErr w:type="spellStart"/>
            <w:r>
              <w:rPr>
                <w:color w:val="1A1A1A"/>
                <w:sz w:val="16"/>
                <w:szCs w:val="16"/>
              </w:rPr>
              <w:t>Resend</w:t>
            </w:r>
            <w:proofErr w:type="spellEnd"/>
            <w:r>
              <w:rPr>
                <w:color w:val="1A1A1A"/>
                <w:sz w:val="16"/>
                <w:szCs w:val="16"/>
              </w:rPr>
              <w:t>, Web Push) y auditoría con reportes B2B (HU-15, HU-16)</w:t>
            </w:r>
          </w:p>
        </w:tc>
        <w:tc>
          <w:tcPr>
            <w:tcW w:w="1716" w:type="dxa"/>
          </w:tcPr>
          <w:p w14:paraId="1C21B46E" w14:textId="77777777" w:rsidR="00B52A60" w:rsidRDefault="00000000">
            <w:pPr>
              <w:spacing w:after="80"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Resend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API, Web Push, exportación Excel/PDF</w:t>
            </w:r>
          </w:p>
        </w:tc>
        <w:tc>
          <w:tcPr>
            <w:tcW w:w="1304" w:type="dxa"/>
          </w:tcPr>
          <w:p w14:paraId="5413A0D9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Sprint 7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13–14)</w:t>
            </w:r>
          </w:p>
        </w:tc>
        <w:tc>
          <w:tcPr>
            <w:tcW w:w="1441" w:type="dxa"/>
          </w:tcPr>
          <w:p w14:paraId="100E8A37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R. Caro (</w:t>
            </w:r>
            <w:proofErr w:type="spellStart"/>
            <w:r>
              <w:rPr>
                <w:color w:val="1A1A1A"/>
                <w:sz w:val="16"/>
                <w:szCs w:val="16"/>
              </w:rPr>
              <w:t>backend</w:t>
            </w:r>
            <w:proofErr w:type="spellEnd"/>
            <w:r>
              <w:rPr>
                <w:color w:val="1A1A1A"/>
                <w:sz w:val="16"/>
                <w:szCs w:val="16"/>
              </w:rPr>
              <w:t>); M. Urrutia y L. Leyva (</w:t>
            </w:r>
            <w:proofErr w:type="spellStart"/>
            <w:r>
              <w:rPr>
                <w:color w:val="1A1A1A"/>
                <w:sz w:val="16"/>
                <w:szCs w:val="16"/>
              </w:rPr>
              <w:t>frontend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2059" w:type="dxa"/>
          </w:tcPr>
          <w:p w14:paraId="18D90A3E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Posible dificultad: soporte de Web Push en distintos navegadores móviles.</w:t>
            </w:r>
          </w:p>
        </w:tc>
        <w:tc>
          <w:tcPr>
            <w:tcW w:w="1167" w:type="dxa"/>
          </w:tcPr>
          <w:p w14:paraId="596AB115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No iniciado</w:t>
            </w:r>
          </w:p>
        </w:tc>
        <w:tc>
          <w:tcPr>
            <w:tcW w:w="2128" w:type="dxa"/>
          </w:tcPr>
          <w:p w14:paraId="6D18542F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Ajustada: sin cola Redis/</w:t>
            </w:r>
            <w:proofErr w:type="spellStart"/>
            <w:r>
              <w:rPr>
                <w:color w:val="1A1A1A"/>
                <w:sz w:val="16"/>
                <w:szCs w:val="16"/>
              </w:rPr>
              <w:t>BullMQ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; los reintentos se gestionan desde el </w:t>
            </w:r>
            <w:proofErr w:type="spellStart"/>
            <w:r>
              <w:rPr>
                <w:color w:val="1A1A1A"/>
                <w:sz w:val="16"/>
                <w:szCs w:val="16"/>
              </w:rPr>
              <w:t>backend</w:t>
            </w:r>
            <w:proofErr w:type="spellEnd"/>
            <w:r>
              <w:rPr>
                <w:color w:val="1A1A1A"/>
                <w:sz w:val="16"/>
                <w:szCs w:val="16"/>
              </w:rPr>
              <w:t>.</w:t>
            </w:r>
          </w:p>
        </w:tc>
      </w:tr>
      <w:tr w:rsidR="00B52A60" w14:paraId="7022F248" w14:textId="77777777">
        <w:trPr>
          <w:trHeight w:val="300"/>
        </w:trPr>
        <w:tc>
          <w:tcPr>
            <w:tcW w:w="1990" w:type="dxa"/>
          </w:tcPr>
          <w:p w14:paraId="3239C9E8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Realizar pruebas de certificación de productos y procesos</w:t>
            </w:r>
          </w:p>
        </w:tc>
        <w:tc>
          <w:tcPr>
            <w:tcW w:w="2196" w:type="dxa"/>
          </w:tcPr>
          <w:p w14:paraId="6E039EB2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Pruebas de certificación: unitarias e integración por HU, aislamiento RLS, carga (k6) y rendimiento (Lighthouse)</w:t>
            </w:r>
          </w:p>
        </w:tc>
        <w:tc>
          <w:tcPr>
            <w:tcW w:w="1716" w:type="dxa"/>
          </w:tcPr>
          <w:p w14:paraId="1BEC1591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 xml:space="preserve">Plan integrado de pruebas, k6, Lighthouse, GitHub </w:t>
            </w:r>
            <w:proofErr w:type="spellStart"/>
            <w:r>
              <w:rPr>
                <w:color w:val="1A1A1A"/>
                <w:sz w:val="16"/>
                <w:szCs w:val="16"/>
              </w:rPr>
              <w:t>Actions</w:t>
            </w:r>
            <w:proofErr w:type="spellEnd"/>
          </w:p>
        </w:tc>
        <w:tc>
          <w:tcPr>
            <w:tcW w:w="1304" w:type="dxa"/>
          </w:tcPr>
          <w:p w14:paraId="4B041BBD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Continuo; cierre formal en Sprint 8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15–16)</w:t>
            </w:r>
          </w:p>
        </w:tc>
        <w:tc>
          <w:tcPr>
            <w:tcW w:w="1441" w:type="dxa"/>
          </w:tcPr>
          <w:p w14:paraId="77A9071C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L. Leyva (coordina); todo el equipo</w:t>
            </w:r>
          </w:p>
        </w:tc>
        <w:tc>
          <w:tcPr>
            <w:tcW w:w="2059" w:type="dxa"/>
          </w:tcPr>
          <w:p w14:paraId="2A82BB21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Facilitador: casos de prueba derivados de los criterios de aceptación.</w:t>
            </w:r>
          </w:p>
        </w:tc>
        <w:tc>
          <w:tcPr>
            <w:tcW w:w="1167" w:type="dxa"/>
          </w:tcPr>
          <w:p w14:paraId="7451A180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En curso</w:t>
            </w:r>
          </w:p>
        </w:tc>
        <w:tc>
          <w:tcPr>
            <w:tcW w:w="2128" w:type="dxa"/>
          </w:tcPr>
          <w:p w14:paraId="7AAD9465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Ajustada: pasa de una semana al final a una actividad transversal en cada sprint.</w:t>
            </w:r>
          </w:p>
        </w:tc>
      </w:tr>
      <w:tr w:rsidR="00B52A60" w14:paraId="6AC60579" w14:textId="77777777">
        <w:trPr>
          <w:trHeight w:val="300"/>
        </w:trPr>
        <w:tc>
          <w:tcPr>
            <w:tcW w:w="1990" w:type="dxa"/>
          </w:tcPr>
          <w:p w14:paraId="07B59D49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lastRenderedPageBreak/>
              <w:t>Gestionar proyectos informáticos (planificación y control)</w:t>
            </w:r>
          </w:p>
        </w:tc>
        <w:tc>
          <w:tcPr>
            <w:tcW w:w="2196" w:type="dxa"/>
          </w:tcPr>
          <w:p w14:paraId="5D5FA700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Documentación final, manual de usuario y presentación de cierre</w:t>
            </w:r>
          </w:p>
        </w:tc>
        <w:tc>
          <w:tcPr>
            <w:tcW w:w="1716" w:type="dxa"/>
          </w:tcPr>
          <w:p w14:paraId="39968EA8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Plantillas Duoc UC, procesador de texto</w:t>
            </w:r>
          </w:p>
        </w:tc>
        <w:tc>
          <w:tcPr>
            <w:tcW w:w="1304" w:type="dxa"/>
          </w:tcPr>
          <w:p w14:paraId="5FEB8CD6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Sprint 9 (</w:t>
            </w:r>
            <w:proofErr w:type="spellStart"/>
            <w:r>
              <w:rPr>
                <w:color w:val="1A1A1A"/>
                <w:sz w:val="16"/>
                <w:szCs w:val="16"/>
              </w:rPr>
              <w:t>sem</w:t>
            </w:r>
            <w:proofErr w:type="spellEnd"/>
            <w:r>
              <w:rPr>
                <w:color w:val="1A1A1A"/>
                <w:sz w:val="16"/>
                <w:szCs w:val="16"/>
              </w:rPr>
              <w:t>. 17–18)</w:t>
            </w:r>
          </w:p>
        </w:tc>
        <w:tc>
          <w:tcPr>
            <w:tcW w:w="1441" w:type="dxa"/>
          </w:tcPr>
          <w:p w14:paraId="6A86C45B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Todo el equipo</w:t>
            </w:r>
          </w:p>
        </w:tc>
        <w:tc>
          <w:tcPr>
            <w:tcW w:w="2059" w:type="dxa"/>
          </w:tcPr>
          <w:p w14:paraId="4F27D65C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Coordinar con el docente la fecha de entrega.</w:t>
            </w:r>
          </w:p>
        </w:tc>
        <w:tc>
          <w:tcPr>
            <w:tcW w:w="1167" w:type="dxa"/>
          </w:tcPr>
          <w:p w14:paraId="46577890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No iniciado</w:t>
            </w:r>
          </w:p>
        </w:tc>
        <w:tc>
          <w:tcPr>
            <w:tcW w:w="2128" w:type="dxa"/>
          </w:tcPr>
          <w:p w14:paraId="24B910CB" w14:textId="77777777" w:rsidR="00B52A60" w:rsidRDefault="00000000">
            <w:pPr>
              <w:spacing w:after="80" w:line="252" w:lineRule="auto"/>
            </w:pPr>
            <w:r>
              <w:rPr>
                <w:color w:val="1A1A1A"/>
                <w:sz w:val="16"/>
                <w:szCs w:val="16"/>
              </w:rPr>
              <w:t>Sin ajustes.</w:t>
            </w:r>
          </w:p>
        </w:tc>
      </w:tr>
    </w:tbl>
    <w:p w14:paraId="49CCE8F8" w14:textId="77777777" w:rsidR="00B52A60" w:rsidRDefault="00B52A60">
      <w:pPr>
        <w:sectPr w:rsidR="00B52A60">
          <w:headerReference w:type="default" r:id="rId9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14:paraId="55124F3B" w14:textId="77777777" w:rsidR="00B52A60" w:rsidRDefault="00B52A60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B52A60" w14:paraId="69ACD1B7" w14:textId="77777777">
        <w:trPr>
          <w:trHeight w:val="440"/>
        </w:trPr>
        <w:tc>
          <w:tcPr>
            <w:tcW w:w="9498" w:type="dxa"/>
            <w:vAlign w:val="center"/>
          </w:tcPr>
          <w:p w14:paraId="3A765BCE" w14:textId="77777777" w:rsidR="00B52A60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B52A60" w14:paraId="71D67A0D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25F63831" w14:textId="77777777" w:rsidR="00B52A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4C154526" w14:textId="77777777" w:rsidR="00B52A60" w:rsidRDefault="00B52A60">
      <w:pPr>
        <w:rPr>
          <w:color w:val="595959"/>
          <w:sz w:val="24"/>
          <w:szCs w:val="24"/>
        </w:rPr>
      </w:pPr>
    </w:p>
    <w:tbl>
      <w:tblPr>
        <w:tblStyle w:val="a3"/>
        <w:tblW w:w="9496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B52A60" w14:paraId="1176C883" w14:textId="77777777">
        <w:trPr>
          <w:trHeight w:val="400"/>
        </w:trPr>
        <w:tc>
          <w:tcPr>
            <w:tcW w:w="9496" w:type="dxa"/>
            <w:vAlign w:val="center"/>
          </w:tcPr>
          <w:p w14:paraId="670AA988" w14:textId="77777777" w:rsidR="00B52A60" w:rsidRDefault="00000000">
            <w:pPr>
              <w:spacing w:after="60" w:line="252" w:lineRule="auto"/>
            </w:pPr>
            <w:r>
              <w:rPr>
                <w:b/>
                <w:color w:val="1F3864"/>
                <w:sz w:val="20"/>
                <w:szCs w:val="20"/>
              </w:rPr>
              <w:t>Factores que han facilitado y/o dificultado el desarrollo de mi plan de trabajo:</w:t>
            </w:r>
          </w:p>
          <w:p w14:paraId="1F16A15F" w14:textId="77777777" w:rsidR="00B52A60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Facilitadores</w:t>
            </w:r>
          </w:p>
          <w:p w14:paraId="4239809E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Roles Scrum claros desde el inicio y ceremonias semanales fijas, que permiten detectar bloqueos a tiempo.</w:t>
            </w:r>
          </w:p>
          <w:p w14:paraId="330815B3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Stack conocido por el equipo (</w:t>
            </w:r>
            <w:proofErr w:type="spellStart"/>
            <w:r>
              <w:rPr>
                <w:color w:val="1A1A1A"/>
                <w:sz w:val="20"/>
                <w:szCs w:val="20"/>
              </w:rPr>
              <w:t>TypeScript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NestJS</w:t>
            </w:r>
            <w:proofErr w:type="spellEnd"/>
            <w:r>
              <w:rPr>
                <w:color w:val="1A1A1A"/>
                <w:sz w:val="20"/>
                <w:szCs w:val="20"/>
              </w:rPr>
              <w:t>) y servicios gestionados (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Cloudflare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R2, </w:t>
            </w:r>
            <w:proofErr w:type="spellStart"/>
            <w:r>
              <w:rPr>
                <w:color w:val="1A1A1A"/>
                <w:sz w:val="20"/>
                <w:szCs w:val="20"/>
              </w:rPr>
              <w:t>Resend</w:t>
            </w:r>
            <w:proofErr w:type="spellEnd"/>
            <w:r>
              <w:rPr>
                <w:color w:val="1A1A1A"/>
                <w:sz w:val="20"/>
                <w:szCs w:val="20"/>
              </w:rPr>
              <w:t>) que reducen el trabajo de infraestructura.</w:t>
            </w:r>
          </w:p>
          <w:p w14:paraId="583547DF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entrega de forma nativa Row-Level Security y autenticación por OTP, dos piezas centrales del proyecto.</w:t>
            </w:r>
          </w:p>
          <w:p w14:paraId="0F1319AB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La documentación de la Fase 1 (RF/RNF, reglas de negocio y Definición de Hecho) guía directamente la implementación y las pruebas.</w:t>
            </w:r>
          </w:p>
          <w:p w14:paraId="6ACC7EEC" w14:textId="77777777" w:rsidR="00B52A60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Dificultades y acciones tomadas</w:t>
            </w:r>
          </w:p>
          <w:p w14:paraId="422E20B7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SSO / OAuth institucional no disponible para pruebas.</w:t>
            </w:r>
            <w:r>
              <w:rPr>
                <w:color w:val="1A1A1A"/>
                <w:sz w:val="20"/>
                <w:szCs w:val="20"/>
              </w:rPr>
              <w:t xml:space="preserve"> Acción: se adoptó como login principal el OTP por correo con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Auth, usando </w:t>
            </w:r>
            <w:proofErr w:type="spellStart"/>
            <w:r>
              <w:rPr>
                <w:color w:val="1A1A1A"/>
                <w:sz w:val="20"/>
                <w:szCs w:val="20"/>
              </w:rPr>
              <w:t>Resend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como servidor SMTP, y la institución se resuelve por el dominio del correo.</w:t>
            </w:r>
          </w:p>
          <w:p w14:paraId="7EA9E56B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Complejidad de infraestructura para el tiempo disponible</w:t>
            </w:r>
            <w:r>
              <w:rPr>
                <w:color w:val="1A1A1A"/>
                <w:sz w:val="20"/>
                <w:szCs w:val="20"/>
              </w:rPr>
              <w:t xml:space="preserve"> (colas y caché con Redis/</w:t>
            </w:r>
            <w:proofErr w:type="spellStart"/>
            <w:r>
              <w:rPr>
                <w:color w:val="1A1A1A"/>
                <w:sz w:val="20"/>
                <w:szCs w:val="20"/>
              </w:rPr>
              <w:t>BullMQ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). Acción: se eliminó Redis del alcance; el control de intentos fallidos y los reintentos de correo se resolverán con la base de datos y el propio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  <w:p w14:paraId="56D32B03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Diferencias entre documentos de planificación</w:t>
            </w:r>
            <w:r>
              <w:rPr>
                <w:color w:val="1A1A1A"/>
                <w:sz w:val="20"/>
                <w:szCs w:val="20"/>
              </w:rPr>
              <w:t xml:space="preserve"> (versiones del backlog, </w:t>
            </w:r>
            <w:proofErr w:type="spellStart"/>
            <w:r>
              <w:rPr>
                <w:color w:val="1A1A1A"/>
                <w:sz w:val="20"/>
                <w:szCs w:val="20"/>
              </w:rPr>
              <w:t>story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 coincidían entre el informe y las planillas). Acción: se consolidó un único </w:t>
            </w:r>
            <w:proofErr w:type="spellStart"/>
            <w:r>
              <w:rPr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Backlog v2.0 y la Scrum </w:t>
            </w:r>
            <w:proofErr w:type="gramStart"/>
            <w:r>
              <w:rPr>
                <w:color w:val="1A1A1A"/>
                <w:sz w:val="20"/>
                <w:szCs w:val="20"/>
              </w:rPr>
              <w:t>Master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revisa el cronograma en cada </w:t>
            </w:r>
            <w:proofErr w:type="spellStart"/>
            <w:r>
              <w:rPr>
                <w:color w:val="1A1A1A"/>
                <w:sz w:val="20"/>
                <w:szCs w:val="20"/>
              </w:rPr>
              <w:t>review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  <w:p w14:paraId="7E25F6B7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Curva de aprendizaje de RLS y del despliegue con Docker y Caddy.</w:t>
            </w:r>
            <w:r>
              <w:rPr>
                <w:color w:val="1A1A1A"/>
                <w:sz w:val="20"/>
                <w:szCs w:val="20"/>
              </w:rPr>
              <w:t xml:space="preserve"> Acción: investigación técnica dentro del sprint y revisión cruzada en los Pull </w:t>
            </w:r>
            <w:proofErr w:type="spellStart"/>
            <w:r>
              <w:rPr>
                <w:color w:val="1A1A1A"/>
                <w:sz w:val="20"/>
                <w:szCs w:val="20"/>
              </w:rPr>
              <w:t>Requests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compartir el conocimiento en el equipo.</w:t>
            </w:r>
          </w:p>
        </w:tc>
      </w:tr>
    </w:tbl>
    <w:p w14:paraId="14F71126" w14:textId="77777777" w:rsidR="00B52A60" w:rsidRDefault="00B52A60">
      <w:pPr>
        <w:rPr>
          <w:color w:val="595959"/>
          <w:sz w:val="24"/>
          <w:szCs w:val="24"/>
        </w:rPr>
      </w:pPr>
    </w:p>
    <w:tbl>
      <w:tblPr>
        <w:tblStyle w:val="a4"/>
        <w:tblW w:w="9493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B52A60" w14:paraId="108F0D64" w14:textId="77777777">
        <w:trPr>
          <w:trHeight w:val="400"/>
        </w:trPr>
        <w:tc>
          <w:tcPr>
            <w:tcW w:w="9493" w:type="dxa"/>
            <w:vAlign w:val="center"/>
          </w:tcPr>
          <w:p w14:paraId="6559A430" w14:textId="77777777" w:rsidR="00B52A60" w:rsidRDefault="00000000">
            <w:pPr>
              <w:spacing w:after="60" w:line="252" w:lineRule="auto"/>
            </w:pPr>
            <w:r>
              <w:rPr>
                <w:b/>
                <w:color w:val="1F3864"/>
                <w:sz w:val="20"/>
                <w:szCs w:val="20"/>
              </w:rPr>
              <w:t>Actividades ajustadas o eliminadas:</w:t>
            </w:r>
          </w:p>
          <w:p w14:paraId="3AFCA6EB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Metodología:</w:t>
            </w:r>
            <w:r>
              <w:rPr>
                <w:color w:val="1A1A1A"/>
                <w:sz w:val="20"/>
                <w:szCs w:val="20"/>
              </w:rPr>
              <w:t xml:space="preserve"> del enfoque iterativo-incremental de cinco etapas a Scrum con 9 </w:t>
            </w:r>
            <w:proofErr w:type="spellStart"/>
            <w:r>
              <w:rPr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2 semanas, para entregar incrementos funcionales y poder </w:t>
            </w:r>
            <w:proofErr w:type="spellStart"/>
            <w:r>
              <w:rPr>
                <w:color w:val="1A1A1A"/>
                <w:sz w:val="20"/>
                <w:szCs w:val="20"/>
              </w:rPr>
              <w:t>repriorizar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  <w:p w14:paraId="099C6B47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Organización del plan:</w:t>
            </w:r>
            <w:r>
              <w:rPr>
                <w:color w:val="1A1A1A"/>
                <w:sz w:val="20"/>
                <w:szCs w:val="20"/>
              </w:rPr>
              <w:t xml:space="preserve"> en lugar de desarrollar todo el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(S5–S7) y luego todo el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(S7–S9), cada sprint construye historias completas (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base de datos). Así se reduce el riesgo de integración al final.</w:t>
            </w:r>
          </w:p>
          <w:p w14:paraId="50CC3778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Autenticación:</w:t>
            </w:r>
            <w:r>
              <w:rPr>
                <w:color w:val="1A1A1A"/>
                <w:sz w:val="20"/>
                <w:szCs w:val="20"/>
              </w:rPr>
              <w:t xml:space="preserve"> OAuth 2.0 / SAML institucional se reemplaza por OTP por correo con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Auth y </w:t>
            </w:r>
            <w:proofErr w:type="spellStart"/>
            <w:r>
              <w:rPr>
                <w:color w:val="1A1A1A"/>
                <w:sz w:val="20"/>
                <w:szCs w:val="20"/>
              </w:rPr>
              <w:t>Resend</w:t>
            </w:r>
            <w:proofErr w:type="spellEnd"/>
            <w:r>
              <w:rPr>
                <w:color w:val="1A1A1A"/>
                <w:sz w:val="20"/>
                <w:szCs w:val="20"/>
              </w:rPr>
              <w:t>, porque la integración con el directorio institucional no estaba disponible.</w:t>
            </w:r>
          </w:p>
          <w:p w14:paraId="4578C4AB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Stack:</w:t>
            </w:r>
            <w:r>
              <w:rPr>
                <w:color w:val="1A1A1A"/>
                <w:sz w:val="20"/>
                <w:szCs w:val="20"/>
              </w:rPr>
              <w:t xml:space="preserve"> Next.js se reemplaza por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Astro (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1A1A"/>
                <w:sz w:val="20"/>
                <w:szCs w:val="20"/>
              </w:rPr>
              <w:t>Netlify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); el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NestJS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 despliega en un VPS con Docker y Caddy; PostgreSQL se usa gestionado en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  <w:p w14:paraId="451DB84D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Eliminado:</w:t>
            </w:r>
            <w:r>
              <w:rPr>
                <w:color w:val="1A1A1A"/>
                <w:sz w:val="20"/>
                <w:szCs w:val="20"/>
              </w:rPr>
              <w:t xml:space="preserve"> Redis / </w:t>
            </w:r>
            <w:proofErr w:type="spellStart"/>
            <w:r>
              <w:rPr>
                <w:color w:val="1A1A1A"/>
                <w:sz w:val="20"/>
                <w:szCs w:val="20"/>
              </w:rPr>
              <w:t>BullMQ</w:t>
            </w:r>
            <w:proofErr w:type="spellEnd"/>
            <w:r>
              <w:rPr>
                <w:color w:val="1A1A1A"/>
                <w:sz w:val="20"/>
                <w:szCs w:val="20"/>
              </w:rPr>
              <w:t>, para reducir la complejidad de infraestructura sin afectar los requerimientos principales.</w:t>
            </w:r>
          </w:p>
          <w:p w14:paraId="20343632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Backlog:</w:t>
            </w:r>
            <w:r>
              <w:rPr>
                <w:color w:val="1A1A1A"/>
                <w:sz w:val="20"/>
                <w:szCs w:val="20"/>
              </w:rPr>
              <w:t xml:space="preserve"> de 9 a 17 historias de usuario. Se agregan la administración global de empresas, branding y dominios (HU-01 a HU-03), la denuncia de pérdida (HU-09) y el retiro </w:t>
            </w:r>
            <w:proofErr w:type="spellStart"/>
            <w:r>
              <w:rPr>
                <w:color w:val="1A1A1A"/>
                <w:sz w:val="20"/>
                <w:szCs w:val="20"/>
              </w:rPr>
              <w:t>express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 PIN de 4 dígitos (HU-13); la regla de caducidad se adelanta al Sprint 6.</w:t>
            </w:r>
          </w:p>
          <w:p w14:paraId="0E0FD5F0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Pruebas:</w:t>
            </w:r>
            <w:r>
              <w:rPr>
                <w:color w:val="1A1A1A"/>
                <w:sz w:val="20"/>
                <w:szCs w:val="20"/>
              </w:rPr>
              <w:t xml:space="preserve"> dejan de ser una semana al final y pasan a ejecutarse en cada sprint a partir de los criterios de aceptación, con un cierre formal en el Sprint 8.</w:t>
            </w:r>
          </w:p>
        </w:tc>
      </w:tr>
    </w:tbl>
    <w:p w14:paraId="5B016774" w14:textId="77777777" w:rsidR="00B52A60" w:rsidRDefault="00B52A60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5FEABAD6" w14:textId="77777777" w:rsidR="00B52A60" w:rsidRDefault="00B52A60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B52A60" w14:paraId="5A3B53B4" w14:textId="77777777">
        <w:trPr>
          <w:trHeight w:val="400"/>
        </w:trPr>
        <w:tc>
          <w:tcPr>
            <w:tcW w:w="9498" w:type="dxa"/>
            <w:vAlign w:val="center"/>
          </w:tcPr>
          <w:p w14:paraId="4B0E7A95" w14:textId="77777777" w:rsidR="00B52A60" w:rsidRDefault="00000000">
            <w:pPr>
              <w:spacing w:after="60" w:line="252" w:lineRule="auto"/>
            </w:pPr>
            <w:r>
              <w:rPr>
                <w:b/>
                <w:color w:val="1F3864"/>
                <w:sz w:val="20"/>
                <w:szCs w:val="20"/>
              </w:rPr>
              <w:t>Actividades que no has iniciado o están retrasadas:</w:t>
            </w:r>
          </w:p>
          <w:p w14:paraId="058193FA" w14:textId="77777777" w:rsidR="00B52A60" w:rsidRDefault="00000000">
            <w:pPr>
              <w:spacing w:after="80" w:line="252" w:lineRule="auto"/>
              <w:jc w:val="both"/>
            </w:pPr>
            <w:r>
              <w:rPr>
                <w:b/>
                <w:color w:val="1A1A1A"/>
                <w:sz w:val="20"/>
                <w:szCs w:val="20"/>
              </w:rPr>
              <w:t>No hay actividades retrasadas:</w:t>
            </w:r>
            <w:r>
              <w:rPr>
                <w:color w:val="1A1A1A"/>
                <w:sz w:val="20"/>
                <w:szCs w:val="20"/>
              </w:rPr>
              <w:t xml:space="preserve"> todas las entregas comprometidas hasta el Sprint 5 se han cumplido. Las actividades no iniciadas corresponden a las planificadas para los </w:t>
            </w:r>
            <w:proofErr w:type="spellStart"/>
            <w:r>
              <w:rPr>
                <w:color w:val="1A1A1A"/>
                <w:sz w:val="20"/>
                <w:szCs w:val="20"/>
              </w:rPr>
              <w:t>sprints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siguientes:</w:t>
            </w:r>
          </w:p>
          <w:p w14:paraId="57169C3C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Sprint 6: desempate, revelación selectiva, acta digital inmutable y regla de caducidad de 60 días (HU-14, HU-17).</w:t>
            </w:r>
          </w:p>
          <w:p w14:paraId="19748F67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Sprint 7: notificaciones transaccionales y auditoría con reportes B2B (HU-15, HU-16).</w:t>
            </w:r>
          </w:p>
          <w:p w14:paraId="27AE2196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Sprint 8: cierre formal de pruebas (carga, seguridad RLS, rendimiento y usabilidad) y corrección de deuda técnica.</w:t>
            </w:r>
          </w:p>
          <w:p w14:paraId="5E4B2FB0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Sprint 9: documentación final, manual de usuario y presentación de cierre.</w:t>
            </w:r>
          </w:p>
          <w:p w14:paraId="0571559F" w14:textId="77777777" w:rsidR="00B52A60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Estrategias para no afectar el proyecto</w:t>
            </w:r>
          </w:p>
          <w:p w14:paraId="67EE70B4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Mantener la priorización por valor: si el tiempo se ajusta, las notificaciones Web Push (HU-15, prioridad baja) se acotan al correo, que ya está operativo.</w:t>
            </w:r>
          </w:p>
          <w:p w14:paraId="41668F38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Reservar el Sprint 8 como margen para pruebas y corrección antes del cierre.</w:t>
            </w:r>
          </w:p>
          <w:p w14:paraId="16912B6B" w14:textId="77777777" w:rsidR="00B52A60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 xml:space="preserve">Revisar el avance en cada </w:t>
            </w:r>
            <w:proofErr w:type="spellStart"/>
            <w:r>
              <w:rPr>
                <w:color w:val="1A1A1A"/>
                <w:sz w:val="20"/>
                <w:szCs w:val="20"/>
              </w:rPr>
              <w:t>review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semanal y aplicar el plan del riesgo R-04 (tablero compartido y Pull </w:t>
            </w:r>
            <w:proofErr w:type="spellStart"/>
            <w:r>
              <w:rPr>
                <w:color w:val="1A1A1A"/>
                <w:sz w:val="20"/>
                <w:szCs w:val="20"/>
              </w:rPr>
              <w:t>Requests</w:t>
            </w:r>
            <w:proofErr w:type="spellEnd"/>
            <w:r>
              <w:rPr>
                <w:color w:val="1A1A1A"/>
                <w:sz w:val="20"/>
                <w:szCs w:val="20"/>
              </w:rPr>
              <w:t>) ante la ausencia de un integrante.</w:t>
            </w:r>
          </w:p>
        </w:tc>
      </w:tr>
    </w:tbl>
    <w:p w14:paraId="31070432" w14:textId="77777777" w:rsidR="00B52A60" w:rsidRDefault="00B52A60"/>
    <w:sectPr w:rsidR="00B52A60">
      <w:head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EF200" w14:textId="77777777" w:rsidR="00022EEE" w:rsidRDefault="00022EEE">
      <w:pPr>
        <w:spacing w:after="0" w:line="240" w:lineRule="auto"/>
      </w:pPr>
      <w:r>
        <w:separator/>
      </w:r>
    </w:p>
  </w:endnote>
  <w:endnote w:type="continuationSeparator" w:id="0">
    <w:p w14:paraId="7DF2EA37" w14:textId="77777777" w:rsidR="00022EEE" w:rsidRDefault="00022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5399EA-D8E2-40CA-B41F-5045DEB16B85}"/>
    <w:embedBold r:id="rId2" w:fontKey="{7127C234-8493-484D-A462-6F0FE968A3AF}"/>
    <w:embedItalic r:id="rId3" w:fontKey="{1727E3F1-A14A-4C30-9F7A-CC941F391C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597EEEA-FD8B-41FC-9CEB-13905058332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4CF85334-0DBA-4A67-9963-6EB8ABA0B2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31DC6DB-6E53-4720-A030-6A97846888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3CABB" w14:textId="77777777" w:rsidR="00022EEE" w:rsidRDefault="00022EEE">
      <w:pPr>
        <w:spacing w:after="0" w:line="240" w:lineRule="auto"/>
      </w:pPr>
      <w:r>
        <w:separator/>
      </w:r>
    </w:p>
  </w:footnote>
  <w:footnote w:type="continuationSeparator" w:id="0">
    <w:p w14:paraId="1F907097" w14:textId="77777777" w:rsidR="00022EEE" w:rsidRDefault="00022EEE">
      <w:pPr>
        <w:spacing w:after="0" w:line="240" w:lineRule="auto"/>
      </w:pPr>
      <w:r>
        <w:continuationSeparator/>
      </w:r>
    </w:p>
  </w:footnote>
  <w:footnote w:id="1">
    <w:p w14:paraId="388E9779" w14:textId="77777777" w:rsidR="00B52A6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A9F8" w14:textId="77777777" w:rsidR="00B52A60" w:rsidRDefault="00B52A6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B52A60" w14:paraId="07854CC5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01C170E1" w14:textId="77777777" w:rsidR="00B52A60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75141CC9" w14:textId="77777777" w:rsidR="00B52A60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FA13BF1" w14:textId="77777777" w:rsidR="00B52A60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4A56D1B" wp14:editId="595769E4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FDEC83B" w14:textId="77777777" w:rsidR="00B52A60" w:rsidRDefault="00B52A6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3635" w14:textId="77777777" w:rsidR="00B52A60" w:rsidRDefault="00B52A6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B52A60" w14:paraId="11896BE9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740F6A24" w14:textId="77777777" w:rsidR="00B52A60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0E67CD95" w14:textId="77777777" w:rsidR="00B52A60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F469330" w14:textId="77777777" w:rsidR="00B52A60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9863BCE" wp14:editId="7DB0F77E">
                <wp:extent cx="1996440" cy="428625"/>
                <wp:effectExtent l="0" t="0" r="0" b="0"/>
                <wp:docPr id="105282844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FFD8A75" w14:textId="77777777" w:rsidR="00B52A60" w:rsidRDefault="00B52A6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24DC0" w14:textId="77777777" w:rsidR="00B52A60" w:rsidRDefault="00B52A6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B52A60" w14:paraId="2752DF8D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F7DA94D" w14:textId="77777777" w:rsidR="00B52A60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32D4ADD7" w14:textId="77777777" w:rsidR="00B52A60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41DD3CB" w14:textId="77777777" w:rsidR="00B52A60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9139CAE" wp14:editId="506E7515">
                <wp:extent cx="1996440" cy="428625"/>
                <wp:effectExtent l="0" t="0" r="0" b="0"/>
                <wp:docPr id="1736919145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156DEAB" w14:textId="77777777" w:rsidR="00B52A60" w:rsidRDefault="00B52A6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A60"/>
    <w:rsid w:val="00022EEE"/>
    <w:rsid w:val="00180B00"/>
    <w:rsid w:val="002E2829"/>
    <w:rsid w:val="00B5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AEDA1"/>
  <w15:docId w15:val="{364BE4B9-6E2E-4ECB-81B9-A3C6E226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2660</Words>
  <Characters>14631</Characters>
  <Application>Microsoft Office Word</Application>
  <DocSecurity>0</DocSecurity>
  <Lines>121</Lines>
  <Paragraphs>34</Paragraphs>
  <ScaleCrop>false</ScaleCrop>
  <Company/>
  <LinksUpToDate>false</LinksUpToDate>
  <CharactersWithSpaces>17257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Mauricio Urrutia</cp:lastModifiedBy>
  <cp:revision>2</cp:revision>
  <dcterms:created xsi:type="dcterms:W3CDTF">2026-10-16T01:43:00Z</dcterms:created>
  <dcterms:modified xsi:type="dcterms:W3CDTF">2026-10-16T01:43:00Z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