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Risco Cognitivo — Design System Guidelines</w:t>
      </w:r>
    </w:p>
    <w:p>
      <w:pPr/>
      <w:r>
        <w:t xml:space="preserve">Oct 18, 2026</w:t>
      </w:r>
      <w:r>
        <w:t xml:space="preserve"> · </w:t>
      </w:r>
      <w:r>
        <w:t xml:space="preserve">@L</w:t>
      </w:r>
    </w:p>
    <w:p>
      <w:pPr>
        <w:pStyle w:val="Heading2"/>
      </w:pPr>
      <w:r>
        <w:t xml:space="preserve">1. Escopo e fontes</w:t>
      </w:r>
    </w:p>
    <w:p>
      <w:pPr/>
      <w:r>
        <w:t xml:space="preserve">Este guia transforma 14 documentos em um único sistema de regras para o blog, a escrita e o copywriting do Risco Cognitivo. A base visual é a linguagem Apple: preto, branco e cinza. A cor de marca aparece só em acentos pontuais, tirada das imagens de referência.</w:t>
      </w:r>
    </w:p>
    <w:tbl>
      <w:tblPr>
        <w:tblStyle w:val="TableGrid"/>
        <w:tblW w:w="0" w:type="auto"/>
        <w:tblLayout w:type="fixed"/>
        <w:tblLook w:val="04A0" w:firstRow="1" w:lastRow="0" w:firstColumn="0" w:lastColumn="0" w:noHBand="0" w:noVBand="1"/>
      </w:tblPr>
      <w:tblGrid>
        <w:gridCol w:w="720"/>
        <w:gridCol w:w="1893"/>
        <w:gridCol w:w="4920"/>
        <w:gridCol w:w="1827"/>
      </w:tblGrid>
      <w:tr>
        <w:trPr>
          <w:tblHeader/>
        </w:trPr>
        <w:tc>
          <w:tcPr>
            <w:tcW w:w="720" w:type="dxa"/>
            <w:shd w:val="clear" w:color="auto" w:fill="F2F2F2"/>
          </w:tcPr>
          <w:p>
            <w:pPr/>
            <w:r>
              <w:t xml:space="preserve">#</w:t>
            </w:r>
          </w:p>
        </w:tc>
        <w:tc>
          <w:tcPr>
            <w:tcW w:w="1893" w:type="dxa"/>
            <w:shd w:val="clear" w:color="auto" w:fill="F2F2F2"/>
          </w:tcPr>
          <w:p>
            <w:pPr/>
            <w:r>
              <w:t xml:space="preserve">Documento</w:t>
            </w:r>
          </w:p>
        </w:tc>
        <w:tc>
          <w:tcPr>
            <w:tcW w:w="4920" w:type="dxa"/>
            <w:shd w:val="clear" w:color="auto" w:fill="F2F2F2"/>
          </w:tcPr>
          <w:p>
            <w:pPr/>
            <w:r>
              <w:t xml:space="preserve">Papel no sistema</w:t>
            </w:r>
          </w:p>
        </w:tc>
        <w:tc>
          <w:tcPr>
            <w:tcW w:w="1827" w:type="dxa"/>
            <w:shd w:val="clear" w:color="auto" w:fill="F2F2F2"/>
          </w:tcPr>
          <w:p>
            <w:pPr/>
            <w:r>
              <w:t xml:space="preserve">Alcance</w:t>
            </w:r>
          </w:p>
        </w:tc>
      </w:tr>
      <w:tr>
        <w:tc>
          <w:tcPr>
            <w:tcW w:w="720" w:type="dxa"/>
          </w:tcPr>
          <w:p>
            <w:pPr/>
            <w:r>
              <w:t xml:space="preserve">1</w:t>
            </w:r>
          </w:p>
        </w:tc>
        <w:tc>
          <w:tcPr>
            <w:tcW w:w="1893" w:type="dxa"/>
          </w:tcPr>
          <w:p>
            <w:pPr/>
            <w:r>
              <w:t xml:space="preserve">Apple HIG (texto de apoio)</w:t>
            </w:r>
          </w:p>
        </w:tc>
        <w:tc>
          <w:tcPr>
            <w:tcW w:w="4920" w:type="dxa"/>
          </w:tcPr>
          <w:p>
            <w:pPr/>
            <w:r>
              <w:t xml:space="preserve">Como estruturar guideline verificável: regras com ID, evidência e relatório</w:t>
            </w:r>
          </w:p>
        </w:tc>
        <w:tc>
          <w:tcPr>
            <w:tcW w:w="1827" w:type="dxa"/>
          </w:tcPr>
          <w:p>
            <w:pPr/>
            <w:r>
              <w:t xml:space="preserve">Método</w:t>
            </w:r>
          </w:p>
        </w:tc>
      </w:tr>
      <w:tr>
        <w:tc>
          <w:tcPr>
            <w:tcW w:w="720" w:type="dxa"/>
          </w:tcPr>
          <w:p>
            <w:pPr/>
            <w:r>
              <w:t xml:space="preserve">2</w:t>
            </w:r>
          </w:p>
        </w:tc>
        <w:tc>
          <w:tcPr>
            <w:tcW w:w="1893" w:type="dxa"/>
          </w:tcPr>
          <w:p>
            <w:pPr/>
            <w:r>
              <w:t xml:space="preserve">Typography</w:t>
            </w:r>
          </w:p>
        </w:tc>
        <w:tc>
          <w:tcPr>
            <w:tcW w:w="4920" w:type="dxa"/>
          </w:tcPr>
          <w:p>
            <w:pPr/>
            <w:r>
              <w:t xml:space="preserve">Tamanhos, pesos, hierarquia, Dynamic Type</w:t>
            </w:r>
          </w:p>
        </w:tc>
        <w:tc>
          <w:tcPr>
            <w:tcW w:w="1827" w:type="dxa"/>
          </w:tcPr>
          <w:p>
            <w:pPr/>
            <w:r>
              <w:t xml:space="preserve">Interface</w:t>
            </w:r>
          </w:p>
        </w:tc>
      </w:tr>
      <w:tr>
        <w:tc>
          <w:tcPr>
            <w:tcW w:w="720" w:type="dxa"/>
          </w:tcPr>
          <w:p>
            <w:pPr/>
            <w:r>
              <w:t xml:space="preserve">3</w:t>
            </w:r>
          </w:p>
        </w:tc>
        <w:tc>
          <w:tcPr>
            <w:tcW w:w="1893" w:type="dxa"/>
          </w:tcPr>
          <w:p>
            <w:pPr/>
            <w:r>
              <w:t xml:space="preserve">Spatial layout</w:t>
            </w:r>
          </w:p>
        </w:tc>
        <w:tc>
          <w:tcPr>
            <w:tcW w:w="4920" w:type="dxa"/>
          </w:tcPr>
          <w:p>
            <w:pPr/>
            <w:r>
              <w:t xml:space="preserve">Profundidade e campo de visão no visionOS</w:t>
            </w:r>
          </w:p>
        </w:tc>
        <w:tc>
          <w:tcPr>
            <w:tcW w:w="1827" w:type="dxa"/>
          </w:tcPr>
          <w:p>
            <w:pPr/>
            <w:r>
              <w:t xml:space="preserve">Fora do blog; só referência</w:t>
            </w:r>
          </w:p>
        </w:tc>
      </w:tr>
      <w:tr>
        <w:tc>
          <w:tcPr>
            <w:tcW w:w="720" w:type="dxa"/>
          </w:tcPr>
          <w:p>
            <w:pPr/>
            <w:r>
              <w:t xml:space="preserve">4</w:t>
            </w:r>
          </w:p>
        </w:tc>
        <w:tc>
          <w:tcPr>
            <w:tcW w:w="1893" w:type="dxa"/>
          </w:tcPr>
          <w:p>
            <w:pPr/>
            <w:r>
              <w:t xml:space="preserve">Writing</w:t>
            </w:r>
          </w:p>
        </w:tc>
        <w:tc>
          <w:tcPr>
            <w:tcW w:w="4920" w:type="dxa"/>
          </w:tcPr>
          <w:p>
            <w:pPr/>
            <w:r>
              <w:t xml:space="preserve">Voz, tom, rótulos, erros, estados vazios</w:t>
            </w:r>
          </w:p>
        </w:tc>
        <w:tc>
          <w:tcPr>
            <w:tcW w:w="1827" w:type="dxa"/>
          </w:tcPr>
          <w:p>
            <w:pPr/>
            <w:r>
              <w:t xml:space="preserve">Interface e texto</w:t>
            </w:r>
          </w:p>
        </w:tc>
      </w:tr>
      <w:tr>
        <w:tc>
          <w:tcPr>
            <w:tcW w:w="720" w:type="dxa"/>
          </w:tcPr>
          <w:p>
            <w:pPr/>
            <w:r>
              <w:t xml:space="preserve">5</w:t>
            </w:r>
          </w:p>
        </w:tc>
        <w:tc>
          <w:tcPr>
            <w:tcW w:w="1893" w:type="dxa"/>
          </w:tcPr>
          <w:p>
            <w:pPr/>
            <w:r>
              <w:t xml:space="preserve">Layout</w:t>
            </w:r>
          </w:p>
        </w:tc>
        <w:tc>
          <w:tcPr>
            <w:tcW w:w="4920" w:type="dxa"/>
          </w:tcPr>
          <w:p>
            <w:pPr/>
            <w:r>
              <w:t xml:space="preserve">Hierarquia visual, alinhamento, adaptação, áreas seguras</w:t>
            </w:r>
          </w:p>
        </w:tc>
        <w:tc>
          <w:tcPr>
            <w:tcW w:w="1827" w:type="dxa"/>
          </w:tcPr>
          <w:p>
            <w:pPr/>
            <w:r>
              <w:t xml:space="preserve">Interface</w:t>
            </w:r>
          </w:p>
        </w:tc>
      </w:tr>
      <w:tr>
        <w:tc>
          <w:tcPr>
            <w:tcW w:w="720" w:type="dxa"/>
          </w:tcPr>
          <w:p>
            <w:pPr/>
            <w:r>
              <w:t xml:space="preserve">6</w:t>
            </w:r>
          </w:p>
        </w:tc>
        <w:tc>
          <w:tcPr>
            <w:tcW w:w="1893" w:type="dxa"/>
          </w:tcPr>
          <w:p>
            <w:pPr/>
            <w:r>
              <w:t xml:space="preserve">Inclusion</w:t>
            </w:r>
          </w:p>
        </w:tc>
        <w:tc>
          <w:tcPr>
            <w:tcW w:w="4920" w:type="dxa"/>
          </w:tcPr>
          <w:p>
            <w:pPr/>
            <w:r>
              <w:t xml:space="preserve">Linguagem acolhedora, estereótipos, localização</w:t>
            </w:r>
          </w:p>
        </w:tc>
        <w:tc>
          <w:tcPr>
            <w:tcW w:w="1827" w:type="dxa"/>
          </w:tcPr>
          <w:p>
            <w:pPr/>
            <w:r>
              <w:t xml:space="preserve">Interface e texto</w:t>
            </w:r>
          </w:p>
        </w:tc>
      </w:tr>
      <w:tr>
        <w:tc>
          <w:tcPr>
            <w:tcW w:w="720" w:type="dxa"/>
          </w:tcPr>
          <w:p>
            <w:pPr/>
            <w:r>
              <w:t xml:space="preserve">7</w:t>
            </w:r>
          </w:p>
        </w:tc>
        <w:tc>
          <w:tcPr>
            <w:tcW w:w="1893" w:type="dxa"/>
          </w:tcPr>
          <w:p>
            <w:pPr/>
            <w:r>
              <w:t xml:space="preserve">Images</w:t>
            </w:r>
          </w:p>
        </w:tc>
        <w:tc>
          <w:tcPr>
            <w:tcW w:w="4920" w:type="dxa"/>
          </w:tcPr>
          <w:p>
            <w:pPr/>
            <w:r>
              <w:t xml:space="preserve">Resolução, formatos, perfil de cor</w:t>
            </w:r>
          </w:p>
        </w:tc>
        <w:tc>
          <w:tcPr>
            <w:tcW w:w="1827" w:type="dxa"/>
          </w:tcPr>
          <w:p>
            <w:pPr/>
            <w:r>
              <w:t xml:space="preserve">Mídia</w:t>
            </w:r>
          </w:p>
        </w:tc>
      </w:tr>
      <w:tr>
        <w:tc>
          <w:tcPr>
            <w:tcW w:w="720" w:type="dxa"/>
          </w:tcPr>
          <w:p>
            <w:pPr/>
            <w:r>
              <w:t xml:space="preserve">8</w:t>
            </w:r>
          </w:p>
        </w:tc>
        <w:tc>
          <w:tcPr>
            <w:tcW w:w="1893" w:type="dxa"/>
          </w:tcPr>
          <w:p>
            <w:pPr/>
            <w:r>
              <w:t xml:space="preserve">Accessibility</w:t>
            </w:r>
          </w:p>
        </w:tc>
        <w:tc>
          <w:tcPr>
            <w:tcW w:w="4920" w:type="dxa"/>
          </w:tcPr>
          <w:p>
            <w:pPr/>
            <w:r>
              <w:t xml:space="preserve">Tamanho mínimo, contraste, controles, movimento</w:t>
            </w:r>
          </w:p>
        </w:tc>
        <w:tc>
          <w:tcPr>
            <w:tcW w:w="1827" w:type="dxa"/>
          </w:tcPr>
          <w:p>
            <w:pPr/>
            <w:r>
              <w:t xml:space="preserve">Interface</w:t>
            </w:r>
          </w:p>
        </w:tc>
      </w:tr>
      <w:tr>
        <w:tc>
          <w:tcPr>
            <w:tcW w:w="720" w:type="dxa"/>
          </w:tcPr>
          <w:p>
            <w:pPr/>
            <w:r>
              <w:t xml:space="preserve">9</w:t>
            </w:r>
          </w:p>
        </w:tc>
        <w:tc>
          <w:tcPr>
            <w:tcW w:w="1893" w:type="dxa"/>
          </w:tcPr>
          <w:p>
            <w:pPr/>
            <w:r>
              <w:t xml:space="preserve">Branding</w:t>
            </w:r>
          </w:p>
        </w:tc>
        <w:tc>
          <w:tcPr>
            <w:tcW w:w="4920" w:type="dxa"/>
          </w:tcPr>
          <w:p>
            <w:pPr/>
            <w:r>
              <w:t xml:space="preserve">Cor de marca, fonte própria, deferência ao conteúdo</w:t>
            </w:r>
          </w:p>
        </w:tc>
        <w:tc>
          <w:tcPr>
            <w:tcW w:w="1827" w:type="dxa"/>
          </w:tcPr>
          <w:p>
            <w:pPr/>
            <w:r>
              <w:t xml:space="preserve">Marca</w:t>
            </w:r>
          </w:p>
        </w:tc>
      </w:tr>
      <w:tr>
        <w:tc>
          <w:tcPr>
            <w:tcW w:w="720" w:type="dxa"/>
          </w:tcPr>
          <w:p>
            <w:pPr/>
            <w:r>
              <w:t xml:space="preserve">10</w:t>
            </w:r>
          </w:p>
        </w:tc>
        <w:tc>
          <w:tcPr>
            <w:tcW w:w="1893" w:type="dxa"/>
          </w:tcPr>
          <w:p>
            <w:pPr/>
            <w:r>
              <w:t xml:space="preserve">Color</w:t>
            </w:r>
          </w:p>
        </w:tc>
        <w:tc>
          <w:tcPr>
            <w:tcW w:w="4920" w:type="dxa"/>
          </w:tcPr>
          <w:p>
            <w:pPr/>
            <w:r>
              <w:t xml:space="preserve">Cores do sistema, contraste, cor sem depender só de cor</w:t>
            </w:r>
          </w:p>
        </w:tc>
        <w:tc>
          <w:tcPr>
            <w:tcW w:w="1827" w:type="dxa"/>
          </w:tcPr>
          <w:p>
            <w:pPr/>
            <w:r>
              <w:t xml:space="preserve">Marca e interface</w:t>
            </w:r>
          </w:p>
        </w:tc>
      </w:tr>
      <w:tr>
        <w:tc>
          <w:tcPr>
            <w:tcW w:w="720" w:type="dxa"/>
          </w:tcPr>
          <w:p>
            <w:pPr/>
            <w:r>
              <w:t xml:space="preserve">11</w:t>
            </w:r>
          </w:p>
        </w:tc>
        <w:tc>
          <w:tcPr>
            <w:tcW w:w="1893" w:type="dxa"/>
          </w:tcPr>
          <w:p>
            <w:pPr/>
            <w:r>
              <w:t xml:space="preserve">Dark Mode</w:t>
            </w:r>
          </w:p>
        </w:tc>
        <w:tc>
          <w:tcPr>
            <w:tcW w:w="4920" w:type="dxa"/>
          </w:tcPr>
          <w:p>
            <w:pPr/>
            <w:r>
              <w:t xml:space="preserve">Aparência escura, contraste em ambos os modos</w:t>
            </w:r>
          </w:p>
        </w:tc>
        <w:tc>
          <w:tcPr>
            <w:tcW w:w="1827" w:type="dxa"/>
          </w:tcPr>
          <w:p>
            <w:pPr/>
            <w:r>
              <w:t xml:space="preserve">Interface</w:t>
            </w:r>
          </w:p>
        </w:tc>
      </w:tr>
      <w:tr>
        <w:tc>
          <w:tcPr>
            <w:tcW w:w="720" w:type="dxa"/>
          </w:tcPr>
          <w:p>
            <w:pPr/>
            <w:r>
              <w:t xml:space="preserve">12</w:t>
            </w:r>
          </w:p>
        </w:tc>
        <w:tc>
          <w:tcPr>
            <w:tcW w:w="1893" w:type="dxa"/>
          </w:tcPr>
          <w:p>
            <w:pPr/>
            <w:r>
              <w:t xml:space="preserve">Motion</w:t>
            </w:r>
          </w:p>
        </w:tc>
        <w:tc>
          <w:tcPr>
            <w:tcW w:w="4920" w:type="dxa"/>
          </w:tcPr>
          <w:p>
            <w:pPr/>
            <w:r>
              <w:t xml:space="preserve">Movimento com propósito e opcional</w:t>
            </w:r>
          </w:p>
        </w:tc>
        <w:tc>
          <w:tcPr>
            <w:tcW w:w="1827" w:type="dxa"/>
          </w:tcPr>
          <w:p>
            <w:pPr/>
            <w:r>
              <w:t xml:space="preserve">Interface</w:t>
            </w:r>
          </w:p>
        </w:tc>
      </w:tr>
      <w:tr>
        <w:tc>
          <w:tcPr>
            <w:tcW w:w="720" w:type="dxa"/>
          </w:tcPr>
          <w:p>
            <w:pPr/>
            <w:r>
              <w:t xml:space="preserve">13</w:t>
            </w:r>
          </w:p>
        </w:tc>
        <w:tc>
          <w:tcPr>
            <w:tcW w:w="1893" w:type="dxa"/>
          </w:tcPr>
          <w:p>
            <w:pPr/>
            <w:r>
              <w:t xml:space="preserve">Right to left</w:t>
            </w:r>
          </w:p>
        </w:tc>
        <w:tc>
          <w:tcPr>
            <w:tcW w:w="4920" w:type="dxa"/>
          </w:tcPr>
          <w:p>
            <w:pPr/>
            <w:r>
              <w:t xml:space="preserve">Espelhamento, numerais, ícones direcionais</w:t>
            </w:r>
          </w:p>
        </w:tc>
        <w:tc>
          <w:tcPr>
            <w:tcW w:w="1827" w:type="dxa"/>
          </w:tcPr>
          <w:p>
            <w:pPr/>
            <w:r>
              <w:t xml:space="preserve">Localização</w:t>
            </w:r>
          </w:p>
        </w:tc>
      </w:tr>
      <w:tr>
        <w:tc>
          <w:tcPr>
            <w:tcW w:w="720" w:type="dxa"/>
          </w:tcPr>
          <w:p>
            <w:pPr/>
            <w:r>
              <w:t xml:space="preserve">14</w:t>
            </w:r>
          </w:p>
        </w:tc>
        <w:tc>
          <w:tcPr>
            <w:tcW w:w="1893" w:type="dxa"/>
          </w:tcPr>
          <w:p>
            <w:pPr/>
            <w:r>
              <w:t xml:space="preserve">Risco Cognitivo Guidelines v0.2.0</w:t>
            </w:r>
          </w:p>
        </w:tc>
        <w:tc>
          <w:tcPr>
            <w:tcW w:w="4920" w:type="dxa"/>
          </w:tcPr>
          <w:p>
            <w:pPr/>
            <w:r>
              <w:t xml:space="preserve">Regras próprias de blog, escrita, copy e leitura fácil</w:t>
            </w:r>
          </w:p>
        </w:tc>
        <w:tc>
          <w:tcPr>
            <w:tcW w:w="1827" w:type="dxa"/>
          </w:tcPr>
          <w:p>
            <w:pPr/>
            <w:r>
              <w:t xml:space="preserve">Blog e conteúdo</w:t>
            </w:r>
          </w:p>
        </w:tc>
      </w:tr>
    </w:tbl>
    <w:p>
      <w:pPr/>
      <w:r>
        <w:rPr>
          <w:b/>
        </w:rPr>
        <w:t xml:space="preserve">Precedência.</w:t>
      </w:r>
      <w:r>
        <w:t xml:space="preserve"> Para blog, escrita e copy, vale o documento 14. Para interface, acessibilidade, cor e movimento, valem os documentos Apple (2, 4 a 13). Se houver conflito, a regra mais restritiva vence até uma decisão registrada na seção 9.</w:t>
      </w:r>
    </w:p>
    <w:p>
      <w:pPr/>
      <w:r>
        <w:rPr>
          <w:b/>
        </w:rPr>
        <w:t xml:space="preserve">Cuidado de origem.</w:t>
      </w:r>
      <w:r>
        <w:t xml:space="preserve"> As páginas Apple são orientações para plataformas Apple. Valores em pontos (pt) precisam ser convertidos para a unidade do suporte web antes de virarem teste. O documento 14 avisa que sua compilação mistura fontes; cite a origem de cada regra ao referenciá-la.</w:t>
      </w:r>
    </w:p>
    <w:p>
      <w:pPr/>
      <w:r>
        <w:rPr>
          <w:b/>
        </w:rPr>
        <w:t xml:space="preserve">Como ler cada regra.</w:t>
      </w:r>
      <w:r>
        <w:t xml:space="preserve"> Toda regra tem um ID, uma severidade e um método de verificação. Os IDs do documento 14 foram mantidos (DES, SIM, COP, PAG, VOZ, REV, EST, LEI, GES, ESP, TIP). Os derivados dos documentos Apple, ou propostos aqui, usam COR, LAY, TOQ, ESC, ACE, INC, MOV, IMG e RTL; a coluna Origem diz de onde veio cada um.</w:t>
      </w:r>
    </w:p>
    <w:tbl>
      <w:tblPr>
        <w:tblStyle w:val="TableGrid"/>
        <w:tblW w:w="0" w:type="auto"/>
        <w:tblLayout w:type="fixed"/>
        <w:tblLook w:val="04A0" w:firstRow="1" w:lastRow="0" w:firstColumn="0" w:lastColumn="0" w:noHBand="0" w:noVBand="1"/>
      </w:tblPr>
      <w:tblGrid>
        <w:gridCol w:w="3328"/>
        <w:gridCol w:w="6031"/>
      </w:tblGrid>
      <w:tr>
        <w:trPr>
          <w:tblHeader/>
        </w:trPr>
        <w:tc>
          <w:tcPr>
            <w:tcW w:w="3328" w:type="dxa"/>
            <w:shd w:val="clear" w:color="auto" w:fill="F2F2F2"/>
          </w:tcPr>
          <w:p>
            <w:pPr/>
            <w:r>
              <w:t xml:space="preserve">Severidade</w:t>
            </w:r>
          </w:p>
        </w:tc>
        <w:tc>
          <w:tcPr>
            <w:tcW w:w="6031" w:type="dxa"/>
            <w:shd w:val="clear" w:color="auto" w:fill="F2F2F2"/>
          </w:tcPr>
          <w:p>
            <w:pPr/>
            <w:r>
              <w:t xml:space="preserve">Efeito se falhar</w:t>
            </w:r>
          </w:p>
        </w:tc>
      </w:tr>
      <w:tr>
        <w:tc>
          <w:tcPr>
            <w:tcW w:w="3328" w:type="dxa"/>
          </w:tcPr>
          <w:p>
            <w:pPr/>
            <w:r>
              <w:t xml:space="preserve">Bloqueante</w:t>
            </w:r>
          </w:p>
        </w:tc>
        <w:tc>
          <w:tcPr>
            <w:tcW w:w="6031" w:type="dxa"/>
          </w:tcPr>
          <w:p>
            <w:pPr/>
            <w:r>
              <w:t xml:space="preserve">Impede a publicação</w:t>
            </w:r>
          </w:p>
        </w:tc>
      </w:tr>
      <w:tr>
        <w:tc>
          <w:tcPr>
            <w:tcW w:w="3328" w:type="dxa"/>
          </w:tcPr>
          <w:p>
            <w:pPr/>
            <w:r>
              <w:t xml:space="preserve">Alerta</w:t>
            </w:r>
          </w:p>
        </w:tc>
        <w:tc>
          <w:tcPr>
            <w:tcW w:w="6031" w:type="dxa"/>
          </w:tcPr>
          <w:p>
            <w:pPr/>
            <w:r>
              <w:t xml:space="preserve">Exige justificativa registrada</w:t>
            </w:r>
          </w:p>
        </w:tc>
      </w:tr>
      <w:tr>
        <w:tc>
          <w:tcPr>
            <w:tcW w:w="3328" w:type="dxa"/>
          </w:tcPr>
          <w:p>
            <w:pPr/>
            <w:r>
              <w:t xml:space="preserve">Recomendação</w:t>
            </w:r>
          </w:p>
        </w:tc>
        <w:tc>
          <w:tcPr>
            <w:tcW w:w="6031" w:type="dxa"/>
          </w:tcPr>
          <w:p>
            <w:pPr/>
            <w:r>
              <w:t xml:space="preserve">Orienta, sem bloquear</w:t>
            </w:r>
          </w:p>
        </w:tc>
      </w:tr>
    </w:tbl>
    <w:p/>
    <w:tbl>
      <w:tblPr>
        <w:tblStyle w:val="TableGrid"/>
        <w:tblW w:w="0" w:type="auto"/>
        <w:tblLayout w:type="fixed"/>
        <w:tblLook w:val="04A0" w:firstRow="1" w:lastRow="0" w:firstColumn="0" w:lastColumn="0" w:noHBand="0" w:noVBand="1"/>
      </w:tblPr>
      <w:tblGrid>
        <w:gridCol w:w="3186"/>
        <w:gridCol w:w="6173"/>
      </w:tblGrid>
      <w:tr>
        <w:trPr>
          <w:tblHeader/>
        </w:trPr>
        <w:tc>
          <w:tcPr>
            <w:tcW w:w="3186" w:type="dxa"/>
            <w:shd w:val="clear" w:color="auto" w:fill="F2F2F2"/>
          </w:tcPr>
          <w:p>
            <w:pPr/>
            <w:r>
              <w:t xml:space="preserve">Método</w:t>
            </w:r>
          </w:p>
        </w:tc>
        <w:tc>
          <w:tcPr>
            <w:tcW w:w="6173" w:type="dxa"/>
            <w:shd w:val="clear" w:color="auto" w:fill="F2F2F2"/>
          </w:tcPr>
          <w:p>
            <w:pPr/>
            <w:r>
              <w:t xml:space="preserve">O que garante</w:t>
            </w:r>
          </w:p>
        </w:tc>
      </w:tr>
      <w:tr>
        <w:tc>
          <w:tcPr>
            <w:tcW w:w="3186" w:type="dxa"/>
          </w:tcPr>
          <w:p>
            <w:pPr/>
            <w:r>
              <w:t xml:space="preserve">Automático (código)</w:t>
            </w:r>
          </w:p>
        </w:tc>
        <w:tc>
          <w:tcPr>
            <w:tcW w:w="6173" w:type="dxa"/>
          </w:tcPr>
          <w:p>
            <w:pPr/>
            <w:r>
              <w:t xml:space="preserve">Apenas as condições testadas</w:t>
            </w:r>
          </w:p>
        </w:tc>
      </w:tr>
      <w:tr>
        <w:tc>
          <w:tcPr>
            <w:tcW w:w="3186" w:type="dxa"/>
          </w:tcPr>
          <w:p>
            <w:pPr/>
            <w:r>
              <w:t xml:space="preserve">Visual (renderização)</w:t>
            </w:r>
          </w:p>
        </w:tc>
        <w:tc>
          <w:tcPr>
            <w:tcW w:w="6173" w:type="dxa"/>
          </w:tcPr>
          <w:p>
            <w:pPr/>
            <w:r>
              <w:t xml:space="preserve">Apenas os formatos e telas inspecionados</w:t>
            </w:r>
          </w:p>
        </w:tc>
      </w:tr>
      <w:tr>
        <w:tc>
          <w:tcPr>
            <w:tcW w:w="3186" w:type="dxa"/>
          </w:tcPr>
          <w:p>
            <w:pPr/>
            <w:r>
              <w:t xml:space="preserve">Editorial (julgamento)</w:t>
            </w:r>
          </w:p>
        </w:tc>
        <w:tc>
          <w:tcPr>
            <w:tcW w:w="6173" w:type="dxa"/>
          </w:tcPr>
          <w:p>
            <w:pPr/>
            <w:r>
              <w:t xml:space="preserve">Parecer com justificativa; pode exigir revisão humana</w:t>
            </w:r>
          </w:p>
        </w:tc>
      </w:tr>
    </w:tbl>
    <w:p>
      <w:pPr/>
      <w:r>
        <w:t xml:space="preserve">Resultado de cada regra: aprovado, reprovado, pendente ou não aplicável. Teste obrigatório não executado fica pendente.</w:t>
      </w:r>
    </w:p>
    <w:p>
      <w:pPr>
        <w:pStyle w:val="Heading2"/>
      </w:pPr>
      <w:r>
        <w:t xml:space="preserve">2. Princípios</w:t>
      </w:r>
    </w:p>
    <w:p>
      <w:pPr/>
      <w:r>
        <w:t xml:space="preserve">Seis princípios orientam toda decisão. Cada regra das seções seguintes deriva de pelo menos um deles.</w:t>
      </w:r>
    </w:p>
    <w:tbl>
      <w:tblPr>
        <w:tblStyle w:val="TableGrid"/>
        <w:tblW w:w="0" w:type="auto"/>
        <w:tblLayout w:type="fixed"/>
        <w:tblLook w:val="04A0" w:firstRow="1" w:lastRow="0" w:firstColumn="0" w:lastColumn="0" w:noHBand="0" w:noVBand="1"/>
      </w:tblPr>
      <w:tblGrid>
        <w:gridCol w:w="1967"/>
        <w:gridCol w:w="4920"/>
        <w:gridCol w:w="2473"/>
      </w:tblGrid>
      <w:tr>
        <w:trPr>
          <w:tblHeader/>
        </w:trPr>
        <w:tc>
          <w:tcPr>
            <w:tcW w:w="1967" w:type="dxa"/>
            <w:shd w:val="clear" w:color="auto" w:fill="F2F2F2"/>
          </w:tcPr>
          <w:p>
            <w:pPr/>
            <w:r>
              <w:t xml:space="preserve">Princípio</w:t>
            </w:r>
          </w:p>
        </w:tc>
        <w:tc>
          <w:tcPr>
            <w:tcW w:w="4920" w:type="dxa"/>
            <w:shd w:val="clear" w:color="auto" w:fill="F2F2F2"/>
          </w:tcPr>
          <w:p>
            <w:pPr/>
            <w:r>
              <w:t xml:space="preserve">O que exige</w:t>
            </w:r>
          </w:p>
        </w:tc>
        <w:tc>
          <w:tcPr>
            <w:tcW w:w="2473" w:type="dxa"/>
            <w:shd w:val="clear" w:color="auto" w:fill="F2F2F2"/>
          </w:tcPr>
          <w:p>
            <w:pPr/>
            <w:r>
              <w:t xml:space="preserve">Origem</w:t>
            </w:r>
          </w:p>
        </w:tc>
      </w:tr>
      <w:tr>
        <w:tc>
          <w:tcPr>
            <w:tcW w:w="1967" w:type="dxa"/>
          </w:tcPr>
          <w:p>
            <w:pPr/>
            <w:r>
              <w:t xml:space="preserve">1. Conteúdo primeiro</w:t>
            </w:r>
          </w:p>
        </w:tc>
        <w:tc>
          <w:tcPr>
            <w:tcW w:w="4920" w:type="dxa"/>
          </w:tcPr>
          <w:p>
            <w:pPr/>
            <w:r>
              <w:t xml:space="preserve">A marca cede espaço ao texto; logotipo e cor de marca não competem com a leitura</w:t>
            </w:r>
          </w:p>
        </w:tc>
        <w:tc>
          <w:tcPr>
            <w:tcW w:w="2473" w:type="dxa"/>
          </w:tcPr>
          <w:p>
            <w:pPr/>
            <w:r>
              <w:t xml:space="preserve">Branding, Layout, DES-01</w:t>
            </w:r>
          </w:p>
        </w:tc>
      </w:tr>
      <w:tr>
        <w:tc>
          <w:tcPr>
            <w:tcW w:w="1967" w:type="dxa"/>
          </w:tcPr>
          <w:p>
            <w:pPr/>
            <w:r>
              <w:t xml:space="preserve">2. Clareza e hierarquia</w:t>
            </w:r>
          </w:p>
        </w:tc>
        <w:tc>
          <w:tcPr>
            <w:tcW w:w="4920" w:type="dxa"/>
          </w:tcPr>
          <w:p>
            <w:pPr/>
            <w:r>
              <w:t xml:space="preserve">Níveis distintos de título, subtítulo e corpo; o mais importante no topo e no início da linha</w:t>
            </w:r>
          </w:p>
        </w:tc>
        <w:tc>
          <w:tcPr>
            <w:tcW w:w="2473" w:type="dxa"/>
          </w:tcPr>
          <w:p>
            <w:pPr/>
            <w:r>
              <w:t xml:space="preserve">Typography, Layout, DES-02 a DES-04</w:t>
            </w:r>
          </w:p>
        </w:tc>
      </w:tr>
      <w:tr>
        <w:tc>
          <w:tcPr>
            <w:tcW w:w="1967" w:type="dxa"/>
          </w:tcPr>
          <w:p>
            <w:pPr/>
            <w:r>
              <w:t xml:space="preserve">3. Moderação</w:t>
            </w:r>
          </w:p>
        </w:tc>
        <w:tc>
          <w:tcPr>
            <w:tcW w:w="4920" w:type="dxa"/>
          </w:tcPr>
          <w:p>
            <w:pPr/>
            <w:r>
              <w:t xml:space="preserve">Cor, movimento, negrito e humor entram só com propósito</w:t>
            </w:r>
          </w:p>
        </w:tc>
        <w:tc>
          <w:tcPr>
            <w:tcW w:w="2473" w:type="dxa"/>
          </w:tcPr>
          <w:p>
            <w:pPr/>
            <w:r>
              <w:t xml:space="preserve">Color, Motion, VOZ-03, TIP-07</w:t>
            </w:r>
          </w:p>
        </w:tc>
      </w:tr>
      <w:tr>
        <w:tc>
          <w:tcPr>
            <w:tcW w:w="1967" w:type="dxa"/>
          </w:tcPr>
          <w:p>
            <w:pPr/>
            <w:r>
              <w:t xml:space="preserve">4. Acessível por padrão</w:t>
            </w:r>
          </w:p>
        </w:tc>
        <w:tc>
          <w:tcPr>
            <w:tcW w:w="4920" w:type="dxa"/>
          </w:tcPr>
          <w:p>
            <w:pPr/>
            <w:r>
              <w:t xml:space="preserve">Intuitivo, perceptível por mais de um canal e adaptável às preferências da pessoa</w:t>
            </w:r>
          </w:p>
        </w:tc>
        <w:tc>
          <w:tcPr>
            <w:tcW w:w="2473" w:type="dxa"/>
          </w:tcPr>
          <w:p>
            <w:pPr/>
            <w:r>
              <w:t xml:space="preserve">Accessibility</w:t>
            </w:r>
          </w:p>
        </w:tc>
      </w:tr>
      <w:tr>
        <w:tc>
          <w:tcPr>
            <w:tcW w:w="1967" w:type="dxa"/>
          </w:tcPr>
          <w:p>
            <w:pPr/>
            <w:r>
              <w:t xml:space="preserve">5. Linguagem simples e inclusiva</w:t>
            </w:r>
          </w:p>
        </w:tc>
        <w:tc>
          <w:tcPr>
            <w:tcW w:w="4920" w:type="dxa"/>
          </w:tcPr>
          <w:p>
            <w:pPr/>
            <w:r>
              <w:t xml:space="preserve">Palavras conhecidas, voz ativa, sem jargão, sem gênero desnecessário</w:t>
            </w:r>
          </w:p>
        </w:tc>
        <w:tc>
          <w:tcPr>
            <w:tcW w:w="2473" w:type="dxa"/>
          </w:tcPr>
          <w:p>
            <w:pPr/>
            <w:r>
              <w:t xml:space="preserve">Writing, Inclusion, SIM-01 a SIM-08</w:t>
            </w:r>
          </w:p>
        </w:tc>
      </w:tr>
      <w:tr>
        <w:tc>
          <w:tcPr>
            <w:tcW w:w="1967" w:type="dxa"/>
          </w:tcPr>
          <w:p>
            <w:pPr/>
            <w:r>
              <w:t xml:space="preserve">6. Verificável</w:t>
            </w:r>
          </w:p>
        </w:tc>
        <w:tc>
          <w:tcPr>
            <w:tcW w:w="4920" w:type="dxa"/>
          </w:tcPr>
          <w:p>
            <w:pPr/>
            <w:r>
              <w:t xml:space="preserve">Cada exigência vira critério de aceitação com evidência registrada</w:t>
            </w:r>
          </w:p>
        </w:tc>
        <w:tc>
          <w:tcPr>
            <w:tcW w:w="2473" w:type="dxa"/>
          </w:tcPr>
          <w:p>
            <w:pPr/>
            <w:r>
              <w:t xml:space="preserve">Apple HIG (texto de apoio)</w:t>
            </w:r>
          </w:p>
        </w:tc>
      </w:tr>
    </w:tbl>
    <w:p>
      <w:pPr/>
      <w:r>
        <w:rPr>
          <w:b/>
        </w:rPr>
        <w:t xml:space="preserve">Regra de desempate.</w:t>
      </w:r>
      <w:r>
        <w:t xml:space="preserve"> Quando clareza e estilo divergem, vence a clareza. Quando marca e acessibilidade divergem, vence a acessibilidade.</w:t>
      </w:r>
    </w:p>
    <w:p>
      <w:pPr>
        <w:pStyle w:val="Heading2"/>
      </w:pPr>
      <w:r>
        <w:t xml:space="preserve">3. Cor</w:t>
      </w:r>
    </w:p>
    <w:p>
      <w:pPr/>
      <w:r>
        <w:t xml:space="preserve">A base é preto, branco e cinza, como na linguagem Apple. A cor de marca entra só em acentos pontuais e vem das suas imagens: os valores abaixo foram amostrados nos arquivos enviados (mediana de uma pequena área), não estimados a olho.</w:t>
      </w:r>
    </w:p>
    <w:p>
      <w:pPr>
        <w:pStyle w:val="Heading3"/>
      </w:pPr>
      <w:r>
        <w:t xml:space="preserve">3.1 Tokens neutros</w:t>
      </w:r>
    </w:p>
    <w:tbl>
      <w:tblPr>
        <w:tblStyle w:val="TableGrid"/>
        <w:tblW w:w="0" w:type="auto"/>
        <w:tblLayout w:type="fixed"/>
        <w:tblLook w:val="04A0" w:firstRow="1" w:lastRow="0" w:firstColumn="0" w:lastColumn="0" w:noHBand="0" w:noVBand="1"/>
      </w:tblPr>
      <w:tblGrid>
        <w:gridCol w:w="1992"/>
        <w:gridCol w:w="1299"/>
        <w:gridCol w:w="1299"/>
        <w:gridCol w:w="2919"/>
        <w:gridCol w:w="1851"/>
      </w:tblGrid>
      <w:tr>
        <w:trPr>
          <w:tblHeader/>
        </w:trPr>
        <w:tc>
          <w:tcPr>
            <w:tcW w:w="1992" w:type="dxa"/>
            <w:shd w:val="clear" w:color="auto" w:fill="F2F2F2"/>
          </w:tcPr>
          <w:p>
            <w:pPr/>
            <w:r>
              <w:t xml:space="preserve">Token</w:t>
            </w:r>
          </w:p>
        </w:tc>
        <w:tc>
          <w:tcPr>
            <w:tcW w:w="1299" w:type="dxa"/>
            <w:shd w:val="clear" w:color="auto" w:fill="F2F2F2"/>
          </w:tcPr>
          <w:p>
            <w:pPr/>
            <w:r>
              <w:t xml:space="preserve">Claro</w:t>
            </w:r>
          </w:p>
        </w:tc>
        <w:tc>
          <w:tcPr>
            <w:tcW w:w="1299" w:type="dxa"/>
            <w:shd w:val="clear" w:color="auto" w:fill="F2F2F2"/>
          </w:tcPr>
          <w:p>
            <w:pPr/>
            <w:r>
              <w:t xml:space="preserve">Escuro</w:t>
            </w:r>
          </w:p>
        </w:tc>
        <w:tc>
          <w:tcPr>
            <w:tcW w:w="2919" w:type="dxa"/>
            <w:shd w:val="clear" w:color="auto" w:fill="F2F2F2"/>
          </w:tcPr>
          <w:p>
            <w:pPr/>
            <w:r>
              <w:t xml:space="preserve">Uso</w:t>
            </w:r>
          </w:p>
        </w:tc>
        <w:tc>
          <w:tcPr>
            <w:tcW w:w="1851" w:type="dxa"/>
            <w:shd w:val="clear" w:color="auto" w:fill="F2F2F2"/>
          </w:tcPr>
          <w:p>
            <w:pPr/>
            <w:r>
              <w:t xml:space="preserve">Contraste</w:t>
            </w:r>
          </w:p>
        </w:tc>
      </w:tr>
      <w:tr>
        <w:tc>
          <w:tcPr>
            <w:tcW w:w="1992" w:type="dxa"/>
          </w:tcPr>
          <w:p>
            <w:pPr/>
            <w:r>
              <w:t xml:space="preserve">fundo/base</w:t>
            </w:r>
          </w:p>
        </w:tc>
        <w:tc>
          <w:tcPr>
            <w:tcW w:w="1299" w:type="dxa"/>
          </w:tcPr>
          <w:p>
            <w:pPr/>
            <w:r>
              <w:t xml:space="preserve">#FFFFFF</w:t>
            </w:r>
          </w:p>
        </w:tc>
        <w:tc>
          <w:tcPr>
            <w:tcW w:w="1299" w:type="dxa"/>
          </w:tcPr>
          <w:p>
            <w:pPr/>
            <w:r>
              <w:t xml:space="preserve">#1D1D1F</w:t>
            </w:r>
          </w:p>
        </w:tc>
        <w:tc>
          <w:tcPr>
            <w:tcW w:w="2919" w:type="dxa"/>
          </w:tcPr>
          <w:p>
            <w:pPr/>
            <w:r>
              <w:t xml:space="preserve">Fundo da página</w:t>
            </w:r>
          </w:p>
        </w:tc>
        <w:tc>
          <w:tcPr>
            <w:tcW w:w="1851" w:type="dxa"/>
          </w:tcPr>
          <w:p>
            <w:pPr/>
            <w:r>
              <w:t xml:space="preserve">—</w:t>
            </w:r>
          </w:p>
        </w:tc>
      </w:tr>
      <w:tr>
        <w:tc>
          <w:tcPr>
            <w:tcW w:w="1992" w:type="dxa"/>
          </w:tcPr>
          <w:p>
            <w:pPr/>
            <w:r>
              <w:t xml:space="preserve">fundo/suave</w:t>
            </w:r>
          </w:p>
        </w:tc>
        <w:tc>
          <w:tcPr>
            <w:tcW w:w="1299" w:type="dxa"/>
          </w:tcPr>
          <w:p>
            <w:pPr/>
            <w:r>
              <w:t xml:space="preserve">#F2F2F7</w:t>
            </w:r>
          </w:p>
        </w:tc>
        <w:tc>
          <w:tcPr>
            <w:tcW w:w="1299" w:type="dxa"/>
          </w:tcPr>
          <w:p>
            <w:pPr/>
            <w:r>
              <w:t xml:space="preserve">#2C2C2E</w:t>
            </w:r>
          </w:p>
        </w:tc>
        <w:tc>
          <w:tcPr>
            <w:tcW w:w="2919" w:type="dxa"/>
          </w:tcPr>
          <w:p>
            <w:pPr/>
            <w:r>
              <w:t xml:space="preserve">Cartões, blocos</w:t>
            </w:r>
          </w:p>
        </w:tc>
        <w:tc>
          <w:tcPr>
            <w:tcW w:w="1851" w:type="dxa"/>
          </w:tcPr>
          <w:p>
            <w:pPr/>
            <w:r>
              <w:t xml:space="preserve">—</w:t>
            </w:r>
          </w:p>
        </w:tc>
      </w:tr>
      <w:tr>
        <w:tc>
          <w:tcPr>
            <w:tcW w:w="1992" w:type="dxa"/>
          </w:tcPr>
          <w:p>
            <w:pPr/>
            <w:r>
              <w:t xml:space="preserve">texto/primário</w:t>
            </w:r>
          </w:p>
        </w:tc>
        <w:tc>
          <w:tcPr>
            <w:tcW w:w="1299" w:type="dxa"/>
          </w:tcPr>
          <w:p>
            <w:pPr/>
            <w:r>
              <w:t xml:space="preserve">#1D1D1F</w:t>
            </w:r>
          </w:p>
        </w:tc>
        <w:tc>
          <w:tcPr>
            <w:tcW w:w="1299" w:type="dxa"/>
          </w:tcPr>
          <w:p>
            <w:pPr/>
            <w:r>
              <w:t xml:space="preserve">#FFFFFF</w:t>
            </w:r>
          </w:p>
        </w:tc>
        <w:tc>
          <w:tcPr>
            <w:tcW w:w="2919" w:type="dxa"/>
          </w:tcPr>
          <w:p>
            <w:pPr/>
            <w:r>
              <w:t xml:space="preserve">Títulos e corpo</w:t>
            </w:r>
          </w:p>
        </w:tc>
        <w:tc>
          <w:tcPr>
            <w:tcW w:w="1851" w:type="dxa"/>
          </w:tcPr>
          <w:p>
            <w:pPr/>
            <w:r>
              <w:t xml:space="preserve">16,8:1 · 17,0:1</w:t>
            </w:r>
          </w:p>
        </w:tc>
      </w:tr>
      <w:tr>
        <w:tc>
          <w:tcPr>
            <w:tcW w:w="1992" w:type="dxa"/>
          </w:tcPr>
          <w:p>
            <w:pPr/>
            <w:r>
              <w:t xml:space="preserve">texto/secundário</w:t>
            </w:r>
          </w:p>
        </w:tc>
        <w:tc>
          <w:tcPr>
            <w:tcW w:w="1299" w:type="dxa"/>
          </w:tcPr>
          <w:p>
            <w:pPr/>
            <w:r>
              <w:t xml:space="preserve">#6C6C70</w:t>
            </w:r>
          </w:p>
        </w:tc>
        <w:tc>
          <w:tcPr>
            <w:tcW w:w="1299" w:type="dxa"/>
          </w:tcPr>
          <w:p>
            <w:pPr/>
            <w:r>
              <w:t xml:space="preserve">#AEAEB2</w:t>
            </w:r>
          </w:p>
        </w:tc>
        <w:tc>
          <w:tcPr>
            <w:tcW w:w="2919" w:type="dxa"/>
          </w:tcPr>
          <w:p>
            <w:pPr/>
            <w:r>
              <w:t xml:space="preserve">Subtítulo, legenda</w:t>
            </w:r>
          </w:p>
        </w:tc>
        <w:tc>
          <w:tcPr>
            <w:tcW w:w="1851" w:type="dxa"/>
          </w:tcPr>
          <w:p>
            <w:pPr/>
            <w:r>
              <w:t xml:space="preserve">5,2:1 · 7,6:1</w:t>
            </w:r>
          </w:p>
        </w:tc>
      </w:tr>
      <w:tr>
        <w:tc>
          <w:tcPr>
            <w:tcW w:w="1992" w:type="dxa"/>
          </w:tcPr>
          <w:p>
            <w:pPr/>
            <w:r>
              <w:t xml:space="preserve">texto/apoio</w:t>
            </w:r>
          </w:p>
        </w:tc>
        <w:tc>
          <w:tcPr>
            <w:tcW w:w="1299" w:type="dxa"/>
          </w:tcPr>
          <w:p>
            <w:pPr/>
            <w:r>
              <w:t xml:space="preserve">#8E8E93</w:t>
            </w:r>
          </w:p>
        </w:tc>
        <w:tc>
          <w:tcPr>
            <w:tcW w:w="1299" w:type="dxa"/>
          </w:tcPr>
          <w:p>
            <w:pPr/>
            <w:r>
              <w:t xml:space="preserve">#8E8E93</w:t>
            </w:r>
          </w:p>
        </w:tc>
        <w:tc>
          <w:tcPr>
            <w:tcW w:w="2919" w:type="dxa"/>
          </w:tcPr>
          <w:p>
            <w:pPr/>
            <w:r>
              <w:t xml:space="preserve">Só texto grande ou decorativo</w:t>
            </w:r>
          </w:p>
        </w:tc>
        <w:tc>
          <w:tcPr>
            <w:tcW w:w="1851" w:type="dxa"/>
          </w:tcPr>
          <w:p>
            <w:pPr/>
            <w:r>
              <w:t xml:space="preserve">3,3:1 claro · 5,2:1 escuro</w:t>
            </w:r>
          </w:p>
        </w:tc>
      </w:tr>
      <w:tr>
        <w:tc>
          <w:tcPr>
            <w:tcW w:w="1992" w:type="dxa"/>
          </w:tcPr>
          <w:p>
            <w:pPr/>
            <w:r>
              <w:t xml:space="preserve">separador</w:t>
            </w:r>
          </w:p>
        </w:tc>
        <w:tc>
          <w:tcPr>
            <w:tcW w:w="1299" w:type="dxa"/>
          </w:tcPr>
          <w:p>
            <w:pPr/>
            <w:r>
              <w:t xml:space="preserve">#E5E5EA</w:t>
            </w:r>
          </w:p>
        </w:tc>
        <w:tc>
          <w:tcPr>
            <w:tcW w:w="1299" w:type="dxa"/>
          </w:tcPr>
          <w:p>
            <w:pPr/>
            <w:r>
              <w:t xml:space="preserve">#3A3A3C</w:t>
            </w:r>
          </w:p>
        </w:tc>
        <w:tc>
          <w:tcPr>
            <w:tcW w:w="2919" w:type="dxa"/>
          </w:tcPr>
          <w:p>
            <w:pPr/>
            <w:r>
              <w:t xml:space="preserve">Linhas e divisões</w:t>
            </w:r>
          </w:p>
        </w:tc>
        <w:tc>
          <w:tcPr>
            <w:tcW w:w="1851" w:type="dxa"/>
          </w:tcPr>
          <w:p>
            <w:pPr/>
            <w:r>
              <w:t xml:space="preserve">—</w:t>
            </w:r>
          </w:p>
        </w:tc>
      </w:tr>
    </w:tbl>
    <w:p>
      <w:pPr/>
      <w:r>
        <w:t xml:space="preserve">Os cinzas vêm da tabela de cores do sistema Apple (documento 10). O fundo escuro </w:t>
      </w:r>
      <w:r>
        <w:rPr>
          <w:rStyle w:val="CodeChar"/>
        </w:rPr>
        <w:t xml:space="preserve">#1D1D1F</w:t>
      </w:r>
      <w:r>
        <w:t xml:space="preserve"> coincide com o fundo medido no carrossel de referência.</w:t>
      </w:r>
    </w:p>
    <w:p>
      <w:pPr>
        <w:pStyle w:val="Heading3"/>
      </w:pPr>
      <w:r>
        <w:t xml:space="preserve">3.2 Acentos de marca (amostrados das imagens)</w:t>
      </w:r>
    </w:p>
    <w:tbl>
      <w:tblPr>
        <w:tblStyle w:val="TableGrid"/>
        <w:tblW w:w="0" w:type="auto"/>
        <w:tblLayout w:type="fixed"/>
        <w:tblLook w:val="04A0" w:firstRow="1" w:lastRow="0" w:firstColumn="0" w:lastColumn="0" w:noHBand="0" w:noVBand="1"/>
      </w:tblPr>
      <w:tblGrid>
        <w:gridCol w:w="1560"/>
        <w:gridCol w:w="1184"/>
        <w:gridCol w:w="2002"/>
        <w:gridCol w:w="910"/>
        <w:gridCol w:w="910"/>
        <w:gridCol w:w="2794"/>
      </w:tblGrid>
      <w:tr>
        <w:trPr>
          <w:tblHeader/>
        </w:trPr>
        <w:tc>
          <w:tcPr>
            <w:tcW w:w="1560" w:type="dxa"/>
            <w:shd w:val="clear" w:color="auto" w:fill="F2F2F2"/>
          </w:tcPr>
          <w:p>
            <w:pPr/>
            <w:r>
              <w:t xml:space="preserve">Token</w:t>
            </w:r>
          </w:p>
        </w:tc>
        <w:tc>
          <w:tcPr>
            <w:tcW w:w="1184" w:type="dxa"/>
            <w:shd w:val="clear" w:color="auto" w:fill="F2F2F2"/>
          </w:tcPr>
          <w:p>
            <w:pPr/>
            <w:r>
              <w:t xml:space="preserve">Valor medido</w:t>
            </w:r>
          </w:p>
        </w:tc>
        <w:tc>
          <w:tcPr>
            <w:tcW w:w="2002" w:type="dxa"/>
            <w:shd w:val="clear" w:color="auto" w:fill="F2F2F2"/>
          </w:tcPr>
          <w:p>
            <w:pPr/>
            <w:r>
              <w:t xml:space="preserve">Onde aparece</w:t>
            </w:r>
          </w:p>
        </w:tc>
        <w:tc>
          <w:tcPr>
            <w:tcW w:w="910" w:type="dxa"/>
            <w:shd w:val="clear" w:color="auto" w:fill="F2F2F2"/>
          </w:tcPr>
          <w:p>
            <w:pPr/>
            <w:r>
              <w:t xml:space="preserve">Sobre branco</w:t>
            </w:r>
          </w:p>
        </w:tc>
        <w:tc>
          <w:tcPr>
            <w:tcW w:w="910" w:type="dxa"/>
            <w:shd w:val="clear" w:color="auto" w:fill="F2F2F2"/>
          </w:tcPr>
          <w:p>
            <w:pPr/>
            <w:r>
              <w:t xml:space="preserve">Sobre escuro</w:t>
            </w:r>
          </w:p>
        </w:tc>
        <w:tc>
          <w:tcPr>
            <w:tcW w:w="2794" w:type="dxa"/>
            <w:shd w:val="clear" w:color="auto" w:fill="F2F2F2"/>
          </w:tcPr>
          <w:p>
            <w:pPr/>
            <w:r>
              <w:t xml:space="preserve">Uso permitido</w:t>
            </w:r>
          </w:p>
        </w:tc>
      </w:tr>
      <w:tr>
        <w:tc>
          <w:tcPr>
            <w:tcW w:w="1560" w:type="dxa"/>
          </w:tcPr>
          <w:p>
            <w:pPr/>
            <w:r>
              <w:t xml:space="preserve">acento/azul-ação</w:t>
            </w:r>
          </w:p>
        </w:tc>
        <w:tc>
          <w:tcPr>
            <w:tcW w:w="1184" w:type="dxa"/>
          </w:tcPr>
          <w:p>
            <w:pPr/>
            <w:r>
              <w:t xml:space="preserve">#306EDB</w:t>
            </w:r>
          </w:p>
        </w:tc>
        <w:tc>
          <w:tcPr>
            <w:tcW w:w="2002" w:type="dxa"/>
          </w:tcPr>
          <w:p>
            <w:pPr/>
            <w:r>
              <w:t xml:space="preserve">Botão "Comprar" (apple.com)</w:t>
            </w:r>
          </w:p>
        </w:tc>
        <w:tc>
          <w:tcPr>
            <w:tcW w:w="910" w:type="dxa"/>
          </w:tcPr>
          <w:p>
            <w:pPr/>
            <w:r>
              <w:t xml:space="preserve">4,8:1</w:t>
            </w:r>
          </w:p>
        </w:tc>
        <w:tc>
          <w:tcPr>
            <w:tcW w:w="910" w:type="dxa"/>
          </w:tcPr>
          <w:p>
            <w:pPr/>
            <w:r>
              <w:t xml:space="preserve">3,5:1</w:t>
            </w:r>
          </w:p>
        </w:tc>
        <w:tc>
          <w:tcPr>
            <w:tcW w:w="2794" w:type="dxa"/>
          </w:tcPr>
          <w:p>
            <w:pPr/>
            <w:r>
              <w:t xml:space="preserve">Botão e link em fundo claro</w:t>
            </w:r>
          </w:p>
        </w:tc>
      </w:tr>
      <w:tr>
        <w:tc>
          <w:tcPr>
            <w:tcW w:w="1560" w:type="dxa"/>
          </w:tcPr>
          <w:p>
            <w:pPr/>
            <w:r>
              <w:t xml:space="preserve">acento/azul-pista</w:t>
            </w:r>
          </w:p>
        </w:tc>
        <w:tc>
          <w:tcPr>
            <w:tcW w:w="1184" w:type="dxa"/>
          </w:tcPr>
          <w:p>
            <w:pPr/>
            <w:r>
              <w:t xml:space="preserve">#3B6EA0</w:t>
            </w:r>
          </w:p>
        </w:tc>
        <w:tc>
          <w:tcPr>
            <w:tcW w:w="2002" w:type="dxa"/>
          </w:tcPr>
          <w:p>
            <w:pPr/>
            <w:r>
              <w:t xml:space="preserve">Pista de atletismo</w:t>
            </w:r>
          </w:p>
        </w:tc>
        <w:tc>
          <w:tcPr>
            <w:tcW w:w="910" w:type="dxa"/>
          </w:tcPr>
          <w:p>
            <w:pPr/>
            <w:r>
              <w:t xml:space="preserve">5,4:1</w:t>
            </w:r>
          </w:p>
        </w:tc>
        <w:tc>
          <w:tcPr>
            <w:tcW w:w="910" w:type="dxa"/>
          </w:tcPr>
          <w:p>
            <w:pPr/>
            <w:r>
              <w:t xml:space="preserve">3,1:1</w:t>
            </w:r>
          </w:p>
        </w:tc>
        <w:tc>
          <w:tcPr>
            <w:tcW w:w="2794" w:type="dxa"/>
          </w:tcPr>
          <w:p>
            <w:pPr/>
            <w:r>
              <w:t xml:space="preserve">Ilustração, destaque grande</w:t>
            </w:r>
          </w:p>
        </w:tc>
      </w:tr>
      <w:tr>
        <w:tc>
          <w:tcPr>
            <w:tcW w:w="1560" w:type="dxa"/>
          </w:tcPr>
          <w:p>
            <w:pPr/>
            <w:r>
              <w:t xml:space="preserve">acento/azul-quadra</w:t>
            </w:r>
          </w:p>
        </w:tc>
        <w:tc>
          <w:tcPr>
            <w:tcW w:w="1184" w:type="dxa"/>
          </w:tcPr>
          <w:p>
            <w:pPr/>
            <w:r>
              <w:t xml:space="preserve">#6796CA</w:t>
            </w:r>
          </w:p>
        </w:tc>
        <w:tc>
          <w:tcPr>
            <w:tcW w:w="2002" w:type="dxa"/>
          </w:tcPr>
          <w:p>
            <w:pPr/>
            <w:r>
              <w:t xml:space="preserve">Quadra no slide 07</w:t>
            </w:r>
          </w:p>
        </w:tc>
        <w:tc>
          <w:tcPr>
            <w:tcW w:w="910" w:type="dxa"/>
          </w:tcPr>
          <w:p>
            <w:pPr/>
            <w:r>
              <w:t xml:space="preserve">3,1:1</w:t>
            </w:r>
          </w:p>
        </w:tc>
        <w:tc>
          <w:tcPr>
            <w:tcW w:w="910" w:type="dxa"/>
          </w:tcPr>
          <w:p>
            <w:pPr/>
            <w:r>
              <w:t xml:space="preserve">5,4:1</w:t>
            </w:r>
          </w:p>
        </w:tc>
        <w:tc>
          <w:tcPr>
            <w:tcW w:w="2794" w:type="dxa"/>
          </w:tcPr>
          <w:p>
            <w:pPr/>
            <w:r>
              <w:t xml:space="preserve">Ilustração; texto só em fundo escuro</w:t>
            </w:r>
          </w:p>
        </w:tc>
      </w:tr>
      <w:tr>
        <w:tc>
          <w:tcPr>
            <w:tcW w:w="1560" w:type="dxa"/>
          </w:tcPr>
          <w:p>
            <w:pPr/>
            <w:r>
              <w:t xml:space="preserve">acento/verde</w:t>
            </w:r>
          </w:p>
        </w:tc>
        <w:tc>
          <w:tcPr>
            <w:tcW w:w="1184" w:type="dxa"/>
          </w:tcPr>
          <w:p>
            <w:pPr/>
            <w:r>
              <w:t xml:space="preserve">#6CBA54</w:t>
            </w:r>
          </w:p>
        </w:tc>
        <w:tc>
          <w:tcPr>
            <w:tcW w:w="2002" w:type="dxa"/>
          </w:tcPr>
          <w:p>
            <w:pPr/>
            <w:r>
              <w:t xml:space="preserve">Gramado da quadra</w:t>
            </w:r>
          </w:p>
        </w:tc>
        <w:tc>
          <w:tcPr>
            <w:tcW w:w="910" w:type="dxa"/>
          </w:tcPr>
          <w:p>
            <w:pPr/>
            <w:r>
              <w:t xml:space="preserve">2,4:1</w:t>
            </w:r>
          </w:p>
        </w:tc>
        <w:tc>
          <w:tcPr>
            <w:tcW w:w="910" w:type="dxa"/>
          </w:tcPr>
          <w:p>
            <w:pPr/>
            <w:r>
              <w:t xml:space="preserve">7,0:1</w:t>
            </w:r>
          </w:p>
        </w:tc>
        <w:tc>
          <w:tcPr>
            <w:tcW w:w="2794" w:type="dxa"/>
          </w:tcPr>
          <w:p>
            <w:pPr/>
            <w:r>
              <w:t xml:space="preserve">Ilustração; texto só em fundo escuro</w:t>
            </w:r>
          </w:p>
        </w:tc>
      </w:tr>
      <w:tr>
        <w:tc>
          <w:tcPr>
            <w:tcW w:w="1560" w:type="dxa"/>
          </w:tcPr>
          <w:p>
            <w:pPr/>
            <w:r>
              <w:t xml:space="preserve">acento/roxo</w:t>
            </w:r>
          </w:p>
        </w:tc>
        <w:tc>
          <w:tcPr>
            <w:tcW w:w="1184" w:type="dxa"/>
          </w:tcPr>
          <w:p>
            <w:pPr/>
            <w:r>
              <w:t xml:space="preserve">#7C5EA3</w:t>
            </w:r>
          </w:p>
        </w:tc>
        <w:tc>
          <w:tcPr>
            <w:tcW w:w="2002" w:type="dxa"/>
          </w:tcPr>
          <w:p>
            <w:pPr/>
            <w:r>
              <w:t xml:space="preserve">Quadra no slide 05</w:t>
            </w:r>
          </w:p>
        </w:tc>
        <w:tc>
          <w:tcPr>
            <w:tcW w:w="910" w:type="dxa"/>
          </w:tcPr>
          <w:p>
            <w:pPr/>
            <w:r>
              <w:t xml:space="preserve">5,3:1</w:t>
            </w:r>
          </w:p>
        </w:tc>
        <w:tc>
          <w:tcPr>
            <w:tcW w:w="910" w:type="dxa"/>
          </w:tcPr>
          <w:p>
            <w:pPr/>
            <w:r>
              <w:t xml:space="preserve">3,2:1</w:t>
            </w:r>
          </w:p>
        </w:tc>
        <w:tc>
          <w:tcPr>
            <w:tcW w:w="2794" w:type="dxa"/>
          </w:tcPr>
          <w:p>
            <w:pPr/>
            <w:r>
              <w:t xml:space="preserve">Ilustração, destaque grande</w:t>
            </w:r>
          </w:p>
        </w:tc>
      </w:tr>
    </w:tbl>
    <w:p>
      <w:pPr/>
      <w:r>
        <w:t xml:space="preserve">No modo escuro, o azul de ação passa a </w:t>
      </w:r>
      <w:r>
        <w:rPr>
          <w:rStyle w:val="CodeChar"/>
        </w:rPr>
        <w:t xml:space="preserve">#0088FF</w:t>
      </w:r>
      <w:r>
        <w:t xml:space="preserve"> (azul do sistema, ≥ 4,8:1) e o roxo precisa de uma variante mais clara, a definir e recalcular (seção 9).</w:t>
      </w:r>
    </w:p>
    <w:p>
      <w:pPr>
        <w:pStyle w:val="Heading3"/>
      </w:pPr>
      <w:r>
        <w:t xml:space="preserve">3.3 Regras</w:t>
      </w:r>
    </w:p>
    <w:tbl>
      <w:tblPr>
        <w:tblStyle w:val="TableGrid"/>
        <w:tblW w:w="0" w:type="auto"/>
        <w:tblLayout w:type="fixed"/>
        <w:tblLook w:val="04A0" w:firstRow="1" w:lastRow="0" w:firstColumn="0" w:lastColumn="0" w:noHBand="0" w:noVBand="1"/>
      </w:tblPr>
      <w:tblGrid>
        <w:gridCol w:w="1025"/>
        <w:gridCol w:w="3378"/>
        <w:gridCol w:w="1813"/>
        <w:gridCol w:w="1443"/>
        <w:gridCol w:w="1701"/>
      </w:tblGrid>
      <w:tr>
        <w:trPr>
          <w:tblHeader/>
        </w:trPr>
        <w:tc>
          <w:tcPr>
            <w:tcW w:w="1025" w:type="dxa"/>
            <w:shd w:val="clear" w:color="auto" w:fill="F2F2F2"/>
          </w:tcPr>
          <w:p>
            <w:pPr/>
            <w:r>
              <w:t xml:space="preserve">ID</w:t>
            </w:r>
          </w:p>
        </w:tc>
        <w:tc>
          <w:tcPr>
            <w:tcW w:w="3378" w:type="dxa"/>
            <w:shd w:val="clear" w:color="auto" w:fill="F2F2F2"/>
          </w:tcPr>
          <w:p>
            <w:pPr/>
            <w:r>
              <w:t xml:space="preserve">Regra</w:t>
            </w:r>
          </w:p>
        </w:tc>
        <w:tc>
          <w:tcPr>
            <w:tcW w:w="1813" w:type="dxa"/>
            <w:shd w:val="clear" w:color="auto" w:fill="F2F2F2"/>
          </w:tcPr>
          <w:p>
            <w:pPr/>
            <w:r>
              <w:t xml:space="preserve">Severidade</w:t>
            </w:r>
          </w:p>
        </w:tc>
        <w:tc>
          <w:tcPr>
            <w:tcW w:w="1443" w:type="dxa"/>
            <w:shd w:val="clear" w:color="auto" w:fill="F2F2F2"/>
          </w:tcPr>
          <w:p>
            <w:pPr/>
            <w:r>
              <w:t xml:space="preserve">Método</w:t>
            </w:r>
          </w:p>
        </w:tc>
        <w:tc>
          <w:tcPr>
            <w:tcW w:w="1701" w:type="dxa"/>
            <w:shd w:val="clear" w:color="auto" w:fill="F2F2F2"/>
          </w:tcPr>
          <w:p>
            <w:pPr/>
            <w:r>
              <w:t xml:space="preserve">Origem</w:t>
            </w:r>
          </w:p>
        </w:tc>
      </w:tr>
      <w:tr>
        <w:tc>
          <w:tcPr>
            <w:tcW w:w="1025" w:type="dxa"/>
          </w:tcPr>
          <w:p>
            <w:pPr/>
            <w:r>
              <w:t xml:space="preserve">COR-01</w:t>
            </w:r>
          </w:p>
        </w:tc>
        <w:tc>
          <w:tcPr>
            <w:tcW w:w="3378" w:type="dxa"/>
          </w:tcPr>
          <w:p>
            <w:pPr/>
            <w:r>
              <w:t xml:space="preserve">A interface usa só tokens neutros; cor de marca é exceção declarada</w:t>
            </w:r>
          </w:p>
        </w:tc>
        <w:tc>
          <w:tcPr>
            <w:tcW w:w="1813" w:type="dxa"/>
          </w:tcPr>
          <w:p>
            <w:pPr/>
            <w:r>
              <w:t xml:space="preserve">Alerta</w:t>
            </w:r>
          </w:p>
        </w:tc>
        <w:tc>
          <w:tcPr>
            <w:tcW w:w="1443" w:type="dxa"/>
          </w:tcPr>
          <w:p>
            <w:pPr/>
            <w:r>
              <w:t xml:space="preserve">Automático</w:t>
            </w:r>
          </w:p>
        </w:tc>
        <w:tc>
          <w:tcPr>
            <w:tcW w:w="1701" w:type="dxa"/>
          </w:tcPr>
          <w:p>
            <w:pPr/>
            <w:r>
              <w:t xml:space="preserve">Proposta, a partir de Branding</w:t>
            </w:r>
          </w:p>
        </w:tc>
      </w:tr>
      <w:tr>
        <w:tc>
          <w:tcPr>
            <w:tcW w:w="1025" w:type="dxa"/>
          </w:tcPr>
          <w:p>
            <w:pPr/>
            <w:r>
              <w:t xml:space="preserve">COR-02</w:t>
            </w:r>
          </w:p>
        </w:tc>
        <w:tc>
          <w:tcPr>
            <w:tcW w:w="3378" w:type="dxa"/>
          </w:tcPr>
          <w:p>
            <w:pPr/>
            <w:r>
              <w:t xml:space="preserve">Acento só em ação primária, indicador de status ou camada de conteúdo; nunca em vários controles ao mesmo tempo</w:t>
            </w:r>
          </w:p>
        </w:tc>
        <w:tc>
          <w:tcPr>
            <w:tcW w:w="1813" w:type="dxa"/>
          </w:tcPr>
          <w:p>
            <w:pPr/>
            <w:r>
              <w:t xml:space="preserve">Alerta</w:t>
            </w:r>
          </w:p>
        </w:tc>
        <w:tc>
          <w:tcPr>
            <w:tcW w:w="1443" w:type="dxa"/>
          </w:tcPr>
          <w:p>
            <w:pPr/>
            <w:r>
              <w:t xml:space="preserve">Visual</w:t>
            </w:r>
          </w:p>
        </w:tc>
        <w:tc>
          <w:tcPr>
            <w:tcW w:w="1701" w:type="dxa"/>
          </w:tcPr>
          <w:p>
            <w:pPr/>
            <w:r>
              <w:t xml:space="preserve">Color, Branding</w:t>
            </w:r>
          </w:p>
        </w:tc>
      </w:tr>
      <w:tr>
        <w:tc>
          <w:tcPr>
            <w:tcW w:w="1025" w:type="dxa"/>
          </w:tcPr>
          <w:p>
            <w:pPr/>
            <w:r>
              <w:t xml:space="preserve">COR-03</w:t>
            </w:r>
          </w:p>
        </w:tc>
        <w:tc>
          <w:tcPr>
            <w:tcW w:w="3378" w:type="dxa"/>
          </w:tcPr>
          <w:p>
            <w:pPr/>
            <w:r>
              <w:t xml:space="preserve">Texto até 17 pt: contraste mínimo 4,5:1; texto de 18 pt ou negrito: 3:1; em fundo escuro, buscar 7:1 para texto pequeno</w:t>
            </w:r>
          </w:p>
        </w:tc>
        <w:tc>
          <w:tcPr>
            <w:tcW w:w="1813" w:type="dxa"/>
          </w:tcPr>
          <w:p>
            <w:pPr/>
            <w:r>
              <w:t xml:space="preserve">Bloqueante</w:t>
            </w:r>
          </w:p>
        </w:tc>
        <w:tc>
          <w:tcPr>
            <w:tcW w:w="1443" w:type="dxa"/>
          </w:tcPr>
          <w:p>
            <w:pPr/>
            <w:r>
              <w:t xml:space="preserve">Automático</w:t>
            </w:r>
          </w:p>
        </w:tc>
        <w:tc>
          <w:tcPr>
            <w:tcW w:w="1701" w:type="dxa"/>
          </w:tcPr>
          <w:p>
            <w:pPr/>
            <w:r>
              <w:t xml:space="preserve">Accessibility, Dark Mode</w:t>
            </w:r>
          </w:p>
        </w:tc>
      </w:tr>
      <w:tr>
        <w:tc>
          <w:tcPr>
            <w:tcW w:w="1025" w:type="dxa"/>
          </w:tcPr>
          <w:p>
            <w:pPr/>
            <w:r>
              <w:t xml:space="preserve">COR-04</w:t>
            </w:r>
          </w:p>
        </w:tc>
        <w:tc>
          <w:tcPr>
            <w:tcW w:w="3378" w:type="dxa"/>
          </w:tcPr>
          <w:p>
            <w:pPr/>
            <w:r>
              <w:t xml:space="preserve">Nunca usar cor como único sinal: acompanhar de rótulo, forma ou ícone</w:t>
            </w:r>
          </w:p>
        </w:tc>
        <w:tc>
          <w:tcPr>
            <w:tcW w:w="1813" w:type="dxa"/>
          </w:tcPr>
          <w:p>
            <w:pPr/>
            <w:r>
              <w:t xml:space="preserve">Bloqueante</w:t>
            </w:r>
          </w:p>
        </w:tc>
        <w:tc>
          <w:tcPr>
            <w:tcW w:w="1443" w:type="dxa"/>
          </w:tcPr>
          <w:p>
            <w:pPr/>
            <w:r>
              <w:t xml:space="preserve">Visual</w:t>
            </w:r>
          </w:p>
        </w:tc>
        <w:tc>
          <w:tcPr>
            <w:tcW w:w="1701" w:type="dxa"/>
          </w:tcPr>
          <w:p>
            <w:pPr/>
            <w:r>
              <w:t xml:space="preserve">Accessibility, Color</w:t>
            </w:r>
          </w:p>
        </w:tc>
      </w:tr>
      <w:tr>
        <w:tc>
          <w:tcPr>
            <w:tcW w:w="1025" w:type="dxa"/>
          </w:tcPr>
          <w:p>
            <w:pPr/>
            <w:r>
              <w:t xml:space="preserve">COR-05</w:t>
            </w:r>
          </w:p>
        </w:tc>
        <w:tc>
          <w:tcPr>
            <w:tcW w:w="3378" w:type="dxa"/>
          </w:tcPr>
          <w:p>
            <w:pPr/>
            <w:r>
              <w:t xml:space="preserve">Cada cor tem um só significado em todo o sistema</w:t>
            </w:r>
          </w:p>
        </w:tc>
        <w:tc>
          <w:tcPr>
            <w:tcW w:w="1813" w:type="dxa"/>
          </w:tcPr>
          <w:p>
            <w:pPr/>
            <w:r>
              <w:t xml:space="preserve">Alerta</w:t>
            </w:r>
          </w:p>
        </w:tc>
        <w:tc>
          <w:tcPr>
            <w:tcW w:w="1443" w:type="dxa"/>
          </w:tcPr>
          <w:p>
            <w:pPr/>
            <w:r>
              <w:t xml:space="preserve">Editorial</w:t>
            </w:r>
          </w:p>
        </w:tc>
        <w:tc>
          <w:tcPr>
            <w:tcW w:w="1701" w:type="dxa"/>
          </w:tcPr>
          <w:p>
            <w:pPr/>
            <w:r>
              <w:t xml:space="preserve">Color</w:t>
            </w:r>
          </w:p>
        </w:tc>
      </w:tr>
      <w:tr>
        <w:tc>
          <w:tcPr>
            <w:tcW w:w="1025" w:type="dxa"/>
          </w:tcPr>
          <w:p>
            <w:pPr/>
            <w:r>
              <w:t xml:space="preserve">COR-06</w:t>
            </w:r>
          </w:p>
        </w:tc>
        <w:tc>
          <w:tcPr>
            <w:tcW w:w="3378" w:type="dxa"/>
          </w:tcPr>
          <w:p>
            <w:pPr/>
            <w:r>
              <w:t xml:space="preserve">Toda cor personalizada tem variante clara, escura e de contraste aumentado</w:t>
            </w:r>
          </w:p>
        </w:tc>
        <w:tc>
          <w:tcPr>
            <w:tcW w:w="1813" w:type="dxa"/>
          </w:tcPr>
          <w:p>
            <w:pPr/>
            <w:r>
              <w:t xml:space="preserve">Bloqueante</w:t>
            </w:r>
          </w:p>
        </w:tc>
        <w:tc>
          <w:tcPr>
            <w:tcW w:w="1443" w:type="dxa"/>
          </w:tcPr>
          <w:p>
            <w:pPr/>
            <w:r>
              <w:t xml:space="preserve">Automático</w:t>
            </w:r>
          </w:p>
        </w:tc>
        <w:tc>
          <w:tcPr>
            <w:tcW w:w="1701" w:type="dxa"/>
          </w:tcPr>
          <w:p>
            <w:pPr/>
            <w:r>
              <w:t xml:space="preserve">Color</w:t>
            </w:r>
          </w:p>
        </w:tc>
      </w:tr>
      <w:tr>
        <w:tc>
          <w:tcPr>
            <w:tcW w:w="1025" w:type="dxa"/>
          </w:tcPr>
          <w:p>
            <w:pPr/>
            <w:r>
              <w:t xml:space="preserve">COR-07</w:t>
            </w:r>
          </w:p>
        </w:tc>
        <w:tc>
          <w:tcPr>
            <w:tcW w:w="3378" w:type="dxa"/>
          </w:tcPr>
          <w:p>
            <w:pPr/>
            <w:r>
              <w:t xml:space="preserve">Cores vêm de tokens; valor hexadecimal solto no código reprova</w:t>
            </w:r>
          </w:p>
        </w:tc>
        <w:tc>
          <w:tcPr>
            <w:tcW w:w="1813" w:type="dxa"/>
          </w:tcPr>
          <w:p>
            <w:pPr/>
            <w:r>
              <w:t xml:space="preserve">Alerta</w:t>
            </w:r>
          </w:p>
        </w:tc>
        <w:tc>
          <w:tcPr>
            <w:tcW w:w="1443" w:type="dxa"/>
          </w:tcPr>
          <w:p>
            <w:pPr/>
            <w:r>
              <w:t xml:space="preserve">Automático</w:t>
            </w:r>
          </w:p>
        </w:tc>
        <w:tc>
          <w:tcPr>
            <w:tcW w:w="1701" w:type="dxa"/>
          </w:tcPr>
          <w:p>
            <w:pPr/>
            <w:r>
              <w:t xml:space="preserve">Color (evitar valores fixos)</w:t>
            </w:r>
          </w:p>
        </w:tc>
      </w:tr>
      <w:tr>
        <w:tc>
          <w:tcPr>
            <w:tcW w:w="1025" w:type="dxa"/>
          </w:tcPr>
          <w:p>
            <w:pPr/>
            <w:r>
              <w:t xml:space="preserve">COR-08</w:t>
            </w:r>
          </w:p>
        </w:tc>
        <w:tc>
          <w:tcPr>
            <w:tcW w:w="3378" w:type="dxa"/>
          </w:tcPr>
          <w:p>
            <w:pPr/>
            <w:r>
              <w:t xml:space="preserve">Verde e azul-quadra não são cor de texto sobre fundo claro</w:t>
            </w:r>
          </w:p>
        </w:tc>
        <w:tc>
          <w:tcPr>
            <w:tcW w:w="1813" w:type="dxa"/>
          </w:tcPr>
          <w:p>
            <w:pPr/>
            <w:r>
              <w:t xml:space="preserve">Bloqueante</w:t>
            </w:r>
          </w:p>
        </w:tc>
        <w:tc>
          <w:tcPr>
            <w:tcW w:w="1443" w:type="dxa"/>
          </w:tcPr>
          <w:p>
            <w:pPr/>
            <w:r>
              <w:t xml:space="preserve">Automático</w:t>
            </w:r>
          </w:p>
        </w:tc>
        <w:tc>
          <w:tcPr>
            <w:tcW w:w="1701" w:type="dxa"/>
          </w:tcPr>
          <w:p>
            <w:pPr/>
            <w:r>
              <w:t xml:space="preserve">Proposta, a partir de COR-03</w:t>
            </w:r>
          </w:p>
        </w:tc>
      </w:tr>
      <w:tr>
        <w:tc>
          <w:tcPr>
            <w:tcW w:w="1025" w:type="dxa"/>
          </w:tcPr>
          <w:p>
            <w:pPr/>
            <w:r>
              <w:t xml:space="preserve">COR-09</w:t>
            </w:r>
          </w:p>
        </w:tc>
        <w:tc>
          <w:tcPr>
            <w:tcW w:w="3378" w:type="dxa"/>
          </w:tcPr>
          <w:p>
            <w:pPr/>
            <w:r>
              <w:t xml:space="preserve">Imagem com fundo branco é levemente escurecida no modo escuro</w:t>
            </w:r>
          </w:p>
        </w:tc>
        <w:tc>
          <w:tcPr>
            <w:tcW w:w="1813" w:type="dxa"/>
          </w:tcPr>
          <w:p>
            <w:pPr/>
            <w:r>
              <w:t xml:space="preserve">Recomendação</w:t>
            </w:r>
          </w:p>
        </w:tc>
        <w:tc>
          <w:tcPr>
            <w:tcW w:w="1443" w:type="dxa"/>
          </w:tcPr>
          <w:p>
            <w:pPr/>
            <w:r>
              <w:t xml:space="preserve">Visual</w:t>
            </w:r>
          </w:p>
        </w:tc>
        <w:tc>
          <w:tcPr>
            <w:tcW w:w="1701" w:type="dxa"/>
          </w:tcPr>
          <w:p>
            <w:pPr/>
            <w:r>
              <w:t xml:space="preserve">Dark Mode</w:t>
            </w:r>
          </w:p>
        </w:tc>
      </w:tr>
      <w:tr>
        <w:tc>
          <w:tcPr>
            <w:tcW w:w="1025" w:type="dxa"/>
          </w:tcPr>
          <w:p>
            <w:pPr/>
            <w:r>
              <w:t xml:space="preserve">COR-10</w:t>
            </w:r>
          </w:p>
        </w:tc>
        <w:tc>
          <w:tcPr>
            <w:tcW w:w="3378" w:type="dxa"/>
          </w:tcPr>
          <w:p>
            <w:pPr/>
            <w:r>
              <w:t xml:space="preserve">Conferir o significado da cor em cada idioma e região atendidos</w:t>
            </w:r>
          </w:p>
        </w:tc>
        <w:tc>
          <w:tcPr>
            <w:tcW w:w="1813" w:type="dxa"/>
          </w:tcPr>
          <w:p>
            <w:pPr/>
            <w:r>
              <w:t xml:space="preserve">Recomendação</w:t>
            </w:r>
          </w:p>
        </w:tc>
        <w:tc>
          <w:tcPr>
            <w:tcW w:w="1443" w:type="dxa"/>
          </w:tcPr>
          <w:p>
            <w:pPr/>
            <w:r>
              <w:t xml:space="preserve">Editorial</w:t>
            </w:r>
          </w:p>
        </w:tc>
        <w:tc>
          <w:tcPr>
            <w:tcW w:w="1701" w:type="dxa"/>
          </w:tcPr>
          <w:p>
            <w:pPr/>
            <w:r>
              <w:t xml:space="preserve">Color, Inclusion</w:t>
            </w:r>
          </w:p>
        </w:tc>
      </w:tr>
    </w:tbl>
    <w:p>
      <w:pPr>
        <w:pStyle w:val="Heading3"/>
      </w:pPr>
      <w:r>
        <w:t xml:space="preserve">3.4 Achados nas imagens de referência</w:t>
      </w:r>
    </w:p>
    <w:p>
      <w:pPr>
        <w:pStyle w:val="ListParagraph"/>
        <w:numPr>
          <w:ilvl w:val="0"/>
          <w:numId w:val="2"/>
        </w:numPr>
      </w:pPr>
      <w:r>
        <w:t xml:space="preserve">Slide 07 (fundo escuro): o cinza do subtítulo, amostrado em cerca de </w:t>
      </w:r>
      <w:r>
        <w:rPr>
          <w:rStyle w:val="CodeChar"/>
        </w:rPr>
        <w:t xml:space="preserve">#66666B</w:t>
      </w:r>
      <w:r>
        <w:t xml:space="preserve">, dá 2,9:1 sobre </w:t>
      </w:r>
      <w:r>
        <w:rPr>
          <w:rStyle w:val="CodeChar"/>
        </w:rPr>
        <w:t xml:space="preserve">#1D1D1F</w:t>
      </w:r>
      <w:r>
        <w:t xml:space="preserve">. Reprova COR-03. Trocar por </w:t>
      </w:r>
      <w:r>
        <w:rPr>
          <w:rStyle w:val="CodeChar"/>
        </w:rPr>
        <w:t xml:space="preserve">texto/secundário</w:t>
      </w:r>
      <w:r>
        <w:t xml:space="preserve"> escuro (</w:t>
      </w:r>
      <w:r>
        <w:rPr>
          <w:rStyle w:val="CodeChar"/>
        </w:rPr>
        <w:t xml:space="preserve">#AEAEB2</w:t>
      </w:r>
      <w:r>
        <w:t xml:space="preserve">).</w:t>
      </w:r>
    </w:p>
    <w:p>
      <w:pPr>
        <w:pStyle w:val="ListParagraph"/>
        <w:numPr>
          <w:ilvl w:val="0"/>
          <w:numId w:val="2"/>
        </w:numPr>
      </w:pPr>
      <w:r>
        <w:t xml:space="preserve">Captura do Mac Studio: o cinza do texto de corpo, amostrado em cerca de </w:t>
      </w:r>
      <w:r>
        <w:rPr>
          <w:rStyle w:val="CodeChar"/>
        </w:rPr>
        <w:t xml:space="preserve">#7E7E80</w:t>
      </w:r>
      <w:r>
        <w:t xml:space="preserve">, dá 4,0:1 sobre branco. Está abaixo de 4,5:1; confirme com o arquivo original, pois a amostra pode pegar borda suavizada.</w:t>
      </w:r>
    </w:p>
    <w:p>
      <w:pPr>
        <w:pStyle w:val="ListParagraph"/>
        <w:numPr>
          <w:ilvl w:val="0"/>
          <w:numId w:val="2"/>
        </w:numPr>
      </w:pPr>
      <w:r>
        <w:t xml:space="preserve">Nos dois slides, o rodapé "GESTÃO E PROCESSOS" e a paginação usam cinza claro e corpo pequeno. Conferir contraste antes de publicar.</w:t>
      </w:r>
    </w:p>
    <w:p>
      <w:pPr>
        <w:pStyle w:val="Heading2"/>
      </w:pPr>
      <w:r>
        <w:t xml:space="preserve">4. Tipografia</w:t>
      </w:r>
    </w:p>
    <w:p>
      <w:pPr/>
      <w:r>
        <w:t xml:space="preserve">O texto precisa ser legível antes de ser bonito: poucas famílias, pesos que não somem em tamanho pequeno e uma hierarquia que sobrevive quando a pessoa aumenta a letra.</w:t>
      </w:r>
    </w:p>
    <w:p>
      <w:pPr>
        <w:pStyle w:val="Heading3"/>
      </w:pPr>
      <w:r>
        <w:t xml:space="preserve">4.1 Referências numéricas</w:t>
      </w:r>
    </w:p>
    <w:tbl>
      <w:tblPr>
        <w:tblStyle w:val="TableGrid"/>
        <w:tblW w:w="0" w:type="auto"/>
        <w:tblLayout w:type="fixed"/>
        <w:tblLook w:val="04A0" w:firstRow="1" w:lastRow="0" w:firstColumn="0" w:lastColumn="0" w:noHBand="0" w:noVBand="1"/>
      </w:tblPr>
      <w:tblGrid>
        <w:gridCol w:w="1781"/>
        <w:gridCol w:w="2662"/>
        <w:gridCol w:w="2130"/>
        <w:gridCol w:w="2786"/>
      </w:tblGrid>
      <w:tr>
        <w:trPr>
          <w:tblHeader/>
        </w:trPr>
        <w:tc>
          <w:tcPr>
            <w:tcW w:w="1781" w:type="dxa"/>
            <w:shd w:val="clear" w:color="auto" w:fill="F2F2F2"/>
          </w:tcPr>
          <w:p>
            <w:pPr/>
            <w:r>
              <w:t xml:space="preserve">Plataforma</w:t>
            </w:r>
          </w:p>
        </w:tc>
        <w:tc>
          <w:tcPr>
            <w:tcW w:w="2662" w:type="dxa"/>
            <w:shd w:val="clear" w:color="auto" w:fill="F2F2F2"/>
          </w:tcPr>
          <w:p>
            <w:pPr/>
            <w:r>
              <w:t xml:space="preserve">Tamanho padrão</w:t>
            </w:r>
          </w:p>
        </w:tc>
        <w:tc>
          <w:tcPr>
            <w:tcW w:w="2130" w:type="dxa"/>
            <w:shd w:val="clear" w:color="auto" w:fill="F2F2F2"/>
          </w:tcPr>
          <w:p>
            <w:pPr/>
            <w:r>
              <w:t xml:space="preserve">Tamanho mínimo</w:t>
            </w:r>
          </w:p>
        </w:tc>
        <w:tc>
          <w:tcPr>
            <w:tcW w:w="2786" w:type="dxa"/>
            <w:shd w:val="clear" w:color="auto" w:fill="F2F2F2"/>
          </w:tcPr>
          <w:p>
            <w:pPr/>
            <w:r>
              <w:t xml:space="preserve">Fonte</w:t>
            </w:r>
          </w:p>
        </w:tc>
      </w:tr>
      <w:tr>
        <w:tc>
          <w:tcPr>
            <w:tcW w:w="1781" w:type="dxa"/>
          </w:tcPr>
          <w:p>
            <w:pPr/>
            <w:r>
              <w:t xml:space="preserve">iOS, iPadOS</w:t>
            </w:r>
          </w:p>
        </w:tc>
        <w:tc>
          <w:tcPr>
            <w:tcW w:w="2662" w:type="dxa"/>
          </w:tcPr>
          <w:p>
            <w:pPr/>
            <w:r>
              <w:t xml:space="preserve">17 pt</w:t>
            </w:r>
          </w:p>
        </w:tc>
        <w:tc>
          <w:tcPr>
            <w:tcW w:w="2130" w:type="dxa"/>
          </w:tcPr>
          <w:p>
            <w:pPr/>
            <w:r>
              <w:t xml:space="preserve">11 pt</w:t>
            </w:r>
          </w:p>
        </w:tc>
        <w:tc>
          <w:tcPr>
            <w:tcW w:w="2786" w:type="dxa"/>
          </w:tcPr>
          <w:p>
            <w:pPr/>
            <w:r>
              <w:t xml:space="preserve">Typography, Accessibility</w:t>
            </w:r>
          </w:p>
        </w:tc>
      </w:tr>
      <w:tr>
        <w:tc>
          <w:tcPr>
            <w:tcW w:w="1781" w:type="dxa"/>
          </w:tcPr>
          <w:p>
            <w:pPr/>
            <w:r>
              <w:t xml:space="preserve">macOS</w:t>
            </w:r>
          </w:p>
        </w:tc>
        <w:tc>
          <w:tcPr>
            <w:tcW w:w="2662" w:type="dxa"/>
          </w:tcPr>
          <w:p>
            <w:pPr/>
            <w:r>
              <w:t xml:space="preserve">13 pt</w:t>
            </w:r>
          </w:p>
        </w:tc>
        <w:tc>
          <w:tcPr>
            <w:tcW w:w="2130" w:type="dxa"/>
          </w:tcPr>
          <w:p>
            <w:pPr/>
            <w:r>
              <w:t xml:space="preserve">10 pt</w:t>
            </w:r>
          </w:p>
        </w:tc>
        <w:tc>
          <w:tcPr>
            <w:tcW w:w="2786" w:type="dxa"/>
          </w:tcPr>
          <w:p>
            <w:pPr/>
            <w:r>
              <w:t xml:space="preserve">Typography, Accessibility</w:t>
            </w:r>
          </w:p>
        </w:tc>
      </w:tr>
      <w:tr>
        <w:tc>
          <w:tcPr>
            <w:tcW w:w="1781" w:type="dxa"/>
          </w:tcPr>
          <w:p>
            <w:pPr/>
            <w:r>
              <w:t xml:space="preserve">Blog (documento 14)</w:t>
            </w:r>
          </w:p>
        </w:tc>
        <w:tc>
          <w:tcPr>
            <w:tcW w:w="2662" w:type="dxa"/>
          </w:tcPr>
          <w:p>
            <w:pPr/>
            <w:r>
              <w:t xml:space="preserve">12 a 14 pt (TIP-03); corpo de partida ≥ 11 pt (DES-06)</w:t>
            </w:r>
          </w:p>
        </w:tc>
        <w:tc>
          <w:tcPr>
            <w:tcW w:w="2130" w:type="dxa"/>
          </w:tcPr>
          <w:p>
            <w:pPr/>
            <w:r>
              <w:t xml:space="preserve">11 pt</w:t>
            </w:r>
          </w:p>
        </w:tc>
        <w:tc>
          <w:tcPr>
            <w:tcW w:w="2786" w:type="dxa"/>
          </w:tcPr>
          <w:p>
            <w:pPr/>
            <w:r>
              <w:t xml:space="preserve">Risco Cognitivo Guidelines</w:t>
            </w:r>
          </w:p>
        </w:tc>
      </w:tr>
    </w:tbl>
    <w:p>
      <w:pPr/>
      <w:r>
        <w:t xml:space="preserve">Os documentos 14 e Apple dão números diferentes para o corpo. Esta versão mantém os dois e propõe o seguinte para o blog: corpo de leitura longa no padrão de 17 px; nenhum texto abaixo de 12 px; 11 px apenas para legenda e aviso legal. A decisão final está na seção 9.</w:t>
      </w:r>
    </w:p>
    <w:p>
      <w:pPr>
        <w:pStyle w:val="Heading3"/>
      </w:pPr>
      <w:r>
        <w:t xml:space="preserve">4.2 Funções tipográficas</w:t>
      </w:r>
    </w:p>
    <w:tbl>
      <w:tblPr>
        <w:tblStyle w:val="TableGrid"/>
        <w:tblW w:w="0" w:type="auto"/>
        <w:tblLayout w:type="fixed"/>
        <w:tblLook w:val="04A0" w:firstRow="1" w:lastRow="0" w:firstColumn="0" w:lastColumn="0" w:noHBand="0" w:noVBand="1"/>
      </w:tblPr>
      <w:tblGrid>
        <w:gridCol w:w="1885"/>
        <w:gridCol w:w="2268"/>
        <w:gridCol w:w="1992"/>
        <w:gridCol w:w="3215"/>
      </w:tblGrid>
      <w:tr>
        <w:trPr>
          <w:tblHeader/>
        </w:trPr>
        <w:tc>
          <w:tcPr>
            <w:tcW w:w="1885" w:type="dxa"/>
            <w:shd w:val="clear" w:color="auto" w:fill="F2F2F2"/>
          </w:tcPr>
          <w:p>
            <w:pPr/>
            <w:r>
              <w:t xml:space="preserve">Função</w:t>
            </w:r>
          </w:p>
        </w:tc>
        <w:tc>
          <w:tcPr>
            <w:tcW w:w="2268" w:type="dxa"/>
            <w:shd w:val="clear" w:color="auto" w:fill="F2F2F2"/>
          </w:tcPr>
          <w:p>
            <w:pPr/>
            <w:r>
              <w:t xml:space="preserve">Peso</w:t>
            </w:r>
          </w:p>
        </w:tc>
        <w:tc>
          <w:tcPr>
            <w:tcW w:w="1992" w:type="dxa"/>
            <w:shd w:val="clear" w:color="auto" w:fill="F2F2F2"/>
          </w:tcPr>
          <w:p>
            <w:pPr/>
            <w:r>
              <w:t xml:space="preserve">Cor</w:t>
            </w:r>
          </w:p>
        </w:tc>
        <w:tc>
          <w:tcPr>
            <w:tcW w:w="3215" w:type="dxa"/>
            <w:shd w:val="clear" w:color="auto" w:fill="F2F2F2"/>
          </w:tcPr>
          <w:p>
            <w:pPr/>
            <w:r>
              <w:t xml:space="preserve">Observação</w:t>
            </w:r>
          </w:p>
        </w:tc>
      </w:tr>
      <w:tr>
        <w:tc>
          <w:tcPr>
            <w:tcW w:w="1885" w:type="dxa"/>
          </w:tcPr>
          <w:p>
            <w:pPr/>
            <w:r>
              <w:t xml:space="preserve">Título</w:t>
            </w:r>
          </w:p>
        </w:tc>
        <w:tc>
          <w:tcPr>
            <w:tcW w:w="2268" w:type="dxa"/>
          </w:tcPr>
          <w:p>
            <w:pPr/>
            <w:r>
              <w:t xml:space="preserve">Bold</w:t>
            </w:r>
          </w:p>
        </w:tc>
        <w:tc>
          <w:tcPr>
            <w:tcW w:w="1992" w:type="dxa"/>
          </w:tcPr>
          <w:p>
            <w:pPr/>
            <w:r>
              <w:t xml:space="preserve">texto/primário</w:t>
            </w:r>
          </w:p>
        </w:tc>
        <w:tc>
          <w:tcPr>
            <w:tcW w:w="3215" w:type="dxa"/>
          </w:tcPr>
          <w:p>
            <w:pPr/>
            <w:r>
              <w:t xml:space="preserve">Frase curta; é o nível mais forte da página</w:t>
            </w:r>
          </w:p>
        </w:tc>
      </w:tr>
      <w:tr>
        <w:tc>
          <w:tcPr>
            <w:tcW w:w="1885" w:type="dxa"/>
          </w:tcPr>
          <w:p>
            <w:pPr/>
            <w:r>
              <w:t xml:space="preserve">Subtítulo</w:t>
            </w:r>
          </w:p>
        </w:tc>
        <w:tc>
          <w:tcPr>
            <w:tcW w:w="2268" w:type="dxa"/>
          </w:tcPr>
          <w:p>
            <w:pPr/>
            <w:r>
              <w:t xml:space="preserve">Regular</w:t>
            </w:r>
          </w:p>
        </w:tc>
        <w:tc>
          <w:tcPr>
            <w:tcW w:w="1992" w:type="dxa"/>
          </w:tcPr>
          <w:p>
            <w:pPr/>
            <w:r>
              <w:t xml:space="preserve">texto/secundário</w:t>
            </w:r>
          </w:p>
        </w:tc>
        <w:tc>
          <w:tcPr>
            <w:tcW w:w="3215" w:type="dxa"/>
          </w:tcPr>
          <w:p>
            <w:pPr/>
            <w:r>
              <w:t xml:space="preserve">Explica o benefício em uma ou duas frases</w:t>
            </w:r>
          </w:p>
        </w:tc>
      </w:tr>
      <w:tr>
        <w:tc>
          <w:tcPr>
            <w:tcW w:w="1885" w:type="dxa"/>
          </w:tcPr>
          <w:p>
            <w:pPr/>
            <w:r>
              <w:t xml:space="preserve">Corpo</w:t>
            </w:r>
          </w:p>
        </w:tc>
        <w:tc>
          <w:tcPr>
            <w:tcW w:w="2268" w:type="dxa"/>
          </w:tcPr>
          <w:p>
            <w:pPr/>
            <w:r>
              <w:t xml:space="preserve">Regular</w:t>
            </w:r>
          </w:p>
        </w:tc>
        <w:tc>
          <w:tcPr>
            <w:tcW w:w="1992" w:type="dxa"/>
          </w:tcPr>
          <w:p>
            <w:pPr/>
            <w:r>
              <w:t xml:space="preserve">texto/primário ou secundário</w:t>
            </w:r>
          </w:p>
        </w:tc>
        <w:tc>
          <w:tcPr>
            <w:tcW w:w="3215" w:type="dxa"/>
          </w:tcPr>
          <w:p>
            <w:pPr/>
            <w:r>
              <w:t xml:space="preserve">Blocos curtos, ver seção 5</w:t>
            </w:r>
          </w:p>
        </w:tc>
      </w:tr>
      <w:tr>
        <w:tc>
          <w:tcPr>
            <w:tcW w:w="1885" w:type="dxa"/>
          </w:tcPr>
          <w:p>
            <w:pPr/>
            <w:r>
              <w:t xml:space="preserve">Rótulo e rodapé</w:t>
            </w:r>
          </w:p>
        </w:tc>
        <w:tc>
          <w:tcPr>
            <w:tcW w:w="2268" w:type="dxa"/>
          </w:tcPr>
          <w:p>
            <w:pPr/>
            <w:r>
              <w:t xml:space="preserve">Regular ou Medium</w:t>
            </w:r>
          </w:p>
        </w:tc>
        <w:tc>
          <w:tcPr>
            <w:tcW w:w="1992" w:type="dxa"/>
          </w:tcPr>
          <w:p>
            <w:pPr/>
            <w:r>
              <w:t xml:space="preserve">texto/secundário</w:t>
            </w:r>
          </w:p>
        </w:tc>
        <w:tc>
          <w:tcPr>
            <w:tcW w:w="3215" w:type="dxa"/>
          </w:tcPr>
          <w:p>
            <w:pPr/>
            <w:r>
              <w:t xml:space="preserve">Caixa-alta com espaçamento só em rótulos curtos</w:t>
            </w:r>
          </w:p>
        </w:tc>
      </w:tr>
    </w:tbl>
    <w:p>
      <w:pPr/>
      <w:r>
        <w:t xml:space="preserve">A hierarquia nasce da combinação de tamanho, peso e cor, e deve continuar visível quando a pessoa amplia o texto.</w:t>
      </w:r>
    </w:p>
    <w:p>
      <w:pPr>
        <w:pStyle w:val="Heading3"/>
      </w:pPr>
      <w:r>
        <w:t xml:space="preserve">4.3 Regras</w:t>
      </w:r>
    </w:p>
    <w:tbl>
      <w:tblPr>
        <w:tblStyle w:val="TableGrid"/>
        <w:tblW w:w="0" w:type="auto"/>
        <w:tblLayout w:type="fixed"/>
        <w:tblLook w:val="04A0" w:firstRow="1" w:lastRow="0" w:firstColumn="0" w:lastColumn="0" w:noHBand="0" w:noVBand="1"/>
      </w:tblPr>
      <w:tblGrid>
        <w:gridCol w:w="1025"/>
        <w:gridCol w:w="3458"/>
        <w:gridCol w:w="1813"/>
        <w:gridCol w:w="1443"/>
        <w:gridCol w:w="1621"/>
      </w:tblGrid>
      <w:tr>
        <w:trPr>
          <w:tblHeader/>
        </w:trPr>
        <w:tc>
          <w:tcPr>
            <w:tcW w:w="1025" w:type="dxa"/>
            <w:shd w:val="clear" w:color="auto" w:fill="F2F2F2"/>
          </w:tcPr>
          <w:p>
            <w:pPr/>
            <w:r>
              <w:t xml:space="preserve">ID</w:t>
            </w:r>
          </w:p>
        </w:tc>
        <w:tc>
          <w:tcPr>
            <w:tcW w:w="3458" w:type="dxa"/>
            <w:shd w:val="clear" w:color="auto" w:fill="F2F2F2"/>
          </w:tcPr>
          <w:p>
            <w:pPr/>
            <w:r>
              <w:t xml:space="preserve">Regra</w:t>
            </w:r>
          </w:p>
        </w:tc>
        <w:tc>
          <w:tcPr>
            <w:tcW w:w="1813" w:type="dxa"/>
            <w:shd w:val="clear" w:color="auto" w:fill="F2F2F2"/>
          </w:tcPr>
          <w:p>
            <w:pPr/>
            <w:r>
              <w:t xml:space="preserve">Severidade</w:t>
            </w:r>
          </w:p>
        </w:tc>
        <w:tc>
          <w:tcPr>
            <w:tcW w:w="1443" w:type="dxa"/>
            <w:shd w:val="clear" w:color="auto" w:fill="F2F2F2"/>
          </w:tcPr>
          <w:p>
            <w:pPr/>
            <w:r>
              <w:t xml:space="preserve">Método</w:t>
            </w:r>
          </w:p>
        </w:tc>
        <w:tc>
          <w:tcPr>
            <w:tcW w:w="1621" w:type="dxa"/>
            <w:shd w:val="clear" w:color="auto" w:fill="F2F2F2"/>
          </w:tcPr>
          <w:p>
            <w:pPr/>
            <w:r>
              <w:t xml:space="preserve">Origem</w:t>
            </w:r>
          </w:p>
        </w:tc>
      </w:tr>
      <w:tr>
        <w:tc>
          <w:tcPr>
            <w:tcW w:w="1025" w:type="dxa"/>
          </w:tcPr>
          <w:p>
            <w:pPr/>
            <w:r>
              <w:t xml:space="preserve">DES-02</w:t>
            </w:r>
          </w:p>
        </w:tc>
        <w:tc>
          <w:tcPr>
            <w:tcW w:w="3458" w:type="dxa"/>
          </w:tcPr>
          <w:p>
            <w:pPr/>
            <w:r>
              <w:t xml:space="preserve">Tamanhos bem definidos para título, subtítulo e corpo</w:t>
            </w:r>
          </w:p>
        </w:tc>
        <w:tc>
          <w:tcPr>
            <w:tcW w:w="1813" w:type="dxa"/>
          </w:tcPr>
          <w:p>
            <w:pPr/>
            <w:r>
              <w:t xml:space="preserve">Bloqueante</w:t>
            </w:r>
          </w:p>
        </w:tc>
        <w:tc>
          <w:tcPr>
            <w:tcW w:w="1443" w:type="dxa"/>
          </w:tcPr>
          <w:p>
            <w:pPr/>
            <w:r>
              <w:t xml:space="preserve">Automático</w:t>
            </w:r>
          </w:p>
        </w:tc>
        <w:tc>
          <w:tcPr>
            <w:tcW w:w="1621" w:type="dxa"/>
          </w:tcPr>
          <w:p>
            <w:pPr/>
            <w:r>
              <w:t xml:space="preserve">Doc. 14</w:t>
            </w:r>
          </w:p>
        </w:tc>
      </w:tr>
      <w:tr>
        <w:tc>
          <w:tcPr>
            <w:tcW w:w="1025" w:type="dxa"/>
          </w:tcPr>
          <w:p>
            <w:pPr/>
            <w:r>
              <w:t xml:space="preserve">DES-05</w:t>
            </w:r>
          </w:p>
        </w:tc>
        <w:tc>
          <w:tcPr>
            <w:tcW w:w="3458" w:type="dxa"/>
          </w:tcPr>
          <w:p>
            <w:pPr/>
            <w:r>
              <w:t xml:space="preserve">Fontes legíveis: SF Pro e New York, ou sans-serif limpa</w:t>
            </w:r>
          </w:p>
        </w:tc>
        <w:tc>
          <w:tcPr>
            <w:tcW w:w="1813" w:type="dxa"/>
          </w:tcPr>
          <w:p>
            <w:pPr/>
            <w:r>
              <w:t xml:space="preserve">Alerta</w:t>
            </w:r>
          </w:p>
        </w:tc>
        <w:tc>
          <w:tcPr>
            <w:tcW w:w="1443" w:type="dxa"/>
          </w:tcPr>
          <w:p>
            <w:pPr/>
            <w:r>
              <w:t xml:space="preserve">Visual</w:t>
            </w:r>
          </w:p>
        </w:tc>
        <w:tc>
          <w:tcPr>
            <w:tcW w:w="1621" w:type="dxa"/>
          </w:tcPr>
          <w:p>
            <w:pPr/>
            <w:r>
              <w:t xml:space="preserve">Doc. 14</w:t>
            </w:r>
          </w:p>
        </w:tc>
      </w:tr>
      <w:tr>
        <w:tc>
          <w:tcPr>
            <w:tcW w:w="1025" w:type="dxa"/>
          </w:tcPr>
          <w:p>
            <w:pPr/>
            <w:r>
              <w:t xml:space="preserve">DES-06</w:t>
            </w:r>
          </w:p>
        </w:tc>
        <w:tc>
          <w:tcPr>
            <w:tcW w:w="3458" w:type="dxa"/>
          </w:tcPr>
          <w:p>
            <w:pPr/>
            <w:r>
              <w:t xml:space="preserve">Evitar corpo pequeno: referência de pelo menos 11 pontos</w:t>
            </w:r>
          </w:p>
        </w:tc>
        <w:tc>
          <w:tcPr>
            <w:tcW w:w="1813" w:type="dxa"/>
          </w:tcPr>
          <w:p>
            <w:pPr/>
            <w:r>
              <w:t xml:space="preserve">Bloqueante</w:t>
            </w:r>
          </w:p>
        </w:tc>
        <w:tc>
          <w:tcPr>
            <w:tcW w:w="1443" w:type="dxa"/>
          </w:tcPr>
          <w:p>
            <w:pPr/>
            <w:r>
              <w:t xml:space="preserve">Automático</w:t>
            </w:r>
          </w:p>
        </w:tc>
        <w:tc>
          <w:tcPr>
            <w:tcW w:w="1621" w:type="dxa"/>
          </w:tcPr>
          <w:p>
            <w:pPr/>
            <w:r>
              <w:t xml:space="preserve">Doc. 14</w:t>
            </w:r>
          </w:p>
        </w:tc>
      </w:tr>
      <w:tr>
        <w:tc>
          <w:tcPr>
            <w:tcW w:w="1025" w:type="dxa"/>
          </w:tcPr>
          <w:p>
            <w:pPr/>
            <w:r>
              <w:t xml:space="preserve">TIP-01</w:t>
            </w:r>
          </w:p>
        </w:tc>
        <w:tc>
          <w:tcPr>
            <w:tcW w:w="3458" w:type="dxa"/>
          </w:tcPr>
          <w:p>
            <w:pPr/>
            <w:r>
              <w:t xml:space="preserve">Preferir sans-serif limpas (Arial, Verdana, Tahoma, Calibri, Lexend)</w:t>
            </w:r>
          </w:p>
        </w:tc>
        <w:tc>
          <w:tcPr>
            <w:tcW w:w="1813" w:type="dxa"/>
          </w:tcPr>
          <w:p>
            <w:pPr/>
            <w:r>
              <w:t xml:space="preserve">Recomendação</w:t>
            </w:r>
          </w:p>
        </w:tc>
        <w:tc>
          <w:tcPr>
            <w:tcW w:w="1443" w:type="dxa"/>
          </w:tcPr>
          <w:p>
            <w:pPr/>
            <w:r>
              <w:t xml:space="preserve">Visual</w:t>
            </w:r>
          </w:p>
        </w:tc>
        <w:tc>
          <w:tcPr>
            <w:tcW w:w="1621" w:type="dxa"/>
          </w:tcPr>
          <w:p>
            <w:pPr/>
            <w:r>
              <w:t xml:space="preserve">Doc. 14</w:t>
            </w:r>
          </w:p>
        </w:tc>
      </w:tr>
      <w:tr>
        <w:tc>
          <w:tcPr>
            <w:tcW w:w="1025" w:type="dxa"/>
          </w:tcPr>
          <w:p>
            <w:pPr/>
            <w:r>
              <w:t xml:space="preserve">TIP-02</w:t>
            </w:r>
          </w:p>
        </w:tc>
        <w:tc>
          <w:tcPr>
            <w:tcW w:w="3458" w:type="dxa"/>
          </w:tcPr>
          <w:p>
            <w:pPr/>
            <w:r>
              <w:t xml:space="preserve">OpenDyslexic e Dyslexie são opções a avaliar, sem prometer correção de condição</w:t>
            </w:r>
          </w:p>
        </w:tc>
        <w:tc>
          <w:tcPr>
            <w:tcW w:w="1813" w:type="dxa"/>
          </w:tcPr>
          <w:p>
            <w:pPr/>
            <w:r>
              <w:t xml:space="preserve">Recomendação</w:t>
            </w:r>
          </w:p>
        </w:tc>
        <w:tc>
          <w:tcPr>
            <w:tcW w:w="1443" w:type="dxa"/>
          </w:tcPr>
          <w:p>
            <w:pPr/>
            <w:r>
              <w:t xml:space="preserve">Editorial</w:t>
            </w:r>
          </w:p>
        </w:tc>
        <w:tc>
          <w:tcPr>
            <w:tcW w:w="1621" w:type="dxa"/>
          </w:tcPr>
          <w:p>
            <w:pPr/>
            <w:r>
              <w:t xml:space="preserve">Doc. 14</w:t>
            </w:r>
          </w:p>
        </w:tc>
      </w:tr>
      <w:tr>
        <w:tc>
          <w:tcPr>
            <w:tcW w:w="1025" w:type="dxa"/>
          </w:tcPr>
          <w:p>
            <w:pPr/>
            <w:r>
              <w:t xml:space="preserve">TIP-03</w:t>
            </w:r>
          </w:p>
        </w:tc>
        <w:tc>
          <w:tcPr>
            <w:tcW w:w="3458" w:type="dxa"/>
          </w:tcPr>
          <w:p>
            <w:pPr/>
            <w:r>
              <w:t xml:space="preserve">Corpo de 12 a 14 pt como faixa do bloco de legibilidade, informando o suporte</w:t>
            </w:r>
          </w:p>
        </w:tc>
        <w:tc>
          <w:tcPr>
            <w:tcW w:w="1813" w:type="dxa"/>
          </w:tcPr>
          <w:p>
            <w:pPr/>
            <w:r>
              <w:t xml:space="preserve">Alerta</w:t>
            </w:r>
          </w:p>
        </w:tc>
        <w:tc>
          <w:tcPr>
            <w:tcW w:w="1443" w:type="dxa"/>
          </w:tcPr>
          <w:p>
            <w:pPr/>
            <w:r>
              <w:t xml:space="preserve">Automático</w:t>
            </w:r>
          </w:p>
        </w:tc>
        <w:tc>
          <w:tcPr>
            <w:tcW w:w="1621" w:type="dxa"/>
          </w:tcPr>
          <w:p>
            <w:pPr/>
            <w:r>
              <w:t xml:space="preserve">Doc. 14</w:t>
            </w:r>
          </w:p>
        </w:tc>
      </w:tr>
      <w:tr>
        <w:tc>
          <w:tcPr>
            <w:tcW w:w="1025" w:type="dxa"/>
          </w:tcPr>
          <w:p>
            <w:pPr/>
            <w:r>
              <w:t xml:space="preserve">TIP-04</w:t>
            </w:r>
          </w:p>
        </w:tc>
        <w:tc>
          <w:tcPr>
            <w:tcW w:w="3458" w:type="dxa"/>
          </w:tcPr>
          <w:p>
            <w:pPr/>
            <w:r>
              <w:t xml:space="preserve">Conferir o tamanho no resultado renderizado</w:t>
            </w:r>
          </w:p>
        </w:tc>
        <w:tc>
          <w:tcPr>
            <w:tcW w:w="1813" w:type="dxa"/>
          </w:tcPr>
          <w:p>
            <w:pPr/>
            <w:r>
              <w:t xml:space="preserve">Alerta</w:t>
            </w:r>
          </w:p>
        </w:tc>
        <w:tc>
          <w:tcPr>
            <w:tcW w:w="1443" w:type="dxa"/>
          </w:tcPr>
          <w:p>
            <w:pPr/>
            <w:r>
              <w:t xml:space="preserve">Visual</w:t>
            </w:r>
          </w:p>
        </w:tc>
        <w:tc>
          <w:tcPr>
            <w:tcW w:w="1621" w:type="dxa"/>
          </w:tcPr>
          <w:p>
            <w:pPr/>
            <w:r>
              <w:t xml:space="preserve">Doc. 14</w:t>
            </w:r>
          </w:p>
        </w:tc>
      </w:tr>
      <w:tr>
        <w:tc>
          <w:tcPr>
            <w:tcW w:w="1025" w:type="dxa"/>
          </w:tcPr>
          <w:p>
            <w:pPr/>
            <w:r>
              <w:t xml:space="preserve">TIP-05</w:t>
            </w:r>
          </w:p>
        </w:tc>
        <w:tc>
          <w:tcPr>
            <w:tcW w:w="3458" w:type="dxa"/>
          </w:tcPr>
          <w:p>
            <w:pPr/>
            <w:r>
              <w:t xml:space="preserve">Não usar itálico como ênfase principal</w:t>
            </w:r>
          </w:p>
        </w:tc>
        <w:tc>
          <w:tcPr>
            <w:tcW w:w="1813" w:type="dxa"/>
          </w:tcPr>
          <w:p>
            <w:pPr/>
            <w:r>
              <w:t xml:space="preserve">Alerta</w:t>
            </w:r>
          </w:p>
        </w:tc>
        <w:tc>
          <w:tcPr>
            <w:tcW w:w="1443" w:type="dxa"/>
          </w:tcPr>
          <w:p>
            <w:pPr/>
            <w:r>
              <w:t xml:space="preserve">Automático</w:t>
            </w:r>
          </w:p>
        </w:tc>
        <w:tc>
          <w:tcPr>
            <w:tcW w:w="1621" w:type="dxa"/>
          </w:tcPr>
          <w:p>
            <w:pPr/>
            <w:r>
              <w:t xml:space="preserve">Doc. 14</w:t>
            </w:r>
          </w:p>
        </w:tc>
      </w:tr>
      <w:tr>
        <w:tc>
          <w:tcPr>
            <w:tcW w:w="1025" w:type="dxa"/>
          </w:tcPr>
          <w:p>
            <w:pPr/>
            <w:r>
              <w:t xml:space="preserve">TIP-06</w:t>
            </w:r>
          </w:p>
        </w:tc>
        <w:tc>
          <w:tcPr>
            <w:tcW w:w="3458" w:type="dxa"/>
          </w:tcPr>
          <w:p>
            <w:pPr/>
            <w:r>
              <w:t xml:space="preserve">Não usar sublinhado decorativo</w:t>
            </w:r>
          </w:p>
        </w:tc>
        <w:tc>
          <w:tcPr>
            <w:tcW w:w="1813" w:type="dxa"/>
          </w:tcPr>
          <w:p>
            <w:pPr/>
            <w:r>
              <w:t xml:space="preserve">Alerta</w:t>
            </w:r>
          </w:p>
        </w:tc>
        <w:tc>
          <w:tcPr>
            <w:tcW w:w="1443" w:type="dxa"/>
          </w:tcPr>
          <w:p>
            <w:pPr/>
            <w:r>
              <w:t xml:space="preserve">Automático</w:t>
            </w:r>
          </w:p>
        </w:tc>
        <w:tc>
          <w:tcPr>
            <w:tcW w:w="1621" w:type="dxa"/>
          </w:tcPr>
          <w:p>
            <w:pPr/>
            <w:r>
              <w:t xml:space="preserve">Doc. 14</w:t>
            </w:r>
          </w:p>
        </w:tc>
      </w:tr>
      <w:tr>
        <w:tc>
          <w:tcPr>
            <w:tcW w:w="1025" w:type="dxa"/>
          </w:tcPr>
          <w:p>
            <w:pPr/>
            <w:r>
              <w:t xml:space="preserve">TIP-07</w:t>
            </w:r>
          </w:p>
        </w:tc>
        <w:tc>
          <w:tcPr>
            <w:tcW w:w="3458" w:type="dxa"/>
          </w:tcPr>
          <w:p>
            <w:pPr/>
            <w:r>
              <w:t xml:space="preserve">Negrito com moderação</w:t>
            </w:r>
          </w:p>
        </w:tc>
        <w:tc>
          <w:tcPr>
            <w:tcW w:w="1813" w:type="dxa"/>
          </w:tcPr>
          <w:p>
            <w:pPr/>
            <w:r>
              <w:t xml:space="preserve">Alerta</w:t>
            </w:r>
          </w:p>
        </w:tc>
        <w:tc>
          <w:tcPr>
            <w:tcW w:w="1443" w:type="dxa"/>
          </w:tcPr>
          <w:p>
            <w:pPr/>
            <w:r>
              <w:t xml:space="preserve">Editorial</w:t>
            </w:r>
          </w:p>
        </w:tc>
        <w:tc>
          <w:tcPr>
            <w:tcW w:w="1621" w:type="dxa"/>
          </w:tcPr>
          <w:p>
            <w:pPr/>
            <w:r>
              <w:t xml:space="preserve">Doc. 14</w:t>
            </w:r>
          </w:p>
        </w:tc>
      </w:tr>
      <w:tr>
        <w:tc>
          <w:tcPr>
            <w:tcW w:w="1025" w:type="dxa"/>
          </w:tcPr>
          <w:p>
            <w:pPr/>
            <w:r>
              <w:t xml:space="preserve">TIP-08</w:t>
            </w:r>
          </w:p>
        </w:tc>
        <w:tc>
          <w:tcPr>
            <w:tcW w:w="3458" w:type="dxa"/>
          </w:tcPr>
          <w:p>
            <w:pPr/>
            <w:r>
              <w:t xml:space="preserve">Evitar pesos Ultralight, Thin e Light (abaixo de 400); preferir Regular, Medium, Semibold, Bold</w:t>
            </w:r>
          </w:p>
        </w:tc>
        <w:tc>
          <w:tcPr>
            <w:tcW w:w="1813" w:type="dxa"/>
          </w:tcPr>
          <w:p>
            <w:pPr/>
            <w:r>
              <w:t xml:space="preserve">Bloqueante</w:t>
            </w:r>
          </w:p>
        </w:tc>
        <w:tc>
          <w:tcPr>
            <w:tcW w:w="1443" w:type="dxa"/>
          </w:tcPr>
          <w:p>
            <w:pPr/>
            <w:r>
              <w:t xml:space="preserve">Automático</w:t>
            </w:r>
          </w:p>
        </w:tc>
        <w:tc>
          <w:tcPr>
            <w:tcW w:w="1621" w:type="dxa"/>
          </w:tcPr>
          <w:p>
            <w:pPr/>
            <w:r>
              <w:t xml:space="preserve">Typography</w:t>
            </w:r>
          </w:p>
        </w:tc>
      </w:tr>
      <w:tr>
        <w:tc>
          <w:tcPr>
            <w:tcW w:w="1025" w:type="dxa"/>
          </w:tcPr>
          <w:p>
            <w:pPr/>
            <w:r>
              <w:t xml:space="preserve">TIP-09</w:t>
            </w:r>
          </w:p>
        </w:tc>
        <w:tc>
          <w:tcPr>
            <w:tcW w:w="3458" w:type="dxa"/>
          </w:tcPr>
          <w:p>
            <w:pPr/>
            <w:r>
              <w:t xml:space="preserve">Se usar fonte própria de peso fino, ampliar o tamanho acima do recomendado</w:t>
            </w:r>
          </w:p>
        </w:tc>
        <w:tc>
          <w:tcPr>
            <w:tcW w:w="1813" w:type="dxa"/>
          </w:tcPr>
          <w:p>
            <w:pPr/>
            <w:r>
              <w:t xml:space="preserve">Alerta</w:t>
            </w:r>
          </w:p>
        </w:tc>
        <w:tc>
          <w:tcPr>
            <w:tcW w:w="1443" w:type="dxa"/>
          </w:tcPr>
          <w:p>
            <w:pPr/>
            <w:r>
              <w:t xml:space="preserve">Visual</w:t>
            </w:r>
          </w:p>
        </w:tc>
        <w:tc>
          <w:tcPr>
            <w:tcW w:w="1621" w:type="dxa"/>
          </w:tcPr>
          <w:p>
            <w:pPr/>
            <w:r>
              <w:t xml:space="preserve">Typography, Accessibility</w:t>
            </w:r>
          </w:p>
        </w:tc>
      </w:tr>
      <w:tr>
        <w:tc>
          <w:tcPr>
            <w:tcW w:w="1025" w:type="dxa"/>
          </w:tcPr>
          <w:p>
            <w:pPr/>
            <w:r>
              <w:t xml:space="preserve">TIP-10</w:t>
            </w:r>
          </w:p>
        </w:tc>
        <w:tc>
          <w:tcPr>
            <w:tcW w:w="3458" w:type="dxa"/>
          </w:tcPr>
          <w:p>
            <w:pPr/>
            <w:r>
              <w:t xml:space="preserve">Poucas famílias: no máximo duas (fonte própria em títulos, fonte do sistema em corpo e legenda)</w:t>
            </w:r>
          </w:p>
        </w:tc>
        <w:tc>
          <w:tcPr>
            <w:tcW w:w="1813" w:type="dxa"/>
          </w:tcPr>
          <w:p>
            <w:pPr/>
            <w:r>
              <w:t xml:space="preserve">Alerta</w:t>
            </w:r>
          </w:p>
        </w:tc>
        <w:tc>
          <w:tcPr>
            <w:tcW w:w="1443" w:type="dxa"/>
          </w:tcPr>
          <w:p>
            <w:pPr/>
            <w:r>
              <w:t xml:space="preserve">Automático</w:t>
            </w:r>
          </w:p>
        </w:tc>
        <w:tc>
          <w:tcPr>
            <w:tcW w:w="1621" w:type="dxa"/>
          </w:tcPr>
          <w:p>
            <w:pPr/>
            <w:r>
              <w:t xml:space="preserve">Typography, Branding; limite de duas é proposta</w:t>
            </w:r>
          </w:p>
        </w:tc>
      </w:tr>
      <w:tr>
        <w:tc>
          <w:tcPr>
            <w:tcW w:w="1025" w:type="dxa"/>
          </w:tcPr>
          <w:p>
            <w:pPr/>
            <w:r>
              <w:t xml:space="preserve">TIP-11</w:t>
            </w:r>
          </w:p>
        </w:tc>
        <w:tc>
          <w:tcPr>
            <w:tcW w:w="3458" w:type="dxa"/>
          </w:tcPr>
          <w:p>
            <w:pPr/>
            <w:r>
              <w:t xml:space="preserve">Tamanhos em unidades relativas (rem, em); ampliar o texto em 200% não pode cortar nem sobrepor conteúdo</w:t>
            </w:r>
          </w:p>
        </w:tc>
        <w:tc>
          <w:tcPr>
            <w:tcW w:w="1813" w:type="dxa"/>
          </w:tcPr>
          <w:p>
            <w:pPr/>
            <w:r>
              <w:t xml:space="preserve">Bloqueante</w:t>
            </w:r>
          </w:p>
        </w:tc>
        <w:tc>
          <w:tcPr>
            <w:tcW w:w="1443" w:type="dxa"/>
          </w:tcPr>
          <w:p>
            <w:pPr/>
            <w:r>
              <w:t xml:space="preserve">Visual</w:t>
            </w:r>
          </w:p>
        </w:tc>
        <w:tc>
          <w:tcPr>
            <w:tcW w:w="1621" w:type="dxa"/>
          </w:tcPr>
          <w:p>
            <w:pPr/>
            <w:r>
              <w:t xml:space="preserve">Accessibility</w:t>
            </w:r>
          </w:p>
        </w:tc>
      </w:tr>
      <w:tr>
        <w:tc>
          <w:tcPr>
            <w:tcW w:w="1025" w:type="dxa"/>
          </w:tcPr>
          <w:p>
            <w:pPr/>
            <w:r>
              <w:t xml:space="preserve">TIP-12</w:t>
            </w:r>
          </w:p>
        </w:tc>
        <w:tc>
          <w:tcPr>
            <w:tcW w:w="3458" w:type="dxa"/>
          </w:tcPr>
          <w:p>
            <w:pPr/>
            <w:r>
              <w:t xml:space="preserve">Ao ampliar, preservar a hierarquia e priorizar o conteúdo importante; rótulos de navegação não crescem junto</w:t>
            </w:r>
          </w:p>
        </w:tc>
        <w:tc>
          <w:tcPr>
            <w:tcW w:w="1813" w:type="dxa"/>
          </w:tcPr>
          <w:p>
            <w:pPr/>
            <w:r>
              <w:t xml:space="preserve">Alerta</w:t>
            </w:r>
          </w:p>
        </w:tc>
        <w:tc>
          <w:tcPr>
            <w:tcW w:w="1443" w:type="dxa"/>
          </w:tcPr>
          <w:p>
            <w:pPr/>
            <w:r>
              <w:t xml:space="preserve">Visual</w:t>
            </w:r>
          </w:p>
        </w:tc>
        <w:tc>
          <w:tcPr>
            <w:tcW w:w="1621" w:type="dxa"/>
          </w:tcPr>
          <w:p>
            <w:pPr/>
            <w:r>
              <w:t xml:space="preserve">Typography</w:t>
            </w:r>
          </w:p>
        </w:tc>
      </w:tr>
      <w:tr>
        <w:tc>
          <w:tcPr>
            <w:tcW w:w="1025" w:type="dxa"/>
          </w:tcPr>
          <w:p>
            <w:pPr/>
            <w:r>
              <w:t xml:space="preserve">TIP-13</w:t>
            </w:r>
          </w:p>
        </w:tc>
        <w:tc>
          <w:tcPr>
            <w:tcW w:w="3458" w:type="dxa"/>
          </w:tcPr>
          <w:p>
            <w:pPr/>
            <w:r>
              <w:t xml:space="preserve">Truncar o mínimo possível em tamanhos grandes; em áreas roláveis, só truncar se houver uma vista para ler o resto</w:t>
            </w:r>
          </w:p>
        </w:tc>
        <w:tc>
          <w:tcPr>
            <w:tcW w:w="1813" w:type="dxa"/>
          </w:tcPr>
          <w:p>
            <w:pPr/>
            <w:r>
              <w:t xml:space="preserve">Alerta</w:t>
            </w:r>
          </w:p>
        </w:tc>
        <w:tc>
          <w:tcPr>
            <w:tcW w:w="1443" w:type="dxa"/>
          </w:tcPr>
          <w:p>
            <w:pPr/>
            <w:r>
              <w:t xml:space="preserve">Visual</w:t>
            </w:r>
          </w:p>
        </w:tc>
        <w:tc>
          <w:tcPr>
            <w:tcW w:w="1621" w:type="dxa"/>
          </w:tcPr>
          <w:p>
            <w:pPr/>
            <w:r>
              <w:t xml:space="preserve">Typography</w:t>
            </w:r>
          </w:p>
        </w:tc>
      </w:tr>
      <w:tr>
        <w:tc>
          <w:tcPr>
            <w:tcW w:w="1025" w:type="dxa"/>
          </w:tcPr>
          <w:p>
            <w:pPr/>
            <w:r>
              <w:t xml:space="preserve">TIP-14</w:t>
            </w:r>
          </w:p>
        </w:tc>
        <w:tc>
          <w:tcPr>
            <w:tcW w:w="3458" w:type="dxa"/>
          </w:tcPr>
          <w:p>
            <w:pPr/>
            <w:r>
              <w:t xml:space="preserve">Fontes personalizadas respondem a negrito e a preferências de tamanho do sistema como as fontes do sistema</w:t>
            </w:r>
          </w:p>
        </w:tc>
        <w:tc>
          <w:tcPr>
            <w:tcW w:w="1813" w:type="dxa"/>
          </w:tcPr>
          <w:p>
            <w:pPr/>
            <w:r>
              <w:t xml:space="preserve">Bloqueante</w:t>
            </w:r>
          </w:p>
        </w:tc>
        <w:tc>
          <w:tcPr>
            <w:tcW w:w="1443" w:type="dxa"/>
          </w:tcPr>
          <w:p>
            <w:pPr/>
            <w:r>
              <w:t xml:space="preserve">Visual</w:t>
            </w:r>
          </w:p>
        </w:tc>
        <w:tc>
          <w:tcPr>
            <w:tcW w:w="1621" w:type="dxa"/>
          </w:tcPr>
          <w:p>
            <w:pPr/>
            <w:r>
              <w:t xml:space="preserve">Typography</w:t>
            </w:r>
          </w:p>
        </w:tc>
      </w:tr>
    </w:tbl>
    <w:p>
      <w:pPr>
        <w:pStyle w:val="Heading3"/>
      </w:pPr>
      <w:r>
        <w:t xml:space="preserve">4.4 Conferência</w:t>
      </w:r>
    </w:p>
    <w:p>
      <w:pPr/>
      <w:r>
        <w:t xml:space="preserve">É possível distinguir título, subtítulo e corpo? Algum peso fino em corpo pequeno? A página continua utilizável com a letra a 200%? Há mais de duas famílias?</w:t>
      </w:r>
    </w:p>
    <w:p>
      <w:pPr/>
      <w:r>
        <w:t xml:space="preserve">Nota: as fontes do sistema Apple não devem ser embutidas no código; use as famílias do sistema (system-ui) e declare alternativas na pilha.</w:t>
      </w:r>
    </w:p>
    <w:p>
      <w:pPr>
        <w:pStyle w:val="Heading2"/>
      </w:pPr>
      <w:r>
        <w:t xml:space="preserve">5. Layout, espaçamento e toque</w:t>
      </w:r>
    </w:p>
    <w:p>
      <w:pPr/>
      <w:r>
        <w:t xml:space="preserve">O layout mostra a estrutura antes da leitura: o mais importante no topo e no início da linha, grupos separados por espaço e uma coluna de texto que cabe em qualquer tela.</w:t>
      </w:r>
    </w:p>
    <w:p>
      <w:pPr>
        <w:pStyle w:val="Heading3"/>
      </w:pPr>
      <w:r>
        <w:t xml:space="preserve">5.1 Hierarquia e agrupamento</w:t>
      </w:r>
    </w:p>
    <w:tbl>
      <w:tblPr>
        <w:tblStyle w:val="TableGrid"/>
        <w:tblW w:w="0" w:type="auto"/>
        <w:tblLayout w:type="fixed"/>
        <w:tblLook w:val="04A0" w:firstRow="1" w:lastRow="0" w:firstColumn="0" w:lastColumn="0" w:noHBand="0" w:noVBand="1"/>
      </w:tblPr>
      <w:tblGrid>
        <w:gridCol w:w="788"/>
        <w:gridCol w:w="4289"/>
        <w:gridCol w:w="1813"/>
        <w:gridCol w:w="1443"/>
        <w:gridCol w:w="1027"/>
      </w:tblGrid>
      <w:tr>
        <w:trPr>
          <w:tblHeader/>
        </w:trPr>
        <w:tc>
          <w:tcPr>
            <w:tcW w:w="788" w:type="dxa"/>
            <w:shd w:val="clear" w:color="auto" w:fill="F2F2F2"/>
          </w:tcPr>
          <w:p>
            <w:pPr/>
            <w:r>
              <w:t xml:space="preserve">ID</w:t>
            </w:r>
          </w:p>
        </w:tc>
        <w:tc>
          <w:tcPr>
            <w:tcW w:w="4289" w:type="dxa"/>
            <w:shd w:val="clear" w:color="auto" w:fill="F2F2F2"/>
          </w:tcPr>
          <w:p>
            <w:pPr/>
            <w:r>
              <w:t xml:space="preserve">Regra</w:t>
            </w:r>
          </w:p>
        </w:tc>
        <w:tc>
          <w:tcPr>
            <w:tcW w:w="1813" w:type="dxa"/>
            <w:shd w:val="clear" w:color="auto" w:fill="F2F2F2"/>
          </w:tcPr>
          <w:p>
            <w:pPr/>
            <w:r>
              <w:t xml:space="preserve">Severidade</w:t>
            </w:r>
          </w:p>
        </w:tc>
        <w:tc>
          <w:tcPr>
            <w:tcW w:w="1443" w:type="dxa"/>
            <w:shd w:val="clear" w:color="auto" w:fill="F2F2F2"/>
          </w:tcPr>
          <w:p>
            <w:pPr/>
            <w:r>
              <w:t xml:space="preserve">Método</w:t>
            </w:r>
          </w:p>
        </w:tc>
        <w:tc>
          <w:tcPr>
            <w:tcW w:w="1027" w:type="dxa"/>
            <w:shd w:val="clear" w:color="auto" w:fill="F2F2F2"/>
          </w:tcPr>
          <w:p>
            <w:pPr/>
            <w:r>
              <w:t xml:space="preserve">Origem</w:t>
            </w:r>
          </w:p>
        </w:tc>
      </w:tr>
      <w:tr>
        <w:tc>
          <w:tcPr>
            <w:tcW w:w="788" w:type="dxa"/>
          </w:tcPr>
          <w:p>
            <w:pPr/>
            <w:r>
              <w:t xml:space="preserve">DES-01</w:t>
            </w:r>
          </w:p>
        </w:tc>
        <w:tc>
          <w:tcPr>
            <w:tcW w:w="4289" w:type="dxa"/>
          </w:tcPr>
          <w:p>
            <w:pPr/>
            <w:r>
              <w:t xml:space="preserve">A página prioriza o texto principal como foco da leitura</w:t>
            </w:r>
          </w:p>
        </w:tc>
        <w:tc>
          <w:tcPr>
            <w:tcW w:w="1813" w:type="dxa"/>
          </w:tcPr>
          <w:p>
            <w:pPr/>
            <w:r>
              <w:t xml:space="preserve">Alerta</w:t>
            </w:r>
          </w:p>
        </w:tc>
        <w:tc>
          <w:tcPr>
            <w:tcW w:w="1443" w:type="dxa"/>
          </w:tcPr>
          <w:p>
            <w:pPr/>
            <w:r>
              <w:t xml:space="preserve">Visual</w:t>
            </w:r>
          </w:p>
        </w:tc>
        <w:tc>
          <w:tcPr>
            <w:tcW w:w="1027" w:type="dxa"/>
          </w:tcPr>
          <w:p>
            <w:pPr/>
            <w:r>
              <w:t xml:space="preserve">Doc. 14</w:t>
            </w:r>
          </w:p>
        </w:tc>
      </w:tr>
      <w:tr>
        <w:tc>
          <w:tcPr>
            <w:tcW w:w="788" w:type="dxa"/>
          </w:tcPr>
          <w:p>
            <w:pPr/>
            <w:r>
              <w:t xml:space="preserve">DES-03</w:t>
            </w:r>
          </w:p>
        </w:tc>
        <w:tc>
          <w:tcPr>
            <w:tcW w:w="4289" w:type="dxa"/>
          </w:tcPr>
          <w:p>
            <w:pPr/>
            <w:r>
              <w:t xml:space="preserve">Espaço em branco entre elementos; composição não comprimida</w:t>
            </w:r>
          </w:p>
        </w:tc>
        <w:tc>
          <w:tcPr>
            <w:tcW w:w="1813" w:type="dxa"/>
          </w:tcPr>
          <w:p>
            <w:pPr/>
            <w:r>
              <w:t xml:space="preserve">Alerta</w:t>
            </w:r>
          </w:p>
        </w:tc>
        <w:tc>
          <w:tcPr>
            <w:tcW w:w="1443" w:type="dxa"/>
          </w:tcPr>
          <w:p>
            <w:pPr/>
            <w:r>
              <w:t xml:space="preserve">Visual</w:t>
            </w:r>
          </w:p>
        </w:tc>
        <w:tc>
          <w:tcPr>
            <w:tcW w:w="1027" w:type="dxa"/>
          </w:tcPr>
          <w:p>
            <w:pPr/>
            <w:r>
              <w:t xml:space="preserve">Doc. 14</w:t>
            </w:r>
          </w:p>
        </w:tc>
      </w:tr>
      <w:tr>
        <w:tc>
          <w:tcPr>
            <w:tcW w:w="788" w:type="dxa"/>
          </w:tcPr>
          <w:p>
            <w:pPr/>
            <w:r>
              <w:t xml:space="preserve">DES-04</w:t>
            </w:r>
          </w:p>
        </w:tc>
        <w:tc>
          <w:tcPr>
            <w:tcW w:w="4289" w:type="dxa"/>
          </w:tcPr>
          <w:p>
            <w:pPr/>
            <w:r>
              <w:t xml:space="preserve">Títulos e subtítulos mostram a estrutura antes da leitura integral</w:t>
            </w:r>
          </w:p>
        </w:tc>
        <w:tc>
          <w:tcPr>
            <w:tcW w:w="1813" w:type="dxa"/>
          </w:tcPr>
          <w:p>
            <w:pPr/>
            <w:r>
              <w:t xml:space="preserve">Alerta</w:t>
            </w:r>
          </w:p>
        </w:tc>
        <w:tc>
          <w:tcPr>
            <w:tcW w:w="1443" w:type="dxa"/>
          </w:tcPr>
          <w:p>
            <w:pPr/>
            <w:r>
              <w:t xml:space="preserve">Visual</w:t>
            </w:r>
          </w:p>
        </w:tc>
        <w:tc>
          <w:tcPr>
            <w:tcW w:w="1027" w:type="dxa"/>
          </w:tcPr>
          <w:p>
            <w:pPr/>
            <w:r>
              <w:t xml:space="preserve">Doc. 14</w:t>
            </w:r>
          </w:p>
        </w:tc>
      </w:tr>
      <w:tr>
        <w:tc>
          <w:tcPr>
            <w:tcW w:w="788" w:type="dxa"/>
          </w:tcPr>
          <w:p>
            <w:pPr/>
            <w:r>
              <w:t xml:space="preserve">LAY-01</w:t>
            </w:r>
          </w:p>
        </w:tc>
        <w:tc>
          <w:tcPr>
            <w:tcW w:w="4289" w:type="dxa"/>
          </w:tcPr>
          <w:p>
            <w:pPr/>
            <w:r>
              <w:t xml:space="preserve">Ordenar por importância: itens principais no topo e no lado de início</w:t>
            </w:r>
          </w:p>
        </w:tc>
        <w:tc>
          <w:tcPr>
            <w:tcW w:w="1813" w:type="dxa"/>
          </w:tcPr>
          <w:p>
            <w:pPr/>
            <w:r>
              <w:t xml:space="preserve">Alerta</w:t>
            </w:r>
          </w:p>
        </w:tc>
        <w:tc>
          <w:tcPr>
            <w:tcW w:w="1443" w:type="dxa"/>
          </w:tcPr>
          <w:p>
            <w:pPr/>
            <w:r>
              <w:t xml:space="preserve">Visual</w:t>
            </w:r>
          </w:p>
        </w:tc>
        <w:tc>
          <w:tcPr>
            <w:tcW w:w="1027" w:type="dxa"/>
          </w:tcPr>
          <w:p>
            <w:pPr/>
            <w:r>
              <w:t xml:space="preserve">Layout</w:t>
            </w:r>
          </w:p>
        </w:tc>
      </w:tr>
      <w:tr>
        <w:tc>
          <w:tcPr>
            <w:tcW w:w="788" w:type="dxa"/>
          </w:tcPr>
          <w:p>
            <w:pPr/>
            <w:r>
              <w:t xml:space="preserve">LAY-02</w:t>
            </w:r>
          </w:p>
        </w:tc>
        <w:tc>
          <w:tcPr>
            <w:tcW w:w="4289" w:type="dxa"/>
          </w:tcPr>
          <w:p>
            <w:pPr/>
            <w:r>
              <w:t xml:space="preserve">Alinhar elementos; usar recuo só para indicar subordinação</w:t>
            </w:r>
          </w:p>
        </w:tc>
        <w:tc>
          <w:tcPr>
            <w:tcW w:w="1813" w:type="dxa"/>
          </w:tcPr>
          <w:p>
            <w:pPr/>
            <w:r>
              <w:t xml:space="preserve">Alerta</w:t>
            </w:r>
          </w:p>
        </w:tc>
        <w:tc>
          <w:tcPr>
            <w:tcW w:w="1443" w:type="dxa"/>
          </w:tcPr>
          <w:p>
            <w:pPr/>
            <w:r>
              <w:t xml:space="preserve">Visual</w:t>
            </w:r>
          </w:p>
        </w:tc>
        <w:tc>
          <w:tcPr>
            <w:tcW w:w="1027" w:type="dxa"/>
          </w:tcPr>
          <w:p>
            <w:pPr/>
            <w:r>
              <w:t xml:space="preserve">Layout</w:t>
            </w:r>
          </w:p>
        </w:tc>
      </w:tr>
      <w:tr>
        <w:tc>
          <w:tcPr>
            <w:tcW w:w="788" w:type="dxa"/>
          </w:tcPr>
          <w:p>
            <w:pPr/>
            <w:r>
              <w:t xml:space="preserve">LAY-03</w:t>
            </w:r>
          </w:p>
        </w:tc>
        <w:tc>
          <w:tcPr>
            <w:tcW w:w="4289" w:type="dxa"/>
          </w:tcPr>
          <w:p>
            <w:pPr/>
            <w:r>
              <w:t xml:space="preserve">Revelar aos poucos: menus, vistas aninhadas ou seções roláveis em vez de tudo de uma vez</w:t>
            </w:r>
          </w:p>
        </w:tc>
        <w:tc>
          <w:tcPr>
            <w:tcW w:w="1813" w:type="dxa"/>
          </w:tcPr>
          <w:p>
            <w:pPr/>
            <w:r>
              <w:t xml:space="preserve">Recomendação</w:t>
            </w:r>
          </w:p>
        </w:tc>
        <w:tc>
          <w:tcPr>
            <w:tcW w:w="1443" w:type="dxa"/>
          </w:tcPr>
          <w:p>
            <w:pPr/>
            <w:r>
              <w:t xml:space="preserve">Editorial</w:t>
            </w:r>
          </w:p>
        </w:tc>
        <w:tc>
          <w:tcPr>
            <w:tcW w:w="1027" w:type="dxa"/>
          </w:tcPr>
          <w:p>
            <w:pPr/>
            <w:r>
              <w:t xml:space="preserve">Layout</w:t>
            </w:r>
          </w:p>
        </w:tc>
      </w:tr>
      <w:tr>
        <w:tc>
          <w:tcPr>
            <w:tcW w:w="788" w:type="dxa"/>
          </w:tcPr>
          <w:p>
            <w:pPr/>
            <w:r>
              <w:t xml:space="preserve">GES-01 a GES-04</w:t>
            </w:r>
          </w:p>
        </w:tc>
        <w:tc>
          <w:tcPr>
            <w:tcW w:w="4289" w:type="dxa"/>
          </w:tcPr>
          <w:p>
            <w:pPr/>
            <w:r>
              <w:t xml:space="preserve">Proximidade: elementos do mesmo assunto ficam juntos; o espaço entre título e parágrafo é menor que o espaço entre blocos temáticos</w:t>
            </w:r>
          </w:p>
        </w:tc>
        <w:tc>
          <w:tcPr>
            <w:tcW w:w="1813" w:type="dxa"/>
          </w:tcPr>
          <w:p>
            <w:pPr/>
            <w:r>
              <w:t xml:space="preserve">Alerta</w:t>
            </w:r>
          </w:p>
        </w:tc>
        <w:tc>
          <w:tcPr>
            <w:tcW w:w="1443" w:type="dxa"/>
          </w:tcPr>
          <w:p>
            <w:pPr/>
            <w:r>
              <w:t xml:space="preserve">Visual</w:t>
            </w:r>
          </w:p>
        </w:tc>
        <w:tc>
          <w:tcPr>
            <w:tcW w:w="1027" w:type="dxa"/>
          </w:tcPr>
          <w:p>
            <w:pPr/>
            <w:r>
              <w:t xml:space="preserve">Doc. 14</w:t>
            </w:r>
          </w:p>
        </w:tc>
      </w:tr>
      <w:tr>
        <w:tc>
          <w:tcPr>
            <w:tcW w:w="788" w:type="dxa"/>
          </w:tcPr>
          <w:p>
            <w:pPr/>
            <w:r>
              <w:t xml:space="preserve">GES-05 a GES-07</w:t>
            </w:r>
          </w:p>
        </w:tc>
        <w:tc>
          <w:tcPr>
            <w:tcW w:w="4289" w:type="dxa"/>
          </w:tcPr>
          <w:p>
            <w:pPr/>
            <w:r>
              <w:t xml:space="preserve">Isolamento: espaço ao redor de citação, imagem, frase ou botão que deve receber atenção</w:t>
            </w:r>
          </w:p>
        </w:tc>
        <w:tc>
          <w:tcPr>
            <w:tcW w:w="1813" w:type="dxa"/>
          </w:tcPr>
          <w:p>
            <w:pPr/>
            <w:r>
              <w:t xml:space="preserve">Recomendação</w:t>
            </w:r>
          </w:p>
        </w:tc>
        <w:tc>
          <w:tcPr>
            <w:tcW w:w="1443" w:type="dxa"/>
          </w:tcPr>
          <w:p>
            <w:pPr/>
            <w:r>
              <w:t xml:space="preserve">Visual</w:t>
            </w:r>
          </w:p>
        </w:tc>
        <w:tc>
          <w:tcPr>
            <w:tcW w:w="1027" w:type="dxa"/>
          </w:tcPr>
          <w:p>
            <w:pPr/>
            <w:r>
              <w:t xml:space="preserve">Doc. 14</w:t>
            </w:r>
          </w:p>
        </w:tc>
      </w:tr>
      <w:tr>
        <w:tc>
          <w:tcPr>
            <w:tcW w:w="788" w:type="dxa"/>
          </w:tcPr>
          <w:p>
            <w:pPr/>
            <w:r>
              <w:t xml:space="preserve">GES-08 a GES-10</w:t>
            </w:r>
          </w:p>
        </w:tc>
        <w:tc>
          <w:tcPr>
            <w:tcW w:w="4289" w:type="dxa"/>
          </w:tcPr>
          <w:p>
            <w:pPr/>
            <w:r>
              <w:t xml:space="preserve">Semelhança: mesmo estilo para mesma função; citações e listas com recuo e alinhamento padronizados</w:t>
            </w:r>
          </w:p>
        </w:tc>
        <w:tc>
          <w:tcPr>
            <w:tcW w:w="1813" w:type="dxa"/>
          </w:tcPr>
          <w:p>
            <w:pPr/>
            <w:r>
              <w:t xml:space="preserve">Alerta</w:t>
            </w:r>
          </w:p>
        </w:tc>
        <w:tc>
          <w:tcPr>
            <w:tcW w:w="1443" w:type="dxa"/>
          </w:tcPr>
          <w:p>
            <w:pPr/>
            <w:r>
              <w:t xml:space="preserve">Automático</w:t>
            </w:r>
          </w:p>
        </w:tc>
        <w:tc>
          <w:tcPr>
            <w:tcW w:w="1027" w:type="dxa"/>
          </w:tcPr>
          <w:p>
            <w:pPr/>
            <w:r>
              <w:t xml:space="preserve">Doc. 14</w:t>
            </w:r>
          </w:p>
        </w:tc>
      </w:tr>
      <w:tr>
        <w:tc>
          <w:tcPr>
            <w:tcW w:w="788" w:type="dxa"/>
          </w:tcPr>
          <w:p>
            <w:pPr/>
            <w:r>
              <w:t xml:space="preserve">GES-11 a GES-13</w:t>
            </w:r>
          </w:p>
        </w:tc>
        <w:tc>
          <w:tcPr>
            <w:tcW w:w="4289" w:type="dxa"/>
          </w:tcPr>
          <w:p>
            <w:pPr/>
            <w:r>
              <w:t xml:space="preserve">Grade: eixos coerentes, colunas com margens e calhas; alinhamento e espaço indicam blocos sem depender de divisórias</w:t>
            </w:r>
          </w:p>
        </w:tc>
        <w:tc>
          <w:tcPr>
            <w:tcW w:w="1813" w:type="dxa"/>
          </w:tcPr>
          <w:p>
            <w:pPr/>
            <w:r>
              <w:t xml:space="preserve">Recomendação</w:t>
            </w:r>
          </w:p>
        </w:tc>
        <w:tc>
          <w:tcPr>
            <w:tcW w:w="1443" w:type="dxa"/>
          </w:tcPr>
          <w:p>
            <w:pPr/>
            <w:r>
              <w:t xml:space="preserve">Visual</w:t>
            </w:r>
          </w:p>
        </w:tc>
        <w:tc>
          <w:tcPr>
            <w:tcW w:w="1027" w:type="dxa"/>
          </w:tcPr>
          <w:p>
            <w:pPr/>
            <w:r>
              <w:t xml:space="preserve">Doc. 14</w:t>
            </w:r>
          </w:p>
        </w:tc>
      </w:tr>
    </w:tbl>
    <w:p>
      <w:pPr>
        <w:pStyle w:val="Heading3"/>
      </w:pPr>
      <w:r>
        <w:t xml:space="preserve">5.2 Texto de leitura</w:t>
      </w:r>
    </w:p>
    <w:tbl>
      <w:tblPr>
        <w:tblStyle w:val="TableGrid"/>
        <w:tblW w:w="0" w:type="auto"/>
        <w:tblLayout w:type="fixed"/>
        <w:tblLook w:val="04A0" w:firstRow="1" w:lastRow="0" w:firstColumn="0" w:lastColumn="0" w:noHBand="0" w:noVBand="1"/>
      </w:tblPr>
      <w:tblGrid>
        <w:gridCol w:w="794"/>
        <w:gridCol w:w="3887"/>
        <w:gridCol w:w="1813"/>
        <w:gridCol w:w="1443"/>
        <w:gridCol w:w="1423"/>
      </w:tblGrid>
      <w:tr>
        <w:trPr>
          <w:tblHeader/>
        </w:trPr>
        <w:tc>
          <w:tcPr>
            <w:tcW w:w="794" w:type="dxa"/>
            <w:shd w:val="clear" w:color="auto" w:fill="F2F2F2"/>
          </w:tcPr>
          <w:p>
            <w:pPr/>
            <w:r>
              <w:t xml:space="preserve">ID</w:t>
            </w:r>
          </w:p>
        </w:tc>
        <w:tc>
          <w:tcPr>
            <w:tcW w:w="3887" w:type="dxa"/>
            <w:shd w:val="clear" w:color="auto" w:fill="F2F2F2"/>
          </w:tcPr>
          <w:p>
            <w:pPr/>
            <w:r>
              <w:t xml:space="preserve">Regra</w:t>
            </w:r>
          </w:p>
        </w:tc>
        <w:tc>
          <w:tcPr>
            <w:tcW w:w="1813" w:type="dxa"/>
            <w:shd w:val="clear" w:color="auto" w:fill="F2F2F2"/>
          </w:tcPr>
          <w:p>
            <w:pPr/>
            <w:r>
              <w:t xml:space="preserve">Severidade</w:t>
            </w:r>
          </w:p>
        </w:tc>
        <w:tc>
          <w:tcPr>
            <w:tcW w:w="1443" w:type="dxa"/>
            <w:shd w:val="clear" w:color="auto" w:fill="F2F2F2"/>
          </w:tcPr>
          <w:p>
            <w:pPr/>
            <w:r>
              <w:t xml:space="preserve">Método</w:t>
            </w:r>
          </w:p>
        </w:tc>
        <w:tc>
          <w:tcPr>
            <w:tcW w:w="1423" w:type="dxa"/>
            <w:shd w:val="clear" w:color="auto" w:fill="F2F2F2"/>
          </w:tcPr>
          <w:p>
            <w:pPr/>
            <w:r>
              <w:t xml:space="preserve">Origem</w:t>
            </w:r>
          </w:p>
        </w:tc>
      </w:tr>
      <w:tr>
        <w:tc>
          <w:tcPr>
            <w:tcW w:w="794" w:type="dxa"/>
          </w:tcPr>
          <w:p>
            <w:pPr/>
            <w:r>
              <w:t xml:space="preserve">ESP-01</w:t>
            </w:r>
          </w:p>
        </w:tc>
        <w:tc>
          <w:tcPr>
            <w:tcW w:w="3887" w:type="dxa"/>
          </w:tcPr>
          <w:p>
            <w:pPr/>
            <w:r>
              <w:t xml:space="preserve">Entrelinha de 1,4 a 1,6, com 1,5 como referência</w:t>
            </w:r>
          </w:p>
        </w:tc>
        <w:tc>
          <w:tcPr>
            <w:tcW w:w="1813" w:type="dxa"/>
          </w:tcPr>
          <w:p>
            <w:pPr/>
            <w:r>
              <w:t xml:space="preserve">Bloqueante</w:t>
            </w:r>
          </w:p>
        </w:tc>
        <w:tc>
          <w:tcPr>
            <w:tcW w:w="1443" w:type="dxa"/>
          </w:tcPr>
          <w:p>
            <w:pPr/>
            <w:r>
              <w:t xml:space="preserve">Automático</w:t>
            </w:r>
          </w:p>
        </w:tc>
        <w:tc>
          <w:tcPr>
            <w:tcW w:w="1423" w:type="dxa"/>
          </w:tcPr>
          <w:p>
            <w:pPr/>
            <w:r>
              <w:t xml:space="preserve">Doc. 14</w:t>
            </w:r>
          </w:p>
        </w:tc>
      </w:tr>
      <w:tr>
        <w:tc>
          <w:tcPr>
            <w:tcW w:w="794" w:type="dxa"/>
          </w:tcPr>
          <w:p>
            <w:pPr/>
            <w:r>
              <w:t xml:space="preserve">ESP-02</w:t>
            </w:r>
          </w:p>
        </w:tc>
        <w:tc>
          <w:tcPr>
            <w:tcW w:w="3887" w:type="dxa"/>
          </w:tcPr>
          <w:p>
            <w:pPr/>
            <w:r>
              <w:t xml:space="preserve">Linhas não comprimidas no texto renderizado</w:t>
            </w:r>
          </w:p>
        </w:tc>
        <w:tc>
          <w:tcPr>
            <w:tcW w:w="1813" w:type="dxa"/>
          </w:tcPr>
          <w:p>
            <w:pPr/>
            <w:r>
              <w:t xml:space="preserve">Alerta</w:t>
            </w:r>
          </w:p>
        </w:tc>
        <w:tc>
          <w:tcPr>
            <w:tcW w:w="1443" w:type="dxa"/>
          </w:tcPr>
          <w:p>
            <w:pPr/>
            <w:r>
              <w:t xml:space="preserve">Visual</w:t>
            </w:r>
          </w:p>
        </w:tc>
        <w:tc>
          <w:tcPr>
            <w:tcW w:w="1423" w:type="dxa"/>
          </w:tcPr>
          <w:p>
            <w:pPr/>
            <w:r>
              <w:t xml:space="preserve">Doc. 14</w:t>
            </w:r>
          </w:p>
        </w:tc>
      </w:tr>
      <w:tr>
        <w:tc>
          <w:tcPr>
            <w:tcW w:w="794" w:type="dxa"/>
          </w:tcPr>
          <w:p>
            <w:pPr/>
            <w:r>
              <w:t xml:space="preserve">ESP-03</w:t>
            </w:r>
          </w:p>
        </w:tc>
        <w:tc>
          <w:tcPr>
            <w:tcW w:w="3887" w:type="dxa"/>
          </w:tcPr>
          <w:p>
            <w:pPr/>
            <w:r>
              <w:t xml:space="preserve">Texto corrido alinhado à esquerda</w:t>
            </w:r>
          </w:p>
        </w:tc>
        <w:tc>
          <w:tcPr>
            <w:tcW w:w="1813" w:type="dxa"/>
          </w:tcPr>
          <w:p>
            <w:pPr/>
            <w:r>
              <w:t xml:space="preserve">Bloqueante</w:t>
            </w:r>
          </w:p>
        </w:tc>
        <w:tc>
          <w:tcPr>
            <w:tcW w:w="1443" w:type="dxa"/>
          </w:tcPr>
          <w:p>
            <w:pPr/>
            <w:r>
              <w:t xml:space="preserve">Automático</w:t>
            </w:r>
          </w:p>
        </w:tc>
        <w:tc>
          <w:tcPr>
            <w:tcW w:w="1423" w:type="dxa"/>
          </w:tcPr>
          <w:p>
            <w:pPr/>
            <w:r>
              <w:t xml:space="preserve">Doc. 14</w:t>
            </w:r>
          </w:p>
        </w:tc>
      </w:tr>
      <w:tr>
        <w:tc>
          <w:tcPr>
            <w:tcW w:w="794" w:type="dxa"/>
          </w:tcPr>
          <w:p>
            <w:pPr/>
            <w:r>
              <w:t xml:space="preserve">ESP-04</w:t>
            </w:r>
          </w:p>
        </w:tc>
        <w:tc>
          <w:tcPr>
            <w:tcW w:w="3887" w:type="dxa"/>
          </w:tcPr>
          <w:p>
            <w:pPr/>
            <w:r>
              <w:t xml:space="preserve">Sem justificação</w:t>
            </w:r>
          </w:p>
        </w:tc>
        <w:tc>
          <w:tcPr>
            <w:tcW w:w="1813" w:type="dxa"/>
          </w:tcPr>
          <w:p>
            <w:pPr/>
            <w:r>
              <w:t xml:space="preserve">Bloqueante</w:t>
            </w:r>
          </w:p>
        </w:tc>
        <w:tc>
          <w:tcPr>
            <w:tcW w:w="1443" w:type="dxa"/>
          </w:tcPr>
          <w:p>
            <w:pPr/>
            <w:r>
              <w:t xml:space="preserve">Automático</w:t>
            </w:r>
          </w:p>
        </w:tc>
        <w:tc>
          <w:tcPr>
            <w:tcW w:w="1423" w:type="dxa"/>
          </w:tcPr>
          <w:p>
            <w:pPr/>
            <w:r>
              <w:t xml:space="preserve">Doc. 14</w:t>
            </w:r>
          </w:p>
        </w:tc>
      </w:tr>
      <w:tr>
        <w:tc>
          <w:tcPr>
            <w:tcW w:w="794" w:type="dxa"/>
          </w:tcPr>
          <w:p>
            <w:pPr/>
            <w:r>
              <w:t xml:space="preserve">ESP-05 e ESP-06</w:t>
            </w:r>
          </w:p>
        </w:tc>
        <w:tc>
          <w:tcPr>
            <w:tcW w:w="3887" w:type="dxa"/>
          </w:tcPr>
          <w:p>
            <w:pPr/>
            <w:r>
              <w:t xml:space="preserve">Espaço entre palavras de cerca de 3,5 vezes o espaço entre letras; palavras distinguíveis. Definir o que se mede antes de virar CSS</w:t>
            </w:r>
          </w:p>
        </w:tc>
        <w:tc>
          <w:tcPr>
            <w:tcW w:w="1813" w:type="dxa"/>
          </w:tcPr>
          <w:p>
            <w:pPr/>
            <w:r>
              <w:t xml:space="preserve">Recomendação</w:t>
            </w:r>
          </w:p>
        </w:tc>
        <w:tc>
          <w:tcPr>
            <w:tcW w:w="1443" w:type="dxa"/>
          </w:tcPr>
          <w:p>
            <w:pPr/>
            <w:r>
              <w:t xml:space="preserve">Visual</w:t>
            </w:r>
          </w:p>
        </w:tc>
        <w:tc>
          <w:tcPr>
            <w:tcW w:w="1423" w:type="dxa"/>
          </w:tcPr>
          <w:p>
            <w:pPr/>
            <w:r>
              <w:t xml:space="preserve">Doc. 14</w:t>
            </w:r>
          </w:p>
        </w:tc>
      </w:tr>
      <w:tr>
        <w:tc>
          <w:tcPr>
            <w:tcW w:w="794" w:type="dxa"/>
          </w:tcPr>
          <w:p>
            <w:pPr/>
            <w:r>
              <w:t xml:space="preserve">ESP-07</w:t>
            </w:r>
          </w:p>
        </w:tc>
        <w:tc>
          <w:tcPr>
            <w:tcW w:w="3887" w:type="dxa"/>
          </w:tcPr>
          <w:p>
            <w:pPr/>
            <w:r>
              <w:t xml:space="preserve">Coluna principal com 60 a 80 caracteres por linha</w:t>
            </w:r>
          </w:p>
        </w:tc>
        <w:tc>
          <w:tcPr>
            <w:tcW w:w="1813" w:type="dxa"/>
          </w:tcPr>
          <w:p>
            <w:pPr/>
            <w:r>
              <w:t xml:space="preserve">Alerta</w:t>
            </w:r>
          </w:p>
        </w:tc>
        <w:tc>
          <w:tcPr>
            <w:tcW w:w="1443" w:type="dxa"/>
          </w:tcPr>
          <w:p>
            <w:pPr/>
            <w:r>
              <w:t xml:space="preserve">Automático</w:t>
            </w:r>
          </w:p>
        </w:tc>
        <w:tc>
          <w:tcPr>
            <w:tcW w:w="1423" w:type="dxa"/>
          </w:tcPr>
          <w:p>
            <w:pPr/>
            <w:r>
              <w:t xml:space="preserve">Doc. 14</w:t>
            </w:r>
          </w:p>
        </w:tc>
      </w:tr>
      <w:tr>
        <w:tc>
          <w:tcPr>
            <w:tcW w:w="794" w:type="dxa"/>
          </w:tcPr>
          <w:p>
            <w:pPr/>
            <w:r>
              <w:t xml:space="preserve">ESP-08</w:t>
            </w:r>
          </w:p>
        </w:tc>
        <w:tc>
          <w:tcPr>
            <w:tcW w:w="3887" w:type="dxa"/>
          </w:tcPr>
          <w:p>
            <w:pPr/>
            <w:r>
              <w:t xml:space="preserve">Em telas estreitas, a coluna se adapta e a leitura continua fluida</w:t>
            </w:r>
          </w:p>
        </w:tc>
        <w:tc>
          <w:tcPr>
            <w:tcW w:w="1813" w:type="dxa"/>
          </w:tcPr>
          <w:p>
            <w:pPr/>
            <w:r>
              <w:t xml:space="preserve">Alerta</w:t>
            </w:r>
          </w:p>
        </w:tc>
        <w:tc>
          <w:tcPr>
            <w:tcW w:w="1443" w:type="dxa"/>
          </w:tcPr>
          <w:p>
            <w:pPr/>
            <w:r>
              <w:t xml:space="preserve">Visual</w:t>
            </w:r>
          </w:p>
        </w:tc>
        <w:tc>
          <w:tcPr>
            <w:tcW w:w="1423" w:type="dxa"/>
          </w:tcPr>
          <w:p>
            <w:pPr/>
            <w:r>
              <w:t xml:space="preserve">Doc. 14</w:t>
            </w:r>
          </w:p>
        </w:tc>
      </w:tr>
      <w:tr>
        <w:tc>
          <w:tcPr>
            <w:tcW w:w="794" w:type="dxa"/>
          </w:tcPr>
          <w:p>
            <w:pPr/>
            <w:r>
              <w:t xml:space="preserve">ESP-09 e ESP-10</w:t>
            </w:r>
          </w:p>
        </w:tc>
        <w:tc>
          <w:tcPr>
            <w:tcW w:w="3887" w:type="dxa"/>
          </w:tcPr>
          <w:p>
            <w:pPr/>
            <w:r>
              <w:t xml:space="preserve">Parágrafos separados por espaço vertical, com padrão consistente entre blocos de mesma função</w:t>
            </w:r>
          </w:p>
        </w:tc>
        <w:tc>
          <w:tcPr>
            <w:tcW w:w="1813" w:type="dxa"/>
          </w:tcPr>
          <w:p>
            <w:pPr/>
            <w:r>
              <w:t xml:space="preserve">Alerta</w:t>
            </w:r>
          </w:p>
        </w:tc>
        <w:tc>
          <w:tcPr>
            <w:tcW w:w="1443" w:type="dxa"/>
          </w:tcPr>
          <w:p>
            <w:pPr/>
            <w:r>
              <w:t xml:space="preserve">Automático</w:t>
            </w:r>
          </w:p>
        </w:tc>
        <w:tc>
          <w:tcPr>
            <w:tcW w:w="1423" w:type="dxa"/>
          </w:tcPr>
          <w:p>
            <w:pPr/>
            <w:r>
              <w:t xml:space="preserve">Doc. 14</w:t>
            </w:r>
          </w:p>
        </w:tc>
      </w:tr>
      <w:tr>
        <w:tc>
          <w:tcPr>
            <w:tcW w:w="794" w:type="dxa"/>
          </w:tcPr>
          <w:p>
            <w:pPr/>
            <w:r>
              <w:t xml:space="preserve">TIP-15</w:t>
            </w:r>
          </w:p>
        </w:tc>
        <w:tc>
          <w:tcPr>
            <w:tcW w:w="3887" w:type="dxa"/>
          </w:tcPr>
          <w:p>
            <w:pPr/>
            <w:r>
              <w:t xml:space="preserve">Com três ou mais linhas, evitar entrelinha apertada, mesmo em áreas de altura limitada</w:t>
            </w:r>
          </w:p>
        </w:tc>
        <w:tc>
          <w:tcPr>
            <w:tcW w:w="1813" w:type="dxa"/>
          </w:tcPr>
          <w:p>
            <w:pPr/>
            <w:r>
              <w:t xml:space="preserve">Alerta</w:t>
            </w:r>
          </w:p>
        </w:tc>
        <w:tc>
          <w:tcPr>
            <w:tcW w:w="1443" w:type="dxa"/>
          </w:tcPr>
          <w:p>
            <w:pPr/>
            <w:r>
              <w:t xml:space="preserve">Visual</w:t>
            </w:r>
          </w:p>
        </w:tc>
        <w:tc>
          <w:tcPr>
            <w:tcW w:w="1423" w:type="dxa"/>
          </w:tcPr>
          <w:p>
            <w:pPr/>
            <w:r>
              <w:t xml:space="preserve">Typography</w:t>
            </w:r>
          </w:p>
        </w:tc>
      </w:tr>
    </w:tbl>
    <w:p>
      <w:pPr>
        <w:pStyle w:val="Heading3"/>
      </w:pPr>
      <w:r>
        <w:t xml:space="preserve">5.3 Adaptação e responsividade</w:t>
      </w:r>
    </w:p>
    <w:tbl>
      <w:tblPr>
        <w:tblStyle w:val="TableGrid"/>
        <w:tblW w:w="0" w:type="auto"/>
        <w:tblLayout w:type="fixed"/>
        <w:tblLook w:val="04A0" w:firstRow="1" w:lastRow="0" w:firstColumn="0" w:lastColumn="0" w:noHBand="0" w:noVBand="1"/>
      </w:tblPr>
      <w:tblGrid>
        <w:gridCol w:w="1025"/>
        <w:gridCol w:w="4005"/>
        <w:gridCol w:w="1384"/>
        <w:gridCol w:w="1443"/>
        <w:gridCol w:w="1503"/>
      </w:tblGrid>
      <w:tr>
        <w:trPr>
          <w:tblHeader/>
        </w:trPr>
        <w:tc>
          <w:tcPr>
            <w:tcW w:w="1025" w:type="dxa"/>
            <w:shd w:val="clear" w:color="auto" w:fill="F2F2F2"/>
          </w:tcPr>
          <w:p>
            <w:pPr/>
            <w:r>
              <w:t xml:space="preserve">ID</w:t>
            </w:r>
          </w:p>
        </w:tc>
        <w:tc>
          <w:tcPr>
            <w:tcW w:w="4005" w:type="dxa"/>
            <w:shd w:val="clear" w:color="auto" w:fill="F2F2F2"/>
          </w:tcPr>
          <w:p>
            <w:pPr/>
            <w:r>
              <w:t xml:space="preserve">Regra</w:t>
            </w:r>
          </w:p>
        </w:tc>
        <w:tc>
          <w:tcPr>
            <w:tcW w:w="1384" w:type="dxa"/>
            <w:shd w:val="clear" w:color="auto" w:fill="F2F2F2"/>
          </w:tcPr>
          <w:p>
            <w:pPr/>
            <w:r>
              <w:t xml:space="preserve">Severidade</w:t>
            </w:r>
          </w:p>
        </w:tc>
        <w:tc>
          <w:tcPr>
            <w:tcW w:w="1443" w:type="dxa"/>
            <w:shd w:val="clear" w:color="auto" w:fill="F2F2F2"/>
          </w:tcPr>
          <w:p>
            <w:pPr/>
            <w:r>
              <w:t xml:space="preserve">Método</w:t>
            </w:r>
          </w:p>
        </w:tc>
        <w:tc>
          <w:tcPr>
            <w:tcW w:w="1503" w:type="dxa"/>
            <w:shd w:val="clear" w:color="auto" w:fill="F2F2F2"/>
          </w:tcPr>
          <w:p>
            <w:pPr/>
            <w:r>
              <w:t xml:space="preserve">Origem</w:t>
            </w:r>
          </w:p>
        </w:tc>
      </w:tr>
      <w:tr>
        <w:tc>
          <w:tcPr>
            <w:tcW w:w="1025" w:type="dxa"/>
          </w:tcPr>
          <w:p>
            <w:pPr/>
            <w:r>
              <w:t xml:space="preserve">DES-10</w:t>
            </w:r>
          </w:p>
        </w:tc>
        <w:tc>
          <w:tcPr>
            <w:tcW w:w="4005" w:type="dxa"/>
          </w:tcPr>
          <w:p>
            <w:pPr/>
            <w:r>
              <w:t xml:space="preserve">Conteúdo principal ajustado à largura disponível</w:t>
            </w:r>
          </w:p>
        </w:tc>
        <w:tc>
          <w:tcPr>
            <w:tcW w:w="1384" w:type="dxa"/>
          </w:tcPr>
          <w:p>
            <w:pPr/>
            <w:r>
              <w:t xml:space="preserve">Bloqueante</w:t>
            </w:r>
          </w:p>
        </w:tc>
        <w:tc>
          <w:tcPr>
            <w:tcW w:w="1443" w:type="dxa"/>
          </w:tcPr>
          <w:p>
            <w:pPr/>
            <w:r>
              <w:t xml:space="preserve">Visual</w:t>
            </w:r>
          </w:p>
        </w:tc>
        <w:tc>
          <w:tcPr>
            <w:tcW w:w="1503" w:type="dxa"/>
          </w:tcPr>
          <w:p>
            <w:pPr/>
            <w:r>
              <w:t xml:space="preserve">Doc. 14</w:t>
            </w:r>
          </w:p>
        </w:tc>
      </w:tr>
      <w:tr>
        <w:tc>
          <w:tcPr>
            <w:tcW w:w="1025" w:type="dxa"/>
          </w:tcPr>
          <w:p>
            <w:pPr/>
            <w:r>
              <w:t xml:space="preserve">DES-11</w:t>
            </w:r>
          </w:p>
        </w:tc>
        <w:tc>
          <w:tcPr>
            <w:tcW w:w="4005" w:type="dxa"/>
          </w:tcPr>
          <w:p>
            <w:pPr/>
            <w:r>
              <w:t xml:space="preserve">Leitura sem exigir ampliação manual</w:t>
            </w:r>
          </w:p>
        </w:tc>
        <w:tc>
          <w:tcPr>
            <w:tcW w:w="1384" w:type="dxa"/>
          </w:tcPr>
          <w:p>
            <w:pPr/>
            <w:r>
              <w:t xml:space="preserve">Bloqueante</w:t>
            </w:r>
          </w:p>
        </w:tc>
        <w:tc>
          <w:tcPr>
            <w:tcW w:w="1443" w:type="dxa"/>
          </w:tcPr>
          <w:p>
            <w:pPr/>
            <w:r>
              <w:t xml:space="preserve">Visual</w:t>
            </w:r>
          </w:p>
        </w:tc>
        <w:tc>
          <w:tcPr>
            <w:tcW w:w="1503" w:type="dxa"/>
          </w:tcPr>
          <w:p>
            <w:pPr/>
            <w:r>
              <w:t xml:space="preserve">Doc. 14</w:t>
            </w:r>
          </w:p>
        </w:tc>
      </w:tr>
      <w:tr>
        <w:tc>
          <w:tcPr>
            <w:tcW w:w="1025" w:type="dxa"/>
          </w:tcPr>
          <w:p>
            <w:pPr/>
            <w:r>
              <w:t xml:space="preserve">DES-12</w:t>
            </w:r>
          </w:p>
        </w:tc>
        <w:tc>
          <w:tcPr>
            <w:tcW w:w="4005" w:type="dxa"/>
          </w:tcPr>
          <w:p>
            <w:pPr/>
            <w:r>
              <w:t xml:space="preserve">Sem rolagem horizontal no texto principal</w:t>
            </w:r>
          </w:p>
        </w:tc>
        <w:tc>
          <w:tcPr>
            <w:tcW w:w="1384" w:type="dxa"/>
          </w:tcPr>
          <w:p>
            <w:pPr/>
            <w:r>
              <w:t xml:space="preserve">Bloqueante</w:t>
            </w:r>
          </w:p>
        </w:tc>
        <w:tc>
          <w:tcPr>
            <w:tcW w:w="1443" w:type="dxa"/>
          </w:tcPr>
          <w:p>
            <w:pPr/>
            <w:r>
              <w:t xml:space="preserve">Automático</w:t>
            </w:r>
          </w:p>
        </w:tc>
        <w:tc>
          <w:tcPr>
            <w:tcW w:w="1503" w:type="dxa"/>
          </w:tcPr>
          <w:p>
            <w:pPr/>
            <w:r>
              <w:t xml:space="preserve">Doc. 14</w:t>
            </w:r>
          </w:p>
        </w:tc>
      </w:tr>
      <w:tr>
        <w:tc>
          <w:tcPr>
            <w:tcW w:w="1025" w:type="dxa"/>
          </w:tcPr>
          <w:p>
            <w:pPr/>
            <w:r>
              <w:t xml:space="preserve">LAY-04</w:t>
            </w:r>
          </w:p>
        </w:tc>
        <w:tc>
          <w:tcPr>
            <w:tcW w:w="4005" w:type="dxa"/>
          </w:tcPr>
          <w:p>
            <w:pPr/>
            <w:r>
              <w:t xml:space="preserve">Decidir o layout pelo espaço disponível (largura e altura da janela), não pelo tipo de aparelho nem pela orientação</w:t>
            </w:r>
          </w:p>
        </w:tc>
        <w:tc>
          <w:tcPr>
            <w:tcW w:w="1384" w:type="dxa"/>
          </w:tcPr>
          <w:p>
            <w:pPr/>
            <w:r>
              <w:t xml:space="preserve">Alerta</w:t>
            </w:r>
          </w:p>
        </w:tc>
        <w:tc>
          <w:tcPr>
            <w:tcW w:w="1443" w:type="dxa"/>
          </w:tcPr>
          <w:p>
            <w:pPr/>
            <w:r>
              <w:t xml:space="preserve">Automático</w:t>
            </w:r>
          </w:p>
        </w:tc>
        <w:tc>
          <w:tcPr>
            <w:tcW w:w="1503" w:type="dxa"/>
          </w:tcPr>
          <w:p>
            <w:pPr/>
            <w:r>
              <w:t xml:space="preserve">Layout (classes de tamanho)</w:t>
            </w:r>
          </w:p>
        </w:tc>
      </w:tr>
      <w:tr>
        <w:tc>
          <w:tcPr>
            <w:tcW w:w="1025" w:type="dxa"/>
          </w:tcPr>
          <w:p>
            <w:pPr/>
            <w:r>
              <w:t xml:space="preserve">LAY-05</w:t>
            </w:r>
          </w:p>
        </w:tc>
        <w:tc>
          <w:tcPr>
            <w:tcW w:w="4005" w:type="dxa"/>
          </w:tcPr>
          <w:p>
            <w:pPr/>
            <w:r>
              <w:t xml:space="preserve">Manter a mesma funcionalidade em qualquer tamanho; só muda a quantidade visível</w:t>
            </w:r>
          </w:p>
        </w:tc>
        <w:tc>
          <w:tcPr>
            <w:tcW w:w="1384" w:type="dxa"/>
          </w:tcPr>
          <w:p>
            <w:pPr/>
            <w:r>
              <w:t xml:space="preserve">Alerta</w:t>
            </w:r>
          </w:p>
        </w:tc>
        <w:tc>
          <w:tcPr>
            <w:tcW w:w="1443" w:type="dxa"/>
          </w:tcPr>
          <w:p>
            <w:pPr/>
            <w:r>
              <w:t xml:space="preserve">Visual</w:t>
            </w:r>
          </w:p>
        </w:tc>
        <w:tc>
          <w:tcPr>
            <w:tcW w:w="1503" w:type="dxa"/>
          </w:tcPr>
          <w:p>
            <w:pPr/>
            <w:r>
              <w:t xml:space="preserve">Layout</w:t>
            </w:r>
          </w:p>
        </w:tc>
      </w:tr>
      <w:tr>
        <w:tc>
          <w:tcPr>
            <w:tcW w:w="1025" w:type="dxa"/>
          </w:tcPr>
          <w:p>
            <w:pPr/>
            <w:r>
              <w:t xml:space="preserve">LAY-06</w:t>
            </w:r>
          </w:p>
        </w:tc>
        <w:tc>
          <w:tcPr>
            <w:tcW w:w="4005" w:type="dxa"/>
          </w:tcPr>
          <w:p>
            <w:pPr/>
            <w:r>
              <w:t xml:space="preserve">Respeitar áreas seguras e margens; nada de controle ou informação crítica sob recortes e barras</w:t>
            </w:r>
          </w:p>
        </w:tc>
        <w:tc>
          <w:tcPr>
            <w:tcW w:w="1384" w:type="dxa"/>
          </w:tcPr>
          <w:p>
            <w:pPr/>
            <w:r>
              <w:t xml:space="preserve">Bloqueante</w:t>
            </w:r>
          </w:p>
        </w:tc>
        <w:tc>
          <w:tcPr>
            <w:tcW w:w="1443" w:type="dxa"/>
          </w:tcPr>
          <w:p>
            <w:pPr/>
            <w:r>
              <w:t xml:space="preserve">Visual</w:t>
            </w:r>
          </w:p>
        </w:tc>
        <w:tc>
          <w:tcPr>
            <w:tcW w:w="1503" w:type="dxa"/>
          </w:tcPr>
          <w:p>
            <w:pPr/>
            <w:r>
              <w:t xml:space="preserve">Layout</w:t>
            </w:r>
          </w:p>
        </w:tc>
      </w:tr>
      <w:tr>
        <w:tc>
          <w:tcPr>
            <w:tcW w:w="1025" w:type="dxa"/>
          </w:tcPr>
          <w:p>
            <w:pPr/>
            <w:r>
              <w:t xml:space="preserve">LAY-07</w:t>
            </w:r>
          </w:p>
        </w:tc>
        <w:tc>
          <w:tcPr>
            <w:tcW w:w="4005" w:type="dxa"/>
          </w:tcPr>
          <w:p>
            <w:pPr/>
            <w:r>
              <w:t xml:space="preserve">Testar o menor e o maior layout, com tamanhos de texto e idiomas diferentes</w:t>
            </w:r>
          </w:p>
        </w:tc>
        <w:tc>
          <w:tcPr>
            <w:tcW w:w="1384" w:type="dxa"/>
          </w:tcPr>
          <w:p>
            <w:pPr/>
            <w:r>
              <w:t xml:space="preserve">Alerta</w:t>
            </w:r>
          </w:p>
        </w:tc>
        <w:tc>
          <w:tcPr>
            <w:tcW w:w="1443" w:type="dxa"/>
          </w:tcPr>
          <w:p>
            <w:pPr/>
            <w:r>
              <w:t xml:space="preserve">Visual</w:t>
            </w:r>
          </w:p>
        </w:tc>
        <w:tc>
          <w:tcPr>
            <w:tcW w:w="1503" w:type="dxa"/>
          </w:tcPr>
          <w:p>
            <w:pPr/>
            <w:r>
              <w:t xml:space="preserve">Layout</w:t>
            </w:r>
          </w:p>
        </w:tc>
      </w:tr>
      <w:tr>
        <w:tc>
          <w:tcPr>
            <w:tcW w:w="1025" w:type="dxa"/>
          </w:tcPr>
          <w:p>
            <w:pPr/>
            <w:r>
              <w:t xml:space="preserve">LAY-08</w:t>
            </w:r>
          </w:p>
        </w:tc>
        <w:tc>
          <w:tcPr>
            <w:tcW w:w="4005" w:type="dxa"/>
          </w:tcPr>
          <w:p>
            <w:pPr/>
            <w:r>
              <w:t xml:space="preserve">Em texto ampliado, empilhar itens ao lado do texto e reduzir colunas</w:t>
            </w:r>
          </w:p>
        </w:tc>
        <w:tc>
          <w:tcPr>
            <w:tcW w:w="1384" w:type="dxa"/>
          </w:tcPr>
          <w:p>
            <w:pPr/>
            <w:r>
              <w:t xml:space="preserve">Alerta</w:t>
            </w:r>
          </w:p>
        </w:tc>
        <w:tc>
          <w:tcPr>
            <w:tcW w:w="1443" w:type="dxa"/>
          </w:tcPr>
          <w:p>
            <w:pPr/>
            <w:r>
              <w:t xml:space="preserve">Visual</w:t>
            </w:r>
          </w:p>
        </w:tc>
        <w:tc>
          <w:tcPr>
            <w:tcW w:w="1503" w:type="dxa"/>
          </w:tcPr>
          <w:p>
            <w:pPr/>
            <w:r>
              <w:t xml:space="preserve">Typography, Layout</w:t>
            </w:r>
          </w:p>
        </w:tc>
      </w:tr>
    </w:tbl>
    <w:p>
      <w:pPr>
        <w:pStyle w:val="Heading3"/>
      </w:pPr>
      <w:r>
        <w:t xml:space="preserve">5.4 Botões e áreas de toque</w:t>
      </w:r>
    </w:p>
    <w:tbl>
      <w:tblPr>
        <w:tblStyle w:val="TableGrid"/>
        <w:tblW w:w="0" w:type="auto"/>
        <w:tblLayout w:type="fixed"/>
        <w:tblLook w:val="04A0" w:firstRow="1" w:lastRow="0" w:firstColumn="0" w:lastColumn="0" w:noHBand="0" w:noVBand="1"/>
      </w:tblPr>
      <w:tblGrid>
        <w:gridCol w:w="2605"/>
        <w:gridCol w:w="3235"/>
        <w:gridCol w:w="3519"/>
      </w:tblGrid>
      <w:tr>
        <w:trPr>
          <w:tblHeader/>
        </w:trPr>
        <w:tc>
          <w:tcPr>
            <w:tcW w:w="2605" w:type="dxa"/>
            <w:shd w:val="clear" w:color="auto" w:fill="F2F2F2"/>
          </w:tcPr>
          <w:p>
            <w:pPr/>
            <w:r>
              <w:t xml:space="preserve">Plataforma</w:t>
            </w:r>
          </w:p>
        </w:tc>
        <w:tc>
          <w:tcPr>
            <w:tcW w:w="3235" w:type="dxa"/>
            <w:shd w:val="clear" w:color="auto" w:fill="F2F2F2"/>
          </w:tcPr>
          <w:p>
            <w:pPr/>
            <w:r>
              <w:t xml:space="preserve">Tamanho padrão</w:t>
            </w:r>
          </w:p>
        </w:tc>
        <w:tc>
          <w:tcPr>
            <w:tcW w:w="3519" w:type="dxa"/>
            <w:shd w:val="clear" w:color="auto" w:fill="F2F2F2"/>
          </w:tcPr>
          <w:p>
            <w:pPr/>
            <w:r>
              <w:t xml:space="preserve">Tamanho mínimo</w:t>
            </w:r>
          </w:p>
        </w:tc>
      </w:tr>
      <w:tr>
        <w:tc>
          <w:tcPr>
            <w:tcW w:w="2605" w:type="dxa"/>
          </w:tcPr>
          <w:p>
            <w:pPr/>
            <w:r>
              <w:t xml:space="preserve">iOS, iPadOS</w:t>
            </w:r>
          </w:p>
        </w:tc>
        <w:tc>
          <w:tcPr>
            <w:tcW w:w="3235" w:type="dxa"/>
          </w:tcPr>
          <w:p>
            <w:pPr/>
            <w:r>
              <w:t xml:space="preserve">44 × 44 pt</w:t>
            </w:r>
          </w:p>
        </w:tc>
        <w:tc>
          <w:tcPr>
            <w:tcW w:w="3519" w:type="dxa"/>
          </w:tcPr>
          <w:p>
            <w:pPr/>
            <w:r>
              <w:t xml:space="preserve">28 × 28 pt</w:t>
            </w:r>
          </w:p>
        </w:tc>
      </w:tr>
      <w:tr>
        <w:tc>
          <w:tcPr>
            <w:tcW w:w="2605" w:type="dxa"/>
          </w:tcPr>
          <w:p>
            <w:pPr/>
            <w:r>
              <w:t xml:space="preserve">macOS</w:t>
            </w:r>
          </w:p>
        </w:tc>
        <w:tc>
          <w:tcPr>
            <w:tcW w:w="3235" w:type="dxa"/>
          </w:tcPr>
          <w:p>
            <w:pPr/>
            <w:r>
              <w:t xml:space="preserve">28 × 28 pt</w:t>
            </w:r>
          </w:p>
        </w:tc>
        <w:tc>
          <w:tcPr>
            <w:tcW w:w="3519" w:type="dxa"/>
          </w:tcPr>
          <w:p>
            <w:pPr/>
            <w:r>
              <w:t xml:space="preserve">20 × 20 pt</w:t>
            </w:r>
          </w:p>
        </w:tc>
      </w:tr>
    </w:tbl>
    <w:p/>
    <w:tbl>
      <w:tblPr>
        <w:tblStyle w:val="TableGrid"/>
        <w:tblW w:w="0" w:type="auto"/>
        <w:tblLayout w:type="fixed"/>
        <w:tblLook w:val="04A0" w:firstRow="1" w:lastRow="0" w:firstColumn="0" w:lastColumn="0" w:noHBand="0" w:noVBand="1"/>
      </w:tblPr>
      <w:tblGrid>
        <w:gridCol w:w="1025"/>
        <w:gridCol w:w="3887"/>
        <w:gridCol w:w="1384"/>
        <w:gridCol w:w="1443"/>
        <w:gridCol w:w="1621"/>
      </w:tblGrid>
      <w:tr>
        <w:trPr>
          <w:tblHeader/>
        </w:trPr>
        <w:tc>
          <w:tcPr>
            <w:tcW w:w="1025" w:type="dxa"/>
            <w:shd w:val="clear" w:color="auto" w:fill="F2F2F2"/>
          </w:tcPr>
          <w:p>
            <w:pPr/>
            <w:r>
              <w:t xml:space="preserve">ID</w:t>
            </w:r>
          </w:p>
        </w:tc>
        <w:tc>
          <w:tcPr>
            <w:tcW w:w="3887" w:type="dxa"/>
            <w:shd w:val="clear" w:color="auto" w:fill="F2F2F2"/>
          </w:tcPr>
          <w:p>
            <w:pPr/>
            <w:r>
              <w:t xml:space="preserve">Regra</w:t>
            </w:r>
          </w:p>
        </w:tc>
        <w:tc>
          <w:tcPr>
            <w:tcW w:w="1384" w:type="dxa"/>
            <w:shd w:val="clear" w:color="auto" w:fill="F2F2F2"/>
          </w:tcPr>
          <w:p>
            <w:pPr/>
            <w:r>
              <w:t xml:space="preserve">Severidade</w:t>
            </w:r>
          </w:p>
        </w:tc>
        <w:tc>
          <w:tcPr>
            <w:tcW w:w="1443" w:type="dxa"/>
            <w:shd w:val="clear" w:color="auto" w:fill="F2F2F2"/>
          </w:tcPr>
          <w:p>
            <w:pPr/>
            <w:r>
              <w:t xml:space="preserve">Método</w:t>
            </w:r>
          </w:p>
        </w:tc>
        <w:tc>
          <w:tcPr>
            <w:tcW w:w="1621" w:type="dxa"/>
            <w:shd w:val="clear" w:color="auto" w:fill="F2F2F2"/>
          </w:tcPr>
          <w:p>
            <w:pPr/>
            <w:r>
              <w:t xml:space="preserve">Origem</w:t>
            </w:r>
          </w:p>
        </w:tc>
      </w:tr>
      <w:tr>
        <w:tc>
          <w:tcPr>
            <w:tcW w:w="1025" w:type="dxa"/>
          </w:tcPr>
          <w:p>
            <w:pPr/>
            <w:r>
              <w:t xml:space="preserve">DES-13</w:t>
            </w:r>
          </w:p>
        </w:tc>
        <w:tc>
          <w:tcPr>
            <w:tcW w:w="3887" w:type="dxa"/>
          </w:tcPr>
          <w:p>
            <w:pPr/>
            <w:r>
              <w:t xml:space="preserve">Área de toque de referência de 44 × 44 para botões, menus e outras ações</w:t>
            </w:r>
          </w:p>
        </w:tc>
        <w:tc>
          <w:tcPr>
            <w:tcW w:w="1384" w:type="dxa"/>
          </w:tcPr>
          <w:p>
            <w:pPr/>
            <w:r>
              <w:t xml:space="preserve">Bloqueante</w:t>
            </w:r>
          </w:p>
        </w:tc>
        <w:tc>
          <w:tcPr>
            <w:tcW w:w="1443" w:type="dxa"/>
          </w:tcPr>
          <w:p>
            <w:pPr/>
            <w:r>
              <w:t xml:space="preserve">Automático</w:t>
            </w:r>
          </w:p>
        </w:tc>
        <w:tc>
          <w:tcPr>
            <w:tcW w:w="1621" w:type="dxa"/>
          </w:tcPr>
          <w:p>
            <w:pPr/>
            <w:r>
              <w:t xml:space="preserve">Doc. 14, Accessibility</w:t>
            </w:r>
          </w:p>
        </w:tc>
      </w:tr>
      <w:tr>
        <w:tc>
          <w:tcPr>
            <w:tcW w:w="1025" w:type="dxa"/>
          </w:tcPr>
          <w:p>
            <w:pPr/>
            <w:r>
              <w:t xml:space="preserve">DES-14</w:t>
            </w:r>
          </w:p>
        </w:tc>
        <w:tc>
          <w:tcPr>
            <w:tcW w:w="3887" w:type="dxa"/>
          </w:tcPr>
          <w:p>
            <w:pPr/>
            <w:r>
              <w:t xml:space="preserve">Medir a região que recebe o toque, não só o desenho do botão ou ícone</w:t>
            </w:r>
          </w:p>
        </w:tc>
        <w:tc>
          <w:tcPr>
            <w:tcW w:w="1384" w:type="dxa"/>
          </w:tcPr>
          <w:p>
            <w:pPr/>
            <w:r>
              <w:t xml:space="preserve">Bloqueante</w:t>
            </w:r>
          </w:p>
        </w:tc>
        <w:tc>
          <w:tcPr>
            <w:tcW w:w="1443" w:type="dxa"/>
          </w:tcPr>
          <w:p>
            <w:pPr/>
            <w:r>
              <w:t xml:space="preserve">Automático</w:t>
            </w:r>
          </w:p>
        </w:tc>
        <w:tc>
          <w:tcPr>
            <w:tcW w:w="1621" w:type="dxa"/>
          </w:tcPr>
          <w:p>
            <w:pPr/>
            <w:r>
              <w:t xml:space="preserve">Doc. 14</w:t>
            </w:r>
          </w:p>
        </w:tc>
      </w:tr>
      <w:tr>
        <w:tc>
          <w:tcPr>
            <w:tcW w:w="1025" w:type="dxa"/>
          </w:tcPr>
          <w:p>
            <w:pPr/>
            <w:r>
              <w:t xml:space="preserve">TOQ-01</w:t>
            </w:r>
          </w:p>
        </w:tc>
        <w:tc>
          <w:tcPr>
            <w:tcW w:w="3887" w:type="dxa"/>
          </w:tcPr>
          <w:p>
            <w:pPr/>
            <w:r>
              <w:t xml:space="preserve">Espaço entre controles: cerca de 12 pt em volta de elementos com contorno e 24 pt em elementos sem contorno</w:t>
            </w:r>
          </w:p>
        </w:tc>
        <w:tc>
          <w:tcPr>
            <w:tcW w:w="1384" w:type="dxa"/>
          </w:tcPr>
          <w:p>
            <w:pPr/>
            <w:r>
              <w:t xml:space="preserve">Alerta</w:t>
            </w:r>
          </w:p>
        </w:tc>
        <w:tc>
          <w:tcPr>
            <w:tcW w:w="1443" w:type="dxa"/>
          </w:tcPr>
          <w:p>
            <w:pPr/>
            <w:r>
              <w:t xml:space="preserve">Visual</w:t>
            </w:r>
          </w:p>
        </w:tc>
        <w:tc>
          <w:tcPr>
            <w:tcW w:w="1621" w:type="dxa"/>
          </w:tcPr>
          <w:p>
            <w:pPr/>
            <w:r>
              <w:t xml:space="preserve">Accessibility</w:t>
            </w:r>
          </w:p>
        </w:tc>
      </w:tr>
      <w:tr>
        <w:tc>
          <w:tcPr>
            <w:tcW w:w="1025" w:type="dxa"/>
          </w:tcPr>
          <w:p>
            <w:pPr/>
            <w:r>
              <w:t xml:space="preserve">TOQ-02</w:t>
            </w:r>
          </w:p>
        </w:tc>
        <w:tc>
          <w:tcPr>
            <w:tcW w:w="3887" w:type="dxa"/>
          </w:tcPr>
          <w:p>
            <w:pPr/>
            <w:r>
              <w:t xml:space="preserve">Toda ação feita por gesto tem alternativa em botão</w:t>
            </w:r>
          </w:p>
        </w:tc>
        <w:tc>
          <w:tcPr>
            <w:tcW w:w="1384" w:type="dxa"/>
          </w:tcPr>
          <w:p>
            <w:pPr/>
            <w:r>
              <w:t xml:space="preserve">Bloqueante</w:t>
            </w:r>
          </w:p>
        </w:tc>
        <w:tc>
          <w:tcPr>
            <w:tcW w:w="1443" w:type="dxa"/>
          </w:tcPr>
          <w:p>
            <w:pPr/>
            <w:r>
              <w:t xml:space="preserve">Visual</w:t>
            </w:r>
          </w:p>
        </w:tc>
        <w:tc>
          <w:tcPr>
            <w:tcW w:w="1621" w:type="dxa"/>
          </w:tcPr>
          <w:p>
            <w:pPr/>
            <w:r>
              <w:t xml:space="preserve">Accessibility</w:t>
            </w:r>
          </w:p>
        </w:tc>
      </w:tr>
      <w:tr>
        <w:tc>
          <w:tcPr>
            <w:tcW w:w="1025" w:type="dxa"/>
          </w:tcPr>
          <w:p>
            <w:pPr/>
            <w:r>
              <w:t xml:space="preserve">TOQ-03</w:t>
            </w:r>
          </w:p>
        </w:tc>
        <w:tc>
          <w:tcPr>
            <w:tcW w:w="3887" w:type="dxa"/>
          </w:tcPr>
          <w:p>
            <w:pPr/>
            <w:r>
              <w:t xml:space="preserve">No macOS, sem controle nem informação crítica na borda inferior da janela</w:t>
            </w:r>
          </w:p>
        </w:tc>
        <w:tc>
          <w:tcPr>
            <w:tcW w:w="1384" w:type="dxa"/>
          </w:tcPr>
          <w:p>
            <w:pPr/>
            <w:r>
              <w:t xml:space="preserve">Alerta</w:t>
            </w:r>
          </w:p>
        </w:tc>
        <w:tc>
          <w:tcPr>
            <w:tcW w:w="1443" w:type="dxa"/>
          </w:tcPr>
          <w:p>
            <w:pPr/>
            <w:r>
              <w:t xml:space="preserve">Visual</w:t>
            </w:r>
          </w:p>
        </w:tc>
        <w:tc>
          <w:tcPr>
            <w:tcW w:w="1621" w:type="dxa"/>
          </w:tcPr>
          <w:p>
            <w:pPr/>
            <w:r>
              <w:t xml:space="preserve">Layout</w:t>
            </w:r>
          </w:p>
        </w:tc>
      </w:tr>
    </w:tbl>
    <w:p>
      <w:pPr/>
      <w:r>
        <w:t xml:space="preserve">Nota de conversão: o documento 14 pede para identificar plataforma e unidade antes de implementar na web. Esta versão trata 1 pt Apple como 1 px CSS, o que precisa ser confirmado na seção 9.</w:t>
      </w:r>
    </w:p>
    <w:p>
      <w:pPr>
        <w:pStyle w:val="Heading2"/>
      </w:pPr>
      <w:r>
        <w:t xml:space="preserve">6. Escrita, copy e tom de voz</w:t>
      </w:r>
    </w:p>
    <w:p>
      <w:pPr/>
      <w:r>
        <w:t xml:space="preserve">A voz é confiante e humana: frases curtas, verbos de ação e o benefício antes da especificação. Nos seus slides de referência, "Abra espaço." e "Siga o movimento." seguem esse padrão: dois a três termos, verbo no imperativo, uma ideia só.</w:t>
      </w:r>
    </w:p>
    <w:p>
      <w:pPr>
        <w:pStyle w:val="Heading3"/>
      </w:pPr>
      <w:r>
        <w:t xml:space="preserve">6.1 Voz e tom</w:t>
      </w:r>
    </w:p>
    <w:tbl>
      <w:tblPr>
        <w:tblStyle w:val="TableGrid"/>
        <w:tblW w:w="0" w:type="auto"/>
        <w:tblLayout w:type="fixed"/>
        <w:tblLook w:val="04A0" w:firstRow="1" w:lastRow="0" w:firstColumn="0" w:lastColumn="0" w:noHBand="0" w:noVBand="1"/>
      </w:tblPr>
      <w:tblGrid>
        <w:gridCol w:w="967"/>
        <w:gridCol w:w="4407"/>
        <w:gridCol w:w="1813"/>
        <w:gridCol w:w="1146"/>
        <w:gridCol w:w="1027"/>
      </w:tblGrid>
      <w:tr>
        <w:trPr>
          <w:tblHeader/>
        </w:trPr>
        <w:tc>
          <w:tcPr>
            <w:tcW w:w="967" w:type="dxa"/>
            <w:shd w:val="clear" w:color="auto" w:fill="F2F2F2"/>
          </w:tcPr>
          <w:p>
            <w:pPr/>
            <w:r>
              <w:t xml:space="preserve">ID</w:t>
            </w:r>
          </w:p>
        </w:tc>
        <w:tc>
          <w:tcPr>
            <w:tcW w:w="4407" w:type="dxa"/>
            <w:shd w:val="clear" w:color="auto" w:fill="F2F2F2"/>
          </w:tcPr>
          <w:p>
            <w:pPr/>
            <w:r>
              <w:t xml:space="preserve">Regra</w:t>
            </w:r>
          </w:p>
        </w:tc>
        <w:tc>
          <w:tcPr>
            <w:tcW w:w="1813" w:type="dxa"/>
            <w:shd w:val="clear" w:color="auto" w:fill="F2F2F2"/>
          </w:tcPr>
          <w:p>
            <w:pPr/>
            <w:r>
              <w:t xml:space="preserve">Severidade</w:t>
            </w:r>
          </w:p>
        </w:tc>
        <w:tc>
          <w:tcPr>
            <w:tcW w:w="1146" w:type="dxa"/>
            <w:shd w:val="clear" w:color="auto" w:fill="F2F2F2"/>
          </w:tcPr>
          <w:p>
            <w:pPr/>
            <w:r>
              <w:t xml:space="preserve">Método</w:t>
            </w:r>
          </w:p>
        </w:tc>
        <w:tc>
          <w:tcPr>
            <w:tcW w:w="1027" w:type="dxa"/>
            <w:shd w:val="clear" w:color="auto" w:fill="F2F2F2"/>
          </w:tcPr>
          <w:p>
            <w:pPr/>
            <w:r>
              <w:t xml:space="preserve">Origem</w:t>
            </w:r>
          </w:p>
        </w:tc>
      </w:tr>
      <w:tr>
        <w:tc>
          <w:tcPr>
            <w:tcW w:w="967" w:type="dxa"/>
          </w:tcPr>
          <w:p>
            <w:pPr/>
            <w:r>
              <w:t xml:space="preserve">ESC-01</w:t>
            </w:r>
          </w:p>
        </w:tc>
        <w:tc>
          <w:tcPr>
            <w:tcW w:w="4407" w:type="dxa"/>
          </w:tcPr>
          <w:p>
            <w:pPr/>
            <w:r>
              <w:t xml:space="preserve">Definir a voz (para quem se fala e que sensação se quer) e manter uma lista de termos comuns</w:t>
            </w:r>
          </w:p>
        </w:tc>
        <w:tc>
          <w:tcPr>
            <w:tcW w:w="1813" w:type="dxa"/>
          </w:tcPr>
          <w:p>
            <w:pPr/>
            <w:r>
              <w:t xml:space="preserve">Alerta</w:t>
            </w:r>
          </w:p>
        </w:tc>
        <w:tc>
          <w:tcPr>
            <w:tcW w:w="1146" w:type="dxa"/>
          </w:tcPr>
          <w:p>
            <w:pPr/>
            <w:r>
              <w:t xml:space="preserve">Editorial</w:t>
            </w:r>
          </w:p>
        </w:tc>
        <w:tc>
          <w:tcPr>
            <w:tcW w:w="1027" w:type="dxa"/>
          </w:tcPr>
          <w:p>
            <w:pPr/>
            <w:r>
              <w:t xml:space="preserve">Writing</w:t>
            </w:r>
          </w:p>
        </w:tc>
      </w:tr>
      <w:tr>
        <w:tc>
          <w:tcPr>
            <w:tcW w:w="967" w:type="dxa"/>
          </w:tcPr>
          <w:p>
            <w:pPr/>
            <w:r>
              <w:t xml:space="preserve">ESC-02</w:t>
            </w:r>
          </w:p>
        </w:tc>
        <w:tc>
          <w:tcPr>
            <w:tcW w:w="4407" w:type="dxa"/>
          </w:tcPr>
          <w:p>
            <w:pPr/>
            <w:r>
              <w:t xml:space="preserve">Ajustar o tom ao contexto: direto e sério em alerta; leve em conquista</w:t>
            </w:r>
          </w:p>
        </w:tc>
        <w:tc>
          <w:tcPr>
            <w:tcW w:w="1813" w:type="dxa"/>
          </w:tcPr>
          <w:p>
            <w:pPr/>
            <w:r>
              <w:t xml:space="preserve">Alerta</w:t>
            </w:r>
          </w:p>
        </w:tc>
        <w:tc>
          <w:tcPr>
            <w:tcW w:w="1146" w:type="dxa"/>
          </w:tcPr>
          <w:p>
            <w:pPr/>
            <w:r>
              <w:t xml:space="preserve">Editorial</w:t>
            </w:r>
          </w:p>
        </w:tc>
        <w:tc>
          <w:tcPr>
            <w:tcW w:w="1027" w:type="dxa"/>
          </w:tcPr>
          <w:p>
            <w:pPr/>
            <w:r>
              <w:t xml:space="preserve">Writing</w:t>
            </w:r>
          </w:p>
        </w:tc>
      </w:tr>
      <w:tr>
        <w:tc>
          <w:tcPr>
            <w:tcW w:w="967" w:type="dxa"/>
          </w:tcPr>
          <w:p>
            <w:pPr/>
            <w:r>
              <w:t xml:space="preserve">DES-15 a DES-18</w:t>
            </w:r>
          </w:p>
        </w:tc>
        <w:tc>
          <w:tcPr>
            <w:tcW w:w="4407" w:type="dxa"/>
          </w:tcPr>
          <w:p>
            <w:pPr/>
            <w:r>
              <w:t xml:space="preserve">Clareza, menos formalidade burocrática, menos ruído, linguagem inclusiva</w:t>
            </w:r>
          </w:p>
        </w:tc>
        <w:tc>
          <w:tcPr>
            <w:tcW w:w="1813" w:type="dxa"/>
          </w:tcPr>
          <w:p>
            <w:pPr/>
            <w:r>
              <w:t xml:space="preserve">Alerta</w:t>
            </w:r>
          </w:p>
        </w:tc>
        <w:tc>
          <w:tcPr>
            <w:tcW w:w="1146" w:type="dxa"/>
          </w:tcPr>
          <w:p>
            <w:pPr/>
            <w:r>
              <w:t xml:space="preserve">Editorial</w:t>
            </w:r>
          </w:p>
        </w:tc>
        <w:tc>
          <w:tcPr>
            <w:tcW w:w="1027" w:type="dxa"/>
          </w:tcPr>
          <w:p>
            <w:pPr/>
            <w:r>
              <w:t xml:space="preserve">Doc. 14</w:t>
            </w:r>
          </w:p>
        </w:tc>
      </w:tr>
      <w:tr>
        <w:tc>
          <w:tcPr>
            <w:tcW w:w="967" w:type="dxa"/>
          </w:tcPr>
          <w:p>
            <w:pPr/>
            <w:r>
              <w:t xml:space="preserve">VOZ-01 e VOZ-02</w:t>
            </w:r>
          </w:p>
        </w:tc>
        <w:tc>
          <w:tcPr>
            <w:tcW w:w="4407" w:type="dxa"/>
          </w:tcPr>
          <w:p>
            <w:pPr/>
            <w:r>
              <w:t xml:space="preserve">Verbos ativos que indicam ação (Crie, Explore, Descubra, Transforme)</w:t>
            </w:r>
          </w:p>
        </w:tc>
        <w:tc>
          <w:tcPr>
            <w:tcW w:w="1813" w:type="dxa"/>
          </w:tcPr>
          <w:p>
            <w:pPr/>
            <w:r>
              <w:t xml:space="preserve">Recomendação</w:t>
            </w:r>
          </w:p>
        </w:tc>
        <w:tc>
          <w:tcPr>
            <w:tcW w:w="1146" w:type="dxa"/>
          </w:tcPr>
          <w:p>
            <w:pPr/>
            <w:r>
              <w:t xml:space="preserve">Editorial</w:t>
            </w:r>
          </w:p>
        </w:tc>
        <w:tc>
          <w:tcPr>
            <w:tcW w:w="1027" w:type="dxa"/>
          </w:tcPr>
          <w:p>
            <w:pPr/>
            <w:r>
              <w:t xml:space="preserve">Doc. 14</w:t>
            </w:r>
          </w:p>
        </w:tc>
      </w:tr>
      <w:tr>
        <w:tc>
          <w:tcPr>
            <w:tcW w:w="967" w:type="dxa"/>
          </w:tcPr>
          <w:p>
            <w:pPr/>
            <w:r>
              <w:t xml:space="preserve">VOZ-03 e VOZ-04</w:t>
            </w:r>
          </w:p>
        </w:tc>
        <w:tc>
          <w:tcPr>
            <w:tcW w:w="4407" w:type="dxa"/>
          </w:tcPr>
          <w:p>
            <w:pPr/>
            <w:r>
              <w:t xml:space="preserve">Humor com moderação; a mensagem continua reconhecível</w:t>
            </w:r>
          </w:p>
        </w:tc>
        <w:tc>
          <w:tcPr>
            <w:tcW w:w="1813" w:type="dxa"/>
          </w:tcPr>
          <w:p>
            <w:pPr/>
            <w:r>
              <w:t xml:space="preserve">Alerta</w:t>
            </w:r>
          </w:p>
        </w:tc>
        <w:tc>
          <w:tcPr>
            <w:tcW w:w="1146" w:type="dxa"/>
          </w:tcPr>
          <w:p>
            <w:pPr/>
            <w:r>
              <w:t xml:space="preserve">Editorial</w:t>
            </w:r>
          </w:p>
        </w:tc>
        <w:tc>
          <w:tcPr>
            <w:tcW w:w="1027" w:type="dxa"/>
          </w:tcPr>
          <w:p>
            <w:pPr/>
            <w:r>
              <w:t xml:space="preserve">Doc. 14</w:t>
            </w:r>
          </w:p>
        </w:tc>
      </w:tr>
      <w:tr>
        <w:tc>
          <w:tcPr>
            <w:tcW w:w="967" w:type="dxa"/>
          </w:tcPr>
          <w:p>
            <w:pPr/>
            <w:r>
              <w:t xml:space="preserve">VOZ-05 a VOZ-07</w:t>
            </w:r>
          </w:p>
        </w:tc>
        <w:tc>
          <w:tcPr>
            <w:tcW w:w="4407" w:type="dxa"/>
          </w:tcPr>
          <w:p>
            <w:pPr/>
            <w:r>
              <w:t xml:space="preserve">Valor dito com segurança, sem depender de comparação com concorrente; superlativo só se for verdadeiro e demonstrável</w:t>
            </w:r>
          </w:p>
        </w:tc>
        <w:tc>
          <w:tcPr>
            <w:tcW w:w="1813" w:type="dxa"/>
          </w:tcPr>
          <w:p>
            <w:pPr/>
            <w:r>
              <w:t xml:space="preserve">Bloqueante</w:t>
            </w:r>
          </w:p>
        </w:tc>
        <w:tc>
          <w:tcPr>
            <w:tcW w:w="1146" w:type="dxa"/>
          </w:tcPr>
          <w:p>
            <w:pPr/>
            <w:r>
              <w:t xml:space="preserve">Editorial</w:t>
            </w:r>
          </w:p>
        </w:tc>
        <w:tc>
          <w:tcPr>
            <w:tcW w:w="1027" w:type="dxa"/>
          </w:tcPr>
          <w:p>
            <w:pPr/>
            <w:r>
              <w:t xml:space="preserve">Doc. 14</w:t>
            </w:r>
          </w:p>
        </w:tc>
      </w:tr>
      <w:tr>
        <w:tc>
          <w:tcPr>
            <w:tcW w:w="967" w:type="dxa"/>
          </w:tcPr>
          <w:p>
            <w:pPr/>
            <w:r>
              <w:t xml:space="preserve">REV-01 a REV-03</w:t>
            </w:r>
          </w:p>
        </w:tc>
        <w:tc>
          <w:tcPr>
            <w:tcW w:w="4407" w:type="dxa"/>
          </w:tcPr>
          <w:p>
            <w:pPr/>
            <w:r>
              <w:t xml:space="preserve">Uma rodada de corte (tentar reduzir à metade), revisar o que sobrou e conferir se o sentido permanece</w:t>
            </w:r>
          </w:p>
        </w:tc>
        <w:tc>
          <w:tcPr>
            <w:tcW w:w="1813" w:type="dxa"/>
          </w:tcPr>
          <w:p>
            <w:pPr/>
            <w:r>
              <w:t xml:space="preserve">Recomendação</w:t>
            </w:r>
          </w:p>
        </w:tc>
        <w:tc>
          <w:tcPr>
            <w:tcW w:w="1146" w:type="dxa"/>
          </w:tcPr>
          <w:p>
            <w:pPr/>
            <w:r>
              <w:t xml:space="preserve">Editorial</w:t>
            </w:r>
          </w:p>
        </w:tc>
        <w:tc>
          <w:tcPr>
            <w:tcW w:w="1027" w:type="dxa"/>
          </w:tcPr>
          <w:p>
            <w:pPr/>
            <w:r>
              <w:t xml:space="preserve">Doc. 14</w:t>
            </w:r>
          </w:p>
        </w:tc>
      </w:tr>
    </w:tbl>
    <w:p>
      <w:pPr/>
      <w:r>
        <w:rPr>
          <w:b/>
        </w:rPr>
        <w:t xml:space="preserve">Conflito entre humor e linguagem literal.</w:t>
      </w:r>
      <w:r>
        <w:t xml:space="preserve"> Humor, metáfora e jogo de palavras valem só em chamadas expressivas (título, headline, copy). Instruções, rótulos, erros e texto de acessibilidade usam linguagem literal e direta (LEI-04 a LEI-07). O próprio documento 14 pede essa escolha por função.</w:t>
      </w:r>
    </w:p>
    <w:p>
      <w:pPr>
        <w:pStyle w:val="Heading3"/>
      </w:pPr>
      <w:r>
        <w:t xml:space="preserve">6.2 Copy de impacto e página de produto</w:t>
      </w:r>
    </w:p>
    <w:tbl>
      <w:tblPr>
        <w:tblStyle w:val="TableGrid"/>
        <w:tblW w:w="0" w:type="auto"/>
        <w:tblLayout w:type="fixed"/>
        <w:tblLook w:val="04A0" w:firstRow="1" w:lastRow="0" w:firstColumn="0" w:lastColumn="0" w:noHBand="0" w:noVBand="1"/>
      </w:tblPr>
      <w:tblGrid>
        <w:gridCol w:w="2529"/>
        <w:gridCol w:w="4856"/>
        <w:gridCol w:w="1975"/>
      </w:tblGrid>
      <w:tr>
        <w:trPr>
          <w:tblHeader/>
        </w:trPr>
        <w:tc>
          <w:tcPr>
            <w:tcW w:w="2529" w:type="dxa"/>
            <w:shd w:val="clear" w:color="auto" w:fill="F2F2F2"/>
          </w:tcPr>
          <w:p>
            <w:pPr/>
            <w:r>
              <w:t xml:space="preserve">Elemento</w:t>
            </w:r>
          </w:p>
        </w:tc>
        <w:tc>
          <w:tcPr>
            <w:tcW w:w="4856" w:type="dxa"/>
            <w:shd w:val="clear" w:color="auto" w:fill="F2F2F2"/>
          </w:tcPr>
          <w:p>
            <w:pPr/>
            <w:r>
              <w:t xml:space="preserve">Regra</w:t>
            </w:r>
          </w:p>
        </w:tc>
        <w:tc>
          <w:tcPr>
            <w:tcW w:w="1975" w:type="dxa"/>
            <w:shd w:val="clear" w:color="auto" w:fill="F2F2F2"/>
          </w:tcPr>
          <w:p>
            <w:pPr/>
            <w:r>
              <w:t xml:space="preserve">Função</w:t>
            </w:r>
          </w:p>
        </w:tc>
      </w:tr>
      <w:tr>
        <w:tc>
          <w:tcPr>
            <w:tcW w:w="2529" w:type="dxa"/>
          </w:tcPr>
          <w:p>
            <w:pPr/>
            <w:r>
              <w:t xml:space="preserve">Headline (PAG-01)</w:t>
            </w:r>
          </w:p>
        </w:tc>
        <w:tc>
          <w:tcPr>
            <w:tcW w:w="4856" w:type="dxa"/>
          </w:tcPr>
          <w:p>
            <w:pPr/>
            <w:r>
              <w:t xml:space="preserve">Frase curta, poética ou provocativa, sobre a principal inovação ou benefício</w:t>
            </w:r>
          </w:p>
        </w:tc>
        <w:tc>
          <w:tcPr>
            <w:tcW w:w="1975" w:type="dxa"/>
          </w:tcPr>
          <w:p>
            <w:pPr/>
            <w:r>
              <w:t xml:space="preserve">Prender a atenção</w:t>
            </w:r>
          </w:p>
        </w:tc>
      </w:tr>
      <w:tr>
        <w:tc>
          <w:tcPr>
            <w:tcW w:w="2529" w:type="dxa"/>
          </w:tcPr>
          <w:p>
            <w:pPr/>
            <w:r>
              <w:t xml:space="preserve">Subheadline (PAG-02)</w:t>
            </w:r>
          </w:p>
        </w:tc>
        <w:tc>
          <w:tcPr>
            <w:tcW w:w="4856" w:type="dxa"/>
          </w:tcPr>
          <w:p>
            <w:pPr/>
            <w:r>
              <w:t xml:space="preserve">Benefício real em uma ou duas frases</w:t>
            </w:r>
          </w:p>
        </w:tc>
        <w:tc>
          <w:tcPr>
            <w:tcW w:w="1975" w:type="dxa"/>
          </w:tcPr>
          <w:p>
            <w:pPr/>
            <w:r>
              <w:t xml:space="preserve">Estimular a continuidade</w:t>
            </w:r>
          </w:p>
        </w:tc>
      </w:tr>
      <w:tr>
        <w:tc>
          <w:tcPr>
            <w:tcW w:w="2529" w:type="dxa"/>
          </w:tcPr>
          <w:p>
            <w:pPr/>
            <w:r>
              <w:t xml:space="preserve">Corpo (PAG-03)</w:t>
            </w:r>
          </w:p>
        </w:tc>
        <w:tc>
          <w:tcPr>
            <w:tcW w:w="4856" w:type="dxa"/>
          </w:tcPr>
          <w:p>
            <w:pPr/>
            <w:r>
              <w:t xml:space="preserve">Blocos curtos, referência visual de duas a três linhas; dado técnico com dimensão humana</w:t>
            </w:r>
          </w:p>
        </w:tc>
        <w:tc>
          <w:tcPr>
            <w:tcW w:w="1975" w:type="dxa"/>
          </w:tcPr>
          <w:p>
            <w:pPr/>
            <w:r>
              <w:t xml:space="preserve">Explicar e responder a objeções</w:t>
            </w:r>
          </w:p>
        </w:tc>
      </w:tr>
      <w:tr>
        <w:tc>
          <w:tcPr>
            <w:tcW w:w="2529" w:type="dxa"/>
          </w:tcPr>
          <w:p>
            <w:pPr/>
            <w:r>
              <w:t xml:space="preserve">CTA (PAG-04)</w:t>
            </w:r>
          </w:p>
        </w:tc>
        <w:tc>
          <w:tcPr>
            <w:tcW w:w="4856" w:type="dxa"/>
          </w:tcPr>
          <w:p>
            <w:pPr/>
            <w:r>
              <w:t xml:space="preserve">Chamada direta, como "Comprar" ou "Saber mais", com poucas distrações</w:t>
            </w:r>
          </w:p>
        </w:tc>
        <w:tc>
          <w:tcPr>
            <w:tcW w:w="1975" w:type="dxa"/>
          </w:tcPr>
          <w:p>
            <w:pPr/>
            <w:r>
              <w:t xml:space="preserve">Facilitar o próximo passo</w:t>
            </w:r>
          </w:p>
        </w:tc>
      </w:tr>
    </w:tbl>
    <w:p>
      <w:pPr/>
      <w:r>
        <w:t xml:space="preserve">PAG-05 mantém a sequência headline, subheadline, corpo e CTA como partes conectadas; PAG-06 permite avançar para a ação ou buscar mais informação.</w:t>
      </w:r>
    </w:p>
    <w:tbl>
      <w:tblPr>
        <w:tblStyle w:val="TableGrid"/>
        <w:tblW w:w="0" w:type="auto"/>
        <w:tblLayout w:type="fixed"/>
        <w:tblLook w:val="04A0" w:firstRow="1" w:lastRow="0" w:firstColumn="0" w:lastColumn="0" w:noHBand="0" w:noVBand="1"/>
      </w:tblPr>
      <w:tblGrid>
        <w:gridCol w:w="2091"/>
        <w:gridCol w:w="3897"/>
        <w:gridCol w:w="3372"/>
      </w:tblGrid>
      <w:tr>
        <w:trPr>
          <w:tblHeader/>
        </w:trPr>
        <w:tc>
          <w:tcPr>
            <w:tcW w:w="2091" w:type="dxa"/>
            <w:shd w:val="clear" w:color="auto" w:fill="F2F2F2"/>
          </w:tcPr>
          <w:p>
            <w:pPr/>
            <w:r>
              <w:t xml:space="preserve">ID</w:t>
            </w:r>
          </w:p>
        </w:tc>
        <w:tc>
          <w:tcPr>
            <w:tcW w:w="3897" w:type="dxa"/>
            <w:shd w:val="clear" w:color="auto" w:fill="F2F2F2"/>
          </w:tcPr>
          <w:p>
            <w:pPr/>
            <w:r>
              <w:t xml:space="preserve">Técnica</w:t>
            </w:r>
          </w:p>
        </w:tc>
        <w:tc>
          <w:tcPr>
            <w:tcW w:w="3372" w:type="dxa"/>
            <w:shd w:val="clear" w:color="auto" w:fill="F2F2F2"/>
          </w:tcPr>
          <w:p>
            <w:pPr/>
            <w:r>
              <w:t xml:space="preserve">Observação</w:t>
            </w:r>
          </w:p>
        </w:tc>
      </w:tr>
      <w:tr>
        <w:tc>
          <w:tcPr>
            <w:tcW w:w="2091" w:type="dxa"/>
          </w:tcPr>
          <w:p>
            <w:pPr/>
            <w:r>
              <w:t xml:space="preserve">SIM-01 a SIM-03</w:t>
            </w:r>
          </w:p>
        </w:tc>
        <w:tc>
          <w:tcPr>
            <w:tcW w:w="3897" w:type="dxa"/>
          </w:tcPr>
          <w:p>
            <w:pPr/>
            <w:r>
              <w:t xml:space="preserve">Traduzir característica em benefício; evitar especificação isolada</w:t>
            </w:r>
          </w:p>
        </w:tc>
        <w:tc>
          <w:tcPr>
            <w:tcW w:w="3372" w:type="dxa"/>
          </w:tcPr>
          <w:p>
            <w:pPr/>
            <w:r>
              <w:t xml:space="preserve">Exemplo do material: armazenamento em megabytes vira "1.000 músicas no seu bolso"</w:t>
            </w:r>
          </w:p>
        </w:tc>
      </w:tr>
      <w:tr>
        <w:tc>
          <w:tcPr>
            <w:tcW w:w="2091" w:type="dxa"/>
          </w:tcPr>
          <w:p>
            <w:pPr/>
            <w:r>
              <w:t xml:space="preserve">SIM-04 a SIM-08</w:t>
            </w:r>
          </w:p>
        </w:tc>
        <w:tc>
          <w:tcPr>
            <w:tcW w:w="3897" w:type="dxa"/>
          </w:tcPr>
          <w:p>
            <w:pPr/>
            <w:r>
              <w:t xml:space="preserve">Trocar jargão por palavra conhecida; compreensão imediata</w:t>
            </w:r>
          </w:p>
        </w:tc>
        <w:tc>
          <w:tcPr>
            <w:tcW w:w="3372" w:type="dxa"/>
          </w:tcPr>
          <w:p>
            <w:pPr/>
            <w:r>
              <w:t xml:space="preserve">Nomes simples condensam conceitos técnicos</w:t>
            </w:r>
          </w:p>
        </w:tc>
      </w:tr>
      <w:tr>
        <w:tc>
          <w:tcPr>
            <w:tcW w:w="2091" w:type="dxa"/>
          </w:tcPr>
          <w:p>
            <w:pPr/>
            <w:r>
              <w:t xml:space="preserve">COP-01 e COP-02</w:t>
            </w:r>
          </w:p>
        </w:tc>
        <w:tc>
          <w:tcPr>
            <w:tcW w:w="3897" w:type="dxa"/>
          </w:tcPr>
          <w:p>
            <w:pPr/>
            <w:r>
              <w:t xml:space="preserve">Regra dos três com paralelismo</w:t>
            </w:r>
          </w:p>
        </w:tc>
        <w:tc>
          <w:tcPr>
            <w:tcW w:w="3372" w:type="dxa"/>
          </w:tcPr>
          <w:p>
            <w:pPr/>
            <w:r>
              <w:t xml:space="preserve">Técnica de ritmo; não garante memória</w:t>
            </w:r>
          </w:p>
        </w:tc>
      </w:tr>
      <w:tr>
        <w:tc>
          <w:tcPr>
            <w:tcW w:w="2091" w:type="dxa"/>
          </w:tcPr>
          <w:p>
            <w:pPr/>
            <w:r>
              <w:t xml:space="preserve">COP-03 a COP-05</w:t>
            </w:r>
          </w:p>
        </w:tc>
        <w:tc>
          <w:tcPr>
            <w:tcW w:w="3897" w:type="dxa"/>
          </w:tcPr>
          <w:p>
            <w:pPr/>
            <w:r>
              <w:t xml:space="preserve">Frases curtas; títulos de duas a quatro palavras em chamadas de impacto; uma ideia por chamada</w:t>
            </w:r>
          </w:p>
        </w:tc>
        <w:tc>
          <w:tcPr>
            <w:tcW w:w="3372" w:type="dxa"/>
          </w:tcPr>
          <w:p>
            <w:pPr/>
            <w:r>
              <w:t xml:space="preserve">Não impor esse tamanho a títulos editoriais</w:t>
            </w:r>
          </w:p>
        </w:tc>
      </w:tr>
      <w:tr>
        <w:tc>
          <w:tcPr>
            <w:tcW w:w="2091" w:type="dxa"/>
          </w:tcPr>
          <w:p>
            <w:pPr/>
            <w:r>
              <w:t xml:space="preserve">COP-06 e COP-07</w:t>
            </w:r>
          </w:p>
        </w:tc>
        <w:tc>
          <w:tcPr>
            <w:tcW w:w="3897" w:type="dxa"/>
          </w:tcPr>
          <w:p>
            <w:pPr/>
            <w:r>
              <w:t xml:space="preserve">Antítese quando reforça uma característica real</w:t>
            </w:r>
          </w:p>
        </w:tc>
        <w:tc>
          <w:tcPr>
            <w:tcW w:w="3372" w:type="dxa"/>
          </w:tcPr>
          <w:p>
            <w:pPr/>
            <w:r>
              <w:t xml:space="preserve">Frases curtas ou segmentos paralelos</w:t>
            </w:r>
          </w:p>
        </w:tc>
      </w:tr>
    </w:tbl>
    <w:p>
      <w:pPr>
        <w:pStyle w:val="Heading3"/>
      </w:pPr>
      <w:r>
        <w:t xml:space="preserve">6.3 Leitura fácil</w:t>
      </w:r>
    </w:p>
    <w:tbl>
      <w:tblPr>
        <w:tblStyle w:val="TableGrid"/>
        <w:tblW w:w="0" w:type="auto"/>
        <w:tblLayout w:type="fixed"/>
        <w:tblLook w:val="04A0" w:firstRow="1" w:lastRow="0" w:firstColumn="0" w:lastColumn="0" w:noHBand="0" w:noVBand="1"/>
      </w:tblPr>
      <w:tblGrid>
        <w:gridCol w:w="1935"/>
        <w:gridCol w:w="4895"/>
        <w:gridCol w:w="1384"/>
        <w:gridCol w:w="1146"/>
      </w:tblGrid>
      <w:tr>
        <w:trPr>
          <w:tblHeader/>
        </w:trPr>
        <w:tc>
          <w:tcPr>
            <w:tcW w:w="1935" w:type="dxa"/>
            <w:shd w:val="clear" w:color="auto" w:fill="F2F2F2"/>
          </w:tcPr>
          <w:p>
            <w:pPr/>
            <w:r>
              <w:t xml:space="preserve">ID</w:t>
            </w:r>
          </w:p>
        </w:tc>
        <w:tc>
          <w:tcPr>
            <w:tcW w:w="4895" w:type="dxa"/>
            <w:shd w:val="clear" w:color="auto" w:fill="F2F2F2"/>
          </w:tcPr>
          <w:p>
            <w:pPr/>
            <w:r>
              <w:t xml:space="preserve">Regra</w:t>
            </w:r>
          </w:p>
        </w:tc>
        <w:tc>
          <w:tcPr>
            <w:tcW w:w="1384" w:type="dxa"/>
            <w:shd w:val="clear" w:color="auto" w:fill="F2F2F2"/>
          </w:tcPr>
          <w:p>
            <w:pPr/>
            <w:r>
              <w:t xml:space="preserve">Severidade</w:t>
            </w:r>
          </w:p>
        </w:tc>
        <w:tc>
          <w:tcPr>
            <w:tcW w:w="1146" w:type="dxa"/>
            <w:shd w:val="clear" w:color="auto" w:fill="F2F2F2"/>
          </w:tcPr>
          <w:p>
            <w:pPr/>
            <w:r>
              <w:t xml:space="preserve">Método</w:t>
            </w:r>
          </w:p>
        </w:tc>
      </w:tr>
      <w:tr>
        <w:tc>
          <w:tcPr>
            <w:tcW w:w="1935" w:type="dxa"/>
          </w:tcPr>
          <w:p>
            <w:pPr/>
            <w:r>
              <w:t xml:space="preserve">LEI-01 a LEI-03</w:t>
            </w:r>
          </w:p>
        </w:tc>
        <w:tc>
          <w:tcPr>
            <w:tcW w:w="4895" w:type="dxa"/>
          </w:tcPr>
          <w:p>
            <w:pPr/>
            <w:r>
              <w:t xml:space="preserve">Parágrafos curtos; listas para conjuntos; listas numeradas para etapas ordenadas</w:t>
            </w:r>
          </w:p>
        </w:tc>
        <w:tc>
          <w:tcPr>
            <w:tcW w:w="1384" w:type="dxa"/>
          </w:tcPr>
          <w:p>
            <w:pPr/>
            <w:r>
              <w:t xml:space="preserve">Alerta</w:t>
            </w:r>
          </w:p>
        </w:tc>
        <w:tc>
          <w:tcPr>
            <w:tcW w:w="1146" w:type="dxa"/>
          </w:tcPr>
          <w:p>
            <w:pPr/>
            <w:r>
              <w:t xml:space="preserve">Visual</w:t>
            </w:r>
          </w:p>
        </w:tc>
      </w:tr>
      <w:tr>
        <w:tc>
          <w:tcPr>
            <w:tcW w:w="1935" w:type="dxa"/>
          </w:tcPr>
          <w:p>
            <w:pPr/>
            <w:r>
              <w:t xml:space="preserve">LEI-04 a LEI-07</w:t>
            </w:r>
          </w:p>
        </w:tc>
        <w:tc>
          <w:tcPr>
            <w:tcW w:w="4895" w:type="dxa"/>
          </w:tcPr>
          <w:p>
            <w:pPr/>
            <w:r>
              <w:t xml:space="preserve">Formulação literal; sem metáfora exagerada, ironia ou dupla negação quando a compreensão direta é prioridade</w:t>
            </w:r>
          </w:p>
        </w:tc>
        <w:tc>
          <w:tcPr>
            <w:tcW w:w="1384" w:type="dxa"/>
          </w:tcPr>
          <w:p>
            <w:pPr/>
            <w:r>
              <w:t xml:space="preserve">Alerta</w:t>
            </w:r>
          </w:p>
        </w:tc>
        <w:tc>
          <w:tcPr>
            <w:tcW w:w="1146" w:type="dxa"/>
          </w:tcPr>
          <w:p>
            <w:pPr/>
            <w:r>
              <w:t xml:space="preserve">Editorial</w:t>
            </w:r>
          </w:p>
        </w:tc>
      </w:tr>
      <w:tr>
        <w:tc>
          <w:tcPr>
            <w:tcW w:w="1935" w:type="dxa"/>
          </w:tcPr>
          <w:p>
            <w:pPr/>
            <w:r>
              <w:t xml:space="preserve">LEI-08 a LEI-10</w:t>
            </w:r>
          </w:p>
        </w:tc>
        <w:tc>
          <w:tcPr>
            <w:tcW w:w="4895" w:type="dxa"/>
          </w:tcPr>
          <w:p>
            <w:pPr/>
            <w:r>
              <w:t xml:space="preserve">Voz ativa, frases curtas, ordem sujeito, verbo, objeto quando deixar a frase mais direta</w:t>
            </w:r>
          </w:p>
        </w:tc>
        <w:tc>
          <w:tcPr>
            <w:tcW w:w="1384" w:type="dxa"/>
          </w:tcPr>
          <w:p>
            <w:pPr/>
            <w:r>
              <w:t xml:space="preserve">Alerta</w:t>
            </w:r>
          </w:p>
        </w:tc>
        <w:tc>
          <w:tcPr>
            <w:tcW w:w="1146" w:type="dxa"/>
          </w:tcPr>
          <w:p>
            <w:pPr/>
            <w:r>
              <w:t xml:space="preserve">Editorial</w:t>
            </w:r>
          </w:p>
        </w:tc>
      </w:tr>
    </w:tbl>
    <w:p>
      <w:pPr>
        <w:pStyle w:val="Heading3"/>
      </w:pPr>
      <w:r>
        <w:t xml:space="preserve">6.4 Interface e inclusão</w:t>
      </w:r>
    </w:p>
    <w:tbl>
      <w:tblPr>
        <w:tblStyle w:val="TableGrid"/>
        <w:tblW w:w="0" w:type="auto"/>
        <w:tblLayout w:type="fixed"/>
        <w:tblLook w:val="04A0" w:firstRow="1" w:lastRow="0" w:firstColumn="0" w:lastColumn="0" w:noHBand="0" w:noVBand="1"/>
      </w:tblPr>
      <w:tblGrid>
        <w:gridCol w:w="1025"/>
        <w:gridCol w:w="4321"/>
        <w:gridCol w:w="1384"/>
        <w:gridCol w:w="1443"/>
        <w:gridCol w:w="1187"/>
      </w:tblGrid>
      <w:tr>
        <w:trPr>
          <w:tblHeader/>
        </w:trPr>
        <w:tc>
          <w:tcPr>
            <w:tcW w:w="1025" w:type="dxa"/>
            <w:shd w:val="clear" w:color="auto" w:fill="F2F2F2"/>
          </w:tcPr>
          <w:p>
            <w:pPr/>
            <w:r>
              <w:t xml:space="preserve">ID</w:t>
            </w:r>
          </w:p>
        </w:tc>
        <w:tc>
          <w:tcPr>
            <w:tcW w:w="4321" w:type="dxa"/>
            <w:shd w:val="clear" w:color="auto" w:fill="F2F2F2"/>
          </w:tcPr>
          <w:p>
            <w:pPr/>
            <w:r>
              <w:t xml:space="preserve">Regra</w:t>
            </w:r>
          </w:p>
        </w:tc>
        <w:tc>
          <w:tcPr>
            <w:tcW w:w="1384" w:type="dxa"/>
            <w:shd w:val="clear" w:color="auto" w:fill="F2F2F2"/>
          </w:tcPr>
          <w:p>
            <w:pPr/>
            <w:r>
              <w:t xml:space="preserve">Severidade</w:t>
            </w:r>
          </w:p>
        </w:tc>
        <w:tc>
          <w:tcPr>
            <w:tcW w:w="1443" w:type="dxa"/>
            <w:shd w:val="clear" w:color="auto" w:fill="F2F2F2"/>
          </w:tcPr>
          <w:p>
            <w:pPr/>
            <w:r>
              <w:t xml:space="preserve">Método</w:t>
            </w:r>
          </w:p>
        </w:tc>
        <w:tc>
          <w:tcPr>
            <w:tcW w:w="1187" w:type="dxa"/>
            <w:shd w:val="clear" w:color="auto" w:fill="F2F2F2"/>
          </w:tcPr>
          <w:p>
            <w:pPr/>
            <w:r>
              <w:t xml:space="preserve">Origem</w:t>
            </w:r>
          </w:p>
        </w:tc>
      </w:tr>
      <w:tr>
        <w:tc>
          <w:tcPr>
            <w:tcW w:w="1025" w:type="dxa"/>
          </w:tcPr>
          <w:p>
            <w:pPr/>
            <w:r>
              <w:t xml:space="preserve">ESC-03</w:t>
            </w:r>
          </w:p>
        </w:tc>
        <w:tc>
          <w:tcPr>
            <w:tcW w:w="4321" w:type="dxa"/>
          </w:tcPr>
          <w:p>
            <w:pPr/>
            <w:r>
              <w:t xml:space="preserve">Rótulos de botão e link usam verbo e dizem o que fazem; "Enviar" vale mais que uma frase cativante; nunca "Clique aqui"</w:t>
            </w:r>
          </w:p>
        </w:tc>
        <w:tc>
          <w:tcPr>
            <w:tcW w:w="1384" w:type="dxa"/>
          </w:tcPr>
          <w:p>
            <w:pPr/>
            <w:r>
              <w:t xml:space="preserve">Bloqueante</w:t>
            </w:r>
          </w:p>
        </w:tc>
        <w:tc>
          <w:tcPr>
            <w:tcW w:w="1443" w:type="dxa"/>
          </w:tcPr>
          <w:p>
            <w:pPr/>
            <w:r>
              <w:t xml:space="preserve">Automático</w:t>
            </w:r>
          </w:p>
        </w:tc>
        <w:tc>
          <w:tcPr>
            <w:tcW w:w="1187" w:type="dxa"/>
          </w:tcPr>
          <w:p>
            <w:pPr/>
            <w:r>
              <w:t xml:space="preserve">Writing</w:t>
            </w:r>
          </w:p>
        </w:tc>
      </w:tr>
      <w:tr>
        <w:tc>
          <w:tcPr>
            <w:tcW w:w="1025" w:type="dxa"/>
          </w:tcPr>
          <w:p>
            <w:pPr/>
            <w:r>
              <w:t xml:space="preserve">ESC-04</w:t>
            </w:r>
          </w:p>
        </w:tc>
        <w:tc>
          <w:tcPr>
            <w:tcW w:w="4321" w:type="dxa"/>
          </w:tcPr>
          <w:p>
            <w:pPr/>
            <w:r>
              <w:t xml:space="preserve">Escolher uma regra de capitalização por tipo de elemento e aplicá-la sempre</w:t>
            </w:r>
          </w:p>
        </w:tc>
        <w:tc>
          <w:tcPr>
            <w:tcW w:w="1384" w:type="dxa"/>
          </w:tcPr>
          <w:p>
            <w:pPr/>
            <w:r>
              <w:t xml:space="preserve">Alerta</w:t>
            </w:r>
          </w:p>
        </w:tc>
        <w:tc>
          <w:tcPr>
            <w:tcW w:w="1443" w:type="dxa"/>
          </w:tcPr>
          <w:p>
            <w:pPr/>
            <w:r>
              <w:t xml:space="preserve">Automático</w:t>
            </w:r>
          </w:p>
        </w:tc>
        <w:tc>
          <w:tcPr>
            <w:tcW w:w="1187" w:type="dxa"/>
          </w:tcPr>
          <w:p>
            <w:pPr/>
            <w:r>
              <w:t xml:space="preserve">Writing</w:t>
            </w:r>
          </w:p>
        </w:tc>
      </w:tr>
      <w:tr>
        <w:tc>
          <w:tcPr>
            <w:tcW w:w="1025" w:type="dxa"/>
          </w:tcPr>
          <w:p>
            <w:pPr/>
            <w:r>
              <w:t xml:space="preserve">ESC-05</w:t>
            </w:r>
          </w:p>
        </w:tc>
        <w:tc>
          <w:tcPr>
            <w:tcW w:w="4321" w:type="dxa"/>
          </w:tcPr>
          <w:p>
            <w:pPr/>
            <w:r>
              <w:t xml:space="preserve">Em fluxos de vários passos, usar sempre os mesmos termos para começar, avançar e concluir</w:t>
            </w:r>
          </w:p>
        </w:tc>
        <w:tc>
          <w:tcPr>
            <w:tcW w:w="1384" w:type="dxa"/>
          </w:tcPr>
          <w:p>
            <w:pPr/>
            <w:r>
              <w:t xml:space="preserve">Alerta</w:t>
            </w:r>
          </w:p>
        </w:tc>
        <w:tc>
          <w:tcPr>
            <w:tcW w:w="1443" w:type="dxa"/>
          </w:tcPr>
          <w:p>
            <w:pPr/>
            <w:r>
              <w:t xml:space="preserve">Editorial</w:t>
            </w:r>
          </w:p>
        </w:tc>
        <w:tc>
          <w:tcPr>
            <w:tcW w:w="1187" w:type="dxa"/>
          </w:tcPr>
          <w:p>
            <w:pPr/>
            <w:r>
              <w:t xml:space="preserve">Writing</w:t>
            </w:r>
          </w:p>
        </w:tc>
      </w:tr>
      <w:tr>
        <w:tc>
          <w:tcPr>
            <w:tcW w:w="1025" w:type="dxa"/>
          </w:tcPr>
          <w:p>
            <w:pPr/>
            <w:r>
              <w:t xml:space="preserve">ESC-06</w:t>
            </w:r>
          </w:p>
        </w:tc>
        <w:tc>
          <w:tcPr>
            <w:tcW w:w="4321" w:type="dxa"/>
          </w:tcPr>
          <w:p>
            <w:pPr/>
            <w:r>
              <w:t xml:space="preserve">Pronomes possessivos com moderação; evitar "nós" quando não está claro quem fala</w:t>
            </w:r>
          </w:p>
        </w:tc>
        <w:tc>
          <w:tcPr>
            <w:tcW w:w="1384" w:type="dxa"/>
          </w:tcPr>
          <w:p>
            <w:pPr/>
            <w:r>
              <w:t xml:space="preserve">Alerta</w:t>
            </w:r>
          </w:p>
        </w:tc>
        <w:tc>
          <w:tcPr>
            <w:tcW w:w="1443" w:type="dxa"/>
          </w:tcPr>
          <w:p>
            <w:pPr/>
            <w:r>
              <w:t xml:space="preserve">Editorial</w:t>
            </w:r>
          </w:p>
        </w:tc>
        <w:tc>
          <w:tcPr>
            <w:tcW w:w="1187" w:type="dxa"/>
          </w:tcPr>
          <w:p>
            <w:pPr/>
            <w:r>
              <w:t xml:space="preserve">Writing</w:t>
            </w:r>
          </w:p>
        </w:tc>
      </w:tr>
      <w:tr>
        <w:tc>
          <w:tcPr>
            <w:tcW w:w="1025" w:type="dxa"/>
          </w:tcPr>
          <w:p>
            <w:pPr/>
            <w:r>
              <w:t xml:space="preserve">ESC-07</w:t>
            </w:r>
          </w:p>
        </w:tc>
        <w:tc>
          <w:tcPr>
            <w:tcW w:w="4321" w:type="dxa"/>
          </w:tcPr>
          <w:p>
            <w:pPr/>
            <w:r>
              <w:t xml:space="preserve">Erro perto do problema, sem culpa, dizendo como corrigir; sem "ops"</w:t>
            </w:r>
          </w:p>
        </w:tc>
        <w:tc>
          <w:tcPr>
            <w:tcW w:w="1384" w:type="dxa"/>
          </w:tcPr>
          <w:p>
            <w:pPr/>
            <w:r>
              <w:t xml:space="preserve">Alerta</w:t>
            </w:r>
          </w:p>
        </w:tc>
        <w:tc>
          <w:tcPr>
            <w:tcW w:w="1443" w:type="dxa"/>
          </w:tcPr>
          <w:p>
            <w:pPr/>
            <w:r>
              <w:t xml:space="preserve">Editorial</w:t>
            </w:r>
          </w:p>
        </w:tc>
        <w:tc>
          <w:tcPr>
            <w:tcW w:w="1187" w:type="dxa"/>
          </w:tcPr>
          <w:p>
            <w:pPr/>
            <w:r>
              <w:t xml:space="preserve">Writing</w:t>
            </w:r>
          </w:p>
        </w:tc>
      </w:tr>
      <w:tr>
        <w:tc>
          <w:tcPr>
            <w:tcW w:w="1025" w:type="dxa"/>
          </w:tcPr>
          <w:p>
            <w:pPr/>
            <w:r>
              <w:t xml:space="preserve">ESC-08</w:t>
            </w:r>
          </w:p>
        </w:tc>
        <w:tc>
          <w:tcPr>
            <w:tcW w:w="4321" w:type="dxa"/>
          </w:tcPr>
          <w:p>
            <w:pPr/>
            <w:r>
              <w:t xml:space="preserve">Estado vazio com próximo passo e botão ou link</w:t>
            </w:r>
          </w:p>
        </w:tc>
        <w:tc>
          <w:tcPr>
            <w:tcW w:w="1384" w:type="dxa"/>
          </w:tcPr>
          <w:p>
            <w:pPr/>
            <w:r>
              <w:t xml:space="preserve">Alerta</w:t>
            </w:r>
          </w:p>
        </w:tc>
        <w:tc>
          <w:tcPr>
            <w:tcW w:w="1443" w:type="dxa"/>
          </w:tcPr>
          <w:p>
            <w:pPr/>
            <w:r>
              <w:t xml:space="preserve">Visual</w:t>
            </w:r>
          </w:p>
        </w:tc>
        <w:tc>
          <w:tcPr>
            <w:tcW w:w="1187" w:type="dxa"/>
          </w:tcPr>
          <w:p>
            <w:pPr/>
            <w:r>
              <w:t xml:space="preserve">Writing</w:t>
            </w:r>
          </w:p>
        </w:tc>
      </w:tr>
      <w:tr>
        <w:tc>
          <w:tcPr>
            <w:tcW w:w="1025" w:type="dxa"/>
          </w:tcPr>
          <w:p>
            <w:pPr/>
            <w:r>
              <w:t xml:space="preserve">ESC-09</w:t>
            </w:r>
          </w:p>
        </w:tc>
        <w:tc>
          <w:tcPr>
            <w:tcW w:w="4321" w:type="dxa"/>
          </w:tcPr>
          <w:p>
            <w:pPr/>
            <w:r>
              <w:t xml:space="preserve">Descrever gestos conforme o aparelho: tocar no celular, clicar no computador</w:t>
            </w:r>
          </w:p>
        </w:tc>
        <w:tc>
          <w:tcPr>
            <w:tcW w:w="1384" w:type="dxa"/>
          </w:tcPr>
          <w:p>
            <w:pPr/>
            <w:r>
              <w:t xml:space="preserve">Alerta</w:t>
            </w:r>
          </w:p>
        </w:tc>
        <w:tc>
          <w:tcPr>
            <w:tcW w:w="1443" w:type="dxa"/>
          </w:tcPr>
          <w:p>
            <w:pPr/>
            <w:r>
              <w:t xml:space="preserve">Editorial</w:t>
            </w:r>
          </w:p>
        </w:tc>
        <w:tc>
          <w:tcPr>
            <w:tcW w:w="1187" w:type="dxa"/>
          </w:tcPr>
          <w:p>
            <w:pPr/>
            <w:r>
              <w:t xml:space="preserve">Writing</w:t>
            </w:r>
          </w:p>
        </w:tc>
      </w:tr>
      <w:tr>
        <w:tc>
          <w:tcPr>
            <w:tcW w:w="1025" w:type="dxa"/>
          </w:tcPr>
          <w:p>
            <w:pPr/>
            <w:r>
              <w:t xml:space="preserve">ESC-10</w:t>
            </w:r>
          </w:p>
        </w:tc>
        <w:tc>
          <w:tcPr>
            <w:tcW w:w="4321" w:type="dxa"/>
          </w:tcPr>
          <w:p>
            <w:pPr/>
            <w:r>
              <w:t xml:space="preserve">Tratar a pessoa por "você"; evitar "o usuário" e termos de gênero desnecessários</w:t>
            </w:r>
          </w:p>
        </w:tc>
        <w:tc>
          <w:tcPr>
            <w:tcW w:w="1384" w:type="dxa"/>
          </w:tcPr>
          <w:p>
            <w:pPr/>
            <w:r>
              <w:t xml:space="preserve">Alerta</w:t>
            </w:r>
          </w:p>
        </w:tc>
        <w:tc>
          <w:tcPr>
            <w:tcW w:w="1443" w:type="dxa"/>
          </w:tcPr>
          <w:p>
            <w:pPr/>
            <w:r>
              <w:t xml:space="preserve">Editorial</w:t>
            </w:r>
          </w:p>
        </w:tc>
        <w:tc>
          <w:tcPr>
            <w:tcW w:w="1187" w:type="dxa"/>
          </w:tcPr>
          <w:p>
            <w:pPr/>
            <w:r>
              <w:t xml:space="preserve">Inclusion</w:t>
            </w:r>
          </w:p>
        </w:tc>
      </w:tr>
      <w:tr>
        <w:tc>
          <w:tcPr>
            <w:tcW w:w="1025" w:type="dxa"/>
          </w:tcPr>
          <w:p>
            <w:pPr/>
            <w:r>
              <w:t xml:space="preserve">ESC-11</w:t>
            </w:r>
          </w:p>
        </w:tc>
        <w:tc>
          <w:tcPr>
            <w:tcW w:w="4321" w:type="dxa"/>
          </w:tcPr>
          <w:p>
            <w:pPr/>
            <w:r>
              <w:t xml:space="preserve">Definir termos técnicos antes de usar; trocar expressões coloquiais e específicas de uma cultura por linguagem simples</w:t>
            </w:r>
          </w:p>
        </w:tc>
        <w:tc>
          <w:tcPr>
            <w:tcW w:w="1384" w:type="dxa"/>
          </w:tcPr>
          <w:p>
            <w:pPr/>
            <w:r>
              <w:t xml:space="preserve">Alerta</w:t>
            </w:r>
          </w:p>
        </w:tc>
        <w:tc>
          <w:tcPr>
            <w:tcW w:w="1443" w:type="dxa"/>
          </w:tcPr>
          <w:p>
            <w:pPr/>
            <w:r>
              <w:t xml:space="preserve">Editorial</w:t>
            </w:r>
          </w:p>
        </w:tc>
        <w:tc>
          <w:tcPr>
            <w:tcW w:w="1187" w:type="dxa"/>
          </w:tcPr>
          <w:p>
            <w:pPr/>
            <w:r>
              <w:t xml:space="preserve">Inclusion</w:t>
            </w:r>
          </w:p>
        </w:tc>
      </w:tr>
      <w:tr>
        <w:tc>
          <w:tcPr>
            <w:tcW w:w="1025" w:type="dxa"/>
          </w:tcPr>
          <w:p>
            <w:pPr/>
            <w:r>
              <w:t xml:space="preserve">ESC-12</w:t>
            </w:r>
          </w:p>
        </w:tc>
        <w:tc>
          <w:tcPr>
            <w:tcW w:w="4321" w:type="dxa"/>
          </w:tcPr>
          <w:p>
            <w:pPr/>
            <w:r>
              <w:t xml:space="preserve">Escrever sobre pessoas com deficiência em primeiro lugar pela pessoa, sem usar deficiência como imagem negativa</w:t>
            </w:r>
          </w:p>
        </w:tc>
        <w:tc>
          <w:tcPr>
            <w:tcW w:w="1384" w:type="dxa"/>
          </w:tcPr>
          <w:p>
            <w:pPr/>
            <w:r>
              <w:t xml:space="preserve">Alerta</w:t>
            </w:r>
          </w:p>
        </w:tc>
        <w:tc>
          <w:tcPr>
            <w:tcW w:w="1443" w:type="dxa"/>
          </w:tcPr>
          <w:p>
            <w:pPr/>
            <w:r>
              <w:t xml:space="preserve">Editorial</w:t>
            </w:r>
          </w:p>
        </w:tc>
        <w:tc>
          <w:tcPr>
            <w:tcW w:w="1187" w:type="dxa"/>
          </w:tcPr>
          <w:p>
            <w:pPr/>
            <w:r>
              <w:t xml:space="preserve">Inclusion</w:t>
            </w:r>
          </w:p>
        </w:tc>
      </w:tr>
      <w:tr>
        <w:tc>
          <w:tcPr>
            <w:tcW w:w="1025" w:type="dxa"/>
          </w:tcPr>
          <w:p>
            <w:pPr/>
            <w:r>
              <w:t xml:space="preserve">ESC-13</w:t>
            </w:r>
          </w:p>
        </w:tc>
        <w:tc>
          <w:tcPr>
            <w:tcW w:w="4321" w:type="dxa"/>
          </w:tcPr>
          <w:p>
            <w:pPr/>
            <w:r>
              <w:t xml:space="preserve">Nenhum texto de preenchimento ("Lorem ipsum") em material publicado</w:t>
            </w:r>
          </w:p>
        </w:tc>
        <w:tc>
          <w:tcPr>
            <w:tcW w:w="1384" w:type="dxa"/>
          </w:tcPr>
          <w:p>
            <w:pPr/>
            <w:r>
              <w:t xml:space="preserve">Bloqueante</w:t>
            </w:r>
          </w:p>
        </w:tc>
        <w:tc>
          <w:tcPr>
            <w:tcW w:w="1443" w:type="dxa"/>
          </w:tcPr>
          <w:p>
            <w:pPr/>
            <w:r>
              <w:t xml:space="preserve">Automático</w:t>
            </w:r>
          </w:p>
        </w:tc>
        <w:tc>
          <w:tcPr>
            <w:tcW w:w="1187" w:type="dxa"/>
          </w:tcPr>
          <w:p>
            <w:pPr/>
            <w:r>
              <w:t xml:space="preserve">Proposta</w:t>
            </w:r>
          </w:p>
        </w:tc>
      </w:tr>
    </w:tbl>
    <w:p>
      <w:pPr/>
      <w:r>
        <w:t xml:space="preserve">Nota: ESC-13 vem das suas peças de referência, que ainda carregam "Lorem ipsum" no corpo.</w:t>
      </w:r>
    </w:p>
    <w:p>
      <w:pPr>
        <w:pStyle w:val="Heading3"/>
      </w:pPr>
      <w:r>
        <w:t xml:space="preserve">6.5 Consistência editorial e localização</w:t>
      </w:r>
    </w:p>
    <w:tbl>
      <w:tblPr>
        <w:tblStyle w:val="TableGrid"/>
        <w:tblW w:w="0" w:type="auto"/>
        <w:tblLayout w:type="fixed"/>
        <w:tblLook w:val="04A0" w:firstRow="1" w:lastRow="0" w:firstColumn="0" w:lastColumn="0" w:noHBand="0" w:noVBand="1"/>
      </w:tblPr>
      <w:tblGrid>
        <w:gridCol w:w="2091"/>
        <w:gridCol w:w="4739"/>
        <w:gridCol w:w="1384"/>
        <w:gridCol w:w="1146"/>
      </w:tblGrid>
      <w:tr>
        <w:trPr>
          <w:tblHeader/>
        </w:trPr>
        <w:tc>
          <w:tcPr>
            <w:tcW w:w="2091" w:type="dxa"/>
            <w:shd w:val="clear" w:color="auto" w:fill="F2F2F2"/>
          </w:tcPr>
          <w:p>
            <w:pPr/>
            <w:r>
              <w:t xml:space="preserve">ID</w:t>
            </w:r>
          </w:p>
        </w:tc>
        <w:tc>
          <w:tcPr>
            <w:tcW w:w="4739" w:type="dxa"/>
            <w:shd w:val="clear" w:color="auto" w:fill="F2F2F2"/>
          </w:tcPr>
          <w:p>
            <w:pPr/>
            <w:r>
              <w:t xml:space="preserve">Regra</w:t>
            </w:r>
          </w:p>
        </w:tc>
        <w:tc>
          <w:tcPr>
            <w:tcW w:w="1384" w:type="dxa"/>
            <w:shd w:val="clear" w:color="auto" w:fill="F2F2F2"/>
          </w:tcPr>
          <w:p>
            <w:pPr/>
            <w:r>
              <w:t xml:space="preserve">Severidade</w:t>
            </w:r>
          </w:p>
        </w:tc>
        <w:tc>
          <w:tcPr>
            <w:tcW w:w="1146" w:type="dxa"/>
            <w:shd w:val="clear" w:color="auto" w:fill="F2F2F2"/>
          </w:tcPr>
          <w:p>
            <w:pPr/>
            <w:r>
              <w:t xml:space="preserve">Método</w:t>
            </w:r>
          </w:p>
        </w:tc>
      </w:tr>
      <w:tr>
        <w:tc>
          <w:tcPr>
            <w:tcW w:w="2091" w:type="dxa"/>
          </w:tcPr>
          <w:p>
            <w:pPr/>
            <w:r>
              <w:t xml:space="preserve">EST-01 a EST-03</w:t>
            </w:r>
          </w:p>
        </w:tc>
        <w:tc>
          <w:tcPr>
            <w:tcW w:w="4739" w:type="dxa"/>
          </w:tcPr>
          <w:p>
            <w:pPr/>
            <w:r>
              <w:t xml:space="preserve">Mesmas convenções de escrita, termos e nomes de produto; guia consultado antes de produzir</w:t>
            </w:r>
          </w:p>
        </w:tc>
        <w:tc>
          <w:tcPr>
            <w:tcW w:w="1384" w:type="dxa"/>
          </w:tcPr>
          <w:p>
            <w:pPr/>
            <w:r>
              <w:t xml:space="preserve">Alerta</w:t>
            </w:r>
          </w:p>
        </w:tc>
        <w:tc>
          <w:tcPr>
            <w:tcW w:w="1146" w:type="dxa"/>
          </w:tcPr>
          <w:p>
            <w:pPr/>
            <w:r>
              <w:t xml:space="preserve">Editorial</w:t>
            </w:r>
          </w:p>
        </w:tc>
      </w:tr>
      <w:tr>
        <w:tc>
          <w:tcPr>
            <w:tcW w:w="2091" w:type="dxa"/>
          </w:tcPr>
          <w:p>
            <w:pPr/>
            <w:r>
              <w:t xml:space="preserve">EST-04</w:t>
            </w:r>
          </w:p>
        </w:tc>
        <w:tc>
          <w:tcPr>
            <w:tcW w:w="4739" w:type="dxa"/>
          </w:tcPr>
          <w:p>
            <w:pPr/>
            <w:r>
              <w:t xml:space="preserve">Registrar exceções às referências editoriais</w:t>
            </w:r>
          </w:p>
        </w:tc>
        <w:tc>
          <w:tcPr>
            <w:tcW w:w="1384" w:type="dxa"/>
          </w:tcPr>
          <w:p>
            <w:pPr/>
            <w:r>
              <w:t xml:space="preserve">Alerta</w:t>
            </w:r>
          </w:p>
        </w:tc>
        <w:tc>
          <w:tcPr>
            <w:tcW w:w="1146" w:type="dxa"/>
          </w:tcPr>
          <w:p>
            <w:pPr/>
            <w:r>
              <w:t xml:space="preserve">Editorial</w:t>
            </w:r>
          </w:p>
        </w:tc>
      </w:tr>
      <w:tr>
        <w:tc>
          <w:tcPr>
            <w:tcW w:w="2091" w:type="dxa"/>
          </w:tcPr>
          <w:p>
            <w:pPr/>
            <w:r>
              <w:t xml:space="preserve">EST-05</w:t>
            </w:r>
          </w:p>
        </w:tc>
        <w:tc>
          <w:tcPr>
            <w:tcW w:w="4739" w:type="dxa"/>
          </w:tcPr>
          <w:p>
            <w:pPr/>
            <w:r>
              <w:t xml:space="preserve">Consultar convenções do idioma e da região para conteúdo localizado</w:t>
            </w:r>
          </w:p>
        </w:tc>
        <w:tc>
          <w:tcPr>
            <w:tcW w:w="1384" w:type="dxa"/>
          </w:tcPr>
          <w:p>
            <w:pPr/>
            <w:r>
              <w:t xml:space="preserve">Alerta</w:t>
            </w:r>
          </w:p>
        </w:tc>
        <w:tc>
          <w:tcPr>
            <w:tcW w:w="1146" w:type="dxa"/>
          </w:tcPr>
          <w:p>
            <w:pPr/>
            <w:r>
              <w:t xml:space="preserve">Editorial</w:t>
            </w:r>
          </w:p>
        </w:tc>
      </w:tr>
      <w:tr>
        <w:tc>
          <w:tcPr>
            <w:tcW w:w="2091" w:type="dxa"/>
          </w:tcPr>
          <w:p>
            <w:pPr/>
            <w:r>
              <w:t xml:space="preserve">EST-06 e EST-07</w:t>
            </w:r>
          </w:p>
        </w:tc>
        <w:tc>
          <w:tcPr>
            <w:tcW w:w="4739" w:type="dxa"/>
          </w:tcPr>
          <w:p>
            <w:pPr/>
            <w:r>
              <w:t xml:space="preserve">Separar o que é regra editorial do que é regra de interface; identificar o contexto de regras suplementares</w:t>
            </w:r>
          </w:p>
        </w:tc>
        <w:tc>
          <w:tcPr>
            <w:tcW w:w="1384" w:type="dxa"/>
          </w:tcPr>
          <w:p>
            <w:pPr/>
            <w:r>
              <w:t xml:space="preserve">Alerta</w:t>
            </w:r>
          </w:p>
        </w:tc>
        <w:tc>
          <w:tcPr>
            <w:tcW w:w="1146" w:type="dxa"/>
          </w:tcPr>
          <w:p>
            <w:pPr/>
            <w:r>
              <w:t xml:space="preserve">Editorial</w:t>
            </w:r>
          </w:p>
        </w:tc>
      </w:tr>
    </w:tbl>
    <w:p>
      <w:pPr/>
      <w:r>
        <w:t xml:space="preserve">As convenções de hifenização e de dicionário citadas no documento 14 valem para inglês americano; em português, consulte a referência equivalente do idioma.</w:t>
      </w:r>
    </w:p>
    <w:p>
      <w:pPr>
        <w:pStyle w:val="Heading2"/>
      </w:pPr>
      <w:r>
        <w:t xml:space="preserve">7. Acessibilidade, movimento, imagens e localização</w:t>
      </w:r>
    </w:p>
    <w:p>
      <w:pPr/>
      <w:r>
        <w:t xml:space="preserve">Uma interface acessível é intuitiva, perceptível por mais de um canal e adaptável às preferências da pessoa. Estas regras valem para qualquer peça publicada.</w:t>
      </w:r>
    </w:p>
    <w:p>
      <w:pPr>
        <w:pStyle w:val="Heading3"/>
      </w:pPr>
      <w:r>
        <w:t xml:space="preserve">7.1 Acessibilidade e inclusão</w:t>
      </w:r>
    </w:p>
    <w:tbl>
      <w:tblPr>
        <w:tblStyle w:val="TableGrid"/>
        <w:tblW w:w="0" w:type="auto"/>
        <w:tblLayout w:type="fixed"/>
        <w:tblLook w:val="04A0" w:firstRow="1" w:lastRow="0" w:firstColumn="0" w:lastColumn="0" w:noHBand="0" w:noVBand="1"/>
      </w:tblPr>
      <w:tblGrid>
        <w:gridCol w:w="1025"/>
        <w:gridCol w:w="3458"/>
        <w:gridCol w:w="1813"/>
        <w:gridCol w:w="1443"/>
        <w:gridCol w:w="1621"/>
      </w:tblGrid>
      <w:tr>
        <w:trPr>
          <w:tblHeader/>
        </w:trPr>
        <w:tc>
          <w:tcPr>
            <w:tcW w:w="1025" w:type="dxa"/>
            <w:shd w:val="clear" w:color="auto" w:fill="F2F2F2"/>
          </w:tcPr>
          <w:p>
            <w:pPr/>
            <w:r>
              <w:t xml:space="preserve">ID</w:t>
            </w:r>
          </w:p>
        </w:tc>
        <w:tc>
          <w:tcPr>
            <w:tcW w:w="3458" w:type="dxa"/>
            <w:shd w:val="clear" w:color="auto" w:fill="F2F2F2"/>
          </w:tcPr>
          <w:p>
            <w:pPr/>
            <w:r>
              <w:t xml:space="preserve">Regra</w:t>
            </w:r>
          </w:p>
        </w:tc>
        <w:tc>
          <w:tcPr>
            <w:tcW w:w="1813" w:type="dxa"/>
            <w:shd w:val="clear" w:color="auto" w:fill="F2F2F2"/>
          </w:tcPr>
          <w:p>
            <w:pPr/>
            <w:r>
              <w:t xml:space="preserve">Severidade</w:t>
            </w:r>
          </w:p>
        </w:tc>
        <w:tc>
          <w:tcPr>
            <w:tcW w:w="1443" w:type="dxa"/>
            <w:shd w:val="clear" w:color="auto" w:fill="F2F2F2"/>
          </w:tcPr>
          <w:p>
            <w:pPr/>
            <w:r>
              <w:t xml:space="preserve">Método</w:t>
            </w:r>
          </w:p>
        </w:tc>
        <w:tc>
          <w:tcPr>
            <w:tcW w:w="1621" w:type="dxa"/>
            <w:shd w:val="clear" w:color="auto" w:fill="F2F2F2"/>
          </w:tcPr>
          <w:p>
            <w:pPr/>
            <w:r>
              <w:t xml:space="preserve">Origem</w:t>
            </w:r>
          </w:p>
        </w:tc>
      </w:tr>
      <w:tr>
        <w:tc>
          <w:tcPr>
            <w:tcW w:w="1025" w:type="dxa"/>
          </w:tcPr>
          <w:p>
            <w:pPr/>
            <w:r>
              <w:t xml:space="preserve">ACE-01</w:t>
            </w:r>
          </w:p>
        </w:tc>
        <w:tc>
          <w:tcPr>
            <w:tcW w:w="3458" w:type="dxa"/>
          </w:tcPr>
          <w:p>
            <w:pPr/>
            <w:r>
              <w:t xml:space="preserve">Ampliar o texto em pelo menos 200% sem perder conteúdo (ver TIP-11)</w:t>
            </w:r>
          </w:p>
        </w:tc>
        <w:tc>
          <w:tcPr>
            <w:tcW w:w="1813" w:type="dxa"/>
          </w:tcPr>
          <w:p>
            <w:pPr/>
            <w:r>
              <w:t xml:space="preserve">Bloqueante</w:t>
            </w:r>
          </w:p>
        </w:tc>
        <w:tc>
          <w:tcPr>
            <w:tcW w:w="1443" w:type="dxa"/>
          </w:tcPr>
          <w:p>
            <w:pPr/>
            <w:r>
              <w:t xml:space="preserve">Visual</w:t>
            </w:r>
          </w:p>
        </w:tc>
        <w:tc>
          <w:tcPr>
            <w:tcW w:w="1621" w:type="dxa"/>
          </w:tcPr>
          <w:p>
            <w:pPr/>
            <w:r>
              <w:t xml:space="preserve">Accessibility</w:t>
            </w:r>
          </w:p>
        </w:tc>
      </w:tr>
      <w:tr>
        <w:tc>
          <w:tcPr>
            <w:tcW w:w="1025" w:type="dxa"/>
          </w:tcPr>
          <w:p>
            <w:pPr/>
            <w:r>
              <w:t xml:space="preserve">ACE-02</w:t>
            </w:r>
          </w:p>
        </w:tc>
        <w:tc>
          <w:tcPr>
            <w:tcW w:w="3458" w:type="dxa"/>
          </w:tcPr>
          <w:p>
            <w:pPr/>
            <w:r>
              <w:t xml:space="preserve">Toda imagem com informação tem descrição para leitor de tela; imagem decorativa é marcada como tal</w:t>
            </w:r>
          </w:p>
        </w:tc>
        <w:tc>
          <w:tcPr>
            <w:tcW w:w="1813" w:type="dxa"/>
          </w:tcPr>
          <w:p>
            <w:pPr/>
            <w:r>
              <w:t xml:space="preserve">Bloqueante</w:t>
            </w:r>
          </w:p>
        </w:tc>
        <w:tc>
          <w:tcPr>
            <w:tcW w:w="1443" w:type="dxa"/>
          </w:tcPr>
          <w:p>
            <w:pPr/>
            <w:r>
              <w:t xml:space="preserve">Automático</w:t>
            </w:r>
          </w:p>
        </w:tc>
        <w:tc>
          <w:tcPr>
            <w:tcW w:w="1621" w:type="dxa"/>
          </w:tcPr>
          <w:p>
            <w:pPr/>
            <w:r>
              <w:t xml:space="preserve">Accessibility (VoiceOver)</w:t>
            </w:r>
          </w:p>
        </w:tc>
      </w:tr>
      <w:tr>
        <w:tc>
          <w:tcPr>
            <w:tcW w:w="1025" w:type="dxa"/>
          </w:tcPr>
          <w:p>
            <w:pPr/>
            <w:r>
              <w:t xml:space="preserve">ACE-03</w:t>
            </w:r>
          </w:p>
        </w:tc>
        <w:tc>
          <w:tcPr>
            <w:tcW w:w="3458" w:type="dxa"/>
          </w:tcPr>
          <w:p>
            <w:pPr/>
            <w:r>
              <w:t xml:space="preserve">Vídeo e áudio com legenda; mídia longa com transcrição; conteúdo só visual relevante com audiodescrição</w:t>
            </w:r>
          </w:p>
        </w:tc>
        <w:tc>
          <w:tcPr>
            <w:tcW w:w="1813" w:type="dxa"/>
          </w:tcPr>
          <w:p>
            <w:pPr/>
            <w:r>
              <w:t xml:space="preserve">Bloqueante</w:t>
            </w:r>
          </w:p>
        </w:tc>
        <w:tc>
          <w:tcPr>
            <w:tcW w:w="1443" w:type="dxa"/>
          </w:tcPr>
          <w:p>
            <w:pPr/>
            <w:r>
              <w:t xml:space="preserve">Editorial</w:t>
            </w:r>
          </w:p>
        </w:tc>
        <w:tc>
          <w:tcPr>
            <w:tcW w:w="1621" w:type="dxa"/>
          </w:tcPr>
          <w:p>
            <w:pPr/>
            <w:r>
              <w:t xml:space="preserve">Accessibility</w:t>
            </w:r>
          </w:p>
        </w:tc>
      </w:tr>
      <w:tr>
        <w:tc>
          <w:tcPr>
            <w:tcW w:w="1025" w:type="dxa"/>
          </w:tcPr>
          <w:p>
            <w:pPr/>
            <w:r>
              <w:t xml:space="preserve">ACE-04</w:t>
            </w:r>
          </w:p>
        </w:tc>
        <w:tc>
          <w:tcPr>
            <w:tcW w:w="3458" w:type="dxa"/>
          </w:tcPr>
          <w:p>
            <w:pPr/>
            <w:r>
              <w:t xml:space="preserve">Toda função operável só com teclado, na ordem de leitura, com foco visível; sem sobrescrever atalhos do sistema</w:t>
            </w:r>
          </w:p>
        </w:tc>
        <w:tc>
          <w:tcPr>
            <w:tcW w:w="1813" w:type="dxa"/>
          </w:tcPr>
          <w:p>
            <w:pPr/>
            <w:r>
              <w:t xml:space="preserve">Bloqueante</w:t>
            </w:r>
          </w:p>
        </w:tc>
        <w:tc>
          <w:tcPr>
            <w:tcW w:w="1443" w:type="dxa"/>
          </w:tcPr>
          <w:p>
            <w:pPr/>
            <w:r>
              <w:t xml:space="preserve">Automático</w:t>
            </w:r>
          </w:p>
        </w:tc>
        <w:tc>
          <w:tcPr>
            <w:tcW w:w="1621" w:type="dxa"/>
          </w:tcPr>
          <w:p>
            <w:pPr/>
            <w:r>
              <w:t xml:space="preserve">Accessibility</w:t>
            </w:r>
          </w:p>
        </w:tc>
      </w:tr>
      <w:tr>
        <w:tc>
          <w:tcPr>
            <w:tcW w:w="1025" w:type="dxa"/>
          </w:tcPr>
          <w:p>
            <w:pPr/>
            <w:r>
              <w:t xml:space="preserve">ACE-05</w:t>
            </w:r>
          </w:p>
        </w:tc>
        <w:tc>
          <w:tcPr>
            <w:tcW w:w="3458" w:type="dxa"/>
          </w:tcPr>
          <w:p>
            <w:pPr/>
            <w:r>
              <w:t xml:space="preserve">Elementos de interface com rótulo claro, para leitor de tela e controle por voz</w:t>
            </w:r>
          </w:p>
        </w:tc>
        <w:tc>
          <w:tcPr>
            <w:tcW w:w="1813" w:type="dxa"/>
          </w:tcPr>
          <w:p>
            <w:pPr/>
            <w:r>
              <w:t xml:space="preserve">Bloqueante</w:t>
            </w:r>
          </w:p>
        </w:tc>
        <w:tc>
          <w:tcPr>
            <w:tcW w:w="1443" w:type="dxa"/>
          </w:tcPr>
          <w:p>
            <w:pPr/>
            <w:r>
              <w:t xml:space="preserve">Automático</w:t>
            </w:r>
          </w:p>
        </w:tc>
        <w:tc>
          <w:tcPr>
            <w:tcW w:w="1621" w:type="dxa"/>
          </w:tcPr>
          <w:p>
            <w:pPr/>
            <w:r>
              <w:t xml:space="preserve">Accessibility</w:t>
            </w:r>
          </w:p>
        </w:tc>
      </w:tr>
      <w:tr>
        <w:tc>
          <w:tcPr>
            <w:tcW w:w="1025" w:type="dxa"/>
          </w:tcPr>
          <w:p>
            <w:pPr/>
            <w:r>
              <w:t xml:space="preserve">ACE-06</w:t>
            </w:r>
          </w:p>
        </w:tc>
        <w:tc>
          <w:tcPr>
            <w:tcW w:w="3458" w:type="dxa"/>
          </w:tcPr>
          <w:p>
            <w:pPr/>
            <w:r>
              <w:t xml:space="preserve">Sem elementos que somem sozinhos por tempo; fechar por ação explícita</w:t>
            </w:r>
          </w:p>
        </w:tc>
        <w:tc>
          <w:tcPr>
            <w:tcW w:w="1813" w:type="dxa"/>
          </w:tcPr>
          <w:p>
            <w:pPr/>
            <w:r>
              <w:t xml:space="preserve">Alerta</w:t>
            </w:r>
          </w:p>
        </w:tc>
        <w:tc>
          <w:tcPr>
            <w:tcW w:w="1443" w:type="dxa"/>
          </w:tcPr>
          <w:p>
            <w:pPr/>
            <w:r>
              <w:t xml:space="preserve">Visual</w:t>
            </w:r>
          </w:p>
        </w:tc>
        <w:tc>
          <w:tcPr>
            <w:tcW w:w="1621" w:type="dxa"/>
          </w:tcPr>
          <w:p>
            <w:pPr/>
            <w:r>
              <w:t xml:space="preserve">Accessibility</w:t>
            </w:r>
          </w:p>
        </w:tc>
      </w:tr>
      <w:tr>
        <w:tc>
          <w:tcPr>
            <w:tcW w:w="1025" w:type="dxa"/>
          </w:tcPr>
          <w:p>
            <w:pPr/>
            <w:r>
              <w:t xml:space="preserve">ACE-07</w:t>
            </w:r>
          </w:p>
        </w:tc>
        <w:tc>
          <w:tcPr>
            <w:tcW w:w="3458" w:type="dxa"/>
          </w:tcPr>
          <w:p>
            <w:pPr/>
            <w:r>
              <w:t xml:space="preserve">Sem áudio ou vídeo com autoplay sem controle visível para iniciar e parar</w:t>
            </w:r>
          </w:p>
        </w:tc>
        <w:tc>
          <w:tcPr>
            <w:tcW w:w="1813" w:type="dxa"/>
          </w:tcPr>
          <w:p>
            <w:pPr/>
            <w:r>
              <w:t xml:space="preserve">Bloqueante</w:t>
            </w:r>
          </w:p>
        </w:tc>
        <w:tc>
          <w:tcPr>
            <w:tcW w:w="1443" w:type="dxa"/>
          </w:tcPr>
          <w:p>
            <w:pPr/>
            <w:r>
              <w:t xml:space="preserve">Automático</w:t>
            </w:r>
          </w:p>
        </w:tc>
        <w:tc>
          <w:tcPr>
            <w:tcW w:w="1621" w:type="dxa"/>
          </w:tcPr>
          <w:p>
            <w:pPr/>
            <w:r>
              <w:t xml:space="preserve">Accessibility</w:t>
            </w:r>
          </w:p>
        </w:tc>
      </w:tr>
      <w:tr>
        <w:tc>
          <w:tcPr>
            <w:tcW w:w="1025" w:type="dxa"/>
          </w:tcPr>
          <w:p>
            <w:pPr/>
            <w:r>
              <w:t xml:space="preserve">ACE-08</w:t>
            </w:r>
          </w:p>
        </w:tc>
        <w:tc>
          <w:tcPr>
            <w:tcW w:w="3458" w:type="dxa"/>
          </w:tcPr>
          <w:p>
            <w:pPr/>
            <w:r>
              <w:t xml:space="preserve">Sem flashes rápidos e intensos; respeitar a preferência de reduzir flashes</w:t>
            </w:r>
          </w:p>
        </w:tc>
        <w:tc>
          <w:tcPr>
            <w:tcW w:w="1813" w:type="dxa"/>
          </w:tcPr>
          <w:p>
            <w:pPr/>
            <w:r>
              <w:t xml:space="preserve">Bloqueante</w:t>
            </w:r>
          </w:p>
        </w:tc>
        <w:tc>
          <w:tcPr>
            <w:tcW w:w="1443" w:type="dxa"/>
          </w:tcPr>
          <w:p>
            <w:pPr/>
            <w:r>
              <w:t xml:space="preserve">Visual</w:t>
            </w:r>
          </w:p>
        </w:tc>
        <w:tc>
          <w:tcPr>
            <w:tcW w:w="1621" w:type="dxa"/>
          </w:tcPr>
          <w:p>
            <w:pPr/>
            <w:r>
              <w:t xml:space="preserve">Accessibility</w:t>
            </w:r>
          </w:p>
        </w:tc>
      </w:tr>
      <w:tr>
        <w:tc>
          <w:tcPr>
            <w:tcW w:w="1025" w:type="dxa"/>
          </w:tcPr>
          <w:p>
            <w:pPr/>
            <w:r>
              <w:t xml:space="preserve">ACE-09</w:t>
            </w:r>
          </w:p>
        </w:tc>
        <w:tc>
          <w:tcPr>
            <w:tcW w:w="3458" w:type="dxa"/>
          </w:tcPr>
          <w:p>
            <w:pPr/>
            <w:r>
              <w:t xml:space="preserve">Fluxos longos divididos em uma interação por tela; confirmar duas vezes ações difíceis de desfazer</w:t>
            </w:r>
          </w:p>
        </w:tc>
        <w:tc>
          <w:tcPr>
            <w:tcW w:w="1813" w:type="dxa"/>
          </w:tcPr>
          <w:p>
            <w:pPr/>
            <w:r>
              <w:t xml:space="preserve">Recomendação</w:t>
            </w:r>
          </w:p>
        </w:tc>
        <w:tc>
          <w:tcPr>
            <w:tcW w:w="1443" w:type="dxa"/>
          </w:tcPr>
          <w:p>
            <w:pPr/>
            <w:r>
              <w:t xml:space="preserve">Editorial</w:t>
            </w:r>
          </w:p>
        </w:tc>
        <w:tc>
          <w:tcPr>
            <w:tcW w:w="1621" w:type="dxa"/>
          </w:tcPr>
          <w:p>
            <w:pPr/>
            <w:r>
              <w:t xml:space="preserve">Accessibility (Assistive Access)</w:t>
            </w:r>
          </w:p>
        </w:tc>
      </w:tr>
      <w:tr>
        <w:tc>
          <w:tcPr>
            <w:tcW w:w="1025" w:type="dxa"/>
          </w:tcPr>
          <w:p>
            <w:pPr/>
            <w:r>
              <w:t xml:space="preserve">INC-01</w:t>
            </w:r>
          </w:p>
        </w:tc>
        <w:tc>
          <w:tcPr>
            <w:tcW w:w="3458" w:type="dxa"/>
          </w:tcPr>
          <w:p>
            <w:pPr/>
            <w:r>
              <w:t xml:space="preserve">Retratar variedade de pessoas, idades, corpos e capacidades; evitar estereótipos de profissão, família e gênero</w:t>
            </w:r>
          </w:p>
        </w:tc>
        <w:tc>
          <w:tcPr>
            <w:tcW w:w="1813" w:type="dxa"/>
          </w:tcPr>
          <w:p>
            <w:pPr/>
            <w:r>
              <w:t xml:space="preserve">Alerta</w:t>
            </w:r>
          </w:p>
        </w:tc>
        <w:tc>
          <w:tcPr>
            <w:tcW w:w="1443" w:type="dxa"/>
          </w:tcPr>
          <w:p>
            <w:pPr/>
            <w:r>
              <w:t xml:space="preserve">Editorial</w:t>
            </w:r>
          </w:p>
        </w:tc>
        <w:tc>
          <w:tcPr>
            <w:tcW w:w="1621" w:type="dxa"/>
          </w:tcPr>
          <w:p>
            <w:pPr/>
            <w:r>
              <w:t xml:space="preserve">Inclusion</w:t>
            </w:r>
          </w:p>
        </w:tc>
      </w:tr>
      <w:tr>
        <w:tc>
          <w:tcPr>
            <w:tcW w:w="1025" w:type="dxa"/>
          </w:tcPr>
          <w:p>
            <w:pPr/>
            <w:r>
              <w:t xml:space="preserve">INC-02</w:t>
            </w:r>
          </w:p>
        </w:tc>
        <w:tc>
          <w:tcPr>
            <w:tcW w:w="3458" w:type="dxa"/>
          </w:tcPr>
          <w:p>
            <w:pPr/>
            <w:r>
              <w:t xml:space="preserve">Sem referência a gênero quando desnecessária; ícones de pessoa genéricos e sem gênero</w:t>
            </w:r>
          </w:p>
        </w:tc>
        <w:tc>
          <w:tcPr>
            <w:tcW w:w="1813" w:type="dxa"/>
          </w:tcPr>
          <w:p>
            <w:pPr/>
            <w:r>
              <w:t xml:space="preserve">Alerta</w:t>
            </w:r>
          </w:p>
        </w:tc>
        <w:tc>
          <w:tcPr>
            <w:tcW w:w="1443" w:type="dxa"/>
          </w:tcPr>
          <w:p>
            <w:pPr/>
            <w:r>
              <w:t xml:space="preserve">Editorial</w:t>
            </w:r>
          </w:p>
        </w:tc>
        <w:tc>
          <w:tcPr>
            <w:tcW w:w="1621" w:type="dxa"/>
          </w:tcPr>
          <w:p>
            <w:pPr/>
            <w:r>
              <w:t xml:space="preserve">Inclusion</w:t>
            </w:r>
          </w:p>
        </w:tc>
      </w:tr>
      <w:tr>
        <w:tc>
          <w:tcPr>
            <w:tcW w:w="1025" w:type="dxa"/>
          </w:tcPr>
          <w:p>
            <w:pPr/>
            <w:r>
              <w:t xml:space="preserve">INC-03</w:t>
            </w:r>
          </w:p>
        </w:tc>
        <w:tc>
          <w:tcPr>
            <w:tcW w:w="3458" w:type="dxa"/>
          </w:tcPr>
          <w:p>
            <w:pPr/>
            <w:r>
              <w:t xml:space="preserve">Cenário e objetos familiares à maioria; evitar sinais de riqueza que afastam</w:t>
            </w:r>
          </w:p>
        </w:tc>
        <w:tc>
          <w:tcPr>
            <w:tcW w:w="1813" w:type="dxa"/>
          </w:tcPr>
          <w:p>
            <w:pPr/>
            <w:r>
              <w:t xml:space="preserve">Recomendação</w:t>
            </w:r>
          </w:p>
        </w:tc>
        <w:tc>
          <w:tcPr>
            <w:tcW w:w="1443" w:type="dxa"/>
          </w:tcPr>
          <w:p>
            <w:pPr/>
            <w:r>
              <w:t xml:space="preserve">Editorial</w:t>
            </w:r>
          </w:p>
        </w:tc>
        <w:tc>
          <w:tcPr>
            <w:tcW w:w="1621" w:type="dxa"/>
          </w:tcPr>
          <w:p>
            <w:pPr/>
            <w:r>
              <w:t xml:space="preserve">Inclusion</w:t>
            </w:r>
          </w:p>
        </w:tc>
      </w:tr>
    </w:tbl>
    <w:p>
      <w:pPr>
        <w:pStyle w:val="Heading3"/>
      </w:pPr>
      <w:r>
        <w:t xml:space="preserve">7.2 Movimento</w:t>
      </w:r>
    </w:p>
    <w:tbl>
      <w:tblPr>
        <w:tblStyle w:val="TableGrid"/>
        <w:tblW w:w="0" w:type="auto"/>
        <w:tblLayout w:type="fixed"/>
        <w:tblLook w:val="04A0" w:firstRow="1" w:lastRow="0" w:firstColumn="0" w:lastColumn="0" w:noHBand="0" w:noVBand="1"/>
      </w:tblPr>
      <w:tblGrid>
        <w:gridCol w:w="1072"/>
        <w:gridCol w:w="3840"/>
        <w:gridCol w:w="1384"/>
        <w:gridCol w:w="1443"/>
        <w:gridCol w:w="1621"/>
      </w:tblGrid>
      <w:tr>
        <w:trPr>
          <w:tblHeader/>
        </w:trPr>
        <w:tc>
          <w:tcPr>
            <w:tcW w:w="1072" w:type="dxa"/>
            <w:shd w:val="clear" w:color="auto" w:fill="F2F2F2"/>
          </w:tcPr>
          <w:p>
            <w:pPr/>
            <w:r>
              <w:t xml:space="preserve">ID</w:t>
            </w:r>
          </w:p>
        </w:tc>
        <w:tc>
          <w:tcPr>
            <w:tcW w:w="3840" w:type="dxa"/>
            <w:shd w:val="clear" w:color="auto" w:fill="F2F2F2"/>
          </w:tcPr>
          <w:p>
            <w:pPr/>
            <w:r>
              <w:t xml:space="preserve">Regra</w:t>
            </w:r>
          </w:p>
        </w:tc>
        <w:tc>
          <w:tcPr>
            <w:tcW w:w="1384" w:type="dxa"/>
            <w:shd w:val="clear" w:color="auto" w:fill="F2F2F2"/>
          </w:tcPr>
          <w:p>
            <w:pPr/>
            <w:r>
              <w:t xml:space="preserve">Severidade</w:t>
            </w:r>
          </w:p>
        </w:tc>
        <w:tc>
          <w:tcPr>
            <w:tcW w:w="1443" w:type="dxa"/>
            <w:shd w:val="clear" w:color="auto" w:fill="F2F2F2"/>
          </w:tcPr>
          <w:p>
            <w:pPr/>
            <w:r>
              <w:t xml:space="preserve">Método</w:t>
            </w:r>
          </w:p>
        </w:tc>
        <w:tc>
          <w:tcPr>
            <w:tcW w:w="1621" w:type="dxa"/>
            <w:shd w:val="clear" w:color="auto" w:fill="F2F2F2"/>
          </w:tcPr>
          <w:p>
            <w:pPr/>
            <w:r>
              <w:t xml:space="preserve">Origem</w:t>
            </w:r>
          </w:p>
        </w:tc>
      </w:tr>
      <w:tr>
        <w:tc>
          <w:tcPr>
            <w:tcW w:w="1072" w:type="dxa"/>
          </w:tcPr>
          <w:p>
            <w:pPr/>
            <w:r>
              <w:t xml:space="preserve">MOV-01</w:t>
            </w:r>
          </w:p>
        </w:tc>
        <w:tc>
          <w:tcPr>
            <w:tcW w:w="3840" w:type="dxa"/>
          </w:tcPr>
          <w:p>
            <w:pPr/>
            <w:r>
              <w:t xml:space="preserve">Movimento só com propósito: apoia a experiência, não compete com ela</w:t>
            </w:r>
          </w:p>
        </w:tc>
        <w:tc>
          <w:tcPr>
            <w:tcW w:w="1384" w:type="dxa"/>
          </w:tcPr>
          <w:p>
            <w:pPr/>
            <w:r>
              <w:t xml:space="preserve">Alerta</w:t>
            </w:r>
          </w:p>
        </w:tc>
        <w:tc>
          <w:tcPr>
            <w:tcW w:w="1443" w:type="dxa"/>
          </w:tcPr>
          <w:p>
            <w:pPr/>
            <w:r>
              <w:t xml:space="preserve">Editorial</w:t>
            </w:r>
          </w:p>
        </w:tc>
        <w:tc>
          <w:tcPr>
            <w:tcW w:w="1621" w:type="dxa"/>
          </w:tcPr>
          <w:p>
            <w:pPr/>
            <w:r>
              <w:t xml:space="preserve">Motion</w:t>
            </w:r>
          </w:p>
        </w:tc>
      </w:tr>
      <w:tr>
        <w:tc>
          <w:tcPr>
            <w:tcW w:w="1072" w:type="dxa"/>
          </w:tcPr>
          <w:p>
            <w:pPr/>
            <w:r>
              <w:t xml:space="preserve">MOV-02</w:t>
            </w:r>
          </w:p>
        </w:tc>
        <w:tc>
          <w:tcPr>
            <w:tcW w:w="3840" w:type="dxa"/>
          </w:tcPr>
          <w:p>
            <w:pPr/>
            <w:r>
              <w:t xml:space="preserve">Movimento nunca é o único meio de informar; complementar com texto, som ou outro sinal</w:t>
            </w:r>
          </w:p>
        </w:tc>
        <w:tc>
          <w:tcPr>
            <w:tcW w:w="1384" w:type="dxa"/>
          </w:tcPr>
          <w:p>
            <w:pPr/>
            <w:r>
              <w:t xml:space="preserve">Bloqueante</w:t>
            </w:r>
          </w:p>
        </w:tc>
        <w:tc>
          <w:tcPr>
            <w:tcW w:w="1443" w:type="dxa"/>
          </w:tcPr>
          <w:p>
            <w:pPr/>
            <w:r>
              <w:t xml:space="preserve">Editorial</w:t>
            </w:r>
          </w:p>
        </w:tc>
        <w:tc>
          <w:tcPr>
            <w:tcW w:w="1621" w:type="dxa"/>
          </w:tcPr>
          <w:p>
            <w:pPr/>
            <w:r>
              <w:t xml:space="preserve">Motion</w:t>
            </w:r>
          </w:p>
        </w:tc>
      </w:tr>
      <w:tr>
        <w:tc>
          <w:tcPr>
            <w:tcW w:w="1072" w:type="dxa"/>
          </w:tcPr>
          <w:p>
            <w:pPr/>
            <w:r>
              <w:t xml:space="preserve">MOV-03</w:t>
            </w:r>
          </w:p>
        </w:tc>
        <w:tc>
          <w:tcPr>
            <w:tcW w:w="3840" w:type="dxa"/>
          </w:tcPr>
          <w:p>
            <w:pPr/>
            <w:r>
              <w:t xml:space="preserve">Animações de feedback curtas e precisas; sem animação em interações muito frequentes</w:t>
            </w:r>
          </w:p>
        </w:tc>
        <w:tc>
          <w:tcPr>
            <w:tcW w:w="1384" w:type="dxa"/>
          </w:tcPr>
          <w:p>
            <w:pPr/>
            <w:r>
              <w:t xml:space="preserve">Alerta</w:t>
            </w:r>
          </w:p>
        </w:tc>
        <w:tc>
          <w:tcPr>
            <w:tcW w:w="1443" w:type="dxa"/>
          </w:tcPr>
          <w:p>
            <w:pPr/>
            <w:r>
              <w:t xml:space="preserve">Visual</w:t>
            </w:r>
          </w:p>
        </w:tc>
        <w:tc>
          <w:tcPr>
            <w:tcW w:w="1621" w:type="dxa"/>
          </w:tcPr>
          <w:p>
            <w:pPr/>
            <w:r>
              <w:t xml:space="preserve">Motion</w:t>
            </w:r>
          </w:p>
        </w:tc>
      </w:tr>
      <w:tr>
        <w:tc>
          <w:tcPr>
            <w:tcW w:w="1072" w:type="dxa"/>
          </w:tcPr>
          <w:p>
            <w:pPr/>
            <w:r>
              <w:t xml:space="preserve">MOV-04</w:t>
            </w:r>
          </w:p>
        </w:tc>
        <w:tc>
          <w:tcPr>
            <w:tcW w:w="3840" w:type="dxa"/>
          </w:tcPr>
          <w:p>
            <w:pPr/>
            <w:r>
              <w:t xml:space="preserve">A pessoa pode cancelar ou pular uma animação sem esperar</w:t>
            </w:r>
          </w:p>
        </w:tc>
        <w:tc>
          <w:tcPr>
            <w:tcW w:w="1384" w:type="dxa"/>
          </w:tcPr>
          <w:p>
            <w:pPr/>
            <w:r>
              <w:t xml:space="preserve">Alerta</w:t>
            </w:r>
          </w:p>
        </w:tc>
        <w:tc>
          <w:tcPr>
            <w:tcW w:w="1443" w:type="dxa"/>
          </w:tcPr>
          <w:p>
            <w:pPr/>
            <w:r>
              <w:t xml:space="preserve">Visual</w:t>
            </w:r>
          </w:p>
        </w:tc>
        <w:tc>
          <w:tcPr>
            <w:tcW w:w="1621" w:type="dxa"/>
          </w:tcPr>
          <w:p>
            <w:pPr/>
            <w:r>
              <w:t xml:space="preserve">Motion</w:t>
            </w:r>
          </w:p>
        </w:tc>
      </w:tr>
      <w:tr>
        <w:tc>
          <w:tcPr>
            <w:tcW w:w="1072" w:type="dxa"/>
          </w:tcPr>
          <w:p>
            <w:pPr/>
            <w:r>
              <w:t xml:space="preserve">MOV-05</w:t>
            </w:r>
          </w:p>
        </w:tc>
        <w:tc>
          <w:tcPr>
            <w:tcW w:w="3840" w:type="dxa"/>
          </w:tcPr>
          <w:p>
            <w:pPr/>
            <w:r>
              <w:t xml:space="preserve">Com "reduzir movimento" ativo, trocar zoom, escala e transições por esmaecimento e cortar animações repetitivas</w:t>
            </w:r>
          </w:p>
        </w:tc>
        <w:tc>
          <w:tcPr>
            <w:tcW w:w="1384" w:type="dxa"/>
          </w:tcPr>
          <w:p>
            <w:pPr/>
            <w:r>
              <w:t xml:space="preserve">Bloqueante</w:t>
            </w:r>
          </w:p>
        </w:tc>
        <w:tc>
          <w:tcPr>
            <w:tcW w:w="1443" w:type="dxa"/>
          </w:tcPr>
          <w:p>
            <w:pPr/>
            <w:r>
              <w:t xml:space="preserve">Automático</w:t>
            </w:r>
          </w:p>
        </w:tc>
        <w:tc>
          <w:tcPr>
            <w:tcW w:w="1621" w:type="dxa"/>
          </w:tcPr>
          <w:p>
            <w:pPr/>
            <w:r>
              <w:t xml:space="preserve">Accessibility</w:t>
            </w:r>
          </w:p>
        </w:tc>
      </w:tr>
    </w:tbl>
    <w:p>
      <w:pPr>
        <w:pStyle w:val="Heading3"/>
      </w:pPr>
      <w:r>
        <w:t xml:space="preserve">7.3 Imagens e modo escuro</w:t>
      </w:r>
    </w:p>
    <w:tbl>
      <w:tblPr>
        <w:tblStyle w:val="TableGrid"/>
        <w:tblW w:w="0" w:type="auto"/>
        <w:tblLayout w:type="fixed"/>
        <w:tblLook w:val="04A0" w:firstRow="1" w:lastRow="0" w:firstColumn="0" w:lastColumn="0" w:noHBand="0" w:noVBand="1"/>
      </w:tblPr>
      <w:tblGrid>
        <w:gridCol w:w="1025"/>
        <w:gridCol w:w="3826"/>
        <w:gridCol w:w="1813"/>
        <w:gridCol w:w="1443"/>
        <w:gridCol w:w="1253"/>
      </w:tblGrid>
      <w:tr>
        <w:trPr>
          <w:tblHeader/>
        </w:trPr>
        <w:tc>
          <w:tcPr>
            <w:tcW w:w="1025" w:type="dxa"/>
            <w:shd w:val="clear" w:color="auto" w:fill="F2F2F2"/>
          </w:tcPr>
          <w:p>
            <w:pPr/>
            <w:r>
              <w:t xml:space="preserve">ID</w:t>
            </w:r>
          </w:p>
        </w:tc>
        <w:tc>
          <w:tcPr>
            <w:tcW w:w="3826" w:type="dxa"/>
            <w:shd w:val="clear" w:color="auto" w:fill="F2F2F2"/>
          </w:tcPr>
          <w:p>
            <w:pPr/>
            <w:r>
              <w:t xml:space="preserve">Regra</w:t>
            </w:r>
          </w:p>
        </w:tc>
        <w:tc>
          <w:tcPr>
            <w:tcW w:w="1813" w:type="dxa"/>
            <w:shd w:val="clear" w:color="auto" w:fill="F2F2F2"/>
          </w:tcPr>
          <w:p>
            <w:pPr/>
            <w:r>
              <w:t xml:space="preserve">Severidade</w:t>
            </w:r>
          </w:p>
        </w:tc>
        <w:tc>
          <w:tcPr>
            <w:tcW w:w="1443" w:type="dxa"/>
            <w:shd w:val="clear" w:color="auto" w:fill="F2F2F2"/>
          </w:tcPr>
          <w:p>
            <w:pPr/>
            <w:r>
              <w:t xml:space="preserve">Método</w:t>
            </w:r>
          </w:p>
        </w:tc>
        <w:tc>
          <w:tcPr>
            <w:tcW w:w="1253" w:type="dxa"/>
            <w:shd w:val="clear" w:color="auto" w:fill="F2F2F2"/>
          </w:tcPr>
          <w:p>
            <w:pPr/>
            <w:r>
              <w:t xml:space="preserve">Origem</w:t>
            </w:r>
          </w:p>
        </w:tc>
      </w:tr>
      <w:tr>
        <w:tc>
          <w:tcPr>
            <w:tcW w:w="1025" w:type="dxa"/>
          </w:tcPr>
          <w:p>
            <w:pPr/>
            <w:r>
              <w:t xml:space="preserve">IMG-01</w:t>
            </w:r>
          </w:p>
        </w:tc>
        <w:tc>
          <w:tcPr>
            <w:tcW w:w="3826" w:type="dxa"/>
          </w:tcPr>
          <w:p>
            <w:pPr/>
            <w:r>
              <w:t xml:space="preserve">Raster em alta resolução: @2x e @3x para iOS; @1x e @2x para macOS; desenhar na menor resolução e escalar</w:t>
            </w:r>
          </w:p>
        </w:tc>
        <w:tc>
          <w:tcPr>
            <w:tcW w:w="1813" w:type="dxa"/>
          </w:tcPr>
          <w:p>
            <w:pPr/>
            <w:r>
              <w:t xml:space="preserve">Bloqueante</w:t>
            </w:r>
          </w:p>
        </w:tc>
        <w:tc>
          <w:tcPr>
            <w:tcW w:w="1443" w:type="dxa"/>
          </w:tcPr>
          <w:p>
            <w:pPr/>
            <w:r>
              <w:t xml:space="preserve">Automático</w:t>
            </w:r>
          </w:p>
        </w:tc>
        <w:tc>
          <w:tcPr>
            <w:tcW w:w="1253" w:type="dxa"/>
          </w:tcPr>
          <w:p>
            <w:pPr/>
            <w:r>
              <w:t xml:space="preserve">Images</w:t>
            </w:r>
          </w:p>
        </w:tc>
      </w:tr>
      <w:tr>
        <w:tc>
          <w:tcPr>
            <w:tcW w:w="1025" w:type="dxa"/>
          </w:tcPr>
          <w:p>
            <w:pPr/>
            <w:r>
              <w:t xml:space="preserve">IMG-02</w:t>
            </w:r>
          </w:p>
        </w:tc>
        <w:tc>
          <w:tcPr>
            <w:tcW w:w="3826" w:type="dxa"/>
          </w:tcPr>
          <w:p>
            <w:pPr/>
            <w:r>
              <w:t xml:space="preserve">Formatos: PNG sem entrelaçamento para raster; JPEG ou HEIC para fotos; SVG ou PDF para ícones e arte plana</w:t>
            </w:r>
          </w:p>
        </w:tc>
        <w:tc>
          <w:tcPr>
            <w:tcW w:w="1813" w:type="dxa"/>
          </w:tcPr>
          <w:p>
            <w:pPr/>
            <w:r>
              <w:t xml:space="preserve">Alerta</w:t>
            </w:r>
          </w:p>
        </w:tc>
        <w:tc>
          <w:tcPr>
            <w:tcW w:w="1443" w:type="dxa"/>
          </w:tcPr>
          <w:p>
            <w:pPr/>
            <w:r>
              <w:t xml:space="preserve">Automático</w:t>
            </w:r>
          </w:p>
        </w:tc>
        <w:tc>
          <w:tcPr>
            <w:tcW w:w="1253" w:type="dxa"/>
          </w:tcPr>
          <w:p>
            <w:pPr/>
            <w:r>
              <w:t xml:space="preserve">Images</w:t>
            </w:r>
          </w:p>
        </w:tc>
      </w:tr>
      <w:tr>
        <w:tc>
          <w:tcPr>
            <w:tcW w:w="1025" w:type="dxa"/>
          </w:tcPr>
          <w:p>
            <w:pPr/>
            <w:r>
              <w:t xml:space="preserve">IMG-03</w:t>
            </w:r>
          </w:p>
        </w:tc>
        <w:tc>
          <w:tcPr>
            <w:tcW w:w="3826" w:type="dxa"/>
          </w:tcPr>
          <w:p>
            <w:pPr/>
            <w:r>
              <w:t xml:space="preserve">Perfil de cor embutido em cada imagem; sRGB como base, Display P3 quando houver cor ampla</w:t>
            </w:r>
          </w:p>
        </w:tc>
        <w:tc>
          <w:tcPr>
            <w:tcW w:w="1813" w:type="dxa"/>
          </w:tcPr>
          <w:p>
            <w:pPr/>
            <w:r>
              <w:t xml:space="preserve">Bloqueante</w:t>
            </w:r>
          </w:p>
        </w:tc>
        <w:tc>
          <w:tcPr>
            <w:tcW w:w="1443" w:type="dxa"/>
          </w:tcPr>
          <w:p>
            <w:pPr/>
            <w:r>
              <w:t xml:space="preserve">Automático</w:t>
            </w:r>
          </w:p>
        </w:tc>
        <w:tc>
          <w:tcPr>
            <w:tcW w:w="1253" w:type="dxa"/>
          </w:tcPr>
          <w:p>
            <w:pPr/>
            <w:r>
              <w:t xml:space="preserve">Images, Color</w:t>
            </w:r>
          </w:p>
        </w:tc>
      </w:tr>
      <w:tr>
        <w:tc>
          <w:tcPr>
            <w:tcW w:w="1025" w:type="dxa"/>
          </w:tcPr>
          <w:p>
            <w:pPr/>
            <w:r>
              <w:t xml:space="preserve">IMG-04</w:t>
            </w:r>
          </w:p>
        </w:tc>
        <w:tc>
          <w:tcPr>
            <w:tcW w:w="3826" w:type="dxa"/>
          </w:tcPr>
          <w:p>
            <w:pPr/>
            <w:r>
              <w:t xml:space="preserve">Testar imagens em aparelhos reais: nada pixelado, esticado ou comprimido</w:t>
            </w:r>
          </w:p>
        </w:tc>
        <w:tc>
          <w:tcPr>
            <w:tcW w:w="1813" w:type="dxa"/>
          </w:tcPr>
          <w:p>
            <w:pPr/>
            <w:r>
              <w:t xml:space="preserve">Alerta</w:t>
            </w:r>
          </w:p>
        </w:tc>
        <w:tc>
          <w:tcPr>
            <w:tcW w:w="1443" w:type="dxa"/>
          </w:tcPr>
          <w:p>
            <w:pPr/>
            <w:r>
              <w:t xml:space="preserve">Visual</w:t>
            </w:r>
          </w:p>
        </w:tc>
        <w:tc>
          <w:tcPr>
            <w:tcW w:w="1253" w:type="dxa"/>
          </w:tcPr>
          <w:p>
            <w:pPr/>
            <w:r>
              <w:t xml:space="preserve">Images</w:t>
            </w:r>
          </w:p>
        </w:tc>
      </w:tr>
      <w:tr>
        <w:tc>
          <w:tcPr>
            <w:tcW w:w="1025" w:type="dxa"/>
          </w:tcPr>
          <w:p>
            <w:pPr/>
            <w:r>
              <w:t xml:space="preserve">IMG-05</w:t>
            </w:r>
          </w:p>
        </w:tc>
        <w:tc>
          <w:tcPr>
            <w:tcW w:w="3826" w:type="dxa"/>
          </w:tcPr>
          <w:p>
            <w:pPr/>
            <w:r>
              <w:t xml:space="preserve">Imagem de fundo escalada para preencher a tela, sem mudar a proporção</w:t>
            </w:r>
          </w:p>
        </w:tc>
        <w:tc>
          <w:tcPr>
            <w:tcW w:w="1813" w:type="dxa"/>
          </w:tcPr>
          <w:p>
            <w:pPr/>
            <w:r>
              <w:t xml:space="preserve">Alerta</w:t>
            </w:r>
          </w:p>
        </w:tc>
        <w:tc>
          <w:tcPr>
            <w:tcW w:w="1443" w:type="dxa"/>
          </w:tcPr>
          <w:p>
            <w:pPr/>
            <w:r>
              <w:t xml:space="preserve">Visual</w:t>
            </w:r>
          </w:p>
        </w:tc>
        <w:tc>
          <w:tcPr>
            <w:tcW w:w="1253" w:type="dxa"/>
          </w:tcPr>
          <w:p>
            <w:pPr/>
            <w:r>
              <w:t xml:space="preserve">Layout</w:t>
            </w:r>
          </w:p>
        </w:tc>
      </w:tr>
      <w:tr>
        <w:tc>
          <w:tcPr>
            <w:tcW w:w="1025" w:type="dxa"/>
          </w:tcPr>
          <w:p>
            <w:pPr/>
            <w:r>
              <w:t xml:space="preserve">COR-11</w:t>
            </w:r>
          </w:p>
        </w:tc>
        <w:tc>
          <w:tcPr>
            <w:tcW w:w="3826" w:type="dxa"/>
          </w:tcPr>
          <w:p>
            <w:pPr/>
            <w:r>
              <w:t xml:space="preserve">A aparência escura segue a preferência do sistema; sem seletor de aparência próprio</w:t>
            </w:r>
          </w:p>
        </w:tc>
        <w:tc>
          <w:tcPr>
            <w:tcW w:w="1813" w:type="dxa"/>
          </w:tcPr>
          <w:p>
            <w:pPr/>
            <w:r>
              <w:t xml:space="preserve">Alerta</w:t>
            </w:r>
          </w:p>
        </w:tc>
        <w:tc>
          <w:tcPr>
            <w:tcW w:w="1443" w:type="dxa"/>
          </w:tcPr>
          <w:p>
            <w:pPr/>
            <w:r>
              <w:t xml:space="preserve">Automático</w:t>
            </w:r>
          </w:p>
        </w:tc>
        <w:tc>
          <w:tcPr>
            <w:tcW w:w="1253" w:type="dxa"/>
          </w:tcPr>
          <w:p>
            <w:pPr/>
            <w:r>
              <w:t xml:space="preserve">Dark Mode</w:t>
            </w:r>
          </w:p>
        </w:tc>
      </w:tr>
      <w:tr>
        <w:tc>
          <w:tcPr>
            <w:tcW w:w="1025" w:type="dxa"/>
          </w:tcPr>
          <w:p>
            <w:pPr/>
            <w:r>
              <w:t xml:space="preserve">COR-12</w:t>
            </w:r>
          </w:p>
        </w:tc>
        <w:tc>
          <w:tcPr>
            <w:tcW w:w="3826" w:type="dxa"/>
          </w:tcPr>
          <w:p>
            <w:pPr/>
            <w:r>
              <w:t xml:space="preserve">Testar claro e escuro, com contraste aumentado e transparência reduzida; contraste mínimo 4,5:1 em ambos</w:t>
            </w:r>
          </w:p>
        </w:tc>
        <w:tc>
          <w:tcPr>
            <w:tcW w:w="1813" w:type="dxa"/>
          </w:tcPr>
          <w:p>
            <w:pPr/>
            <w:r>
              <w:t xml:space="preserve">Bloqueante</w:t>
            </w:r>
          </w:p>
        </w:tc>
        <w:tc>
          <w:tcPr>
            <w:tcW w:w="1443" w:type="dxa"/>
          </w:tcPr>
          <w:p>
            <w:pPr/>
            <w:r>
              <w:t xml:space="preserve">Visual</w:t>
            </w:r>
          </w:p>
        </w:tc>
        <w:tc>
          <w:tcPr>
            <w:tcW w:w="1253" w:type="dxa"/>
          </w:tcPr>
          <w:p>
            <w:pPr/>
            <w:r>
              <w:t xml:space="preserve">Dark Mode, Color</w:t>
            </w:r>
          </w:p>
        </w:tc>
      </w:tr>
      <w:tr>
        <w:tc>
          <w:tcPr>
            <w:tcW w:w="1025" w:type="dxa"/>
          </w:tcPr>
          <w:p>
            <w:pPr/>
            <w:r>
              <w:t xml:space="preserve">COR-13</w:t>
            </w:r>
          </w:p>
        </w:tc>
        <w:tc>
          <w:tcPr>
            <w:tcW w:w="3826" w:type="dxa"/>
          </w:tcPr>
          <w:p>
            <w:pPr/>
            <w:r>
              <w:t xml:space="preserve">Ilustração e ícone com variante para fundo escuro quando perder contraste</w:t>
            </w:r>
          </w:p>
        </w:tc>
        <w:tc>
          <w:tcPr>
            <w:tcW w:w="1813" w:type="dxa"/>
          </w:tcPr>
          <w:p>
            <w:pPr/>
            <w:r>
              <w:t xml:space="preserve">Alerta</w:t>
            </w:r>
          </w:p>
        </w:tc>
        <w:tc>
          <w:tcPr>
            <w:tcW w:w="1443" w:type="dxa"/>
          </w:tcPr>
          <w:p>
            <w:pPr/>
            <w:r>
              <w:t xml:space="preserve">Visual</w:t>
            </w:r>
          </w:p>
        </w:tc>
        <w:tc>
          <w:tcPr>
            <w:tcW w:w="1253" w:type="dxa"/>
          </w:tcPr>
          <w:p>
            <w:pPr/>
            <w:r>
              <w:t xml:space="preserve">Dark Mode</w:t>
            </w:r>
          </w:p>
        </w:tc>
      </w:tr>
      <w:tr>
        <w:tc>
          <w:tcPr>
            <w:tcW w:w="1025" w:type="dxa"/>
          </w:tcPr>
          <w:p>
            <w:pPr/>
            <w:r>
              <w:t xml:space="preserve">COR-14</w:t>
            </w:r>
          </w:p>
        </w:tc>
        <w:tc>
          <w:tcPr>
            <w:tcW w:w="3826" w:type="dxa"/>
          </w:tcPr>
          <w:p>
            <w:pPr/>
            <w:r>
              <w:t xml:space="preserve">Aparência escura única só em peça de mídia imersiva, onde a interface recua; os slides de fundo escuro entram nesta exceção</w:t>
            </w:r>
          </w:p>
        </w:tc>
        <w:tc>
          <w:tcPr>
            <w:tcW w:w="1813" w:type="dxa"/>
          </w:tcPr>
          <w:p>
            <w:pPr/>
            <w:r>
              <w:t xml:space="preserve">Recomendação</w:t>
            </w:r>
          </w:p>
        </w:tc>
        <w:tc>
          <w:tcPr>
            <w:tcW w:w="1443" w:type="dxa"/>
          </w:tcPr>
          <w:p>
            <w:pPr/>
            <w:r>
              <w:t xml:space="preserve">Editorial</w:t>
            </w:r>
          </w:p>
        </w:tc>
        <w:tc>
          <w:tcPr>
            <w:tcW w:w="1253" w:type="dxa"/>
          </w:tcPr>
          <w:p>
            <w:pPr/>
            <w:r>
              <w:t xml:space="preserve">Dark Mode (exceção)</w:t>
            </w:r>
          </w:p>
        </w:tc>
      </w:tr>
    </w:tbl>
    <w:p>
      <w:pPr/>
      <w:r>
        <w:t xml:space="preserve">Se a imagem for recortada sobre fundo transparente, confirme que a transparência foi preservada. Na foto da pista de atletismo enviada, a área superior esquerda é branca opaca e viraria um bloco branco sobre fundo escuro.</w:t>
      </w:r>
    </w:p>
    <w:p>
      <w:pPr>
        <w:pStyle w:val="Heading3"/>
      </w:pPr>
      <w:r>
        <w:t xml:space="preserve">7.4 Direita para a esquerda (condicional)</w:t>
      </w:r>
    </w:p>
    <w:p>
      <w:pPr/>
      <w:r>
        <w:t xml:space="preserve">Estas regras só se ativam quando houver idioma como árabe ou hebraico. O blog atual está em português do Brasil.</w:t>
      </w:r>
    </w:p>
    <w:tbl>
      <w:tblPr>
        <w:tblStyle w:val="TableGrid"/>
        <w:tblW w:w="0" w:type="auto"/>
        <w:tblLayout w:type="fixed"/>
        <w:tblLook w:val="04A0" w:firstRow="1" w:lastRow="0" w:firstColumn="0" w:lastColumn="0" w:noHBand="0" w:noVBand="1"/>
      </w:tblPr>
      <w:tblGrid>
        <w:gridCol w:w="1094"/>
        <w:gridCol w:w="5252"/>
        <w:gridCol w:w="1935"/>
        <w:gridCol w:w="1077"/>
      </w:tblGrid>
      <w:tr>
        <w:trPr>
          <w:tblHeader/>
        </w:trPr>
        <w:tc>
          <w:tcPr>
            <w:tcW w:w="1094" w:type="dxa"/>
            <w:shd w:val="clear" w:color="auto" w:fill="F2F2F2"/>
          </w:tcPr>
          <w:p>
            <w:pPr/>
            <w:r>
              <w:t xml:space="preserve">ID</w:t>
            </w:r>
          </w:p>
        </w:tc>
        <w:tc>
          <w:tcPr>
            <w:tcW w:w="5252" w:type="dxa"/>
            <w:shd w:val="clear" w:color="auto" w:fill="F2F2F2"/>
          </w:tcPr>
          <w:p>
            <w:pPr/>
            <w:r>
              <w:t xml:space="preserve">Regra</w:t>
            </w:r>
          </w:p>
        </w:tc>
        <w:tc>
          <w:tcPr>
            <w:tcW w:w="1935" w:type="dxa"/>
            <w:shd w:val="clear" w:color="auto" w:fill="F2F2F2"/>
          </w:tcPr>
          <w:p>
            <w:pPr/>
            <w:r>
              <w:t xml:space="preserve">Severidade</w:t>
            </w:r>
          </w:p>
        </w:tc>
        <w:tc>
          <w:tcPr>
            <w:tcW w:w="1077" w:type="dxa"/>
            <w:shd w:val="clear" w:color="auto" w:fill="F2F2F2"/>
          </w:tcPr>
          <w:p>
            <w:pPr/>
            <w:r>
              <w:t xml:space="preserve">Método</w:t>
            </w:r>
          </w:p>
        </w:tc>
      </w:tr>
      <w:tr>
        <w:tc>
          <w:tcPr>
            <w:tcW w:w="1094" w:type="dxa"/>
          </w:tcPr>
          <w:p>
            <w:pPr/>
            <w:r>
              <w:t xml:space="preserve">RTL-01</w:t>
            </w:r>
          </w:p>
        </w:tc>
        <w:tc>
          <w:tcPr>
            <w:tcW w:w="5252" w:type="dxa"/>
          </w:tcPr>
          <w:p>
            <w:pPr/>
            <w:r>
              <w:t xml:space="preserve">Espelhar o layout e alinhar o texto ao sentido do idioma; parágrafo de três ou mais linhas alinha pelo idioma do próprio texto</w:t>
            </w:r>
          </w:p>
        </w:tc>
        <w:tc>
          <w:tcPr>
            <w:tcW w:w="1935" w:type="dxa"/>
          </w:tcPr>
          <w:p>
            <w:pPr/>
            <w:r>
              <w:t xml:space="preserve">Bloqueante</w:t>
            </w:r>
          </w:p>
        </w:tc>
        <w:tc>
          <w:tcPr>
            <w:tcW w:w="1077" w:type="dxa"/>
          </w:tcPr>
          <w:p>
            <w:pPr/>
            <w:r>
              <w:t xml:space="preserve">Visual</w:t>
            </w:r>
          </w:p>
        </w:tc>
      </w:tr>
      <w:tr>
        <w:tc>
          <w:tcPr>
            <w:tcW w:w="1094" w:type="dxa"/>
          </w:tcPr>
          <w:p>
            <w:pPr/>
            <w:r>
              <w:t xml:space="preserve">RTL-02</w:t>
            </w:r>
          </w:p>
        </w:tc>
        <w:tc>
          <w:tcPr>
            <w:tcW w:w="5252" w:type="dxa"/>
          </w:tcPr>
          <w:p>
            <w:pPr/>
            <w:r>
              <w:t xml:space="preserve">Nunca inverter a ordem dos dígitos de um número; inverter só a sequência de numerais que indica progresso ou contagem</w:t>
            </w:r>
          </w:p>
        </w:tc>
        <w:tc>
          <w:tcPr>
            <w:tcW w:w="1935" w:type="dxa"/>
          </w:tcPr>
          <w:p>
            <w:pPr/>
            <w:r>
              <w:t xml:space="preserve">Bloqueante</w:t>
            </w:r>
          </w:p>
        </w:tc>
        <w:tc>
          <w:tcPr>
            <w:tcW w:w="1077" w:type="dxa"/>
          </w:tcPr>
          <w:p>
            <w:pPr/>
            <w:r>
              <w:t xml:space="preserve">Visual</w:t>
            </w:r>
          </w:p>
        </w:tc>
      </w:tr>
      <w:tr>
        <w:tc>
          <w:tcPr>
            <w:tcW w:w="1094" w:type="dxa"/>
          </w:tcPr>
          <w:p>
            <w:pPr/>
            <w:r>
              <w:t xml:space="preserve">RTL-03</w:t>
            </w:r>
          </w:p>
        </w:tc>
        <w:tc>
          <w:tcPr>
            <w:tcW w:w="5252" w:type="dxa"/>
          </w:tcPr>
          <w:p>
            <w:pPr/>
            <w:r>
              <w:t xml:space="preserve">Espelhar controles de progresso e de navegação (voltar, avançar); manter setas que apontam direção real</w:t>
            </w:r>
          </w:p>
        </w:tc>
        <w:tc>
          <w:tcPr>
            <w:tcW w:w="1935" w:type="dxa"/>
          </w:tcPr>
          <w:p>
            <w:pPr/>
            <w:r>
              <w:t xml:space="preserve">Alerta</w:t>
            </w:r>
          </w:p>
        </w:tc>
        <w:tc>
          <w:tcPr>
            <w:tcW w:w="1077" w:type="dxa"/>
          </w:tcPr>
          <w:p>
            <w:pPr/>
            <w:r>
              <w:t xml:space="preserve">Visual</w:t>
            </w:r>
          </w:p>
        </w:tc>
      </w:tr>
      <w:tr>
        <w:tc>
          <w:tcPr>
            <w:tcW w:w="1094" w:type="dxa"/>
          </w:tcPr>
          <w:p>
            <w:pPr/>
            <w:r>
              <w:t xml:space="preserve">RTL-04</w:t>
            </w:r>
          </w:p>
        </w:tc>
        <w:tc>
          <w:tcPr>
            <w:tcW w:w="5252" w:type="dxa"/>
          </w:tcPr>
          <w:p>
            <w:pPr/>
            <w:r>
              <w:t xml:space="preserve">Não espelhar fotos, ilustrações, logotipos nem símbolos universais; inverter a ordem de imagens quando a sequência importa</w:t>
            </w:r>
          </w:p>
        </w:tc>
        <w:tc>
          <w:tcPr>
            <w:tcW w:w="1935" w:type="dxa"/>
          </w:tcPr>
          <w:p>
            <w:pPr/>
            <w:r>
              <w:t xml:space="preserve">Bloqueante</w:t>
            </w:r>
          </w:p>
        </w:tc>
        <w:tc>
          <w:tcPr>
            <w:tcW w:w="1077" w:type="dxa"/>
          </w:tcPr>
          <w:p>
            <w:pPr/>
            <w:r>
              <w:t xml:space="preserve">Visual</w:t>
            </w:r>
          </w:p>
        </w:tc>
      </w:tr>
      <w:tr>
        <w:tc>
          <w:tcPr>
            <w:tcW w:w="1094" w:type="dxa"/>
          </w:tcPr>
          <w:p>
            <w:pPr/>
            <w:r>
              <w:t xml:space="preserve">RTL-05</w:t>
            </w:r>
          </w:p>
        </w:tc>
        <w:tc>
          <w:tcPr>
            <w:tcW w:w="5252" w:type="dxa"/>
          </w:tcPr>
          <w:p>
            <w:pPr/>
            <w:r>
              <w:t xml:space="preserve">Ao lado de latim em caixa-alta, aumentar a fonte árabe ou hebraica em cerca de 2 pt</w:t>
            </w:r>
          </w:p>
        </w:tc>
        <w:tc>
          <w:tcPr>
            <w:tcW w:w="1935" w:type="dxa"/>
          </w:tcPr>
          <w:p>
            <w:pPr/>
            <w:r>
              <w:t xml:space="preserve">Recomendação</w:t>
            </w:r>
          </w:p>
        </w:tc>
        <w:tc>
          <w:tcPr>
            <w:tcW w:w="1077" w:type="dxa"/>
          </w:tcPr>
          <w:p>
            <w:pPr/>
            <w:r>
              <w:t xml:space="preserve">Visual</w:t>
            </w:r>
          </w:p>
        </w:tc>
      </w:tr>
    </w:tbl>
    <w:p>
      <w:pPr/>
      <w:r>
        <w:t xml:space="preserve">O documento 3 (Spatial layout) trata só do visionOS e fica como referência, sem regras aplicáveis ao blog.</w:t>
      </w:r>
    </w:p>
    <w:p>
      <w:pPr>
        <w:pStyle w:val="Heading2"/>
      </w:pPr>
      <w:r>
        <w:t xml:space="preserve">8. Registro de regras verificáveis</w:t>
      </w:r>
    </w:p>
    <w:p>
      <w:pPr/>
      <w:r>
        <w:t xml:space="preserve">Uma guideline só protege quando cada exigência vira critério de aceitação com evidência. Esta seção define o formato do registro e lista as regras que um script consegue testar. O script garante as condições testadas, nada além disso: clareza, tom e adequação das fontes seguem como julgamento editorial.</w:t>
      </w:r>
    </w:p>
    <w:p>
      <w:pPr>
        <w:pStyle w:val="Heading3"/>
      </w:pPr>
      <w:r>
        <w:t xml:space="preserve">8.1 Formato de cada regra</w:t>
      </w:r>
    </w:p>
    <w:tbl>
      <w:tblPr>
        <w:tblStyle w:val="TableGrid"/>
        <w:tblW w:w="0" w:type="auto"/>
        <w:tblLayout w:type="fixed"/>
        <w:tblLook w:val="04A0" w:firstRow="1" w:lastRow="0" w:firstColumn="0" w:lastColumn="0" w:noHBand="0" w:noVBand="1"/>
      </w:tblPr>
      <w:tblGrid>
        <w:gridCol w:w="2056"/>
        <w:gridCol w:w="7303"/>
      </w:tblGrid>
      <w:tr>
        <w:trPr>
          <w:tblHeader/>
        </w:trPr>
        <w:tc>
          <w:tcPr>
            <w:tcW w:w="2056" w:type="dxa"/>
            <w:shd w:val="clear" w:color="auto" w:fill="F2F2F2"/>
          </w:tcPr>
          <w:p>
            <w:pPr/>
            <w:r>
              <w:t xml:space="preserve">Campo</w:t>
            </w:r>
          </w:p>
        </w:tc>
        <w:tc>
          <w:tcPr>
            <w:tcW w:w="7303" w:type="dxa"/>
            <w:shd w:val="clear" w:color="auto" w:fill="F2F2F2"/>
          </w:tcPr>
          <w:p>
            <w:pPr/>
            <w:r>
              <w:t xml:space="preserve">Conteúdo</w:t>
            </w:r>
          </w:p>
        </w:tc>
      </w:tr>
      <w:tr>
        <w:tc>
          <w:tcPr>
            <w:tcW w:w="2056" w:type="dxa"/>
          </w:tcPr>
          <w:p>
            <w:pPr/>
            <w:r>
              <w:t xml:space="preserve">id</w:t>
            </w:r>
          </w:p>
        </w:tc>
        <w:tc>
          <w:tcPr>
            <w:tcW w:w="7303" w:type="dxa"/>
          </w:tcPr>
          <w:p>
            <w:pPr/>
            <w:r>
              <w:t xml:space="preserve">Código único (COR-03, ESP-01)</w:t>
            </w:r>
          </w:p>
        </w:tc>
      </w:tr>
      <w:tr>
        <w:tc>
          <w:tcPr>
            <w:tcW w:w="2056" w:type="dxa"/>
          </w:tcPr>
          <w:p>
            <w:pPr/>
            <w:r>
              <w:t xml:space="preserve">versao</w:t>
            </w:r>
          </w:p>
        </w:tc>
        <w:tc>
          <w:tcPr>
            <w:tcW w:w="7303" w:type="dxa"/>
          </w:tcPr>
          <w:p>
            <w:pPr/>
            <w:r>
              <w:t xml:space="preserve">Versão da regra</w:t>
            </w:r>
          </w:p>
        </w:tc>
      </w:tr>
      <w:tr>
        <w:tc>
          <w:tcPr>
            <w:tcW w:w="2056" w:type="dxa"/>
          </w:tcPr>
          <w:p>
            <w:pPr/>
            <w:r>
              <w:t xml:space="preserve">descricao</w:t>
            </w:r>
          </w:p>
        </w:tc>
        <w:tc>
          <w:tcPr>
            <w:tcW w:w="7303" w:type="dxa"/>
          </w:tcPr>
          <w:p>
            <w:pPr/>
            <w:r>
              <w:t xml:space="preserve">O que deve acontecer, em uma frase</w:t>
            </w:r>
          </w:p>
        </w:tc>
      </w:tr>
      <w:tr>
        <w:tc>
          <w:tcPr>
            <w:tcW w:w="2056" w:type="dxa"/>
          </w:tcPr>
          <w:p>
            <w:pPr/>
            <w:r>
              <w:t xml:space="preserve">aplica_a</w:t>
            </w:r>
          </w:p>
        </w:tc>
        <w:tc>
          <w:tcPr>
            <w:tcW w:w="7303" w:type="dxa"/>
          </w:tcPr>
          <w:p>
            <w:pPr/>
            <w:r>
              <w:t xml:space="preserve">Formato: artigo_html, carrossel, página de produto</w:t>
            </w:r>
          </w:p>
        </w:tc>
      </w:tr>
      <w:tr>
        <w:tc>
          <w:tcPr>
            <w:tcW w:w="2056" w:type="dxa"/>
          </w:tcPr>
          <w:p>
            <w:pPr/>
            <w:r>
              <w:t xml:space="preserve">severidade</w:t>
            </w:r>
          </w:p>
        </w:tc>
        <w:tc>
          <w:tcPr>
            <w:tcW w:w="7303" w:type="dxa"/>
          </w:tcPr>
          <w:p>
            <w:pPr/>
            <w:r>
              <w:t xml:space="preserve">bloqueante, alerta ou recomendação</w:t>
            </w:r>
          </w:p>
        </w:tc>
      </w:tr>
      <w:tr>
        <w:tc>
          <w:tcPr>
            <w:tcW w:w="2056" w:type="dxa"/>
          </w:tcPr>
          <w:p>
            <w:pPr/>
            <w:r>
              <w:t xml:space="preserve">verificacao</w:t>
            </w:r>
          </w:p>
        </w:tc>
        <w:tc>
          <w:tcPr>
            <w:tcW w:w="7303" w:type="dxa"/>
          </w:tcPr>
          <w:p>
            <w:pPr/>
            <w:r>
              <w:t xml:space="preserve">Tipo (automática, visual, editorial), seletor, medida e tolerância</w:t>
            </w:r>
          </w:p>
        </w:tc>
      </w:tr>
      <w:tr>
        <w:tc>
          <w:tcPr>
            <w:tcW w:w="2056" w:type="dxa"/>
          </w:tcPr>
          <w:p>
            <w:pPr/>
            <w:r>
              <w:t xml:space="preserve">excecoes</w:t>
            </w:r>
          </w:p>
        </w:tc>
        <w:tc>
          <w:tcPr>
            <w:tcW w:w="7303" w:type="dxa"/>
          </w:tcPr>
          <w:p>
            <w:pPr/>
            <w:r>
              <w:t xml:space="preserve">Lista; vazia quando não há</w:t>
            </w:r>
          </w:p>
        </w:tc>
      </w:tr>
      <w:tr>
        <w:tc>
          <w:tcPr>
            <w:tcW w:w="2056" w:type="dxa"/>
          </w:tcPr>
          <w:p>
            <w:pPr/>
            <w:r>
              <w:t xml:space="preserve">evidencia</w:t>
            </w:r>
          </w:p>
        </w:tc>
        <w:tc>
          <w:tcPr>
            <w:tcW w:w="7303" w:type="dxa"/>
          </w:tcPr>
          <w:p>
            <w:pPr/>
            <w:r>
              <w:t xml:space="preserve">O que prova o resultado: medida, captura de tela, parecer</w:t>
            </w:r>
          </w:p>
        </w:tc>
      </w:tr>
      <w:tr>
        <w:tc>
          <w:tcPr>
            <w:tcW w:w="2056" w:type="dxa"/>
          </w:tcPr>
          <w:p>
            <w:pPr/>
            <w:r>
              <w:t xml:space="preserve">se_falhar</w:t>
            </w:r>
          </w:p>
        </w:tc>
        <w:tc>
          <w:tcPr>
            <w:tcW w:w="7303" w:type="dxa"/>
          </w:tcPr>
          <w:p>
            <w:pPr/>
            <w:r>
              <w:t xml:space="preserve">Ação: bloquear, justificar ou orientar</w:t>
            </w:r>
          </w:p>
        </w:tc>
      </w:tr>
    </w:tbl>
    <w:p>
      <w:pPr/>
      <w:r>
        <w:t xml:space="preserve">Exemplo de regra automática, ilustrativo e escrito no formato proposto:</w:t>
      </w:r>
    </w:p>
    <w:p>
      <w:pPr>
        <w:pStyle w:val="Code"/>
      </w:pPr>
      <w:bookmarkStart w:id="1" w:name="bongo_lang_yaml_1"/>
      <w:bookmarkEnd w:id="1"/>
      <w:r>
        <w:t xml:space="preserve">id: COR-03</w:t>
        <w:br/>
        <w:t xml:space="preserve">versao: "1.0"</w:t>
        <w:br/>
        <w:t xml:space="preserve">descricao: "Texto com contraste mínimo contra o fundo real."</w:t>
        <w:br/>
        <w:t xml:space="preserve">aplica_a: [artigo_html, carrossel]</w:t>
        <w:br/>
        <w:t xml:space="preserve">severidade: bloqueante</w:t>
        <w:br/>
        <w:t xml:space="preserve">verificacao:</w:t>
        <w:br/>
        <w:t xml:space="preserve">  tipo: automatica</w:t>
        <w:br/>
        <w:t xml:space="preserve">  alvo: "cada nó de texto renderizado"</w:t>
        <w:br/>
        <w:t xml:space="preserve">  medida: "razão de contraste WCAG entre cor do texto e fundo"</w:t>
        <w:br/>
        <w:t xml:space="preserve">  criterio:</w:t>
        <w:br/>
        <w:t xml:space="preserve">    - "texto normal: &gt;= 4.5"</w:t>
        <w:br/>
        <w:t xml:space="preserve">    - "texto grande (18 ou mais) ou negrito: &gt;= 3.0"</w:t>
        <w:br/>
        <w:t xml:space="preserve">excecoes: ["texto decorativo marcado como tal"]</w:t>
        <w:br/>
        <w:t xml:space="preserve">evidencia: "lista de nós com razão medida"</w:t>
        <w:br/>
        <w:t xml:space="preserve">se_falhar: bloquear</w:t>
      </w:r>
    </w:p>
    <w:p>
      <w:pPr>
        <w:pStyle w:val="Heading3"/>
      </w:pPr>
      <w:r>
        <w:t xml:space="preserve">8.2 Regras que um script consegue testar</w:t>
      </w:r>
    </w:p>
    <w:tbl>
      <w:tblPr>
        <w:tblStyle w:val="TableGrid"/>
        <w:tblW w:w="0" w:type="auto"/>
        <w:tblLayout w:type="fixed"/>
        <w:tblLook w:val="04A0" w:firstRow="1" w:lastRow="0" w:firstColumn="0" w:lastColumn="0" w:noHBand="0" w:noVBand="1"/>
      </w:tblPr>
      <w:tblGrid>
        <w:gridCol w:w="1972"/>
        <w:gridCol w:w="3823"/>
        <w:gridCol w:w="3565"/>
      </w:tblGrid>
      <w:tr>
        <w:trPr>
          <w:tblHeader/>
        </w:trPr>
        <w:tc>
          <w:tcPr>
            <w:tcW w:w="1972" w:type="dxa"/>
            <w:shd w:val="clear" w:color="auto" w:fill="F2F2F2"/>
          </w:tcPr>
          <w:p>
            <w:pPr/>
            <w:r>
              <w:t xml:space="preserve">ID</w:t>
            </w:r>
          </w:p>
        </w:tc>
        <w:tc>
          <w:tcPr>
            <w:tcW w:w="3823" w:type="dxa"/>
            <w:shd w:val="clear" w:color="auto" w:fill="F2F2F2"/>
          </w:tcPr>
          <w:p>
            <w:pPr/>
            <w:r>
              <w:t xml:space="preserve">O que medir</w:t>
            </w:r>
          </w:p>
        </w:tc>
        <w:tc>
          <w:tcPr>
            <w:tcW w:w="3565" w:type="dxa"/>
            <w:shd w:val="clear" w:color="auto" w:fill="F2F2F2"/>
          </w:tcPr>
          <w:p>
            <w:pPr/>
            <w:r>
              <w:t xml:space="preserve">Critério</w:t>
            </w:r>
          </w:p>
        </w:tc>
      </w:tr>
      <w:tr>
        <w:tc>
          <w:tcPr>
            <w:tcW w:w="1972" w:type="dxa"/>
          </w:tcPr>
          <w:p>
            <w:pPr/>
            <w:r>
              <w:t xml:space="preserve">COR-03</w:t>
            </w:r>
          </w:p>
        </w:tc>
        <w:tc>
          <w:tcPr>
            <w:tcW w:w="3823" w:type="dxa"/>
          </w:tcPr>
          <w:p>
            <w:pPr/>
            <w:r>
              <w:t xml:space="preserve">Contraste de cada texto contra o fundo</w:t>
            </w:r>
          </w:p>
        </w:tc>
        <w:tc>
          <w:tcPr>
            <w:tcW w:w="3565" w:type="dxa"/>
          </w:tcPr>
          <w:p>
            <w:pPr/>
            <w:r>
              <w:t xml:space="preserve">≥ 4,5:1; ≥ 3:1 para texto grande ou em negrito</w:t>
            </w:r>
          </w:p>
        </w:tc>
      </w:tr>
      <w:tr>
        <w:tc>
          <w:tcPr>
            <w:tcW w:w="1972" w:type="dxa"/>
          </w:tcPr>
          <w:p>
            <w:pPr/>
            <w:r>
              <w:t xml:space="preserve">COR-06, COR-07</w:t>
            </w:r>
          </w:p>
        </w:tc>
        <w:tc>
          <w:tcPr>
            <w:tcW w:w="3823" w:type="dxa"/>
          </w:tcPr>
          <w:p>
            <w:pPr/>
            <w:r>
              <w:t xml:space="preserve">Cores fora dos tokens do sistema</w:t>
            </w:r>
          </w:p>
        </w:tc>
        <w:tc>
          <w:tcPr>
            <w:tcW w:w="3565" w:type="dxa"/>
          </w:tcPr>
          <w:p>
            <w:pPr/>
            <w:r>
              <w:t xml:space="preserve">Zero valores hexadecimais soltos</w:t>
            </w:r>
          </w:p>
        </w:tc>
      </w:tr>
      <w:tr>
        <w:tc>
          <w:tcPr>
            <w:tcW w:w="1972" w:type="dxa"/>
          </w:tcPr>
          <w:p>
            <w:pPr/>
            <w:r>
              <w:t xml:space="preserve">COR-08</w:t>
            </w:r>
          </w:p>
        </w:tc>
        <w:tc>
          <w:tcPr>
            <w:tcW w:w="3823" w:type="dxa"/>
          </w:tcPr>
          <w:p>
            <w:pPr/>
            <w:r>
              <w:t xml:space="preserve">Verde e azul-quadra como cor de texto em fundo claro</w:t>
            </w:r>
          </w:p>
        </w:tc>
        <w:tc>
          <w:tcPr>
            <w:tcW w:w="3565" w:type="dxa"/>
          </w:tcPr>
          <w:p>
            <w:pPr/>
            <w:r>
              <w:t xml:space="preserve">Zero ocorrências</w:t>
            </w:r>
          </w:p>
        </w:tc>
      </w:tr>
      <w:tr>
        <w:tc>
          <w:tcPr>
            <w:tcW w:w="1972" w:type="dxa"/>
          </w:tcPr>
          <w:p>
            <w:pPr/>
            <w:r>
              <w:t xml:space="preserve">DES-06, TIP-03</w:t>
            </w:r>
          </w:p>
        </w:tc>
        <w:tc>
          <w:tcPr>
            <w:tcW w:w="3823" w:type="dxa"/>
          </w:tcPr>
          <w:p>
            <w:pPr/>
            <w:r>
              <w:t xml:space="preserve">Tamanho da fonte do corpo</w:t>
            </w:r>
          </w:p>
        </w:tc>
        <w:tc>
          <w:tcPr>
            <w:tcW w:w="3565" w:type="dxa"/>
          </w:tcPr>
          <w:p>
            <w:pPr/>
            <w:r>
              <w:t xml:space="preserve">≥ 12 px; 11 px só em legenda e aviso legal (a confirmar na seção 9)</w:t>
            </w:r>
          </w:p>
        </w:tc>
      </w:tr>
      <w:tr>
        <w:tc>
          <w:tcPr>
            <w:tcW w:w="1972" w:type="dxa"/>
          </w:tcPr>
          <w:p>
            <w:pPr/>
            <w:r>
              <w:t xml:space="preserve">DES-02</w:t>
            </w:r>
          </w:p>
        </w:tc>
        <w:tc>
          <w:tcPr>
            <w:tcW w:w="3823" w:type="dxa"/>
          </w:tcPr>
          <w:p>
            <w:pPr/>
            <w:r>
              <w:t xml:space="preserve">Tamanhos distintos de título, subtítulo e corpo</w:t>
            </w:r>
          </w:p>
        </w:tc>
        <w:tc>
          <w:tcPr>
            <w:tcW w:w="3565" w:type="dxa"/>
          </w:tcPr>
          <w:p>
            <w:pPr/>
            <w:r>
              <w:t xml:space="preserve">Três valores diferentes e ordenados</w:t>
            </w:r>
          </w:p>
        </w:tc>
      </w:tr>
      <w:tr>
        <w:tc>
          <w:tcPr>
            <w:tcW w:w="1972" w:type="dxa"/>
          </w:tcPr>
          <w:p>
            <w:pPr/>
            <w:r>
              <w:t xml:space="preserve">TIP-05, TIP-06</w:t>
            </w:r>
          </w:p>
        </w:tc>
        <w:tc>
          <w:tcPr>
            <w:tcW w:w="3823" w:type="dxa"/>
          </w:tcPr>
          <w:p>
            <w:pPr/>
            <w:r>
              <w:t xml:space="preserve">Itálico e sublinhado no corpo</w:t>
            </w:r>
          </w:p>
        </w:tc>
        <w:tc>
          <w:tcPr>
            <w:tcW w:w="3565" w:type="dxa"/>
          </w:tcPr>
          <w:p>
            <w:pPr/>
            <w:r>
              <w:t xml:space="preserve">Zero fora de links</w:t>
            </w:r>
          </w:p>
        </w:tc>
      </w:tr>
      <w:tr>
        <w:tc>
          <w:tcPr>
            <w:tcW w:w="1972" w:type="dxa"/>
          </w:tcPr>
          <w:p>
            <w:pPr/>
            <w:r>
              <w:t xml:space="preserve">TIP-08</w:t>
            </w:r>
          </w:p>
        </w:tc>
        <w:tc>
          <w:tcPr>
            <w:tcW w:w="3823" w:type="dxa"/>
          </w:tcPr>
          <w:p>
            <w:pPr/>
            <w:r>
              <w:t xml:space="preserve">Peso da fonte</w:t>
            </w:r>
          </w:p>
        </w:tc>
        <w:tc>
          <w:tcPr>
            <w:tcW w:w="3565" w:type="dxa"/>
          </w:tcPr>
          <w:p>
            <w:pPr/>
            <w:r>
              <w:t xml:space="preserve">≥ 400</w:t>
            </w:r>
          </w:p>
        </w:tc>
      </w:tr>
      <w:tr>
        <w:tc>
          <w:tcPr>
            <w:tcW w:w="1972" w:type="dxa"/>
          </w:tcPr>
          <w:p>
            <w:pPr/>
            <w:r>
              <w:t xml:space="preserve">TIP-10</w:t>
            </w:r>
          </w:p>
        </w:tc>
        <w:tc>
          <w:tcPr>
            <w:tcW w:w="3823" w:type="dxa"/>
          </w:tcPr>
          <w:p>
            <w:pPr/>
            <w:r>
              <w:t xml:space="preserve">Famílias de fonte por página</w:t>
            </w:r>
          </w:p>
        </w:tc>
        <w:tc>
          <w:tcPr>
            <w:tcW w:w="3565" w:type="dxa"/>
          </w:tcPr>
          <w:p>
            <w:pPr/>
            <w:r>
              <w:t xml:space="preserve">≤ 2</w:t>
            </w:r>
          </w:p>
        </w:tc>
      </w:tr>
      <w:tr>
        <w:tc>
          <w:tcPr>
            <w:tcW w:w="1972" w:type="dxa"/>
          </w:tcPr>
          <w:p>
            <w:pPr/>
            <w:r>
              <w:t xml:space="preserve">ESP-01</w:t>
            </w:r>
          </w:p>
        </w:tc>
        <w:tc>
          <w:tcPr>
            <w:tcW w:w="3823" w:type="dxa"/>
          </w:tcPr>
          <w:p>
            <w:pPr/>
            <w:r>
              <w:t xml:space="preserve">Entrelinha do corpo</w:t>
            </w:r>
          </w:p>
        </w:tc>
        <w:tc>
          <w:tcPr>
            <w:tcW w:w="3565" w:type="dxa"/>
          </w:tcPr>
          <w:p>
            <w:pPr/>
            <w:r>
              <w:t xml:space="preserve">Entre 1,4 e 1,6</w:t>
            </w:r>
          </w:p>
        </w:tc>
      </w:tr>
      <w:tr>
        <w:tc>
          <w:tcPr>
            <w:tcW w:w="1972" w:type="dxa"/>
          </w:tcPr>
          <w:p>
            <w:pPr/>
            <w:r>
              <w:t xml:space="preserve">ESP-03, ESP-04</w:t>
            </w:r>
          </w:p>
        </w:tc>
        <w:tc>
          <w:tcPr>
            <w:tcW w:w="3823" w:type="dxa"/>
          </w:tcPr>
          <w:p>
            <w:pPr/>
            <w:r>
              <w:t xml:space="preserve">Alinhamento do texto corrido</w:t>
            </w:r>
          </w:p>
        </w:tc>
        <w:tc>
          <w:tcPr>
            <w:tcW w:w="3565" w:type="dxa"/>
          </w:tcPr>
          <w:p>
            <w:pPr/>
            <w:r>
              <w:t xml:space="preserve">Esquerda; nunca justificado</w:t>
            </w:r>
          </w:p>
        </w:tc>
      </w:tr>
      <w:tr>
        <w:tc>
          <w:tcPr>
            <w:tcW w:w="1972" w:type="dxa"/>
          </w:tcPr>
          <w:p>
            <w:pPr/>
            <w:r>
              <w:t xml:space="preserve">ESP-07</w:t>
            </w:r>
          </w:p>
        </w:tc>
        <w:tc>
          <w:tcPr>
            <w:tcW w:w="3823" w:type="dxa"/>
          </w:tcPr>
          <w:p>
            <w:pPr/>
            <w:r>
              <w:t xml:space="preserve">Caracteres por linha na coluna principal</w:t>
            </w:r>
          </w:p>
        </w:tc>
        <w:tc>
          <w:tcPr>
            <w:tcW w:w="3565" w:type="dxa"/>
          </w:tcPr>
          <w:p>
            <w:pPr/>
            <w:r>
              <w:t xml:space="preserve">60 a 80</w:t>
            </w:r>
          </w:p>
        </w:tc>
      </w:tr>
      <w:tr>
        <w:tc>
          <w:tcPr>
            <w:tcW w:w="1972" w:type="dxa"/>
          </w:tcPr>
          <w:p>
            <w:pPr/>
            <w:r>
              <w:t xml:space="preserve">DES-12</w:t>
            </w:r>
          </w:p>
        </w:tc>
        <w:tc>
          <w:tcPr>
            <w:tcW w:w="3823" w:type="dxa"/>
          </w:tcPr>
          <w:p>
            <w:pPr/>
            <w:r>
              <w:t xml:space="preserve">Largura do conteúdo contra a janela</w:t>
            </w:r>
          </w:p>
        </w:tc>
        <w:tc>
          <w:tcPr>
            <w:tcW w:w="3565" w:type="dxa"/>
          </w:tcPr>
          <w:p>
            <w:pPr/>
            <w:r>
              <w:t xml:space="preserve">Sem rolagem horizontal nas larguras testadas (proposta: 320, 390, 768, 1280 px)</w:t>
            </w:r>
          </w:p>
        </w:tc>
      </w:tr>
      <w:tr>
        <w:tc>
          <w:tcPr>
            <w:tcW w:w="1972" w:type="dxa"/>
          </w:tcPr>
          <w:p>
            <w:pPr/>
            <w:r>
              <w:t xml:space="preserve">DES-13, DES-14</w:t>
            </w:r>
          </w:p>
        </w:tc>
        <w:tc>
          <w:tcPr>
            <w:tcW w:w="3823" w:type="dxa"/>
          </w:tcPr>
          <w:p>
            <w:pPr/>
            <w:r>
              <w:t xml:space="preserve">Área acionável de cada botão e menu</w:t>
            </w:r>
          </w:p>
        </w:tc>
        <w:tc>
          <w:tcPr>
            <w:tcW w:w="3565" w:type="dxa"/>
          </w:tcPr>
          <w:p>
            <w:pPr/>
            <w:r>
              <w:t xml:space="preserve">≥ 44 × 44 px; links dentro de texto corrido ficam fora</w:t>
            </w:r>
          </w:p>
        </w:tc>
      </w:tr>
      <w:tr>
        <w:tc>
          <w:tcPr>
            <w:tcW w:w="1972" w:type="dxa"/>
          </w:tcPr>
          <w:p>
            <w:pPr/>
            <w:r>
              <w:t xml:space="preserve">ESC-03</w:t>
            </w:r>
          </w:p>
        </w:tc>
        <w:tc>
          <w:tcPr>
            <w:tcW w:w="3823" w:type="dxa"/>
          </w:tcPr>
          <w:p>
            <w:pPr/>
            <w:r>
              <w:t xml:space="preserve">Rótulos de link e botão</w:t>
            </w:r>
          </w:p>
        </w:tc>
        <w:tc>
          <w:tcPr>
            <w:tcW w:w="3565" w:type="dxa"/>
          </w:tcPr>
          <w:p>
            <w:pPr/>
            <w:r>
              <w:t xml:space="preserve">Sem "clique aqui" e equivalentes</w:t>
            </w:r>
          </w:p>
        </w:tc>
      </w:tr>
      <w:tr>
        <w:tc>
          <w:tcPr>
            <w:tcW w:w="1972" w:type="dxa"/>
          </w:tcPr>
          <w:p>
            <w:pPr/>
            <w:r>
              <w:t xml:space="preserve">ESC-13</w:t>
            </w:r>
          </w:p>
        </w:tc>
        <w:tc>
          <w:tcPr>
            <w:tcW w:w="3823" w:type="dxa"/>
          </w:tcPr>
          <w:p>
            <w:pPr/>
            <w:r>
              <w:t xml:space="preserve">Texto de preenchimento</w:t>
            </w:r>
          </w:p>
        </w:tc>
        <w:tc>
          <w:tcPr>
            <w:tcW w:w="3565" w:type="dxa"/>
          </w:tcPr>
          <w:p>
            <w:pPr/>
            <w:r>
              <w:t xml:space="preserve">Zero "lorem ipsum"</w:t>
            </w:r>
          </w:p>
        </w:tc>
      </w:tr>
      <w:tr>
        <w:tc>
          <w:tcPr>
            <w:tcW w:w="1972" w:type="dxa"/>
          </w:tcPr>
          <w:p>
            <w:pPr/>
            <w:r>
              <w:t xml:space="preserve">ACE-02</w:t>
            </w:r>
          </w:p>
        </w:tc>
        <w:tc>
          <w:tcPr>
            <w:tcW w:w="3823" w:type="dxa"/>
          </w:tcPr>
          <w:p>
            <w:pPr/>
            <w:r>
              <w:t xml:space="preserve">Atributo de descrição em cada imagem</w:t>
            </w:r>
          </w:p>
        </w:tc>
        <w:tc>
          <w:tcPr>
            <w:tcW w:w="3565" w:type="dxa"/>
          </w:tcPr>
          <w:p>
            <w:pPr/>
            <w:r>
              <w:t xml:space="preserve">Presente (vazio só para decorativa)</w:t>
            </w:r>
          </w:p>
        </w:tc>
      </w:tr>
      <w:tr>
        <w:tc>
          <w:tcPr>
            <w:tcW w:w="1972" w:type="dxa"/>
          </w:tcPr>
          <w:p>
            <w:pPr/>
            <w:r>
              <w:t xml:space="preserve">ACE-07</w:t>
            </w:r>
          </w:p>
        </w:tc>
        <w:tc>
          <w:tcPr>
            <w:tcW w:w="3823" w:type="dxa"/>
          </w:tcPr>
          <w:p>
            <w:pPr/>
            <w:r>
              <w:t xml:space="preserve">Mídia com autoplay</w:t>
            </w:r>
          </w:p>
        </w:tc>
        <w:tc>
          <w:tcPr>
            <w:tcW w:w="3565" w:type="dxa"/>
          </w:tcPr>
          <w:p>
            <w:pPr/>
            <w:r>
              <w:t xml:space="preserve">Zero sem controle</w:t>
            </w:r>
          </w:p>
        </w:tc>
      </w:tr>
      <w:tr>
        <w:tc>
          <w:tcPr>
            <w:tcW w:w="1972" w:type="dxa"/>
          </w:tcPr>
          <w:p>
            <w:pPr/>
            <w:r>
              <w:t xml:space="preserve">MOV-05</w:t>
            </w:r>
          </w:p>
        </w:tc>
        <w:tc>
          <w:tcPr>
            <w:tcW w:w="3823" w:type="dxa"/>
          </w:tcPr>
          <w:p>
            <w:pPr/>
            <w:r>
              <w:t xml:space="preserve">Regra de reduzir movimento no CSS</w:t>
            </w:r>
          </w:p>
        </w:tc>
        <w:tc>
          <w:tcPr>
            <w:tcW w:w="3565" w:type="dxa"/>
          </w:tcPr>
          <w:p>
            <w:pPr/>
            <w:r>
              <w:t xml:space="preserve">Presente quando há animação</w:t>
            </w:r>
          </w:p>
        </w:tc>
      </w:tr>
      <w:tr>
        <w:tc>
          <w:tcPr>
            <w:tcW w:w="1972" w:type="dxa"/>
          </w:tcPr>
          <w:p>
            <w:pPr/>
            <w:r>
              <w:t xml:space="preserve">IMG-03</w:t>
            </w:r>
          </w:p>
        </w:tc>
        <w:tc>
          <w:tcPr>
            <w:tcW w:w="3823" w:type="dxa"/>
          </w:tcPr>
          <w:p>
            <w:pPr/>
            <w:r>
              <w:t xml:space="preserve">Perfil de cor da imagem</w:t>
            </w:r>
          </w:p>
        </w:tc>
        <w:tc>
          <w:tcPr>
            <w:tcW w:w="3565" w:type="dxa"/>
          </w:tcPr>
          <w:p>
            <w:pPr/>
            <w:r>
              <w:t xml:space="preserve">Embutido</w:t>
            </w:r>
          </w:p>
        </w:tc>
      </w:tr>
    </w:tbl>
    <w:p>
      <w:pPr/>
      <w:r>
        <w:t xml:space="preserve">Tudo o que depende de julgamento (VOZ-05 a VOZ-07, SIM, COP, LEI, ESC-02, ESC-07, INC) é avaliado por IA ou pessoa, com parecer escrito, justificativa e evidência. Esse parecer é uma avaliação, não uma medida.</w:t>
      </w:r>
    </w:p>
    <w:p>
      <w:pPr>
        <w:pStyle w:val="Heading3"/>
      </w:pPr>
      <w:r>
        <w:t xml:space="preserve">8.3 Testes dos próprios validadores</w:t>
      </w:r>
    </w:p>
    <w:p>
      <w:pPr/>
      <w:r>
        <w:t xml:space="preserve">Cada regra automática mantém no mínimo três casos de teste:</w:t>
      </w:r>
    </w:p>
    <w:p>
      <w:pPr>
        <w:pStyle w:val="ListParagraph"/>
        <w:numPr>
          <w:ilvl w:val="0"/>
          <w:numId w:val="3"/>
        </w:numPr>
      </w:pPr>
      <w:r>
        <w:t xml:space="preserve">Um exemplo que deve passar.</w:t>
      </w:r>
    </w:p>
    <w:p>
      <w:pPr>
        <w:pStyle w:val="ListParagraph"/>
        <w:numPr>
          <w:ilvl w:val="0"/>
          <w:numId w:val="3"/>
        </w:numPr>
      </w:pPr>
      <w:r>
        <w:t xml:space="preserve">Um exemplo que deve falhar.</w:t>
      </w:r>
    </w:p>
    <w:p>
      <w:pPr>
        <w:pStyle w:val="ListParagraph"/>
        <w:numPr>
          <w:ilvl w:val="0"/>
          <w:numId w:val="3"/>
        </w:numPr>
      </w:pPr>
      <w:r>
        <w:t xml:space="preserve">Um caso de limite. Para COR-03: 4,50:1 passa e 4,49:1 falha. Para ESP-01: 1,40 e 1,60 passam; 1,39 e 1,61 falham.</w:t>
      </w:r>
    </w:p>
    <w:p>
      <w:pPr/>
      <w:r>
        <w:t xml:space="preserve">Isso reduz o risco de o script aprovar algo por erro de implementação. Os valores de contraste das seções 3.1 e 3.2 foram calculados com a fórmula de luminância relativa do WCAG.</w:t>
      </w:r>
    </w:p>
    <w:p>
      <w:pPr>
        <w:pStyle w:val="Heading2"/>
      </w:pPr>
      <w:r>
        <w:t xml:space="preserve">9. Validação, relatório e decisões pendentes</w:t>
      </w:r>
    </w:p>
    <w:p>
      <w:pPr/>
      <w:r>
        <w:t xml:space="preserve">Nenhuma peça sai sem relatório de conformidade ligado à versão final do arquivo. Há 10 decisões abertas antes de a versão 1.0 valer como padrão.</w:t>
      </w:r>
    </w:p>
    <w:p>
      <w:pPr>
        <w:pStyle w:val="Heading3"/>
      </w:pPr>
      <w:r>
        <w:t xml:space="preserve">9.1 Fluxo com bloqueios</w:t>
      </w:r>
    </w:p>
    <w:p>
      <w:pPr>
        <w:pStyle w:val="ListParagraph"/>
        <w:numPr>
          <w:ilvl w:val="0"/>
          <w:numId w:val="4"/>
        </w:numPr>
      </w:pPr>
      <w:r>
        <w:t xml:space="preserve">Carregar a versão das diretrizes e o template do formato.</w:t>
      </w:r>
    </w:p>
    <w:p>
      <w:pPr>
        <w:pStyle w:val="ListParagraph"/>
        <w:numPr>
          <w:ilvl w:val="0"/>
          <w:numId w:val="4"/>
        </w:numPr>
      </w:pPr>
      <w:r>
        <w:t xml:space="preserve">Produzir o conteúdo em estrutura definida.</w:t>
      </w:r>
    </w:p>
    <w:p>
      <w:pPr>
        <w:pStyle w:val="ListParagraph"/>
        <w:numPr>
          <w:ilvl w:val="0"/>
          <w:numId w:val="4"/>
        </w:numPr>
      </w:pPr>
      <w:r>
        <w:t xml:space="preserve">Rodar os validadores automáticos (seção 8.2).</w:t>
      </w:r>
    </w:p>
    <w:p>
      <w:pPr>
        <w:pStyle w:val="ListParagraph"/>
        <w:numPr>
          <w:ilvl w:val="0"/>
          <w:numId w:val="4"/>
        </w:numPr>
      </w:pPr>
      <w:r>
        <w:t xml:space="preserve">Corrigir as falhas e repetir só as verificações afetadas.</w:t>
      </w:r>
    </w:p>
    <w:p>
      <w:pPr>
        <w:pStyle w:val="ListParagraph"/>
        <w:numPr>
          <w:ilvl w:val="0"/>
          <w:numId w:val="4"/>
        </w:numPr>
      </w:pPr>
      <w:r>
        <w:t xml:space="preserve">Renderizar e inspecionar as regras visuais nas larguras e nos modos claro e escuro.</w:t>
      </w:r>
    </w:p>
    <w:p>
      <w:pPr>
        <w:pStyle w:val="ListParagraph"/>
        <w:numPr>
          <w:ilvl w:val="0"/>
          <w:numId w:val="4"/>
        </w:numPr>
      </w:pPr>
      <w:r>
        <w:t xml:space="preserve">Registrar o parecer editorial das regras de julgamento.</w:t>
      </w:r>
    </w:p>
    <w:p>
      <w:pPr>
        <w:pStyle w:val="ListParagraph"/>
        <w:numPr>
          <w:ilvl w:val="0"/>
          <w:numId w:val="4"/>
        </w:numPr>
      </w:pPr>
      <w:r>
        <w:t xml:space="preserve">Emitir o relatório com o hash do arquivo validado.</w:t>
      </w:r>
    </w:p>
    <w:p>
      <w:pPr/>
      <w:r>
        <w:t xml:space="preserve">Se o conteúdo mudar depois, a aprovação anterior deixa de valer para a nova versão. Uma média alta não compensa uma falha bloqueante.</w:t>
      </w:r>
    </w:p>
    <w:p>
      <w:pPr>
        <w:pStyle w:val="Heading3"/>
      </w:pPr>
      <w:r>
        <w:t xml:space="preserve">9.2 Relatório</w:t>
      </w:r>
    </w:p>
    <w:tbl>
      <w:tblPr>
        <w:tblStyle w:val="TableGrid"/>
        <w:tblW w:w="0" w:type="auto"/>
        <w:tblLayout w:type="fixed"/>
        <w:tblLook w:val="04A0" w:firstRow="1" w:lastRow="0" w:firstColumn="0" w:lastColumn="0" w:noHBand="0" w:noVBand="1"/>
      </w:tblPr>
      <w:tblGrid>
        <w:gridCol w:w="2389"/>
        <w:gridCol w:w="6970"/>
      </w:tblGrid>
      <w:tr>
        <w:trPr>
          <w:tblHeader/>
        </w:trPr>
        <w:tc>
          <w:tcPr>
            <w:tcW w:w="2389" w:type="dxa"/>
            <w:shd w:val="clear" w:color="auto" w:fill="F2F2F2"/>
          </w:tcPr>
          <w:p>
            <w:pPr/>
            <w:r>
              <w:t xml:space="preserve">Resultado</w:t>
            </w:r>
          </w:p>
        </w:tc>
        <w:tc>
          <w:tcPr>
            <w:tcW w:w="6970" w:type="dxa"/>
            <w:shd w:val="clear" w:color="auto" w:fill="F2F2F2"/>
          </w:tcPr>
          <w:p>
            <w:pPr/>
            <w:r>
              <w:t xml:space="preserve">Quando</w:t>
            </w:r>
          </w:p>
        </w:tc>
      </w:tr>
      <w:tr>
        <w:tc>
          <w:tcPr>
            <w:tcW w:w="2389" w:type="dxa"/>
          </w:tcPr>
          <w:p>
            <w:pPr/>
            <w:r>
              <w:t xml:space="preserve">Aprovado</w:t>
            </w:r>
          </w:p>
        </w:tc>
        <w:tc>
          <w:tcPr>
            <w:tcW w:w="6970" w:type="dxa"/>
          </w:tcPr>
          <w:p>
            <w:pPr/>
            <w:r>
              <w:t xml:space="preserve">Regra testada e atendida, com evidência</w:t>
            </w:r>
          </w:p>
        </w:tc>
      </w:tr>
      <w:tr>
        <w:tc>
          <w:tcPr>
            <w:tcW w:w="2389" w:type="dxa"/>
          </w:tcPr>
          <w:p>
            <w:pPr/>
            <w:r>
              <w:t xml:space="preserve">Reprovado</w:t>
            </w:r>
          </w:p>
        </w:tc>
        <w:tc>
          <w:tcPr>
            <w:tcW w:w="6970" w:type="dxa"/>
          </w:tcPr>
          <w:p>
            <w:pPr/>
            <w:r>
              <w:t xml:space="preserve">Regra testada e não atendida</w:t>
            </w:r>
          </w:p>
        </w:tc>
      </w:tr>
      <w:tr>
        <w:tc>
          <w:tcPr>
            <w:tcW w:w="2389" w:type="dxa"/>
          </w:tcPr>
          <w:p>
            <w:pPr/>
            <w:r>
              <w:t xml:space="preserve">Pendente</w:t>
            </w:r>
          </w:p>
        </w:tc>
        <w:tc>
          <w:tcPr>
            <w:tcW w:w="6970" w:type="dxa"/>
          </w:tcPr>
          <w:p>
            <w:pPr/>
            <w:r>
              <w:t xml:space="preserve">Teste obrigatório não executado</w:t>
            </w:r>
          </w:p>
        </w:tc>
      </w:tr>
      <w:tr>
        <w:tc>
          <w:tcPr>
            <w:tcW w:w="2389" w:type="dxa"/>
          </w:tcPr>
          <w:p>
            <w:pPr/>
            <w:r>
              <w:t xml:space="preserve">Não aplicável</w:t>
            </w:r>
          </w:p>
        </w:tc>
        <w:tc>
          <w:tcPr>
            <w:tcW w:w="6970" w:type="dxa"/>
          </w:tcPr>
          <w:p>
            <w:pPr/>
            <w:r>
              <w:t xml:space="preserve">Regra fora do formato (ex.: RTL em artigo em português)</w:t>
            </w:r>
          </w:p>
        </w:tc>
      </w:tr>
    </w:tbl>
    <w:p>
      <w:pPr/>
      <w:r>
        <w:t xml:space="preserve">Cada linha traz ID da regra, resultado, evidência (medida, captura ou parecer), versão das diretrizes e hash do arquivo.</w:t>
      </w:r>
    </w:p>
    <w:p>
      <w:pPr>
        <w:pStyle w:val="Heading3"/>
      </w:pPr>
      <w:r>
        <w:t xml:space="preserve">9.3 Decisões pendentes</w:t>
      </w:r>
    </w:p>
    <w:tbl>
      <w:tblPr>
        <w:tblStyle w:val="TableGrid"/>
        <w:tblW w:w="0" w:type="auto"/>
        <w:tblLayout w:type="fixed"/>
        <w:tblLook w:val="04A0" w:firstRow="1" w:lastRow="0" w:firstColumn="0" w:lastColumn="0" w:noHBand="0" w:noVBand="1"/>
      </w:tblPr>
      <w:tblGrid>
        <w:gridCol w:w="720"/>
        <w:gridCol w:w="2238"/>
        <w:gridCol w:w="3403"/>
        <w:gridCol w:w="2999"/>
      </w:tblGrid>
      <w:tr>
        <w:trPr>
          <w:tblHeader/>
        </w:trPr>
        <w:tc>
          <w:tcPr>
            <w:tcW w:w="720" w:type="dxa"/>
            <w:shd w:val="clear" w:color="auto" w:fill="F2F2F2"/>
          </w:tcPr>
          <w:p>
            <w:pPr/>
            <w:r>
              <w:t xml:space="preserve">#</w:t>
            </w:r>
          </w:p>
        </w:tc>
        <w:tc>
          <w:tcPr>
            <w:tcW w:w="2238" w:type="dxa"/>
            <w:shd w:val="clear" w:color="auto" w:fill="F2F2F2"/>
          </w:tcPr>
          <w:p>
            <w:pPr/>
            <w:r>
              <w:t xml:space="preserve">Decisão</w:t>
            </w:r>
          </w:p>
        </w:tc>
        <w:tc>
          <w:tcPr>
            <w:tcW w:w="3403" w:type="dxa"/>
            <w:shd w:val="clear" w:color="auto" w:fill="F2F2F2"/>
          </w:tcPr>
          <w:p>
            <w:pPr/>
            <w:r>
              <w:t xml:space="preserve">Opções</w:t>
            </w:r>
          </w:p>
        </w:tc>
        <w:tc>
          <w:tcPr>
            <w:tcW w:w="2999" w:type="dxa"/>
            <w:shd w:val="clear" w:color="auto" w:fill="F2F2F2"/>
          </w:tcPr>
          <w:p>
            <w:pPr/>
            <w:r>
              <w:t xml:space="preserve">Proposta desta versão</w:t>
            </w:r>
          </w:p>
        </w:tc>
      </w:tr>
      <w:tr>
        <w:tc>
          <w:tcPr>
            <w:tcW w:w="720" w:type="dxa"/>
          </w:tcPr>
          <w:p>
            <w:pPr/>
            <w:r>
              <w:t xml:space="preserve">1</w:t>
            </w:r>
          </w:p>
        </w:tc>
        <w:tc>
          <w:tcPr>
            <w:tcW w:w="2238" w:type="dxa"/>
          </w:tcPr>
          <w:p>
            <w:pPr/>
            <w:r>
              <w:t xml:space="preserve">Tamanho do corpo no blog</w:t>
            </w:r>
          </w:p>
        </w:tc>
        <w:tc>
          <w:tcPr>
            <w:tcW w:w="3403" w:type="dxa"/>
          </w:tcPr>
          <w:p>
            <w:pPr/>
            <w:r>
              <w:t xml:space="preserve">11 pt (DES-06), 12 a 14 pt (TIP-03) ou 17 pt (padrão Apple)</w:t>
            </w:r>
          </w:p>
        </w:tc>
        <w:tc>
          <w:tcPr>
            <w:tcW w:w="2999" w:type="dxa"/>
          </w:tcPr>
          <w:p>
            <w:pPr/>
            <w:r>
              <w:t xml:space="preserve">17 px em leitura longa; mínimo 12 px; 11 px só em legenda e aviso legal</w:t>
            </w:r>
          </w:p>
        </w:tc>
      </w:tr>
      <w:tr>
        <w:tc>
          <w:tcPr>
            <w:tcW w:w="720" w:type="dxa"/>
          </w:tcPr>
          <w:p>
            <w:pPr/>
            <w:r>
              <w:t xml:space="preserve">2</w:t>
            </w:r>
          </w:p>
        </w:tc>
        <w:tc>
          <w:tcPr>
            <w:tcW w:w="2238" w:type="dxa"/>
          </w:tcPr>
          <w:p>
            <w:pPr/>
            <w:r>
              <w:t xml:space="preserve">Conversão de pontos Apple para a web</w:t>
            </w:r>
          </w:p>
        </w:tc>
        <w:tc>
          <w:tcPr>
            <w:tcW w:w="3403" w:type="dxa"/>
          </w:tcPr>
          <w:p>
            <w:pPr/>
            <w:r>
              <w:t xml:space="preserve">1 pt = 1 px CSS ou outra relação</w:t>
            </w:r>
          </w:p>
        </w:tc>
        <w:tc>
          <w:tcPr>
            <w:tcW w:w="2999" w:type="dxa"/>
          </w:tcPr>
          <w:p>
            <w:pPr/>
            <w:r>
              <w:t xml:space="preserve">1 pt = 1 px CSS</w:t>
            </w:r>
          </w:p>
        </w:tc>
      </w:tr>
      <w:tr>
        <w:tc>
          <w:tcPr>
            <w:tcW w:w="720" w:type="dxa"/>
          </w:tcPr>
          <w:p>
            <w:pPr/>
            <w:r>
              <w:t xml:space="preserve">3</w:t>
            </w:r>
          </w:p>
        </w:tc>
        <w:tc>
          <w:tcPr>
            <w:tcW w:w="2238" w:type="dxa"/>
          </w:tcPr>
          <w:p>
            <w:pPr/>
            <w:r>
              <w:t xml:space="preserve">Valores das cores de marca</w:t>
            </w:r>
          </w:p>
        </w:tc>
        <w:tc>
          <w:tcPr>
            <w:tcW w:w="3403" w:type="dxa"/>
          </w:tcPr>
          <w:p>
            <w:pPr/>
            <w:r>
              <w:t xml:space="preserve">Amostragem atual ou paleta oficial da marca</w:t>
            </w:r>
          </w:p>
        </w:tc>
        <w:tc>
          <w:tcPr>
            <w:tcW w:w="2999" w:type="dxa"/>
          </w:tcPr>
          <w:p>
            <w:pPr/>
            <w:r>
              <w:t xml:space="preserve">Usar os valores amostrados até haver paleta oficial</w:t>
            </w:r>
          </w:p>
        </w:tc>
      </w:tr>
      <w:tr>
        <w:tc>
          <w:tcPr>
            <w:tcW w:w="720" w:type="dxa"/>
          </w:tcPr>
          <w:p>
            <w:pPr/>
            <w:r>
              <w:t xml:space="preserve">4</w:t>
            </w:r>
          </w:p>
        </w:tc>
        <w:tc>
          <w:tcPr>
            <w:tcW w:w="2238" w:type="dxa"/>
          </w:tcPr>
          <w:p>
            <w:pPr/>
            <w:r>
              <w:t xml:space="preserve">Variante escura do roxo e do azul-pista</w:t>
            </w:r>
          </w:p>
        </w:tc>
        <w:tc>
          <w:tcPr>
            <w:tcW w:w="3403" w:type="dxa"/>
          </w:tcPr>
          <w:p>
            <w:pPr/>
            <w:r>
              <w:t xml:space="preserve">Definir e recalcular o contraste sobre </w:t>
            </w:r>
            <w:r>
              <w:rPr>
                <w:rStyle w:val="CodeChar"/>
              </w:rPr>
              <w:t xml:space="preserve">#1D1D1F</w:t>
            </w:r>
          </w:p>
        </w:tc>
        <w:tc>
          <w:tcPr>
            <w:tcW w:w="2999" w:type="dxa"/>
          </w:tcPr>
          <w:p>
            <w:pPr/>
            <w:r>
              <w:t xml:space="preserve">Escolher um tom mais claro com ≥ 4,5:1</w:t>
            </w:r>
          </w:p>
        </w:tc>
      </w:tr>
      <w:tr>
        <w:tc>
          <w:tcPr>
            <w:tcW w:w="720" w:type="dxa"/>
          </w:tcPr>
          <w:p>
            <w:pPr/>
            <w:r>
              <w:t xml:space="preserve">5</w:t>
            </w:r>
          </w:p>
        </w:tc>
        <w:tc>
          <w:tcPr>
            <w:tcW w:w="2238" w:type="dxa"/>
          </w:tcPr>
          <w:p>
            <w:pPr/>
            <w:r>
              <w:t xml:space="preserve">Fonte principal</w:t>
            </w:r>
          </w:p>
        </w:tc>
        <w:tc>
          <w:tcPr>
            <w:tcW w:w="3403" w:type="dxa"/>
          </w:tcPr>
          <w:p>
            <w:pPr/>
            <w:r>
              <w:t xml:space="preserve">Pilha do sistema (SF Pro), Lexend ou outra sans-serif da lista TIP-01</w:t>
            </w:r>
          </w:p>
        </w:tc>
        <w:tc>
          <w:tcPr>
            <w:tcW w:w="2999" w:type="dxa"/>
          </w:tcPr>
          <w:p>
            <w:pPr/>
            <w:r>
              <w:t xml:space="preserve">Pilha do sistema, com Lexend como opção</w:t>
            </w:r>
          </w:p>
        </w:tc>
      </w:tr>
      <w:tr>
        <w:tc>
          <w:tcPr>
            <w:tcW w:w="720" w:type="dxa"/>
          </w:tcPr>
          <w:p>
            <w:pPr/>
            <w:r>
              <w:t xml:space="preserve">6</w:t>
            </w:r>
          </w:p>
        </w:tc>
        <w:tc>
          <w:tcPr>
            <w:tcW w:w="2238" w:type="dxa"/>
          </w:tcPr>
          <w:p>
            <w:pPr/>
            <w:r>
              <w:t xml:space="preserve">Limite de famílias de fonte</w:t>
            </w:r>
          </w:p>
        </w:tc>
        <w:tc>
          <w:tcPr>
            <w:tcW w:w="3403" w:type="dxa"/>
          </w:tcPr>
          <w:p>
            <w:pPr/>
            <w:r>
              <w:t xml:space="preserve">Duas ou outro número</w:t>
            </w:r>
          </w:p>
        </w:tc>
        <w:tc>
          <w:tcPr>
            <w:tcW w:w="2999" w:type="dxa"/>
          </w:tcPr>
          <w:p>
            <w:pPr/>
            <w:r>
              <w:t xml:space="preserve">Duas</w:t>
            </w:r>
          </w:p>
        </w:tc>
      </w:tr>
      <w:tr>
        <w:tc>
          <w:tcPr>
            <w:tcW w:w="720" w:type="dxa"/>
          </w:tcPr>
          <w:p>
            <w:pPr/>
            <w:r>
              <w:t xml:space="preserve">7</w:t>
            </w:r>
          </w:p>
        </w:tc>
        <w:tc>
          <w:tcPr>
            <w:tcW w:w="2238" w:type="dxa"/>
          </w:tcPr>
          <w:p>
            <w:pPr/>
            <w:r>
              <w:t xml:space="preserve">Proporção 3,5 entre espaço de palavras e de letras (ESP-05)</w:t>
            </w:r>
          </w:p>
        </w:tc>
        <w:tc>
          <w:tcPr>
            <w:tcW w:w="3403" w:type="dxa"/>
          </w:tcPr>
          <w:p>
            <w:pPr/>
            <w:r>
              <w:t xml:space="preserve">Medir em CSS ou tratar só como conferência visual</w:t>
            </w:r>
          </w:p>
        </w:tc>
        <w:tc>
          <w:tcPr>
            <w:tcW w:w="2999" w:type="dxa"/>
          </w:tcPr>
          <w:p>
            <w:pPr/>
            <w:r>
              <w:t xml:space="preserve">Conferência visual</w:t>
            </w:r>
          </w:p>
        </w:tc>
      </w:tr>
      <w:tr>
        <w:tc>
          <w:tcPr>
            <w:tcW w:w="720" w:type="dxa"/>
          </w:tcPr>
          <w:p>
            <w:pPr/>
            <w:r>
              <w:t xml:space="preserve">8</w:t>
            </w:r>
          </w:p>
        </w:tc>
        <w:tc>
          <w:tcPr>
            <w:tcW w:w="2238" w:type="dxa"/>
          </w:tcPr>
          <w:p>
            <w:pPr/>
            <w:r>
              <w:t xml:space="preserve">Larguras de teste responsivo</w:t>
            </w:r>
          </w:p>
        </w:tc>
        <w:tc>
          <w:tcPr>
            <w:tcW w:w="3403" w:type="dxa"/>
          </w:tcPr>
          <w:p>
            <w:pPr/>
            <w:r>
              <w:t xml:space="preserve">320, 390, 768, 1280 px ou outras</w:t>
            </w:r>
          </w:p>
        </w:tc>
        <w:tc>
          <w:tcPr>
            <w:tcW w:w="2999" w:type="dxa"/>
          </w:tcPr>
          <w:p>
            <w:pPr/>
            <w:r>
              <w:t xml:space="preserve">Essas quatro</w:t>
            </w:r>
          </w:p>
        </w:tc>
      </w:tr>
      <w:tr>
        <w:tc>
          <w:tcPr>
            <w:tcW w:w="720" w:type="dxa"/>
          </w:tcPr>
          <w:p>
            <w:pPr/>
            <w:r>
              <w:t xml:space="preserve">9</w:t>
            </w:r>
          </w:p>
        </w:tc>
        <w:tc>
          <w:tcPr>
            <w:tcW w:w="2238" w:type="dxa"/>
          </w:tcPr>
          <w:p>
            <w:pPr/>
            <w:r>
              <w:t xml:space="preserve">Correções nas peças de referência</w:t>
            </w:r>
          </w:p>
        </w:tc>
        <w:tc>
          <w:tcPr>
            <w:tcW w:w="3403" w:type="dxa"/>
          </w:tcPr>
          <w:p>
            <w:pPr/>
            <w:r>
              <w:t xml:space="preserve">Trocar o cinza do subtítulo do slide 07, remover "Lorem ipsum", tratar a área branca da foto da pista</w:t>
            </w:r>
          </w:p>
        </w:tc>
        <w:tc>
          <w:tcPr>
            <w:tcW w:w="2999" w:type="dxa"/>
          </w:tcPr>
          <w:p>
            <w:pPr/>
            <w:r>
              <w:t xml:space="preserve">Aplicar antes de publicar</w:t>
            </w:r>
          </w:p>
        </w:tc>
      </w:tr>
      <w:tr>
        <w:tc>
          <w:tcPr>
            <w:tcW w:w="720" w:type="dxa"/>
          </w:tcPr>
          <w:p>
            <w:pPr/>
            <w:r>
              <w:t xml:space="preserve">10</w:t>
            </w:r>
          </w:p>
        </w:tc>
        <w:tc>
          <w:tcPr>
            <w:tcW w:w="2238" w:type="dxa"/>
          </w:tcPr>
          <w:p>
            <w:pPr/>
            <w:r>
              <w:t xml:space="preserve">Escopo do piloto</w:t>
            </w:r>
          </w:p>
        </w:tc>
        <w:tc>
          <w:tcPr>
            <w:tcW w:w="3403" w:type="dxa"/>
          </w:tcPr>
          <w:p>
            <w:pPr/>
            <w:r>
              <w:t xml:space="preserve">Um formato, um template e 10 a 20 regras</w:t>
            </w:r>
          </w:p>
        </w:tc>
        <w:tc>
          <w:tcPr>
            <w:tcW w:w="2999" w:type="dxa"/>
          </w:tcPr>
          <w:p>
            <w:pPr/>
            <w:r>
              <w:t xml:space="preserve">Artigo HTML, com as regras de contraste, tamanho, entrelinha, largura de linha, alinhamento, toque, imagem e texto de preenchimento</w:t>
            </w:r>
          </w:p>
        </w:tc>
      </w:tr>
    </w:tbl>
    <w:p>
      <w:pPr>
        <w:pStyle w:val="Heading3"/>
      </w:pPr>
      <w:r>
        <w:t xml:space="preserve">9.4 Próximo passo</w:t>
      </w:r>
    </w:p>
    <w:p>
      <w:pPr/>
      <w:r>
        <w:t xml:space="preserve">Escolher o piloto (decisão 10), escrever os casos de teste do COR-03 e do ESP-01 e rodar o primeiro relatório sobre um artigo real. Depois, ampliar para carrossel e página de produto.</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Risco Cognitivo — Design System Guidelines</dc:title>
  <dc:description>Claude Docs node/f28245d2-6765@11 docx-w7</dc:description>
  <cp:revision>11</cp:revision>
</cp:coreProperties>
</file>