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DOMA PROJECT DESCRIPTIONS</w:t>
      </w:r>
    </w:p>
    <w:p/>
    <w:p>
      <w:r>
        <w:t>RESIDENTIAL PROJECTS</w:t>
      </w:r>
    </w:p>
    <w:p/>
    <w:p>
      <w:r>
        <w:t>57 Castle Street, Reading</w:t>
      </w:r>
    </w:p>
    <w:p>
      <w:r>
        <w:t>A full conversion of an existing office building into modern residential apartments, delivered within a tight five-month programme. The project involved complete strip-out to shell condition, installation of new electric-based utilities, drainage systems, and full internal reconfiguration. High-performance acoustic insulation, fire compartmentation, and compliant stair upgrades were implemented throughout. The development was completed with high-quality finishes including kitchens, bathrooms, flooring, and full MEP systems, transforming the building into a fully compliant residential scheme.</w:t>
      </w:r>
    </w:p>
    <w:p/>
    <w:p>
      <w:r>
        <w:t>FINSBURY PARK (64–66 Finsbury Grove)</w:t>
      </w:r>
    </w:p>
    <w:p>
      <w:r>
        <w:t>A new-build residential development delivering 10 contemporary apartments across approximately 1,100m². The scheme retained the existing façade while constructing a new structural frame, foundations, and extensions to maximise space. Works included zinc cladding, modern roofing systems, high-performance glazing, and full internal fit-out. The project also incorporated drainage systems, utilities, and landscaping, resulting in a complete turnkey residential development.</w:t>
      </w:r>
    </w:p>
    <w:p/>
    <w:p>
      <w:r>
        <w:t>BALHAM (15 Balham High Road)</w:t>
      </w:r>
    </w:p>
    <w:p>
      <w:r>
        <w:t>A comprehensive mixed-use redevelopment combining residential and commercial elements. The project included full demolition, basement excavation, mansard extension, and rear expansion. It delivered multiple residential units alongside a high-end commercial space, featuring bespoke interior design. Structural steelworks, full MEP installations, fire safety systems, and acoustic treatments were integrated to create a modern, high-quality development.</w:t>
      </w:r>
    </w:p>
    <w:p/>
    <w:p>
      <w:r>
        <w:t>FINCHLEY HOUSE (35 Abington Road)</w:t>
      </w:r>
    </w:p>
    <w:p>
      <w:r>
        <w:t>A bespoke five-bedroom luxury residence spanning approximately 450m², delivered as a full design-and-build project. The scheme included complete structural construction, utility integration, and high-spec internal layouts with multiple living spaces. Fully coordinated MEP systems and premium finishes ensured a turnkey delivery tailored for modern residential living.</w:t>
      </w:r>
    </w:p>
    <w:p/>
    <w:p>
      <w:r>
        <w:t>HITCHEN (Backlesbury, Hitchin Town Centre)</w:t>
      </w:r>
    </w:p>
    <w:p>
      <w:r>
        <w:t>A complex heritage-led redevelopment involving restoration, structural repair, and completion of a partially abandoned site. The project included reconstruction of a 450-year-old roof, restoration of historic elements, and completion of 10 residential units alongside commercial spaces. Extensive coordination, defect resolution, and full MEP completion were carried out to deliver a fully operational mixed-use development.</w:t>
      </w:r>
    </w:p>
    <w:p/>
    <w:p>
      <w:r>
        <w:t>WEMBLEY (12 Harrowdene Road)</w:t>
      </w:r>
    </w:p>
    <w:p>
      <w:r>
        <w:t>A high-end rooftop penthouse extension constructed on an occupied residential building. The project required careful structural sequencing, installation of steel frameworks, and temporary protective systems. Delivered as a luxury two-bedroom unit, the penthouse features premium finishes including bespoke kitchens, underfloor heating, designer wet rooms, and contemporary façade integration.</w:t>
      </w:r>
    </w:p>
    <w:p/>
    <w:p>
      <w:r>
        <w:t>RICHMOND HOUSE (Courtlands Avenue, Ealing)</w:t>
      </w:r>
    </w:p>
    <w:p>
      <w:r>
        <w:t>A large-scale residential redevelopment involving façade retention and complete reconstruction of a modern five-bedroom home. The project included new structural systems, additional floors, crown roof installation, and full internal fit-out. External works featured landscaping, boundary treatments, and garage construction, delivering a high-spec family residence.</w:t>
      </w:r>
    </w:p>
    <w:p/>
    <w:p>
      <w:r>
        <w:t>COMMUNITY PROJECTS</w:t>
      </w:r>
    </w:p>
    <w:p/>
    <w:p>
      <w:r>
        <w:t>LEYTON (Nurul Islam Trust)</w:t>
      </w:r>
    </w:p>
    <w:p>
      <w:r>
        <w:t>A large-scale refurbishment and high-end fit-out of a multi-storey community building. The project included full MEP installations, structural remediation, fire safety upgrades, and premium internal finishes. Standout features include bespoke ablution facilities with advanced drainage systems, custom solid surfaces, and precision detailing, delivering a durable and high-quality community space.</w:t>
      </w:r>
    </w:p>
    <w:p/>
    <w:p>
      <w:r>
        <w:t>LUTON CENTRAL (Luton Central Mosque)</w:t>
      </w:r>
    </w:p>
    <w:p>
      <w:r>
        <w:t>A complex compliance-driven project addressing long-standing building control issues. Works included upgrades to fire systems, drainage, structural elements, and electrical installations. Over 30 compliance issues were resolved, resulting in full certification and enabling the building to operate in line with modern regulations.</w:t>
      </w:r>
    </w:p>
    <w:p/>
    <w:p>
      <w:r>
        <w:t>SOUTHALL WASHROOMS (Central Jamia Masjid Southall)</w:t>
      </w:r>
    </w:p>
    <w:p>
      <w:r>
        <w:t>A high-spec refurbishment of washroom and ablution facilities within a live religious environment. The project included new drainage, plumbing systems, underfloor heating, and mechanical upgrades. Finished with premium materials and durable fixtures, the development delivers a modern, hygienic, and efficient facility.</w:t>
      </w:r>
    </w:p>
    <w:p/>
    <w:p>
      <w:r>
        <w:t>IDC (Isleworth Deen Centre)</w:t>
      </w:r>
    </w:p>
    <w:p>
      <w:r>
        <w:t>A full refurbishment and structural upgrade of a Grade II listed building. Works included basement construction, waterproofing systems, full MEP upgrades, and heritage restoration. The project successfully combined modern building performance with preservation requirements, delivering a high-quality community facility.</w:t>
      </w:r>
    </w:p>
    <w:p/>
    <w:p>
      <w:r>
        <w:t>LUTON (Saints Community Hub)</w:t>
      </w:r>
    </w:p>
    <w:p>
      <w:r>
        <w:t>A large-scale community development involving demolition, groundworks, and construction of a new structural steel building. The project included drainage systems, reinforced foundations, concrete slab construction, and façade systems, forming a strong base for a modern community hub.</w:t>
      </w:r>
    </w:p>
    <w:p/>
    <w:p>
      <w:r>
        <w:t>COMMERCIAL PROJECT</w:t>
      </w:r>
    </w:p>
    <w:p/>
    <w:p>
      <w:r>
        <w:t>QABOLI (13 Station Road)</w:t>
      </w:r>
    </w:p>
    <w:p>
      <w:r>
        <w:t>A complete redevelopment of a restaurant space, including demolition, rear extension, and full commercial kitchen installation. The project features a bespoke high-end interior with custom lighting, decorative finishes, and premium materials. Designed as a flagship dining space, it combines functionality with strong architectural identity.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