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tbl>
      <w:tblPr>
        <w:tblStyle w:val="TableGrid"/>
        <w:tblW w:w="9245"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6685"/>
        <w:gridCol w:w="2560"/>
      </w:tblGrid>
      <w:tr>
        <w:trPr>
          <w:trHeight w:val="1330" w:hRule="atLeast"/>
        </w:trPr>
        <w:tc>
          <w:tcPr>
            <w:tcW w:w="6685" w:type="dxa"/>
            <w:tcBorders/>
            <w:vAlign w:val="center"/>
          </w:tcPr>
          <w:p>
            <w:pPr>
              <w:pStyle w:val="Normal"/>
              <w:widowControl/>
              <w:spacing w:lineRule="auto" w:line="240" w:before="0" w:after="0"/>
              <w:jc w:val="start"/>
              <w:rPr>
                <w:rFonts w:cs="Times New Roman"/>
                <w:color w:themeColor="text1" w:val="000000"/>
                <w:sz w:val="44"/>
                <w:szCs w:val="30"/>
              </w:rPr>
            </w:pPr>
            <w:r>
              <w:rPr>
                <w:rFonts w:eastAsia="ＭＳ 明朝" w:cs="Times New Roman"/>
                <w:b/>
                <w:color w:themeColor="text1" w:val="000000"/>
                <w:kern w:val="0"/>
                <w:sz w:val="36"/>
                <w:szCs w:val="22"/>
                <w:lang w:val="en-US" w:eastAsia="en-US" w:bidi="ar-SA"/>
              </w:rPr>
              <w:t>SCHOOL OF TECHNOLOGY</w:t>
            </w:r>
          </w:p>
        </w:tc>
        <w:tc>
          <w:tcPr>
            <w:tcW w:w="2560" w:type="dxa"/>
            <w:tcBorders/>
          </w:tcPr>
          <w:p>
            <w:pPr>
              <w:pStyle w:val="Normal"/>
              <w:widowControl/>
              <w:spacing w:lineRule="auto" w:line="240" w:before="0" w:after="0"/>
              <w:jc w:val="center"/>
              <w:rPr>
                <w:rFonts w:cs="Times New Roman"/>
                <w:color w:themeColor="text1" w:val="000000"/>
                <w:sz w:val="44"/>
                <w:szCs w:val="30"/>
              </w:rPr>
            </w:pPr>
            <w:r>
              <w:rPr>
                <w:rFonts w:eastAsia="ＭＳ 明朝" w:cs=""/>
                <w:kern w:val="0"/>
                <w:szCs w:val="22"/>
                <w:lang w:val="en-US" w:eastAsia="en-US" w:bidi="ar-SA"/>
              </w:rPr>
              <w:drawing>
                <wp:inline distT="0" distB="0" distL="0" distR="0">
                  <wp:extent cx="1485900" cy="84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8462" t="26110" r="8961" b="26955"/>
                          <a:stretch>
                            <a:fillRect/>
                          </a:stretch>
                        </pic:blipFill>
                        <pic:spPr bwMode="auto">
                          <a:xfrm>
                            <a:off x="0" y="0"/>
                            <a:ext cx="1485900" cy="844550"/>
                          </a:xfrm>
                          <a:prstGeom prst="rect">
                            <a:avLst/>
                          </a:prstGeom>
                          <a:noFill/>
                        </pic:spPr>
                      </pic:pic>
                    </a:graphicData>
                  </a:graphic>
                </wp:inline>
              </w:drawing>
            </w:r>
          </w:p>
        </w:tc>
      </w:tr>
    </w:tbl>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jc w:val="center"/>
        <w:rPr>
          <w:rFonts w:cs="Times New Roman"/>
          <w:color w:themeColor="text1" w:val="000000"/>
          <w:sz w:val="20"/>
          <w:szCs w:val="18"/>
        </w:rPr>
      </w:pPr>
      <w:r>
        <w:rPr>
          <w:rFonts w:cs="Times New Roman"/>
          <w:b/>
          <w:color w:themeColor="text1" w:val="000000"/>
          <w:sz w:val="32"/>
          <w:szCs w:val="18"/>
        </w:rPr>
        <w:t>DATABASE MANAGEMENT SYSTEMS</w:t>
      </w:r>
    </w:p>
    <w:p>
      <w:pPr>
        <w:pStyle w:val="Normal"/>
        <w:jc w:val="center"/>
        <w:rPr>
          <w:rFonts w:cs="Times New Roman"/>
          <w:color w:themeColor="text1" w:val="000000"/>
          <w:sz w:val="20"/>
          <w:szCs w:val="18"/>
        </w:rPr>
      </w:pPr>
      <w:r>
        <w:rPr>
          <w:rFonts w:cs="Times New Roman"/>
          <w:b/>
          <w:color w:themeColor="text1" w:val="000000"/>
          <w:sz w:val="32"/>
          <w:szCs w:val="18"/>
        </w:rPr>
        <w:t>PROJECT-BASED LEARNING (PBL) REPORT</w:t>
      </w:r>
    </w:p>
    <w:p>
      <w:pPr>
        <w:pStyle w:val="Normal"/>
        <w:jc w:val="center"/>
        <w:rPr>
          <w:rFonts w:cs="Times New Roman"/>
          <w:color w:themeColor="text1" w:val="000000"/>
        </w:rPr>
      </w:pPr>
      <w:r>
        <w:rPr>
          <w:rFonts w:cs="Times New Roman"/>
          <w:i/>
          <w:color w:themeColor="text1" w:val="000000"/>
        </w:rPr>
        <w:t>Small Database Application Development using Python</w:t>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jc w:val="center"/>
        <w:rPr>
          <w:rFonts w:cs="Times New Roman"/>
          <w:color w:themeColor="text1" w:val="000000"/>
        </w:rPr>
      </w:pPr>
      <w:r>
        <w:rPr>
          <w:rFonts w:cs="Times New Roman"/>
          <w:b/>
          <w:color w:themeColor="text1" w:val="000000"/>
          <w:sz w:val="32"/>
          <w:szCs w:val="30"/>
        </w:rPr>
        <w:t>PROJECT TITLE</w:t>
      </w:r>
    </w:p>
    <w:tbl>
      <w:tblPr>
        <w:tblStyle w:val="TableGrid"/>
        <w:tblW w:w="9245"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9245"/>
      </w:tblGrid>
      <w:tr>
        <w:trPr>
          <w:trHeight w:val="921" w:hRule="atLeast"/>
        </w:trPr>
        <w:tc>
          <w:tcPr>
            <w:tcW w:w="9245" w:type="dxa"/>
            <w:tcBorders/>
            <w:vAlign w:val="center"/>
          </w:tcPr>
          <w:p>
            <w:pPr>
              <w:pStyle w:val="Normal"/>
              <w:widowControl/>
              <w:spacing w:lineRule="auto" w:line="240" w:before="0" w:after="120"/>
              <w:jc w:val="center"/>
              <w:rPr>
                <w:rFonts w:cs="Times New Roman"/>
                <w:color w:themeColor="text1" w:val="000000"/>
              </w:rPr>
            </w:pPr>
            <w:r>
              <w:rPr>
                <w:rFonts w:eastAsia="ＭＳ 明朝" w:cs=""/>
                <w:kern w:val="0"/>
                <w:szCs w:val="22"/>
                <w:lang w:val="en-US" w:eastAsia="en-US" w:bidi="ar-SA"/>
              </w:rPr>
              <w:t>Software License &amp; Subscription Management System</w:t>
            </w:r>
          </w:p>
        </w:tc>
      </w:tr>
    </w:tbl>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szCs w:val="24"/>
        </w:rPr>
      </w:pPr>
      <w:r>
        <w:rPr>
          <w:rFonts w:cs="Times New Roman"/>
          <w:color w:themeColor="text1" w:val="000000"/>
          <w:szCs w:val="24"/>
        </w:rPr>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896"/>
        <w:gridCol w:w="6349"/>
      </w:tblGrid>
      <w:tr>
        <w:trPr>
          <w:tblHeader w:val="true"/>
          <w:cantSplit/>
        </w:trPr>
        <w:tc>
          <w:tcPr>
            <w:tcW w:w="2896"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Program</w:t>
            </w:r>
          </w:p>
        </w:tc>
        <w:tc>
          <w:tcPr>
            <w:tcW w:w="6349"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
                <w:kern w:val="0"/>
                <w:szCs w:val="22"/>
                <w:lang w:val="en-US" w:eastAsia="en-US" w:bidi="ar-SA"/>
              </w:rPr>
              <w:t>B.Tech CSE (AI &amp; ML)</w:t>
            </w:r>
          </w:p>
        </w:tc>
      </w:tr>
      <w:tr>
        <w:trPr>
          <w:cantSplit/>
        </w:trPr>
        <w:tc>
          <w:tcPr>
            <w:tcW w:w="2896"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Section</w:t>
            </w:r>
          </w:p>
        </w:tc>
        <w:tc>
          <w:tcPr>
            <w:tcW w:w="6349"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color w:themeColor="text1" w:val="000000"/>
                <w:kern w:val="0"/>
                <w:szCs w:val="24"/>
                <w:lang w:val="en-US" w:eastAsia="en-US" w:bidi="ar-SA"/>
              </w:rPr>
              <w:t>CSE AIML-RHINOS</w:t>
            </w:r>
          </w:p>
        </w:tc>
      </w:tr>
      <w:tr>
        <w:trPr>
          <w:cantSplit/>
        </w:trPr>
        <w:tc>
          <w:tcPr>
            <w:tcW w:w="2896"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Faculty</w:t>
            </w:r>
          </w:p>
        </w:tc>
        <w:tc>
          <w:tcPr>
            <w:tcW w:w="6349"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
                <w:kern w:val="0"/>
                <w:szCs w:val="22"/>
                <w:lang w:val="en-US" w:eastAsia="en-US" w:bidi="ar-SA"/>
              </w:rPr>
              <w:t>Prof. Sahithi</w:t>
            </w:r>
          </w:p>
        </w:tc>
      </w:tr>
      <w:tr>
        <w:trPr>
          <w:cantSplit/>
        </w:trPr>
        <w:tc>
          <w:tcPr>
            <w:tcW w:w="2896" w:type="dxa"/>
            <w:tcBorders/>
            <w:vAlign w:val="center"/>
          </w:tcPr>
          <w:p>
            <w:pPr>
              <w:pStyle w:val="Normal"/>
              <w:widowControl/>
              <w:spacing w:lineRule="auto" w:line="240" w:before="0" w:after="120"/>
              <w:jc w:val="start"/>
              <w:rPr>
                <w:rFonts w:cs="Times New Roman"/>
                <w:b/>
                <w:color w:themeColor="text1" w:val="000000"/>
                <w:szCs w:val="24"/>
              </w:rPr>
            </w:pPr>
            <w:r>
              <w:rPr>
                <w:rFonts w:eastAsia="ＭＳ 明朝" w:cs="Times New Roman"/>
                <w:b/>
                <w:color w:themeColor="text1" w:val="000000"/>
                <w:kern w:val="0"/>
                <w:sz w:val="21"/>
                <w:szCs w:val="24"/>
                <w:lang w:val="en-US" w:eastAsia="en-US" w:bidi="ar-SA"/>
              </w:rPr>
              <w:t>Date of Submission</w:t>
            </w:r>
          </w:p>
        </w:tc>
        <w:tc>
          <w:tcPr>
            <w:tcW w:w="6349"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color w:themeColor="text1" w:val="000000"/>
                <w:kern w:val="0"/>
                <w:szCs w:val="24"/>
                <w:lang w:val="en-US" w:eastAsia="en-US" w:bidi="ar-SA"/>
              </w:rPr>
              <w:t>12-10-2026</w:t>
            </w:r>
          </w:p>
        </w:tc>
      </w:tr>
      <w:tr>
        <w:trPr>
          <w:cantSplit/>
        </w:trPr>
        <w:tc>
          <w:tcPr>
            <w:tcW w:w="2896"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b/>
                <w:color w:themeColor="text1" w:val="000000"/>
                <w:kern w:val="0"/>
                <w:sz w:val="21"/>
                <w:szCs w:val="24"/>
                <w:lang w:val="en-US" w:eastAsia="en-US" w:bidi="ar-SA"/>
              </w:rPr>
              <w:t>Academic Year</w:t>
            </w:r>
          </w:p>
        </w:tc>
        <w:tc>
          <w:tcPr>
            <w:tcW w:w="6349" w:type="dxa"/>
            <w:tcBorders/>
            <w:vAlign w:val="center"/>
          </w:tcPr>
          <w:p>
            <w:pPr>
              <w:pStyle w:val="Normal"/>
              <w:widowControl/>
              <w:spacing w:lineRule="auto" w:line="240" w:before="0" w:after="120"/>
              <w:jc w:val="start"/>
              <w:rPr>
                <w:rFonts w:cs="Times New Roman"/>
                <w:color w:themeColor="text1" w:val="000000"/>
                <w:szCs w:val="24"/>
              </w:rPr>
            </w:pPr>
            <w:r>
              <w:rPr>
                <w:rFonts w:eastAsia="ＭＳ 明朝" w:cs="Times New Roman"/>
                <w:color w:themeColor="text1" w:val="000000"/>
                <w:kern w:val="0"/>
                <w:sz w:val="21"/>
                <w:szCs w:val="24"/>
                <w:lang w:val="en-US" w:eastAsia="en-US" w:bidi="ar-SA"/>
              </w:rPr>
              <w:t>2026 – 27</w:t>
            </w:r>
          </w:p>
        </w:tc>
      </w:tr>
    </w:tbl>
    <w:p>
      <w:pPr>
        <w:pStyle w:val="Normal"/>
        <w:rPr>
          <w:rFonts w:cs="Times New Roman"/>
          <w:color w:themeColor="text1" w:val="000000"/>
          <w:szCs w:val="24"/>
        </w:rPr>
      </w:pPr>
      <w:r>
        <w:rPr>
          <w:rFonts w:cs="Times New Roman"/>
          <w:color w:themeColor="text1" w:val="000000"/>
          <w:szCs w:val="24"/>
        </w:rPr>
      </w:r>
    </w:p>
    <w:p>
      <w:pPr>
        <w:pStyle w:val="Normal"/>
        <w:rPr>
          <w:rFonts w:cs="Times New Roman"/>
          <w:color w:themeColor="text1" w:val="000000"/>
          <w:szCs w:val="24"/>
        </w:rPr>
      </w:pPr>
      <w:r>
        <w:rPr>
          <w:rFonts w:cs="Times New Roman"/>
          <w:color w:themeColor="text1" w:val="000000"/>
          <w:szCs w:val="24"/>
        </w:rPr>
      </w:r>
    </w:p>
    <w:p>
      <w:pPr>
        <w:pStyle w:val="Normal"/>
        <w:jc w:val="center"/>
        <w:rPr>
          <w:rFonts w:cs="Times New Roman"/>
          <w:color w:themeColor="text1" w:val="000000"/>
          <w:szCs w:val="24"/>
        </w:rPr>
      </w:pPr>
      <w:r>
        <w:rPr>
          <w:rFonts w:cs="Times New Roman"/>
          <w:b/>
          <w:color w:themeColor="text1" w:val="000000"/>
          <w:szCs w:val="24"/>
        </w:rPr>
        <w:t>Submitted by</w:t>
      </w:r>
    </w:p>
    <w:tbl>
      <w:tblPr>
        <w:tblStyle w:val="TableGrid"/>
        <w:tblW w:w="10430"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732"/>
        <w:gridCol w:w="3026"/>
        <w:gridCol w:w="1985"/>
        <w:gridCol w:w="3687"/>
      </w:tblGrid>
      <w:tr>
        <w:trPr>
          <w:tblHeader w:val="true"/>
          <w:trHeight w:val="474" w:hRule="atLeast"/>
          <w:cantSplit/>
        </w:trPr>
        <w:tc>
          <w:tcPr>
            <w:tcW w:w="1732" w:type="dxa"/>
            <w:tcBorders/>
            <w:shd w:color="auto" w:fill="EDEDED" w:val="clear"/>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b/>
                <w:color w:themeColor="text1" w:val="000000"/>
                <w:kern w:val="0"/>
                <w:sz w:val="21"/>
                <w:szCs w:val="24"/>
                <w:lang w:val="en-US" w:eastAsia="en-US" w:bidi="ar-SA"/>
              </w:rPr>
              <w:t>Roll Number</w:t>
            </w:r>
          </w:p>
        </w:tc>
        <w:tc>
          <w:tcPr>
            <w:tcW w:w="3026" w:type="dxa"/>
            <w:tcBorders/>
            <w:shd w:color="auto" w:fill="EDEDED" w:val="clear"/>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b/>
                <w:color w:themeColor="text1" w:val="000000"/>
                <w:kern w:val="0"/>
                <w:sz w:val="21"/>
                <w:szCs w:val="24"/>
                <w:lang w:val="en-US" w:eastAsia="en-US" w:bidi="ar-SA"/>
              </w:rPr>
              <w:t>Student Name</w:t>
            </w:r>
          </w:p>
        </w:tc>
        <w:tc>
          <w:tcPr>
            <w:tcW w:w="1985" w:type="dxa"/>
            <w:tcBorders/>
            <w:shd w:color="auto" w:fill="EDEDED" w:val="clear"/>
            <w:vAlign w:val="center"/>
          </w:tcPr>
          <w:p>
            <w:pPr>
              <w:pStyle w:val="Normal"/>
              <w:widowControl/>
              <w:spacing w:lineRule="auto" w:line="240" w:before="0" w:after="0"/>
              <w:jc w:val="center"/>
              <w:rPr>
                <w:rFonts w:cs="Times New Roman"/>
                <w:b/>
                <w:color w:themeColor="text1" w:val="000000"/>
                <w:szCs w:val="24"/>
              </w:rPr>
            </w:pPr>
            <w:r>
              <w:rPr>
                <w:rFonts w:eastAsia="ＭＳ 明朝" w:cs="Times New Roman"/>
                <w:b/>
                <w:color w:themeColor="text1" w:val="000000"/>
                <w:kern w:val="0"/>
                <w:sz w:val="21"/>
                <w:szCs w:val="24"/>
                <w:lang w:val="en-US" w:eastAsia="en-US" w:bidi="ar-SA"/>
              </w:rPr>
              <w:t>Mobile</w:t>
            </w:r>
          </w:p>
        </w:tc>
        <w:tc>
          <w:tcPr>
            <w:tcW w:w="3687" w:type="dxa"/>
            <w:tcBorders/>
            <w:shd w:color="auto" w:fill="EDEDED"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20"/>
                <w:szCs w:val="22"/>
                <w:lang w:val="en-US" w:eastAsia="en-US" w:bidi="ar-SA"/>
              </w:rPr>
              <w:t>Email ID</w:t>
            </w:r>
          </w:p>
        </w:tc>
      </w:tr>
      <w:tr>
        <w:trPr>
          <w:trHeight w:val="849" w:hRule="atLeast"/>
          <w:cantSplit/>
        </w:trPr>
        <w:tc>
          <w:tcPr>
            <w:tcW w:w="1732"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
                <w:kern w:val="0"/>
                <w:szCs w:val="22"/>
                <w:lang w:val="en-US" w:eastAsia="en-US" w:bidi="ar-SA"/>
              </w:rPr>
              <w:t>25WU0102105</w:t>
            </w:r>
          </w:p>
        </w:tc>
        <w:tc>
          <w:tcPr>
            <w:tcW w:w="3026"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
                <w:kern w:val="0"/>
                <w:szCs w:val="22"/>
                <w:lang w:val="en-US" w:eastAsia="en-US" w:bidi="ar-SA"/>
              </w:rPr>
              <w:t>Jampana Naga Satya Sai Rishvarma</w:t>
            </w:r>
          </w:p>
        </w:tc>
        <w:tc>
          <w:tcPr>
            <w:tcW w:w="1985"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91+ 918219961</w:t>
            </w:r>
          </w:p>
        </w:tc>
        <w:tc>
          <w:tcPr>
            <w:tcW w:w="3687"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t>j.rishvarma@gmail.com</w:t>
            </w:r>
          </w:p>
        </w:tc>
      </w:tr>
    </w:tbl>
    <w:p>
      <w:pPr>
        <w:pStyle w:val="Normal"/>
        <w:rPr>
          <w:rFonts w:cs="Times New Roman"/>
          <w:color w:themeColor="text1" w:val="000000"/>
          <w:szCs w:val="24"/>
        </w:rPr>
      </w:pPr>
      <w:r>
        <w:rPr>
          <w:rFonts w:cs="Times New Roman"/>
          <w:color w:themeColor="text1" w:val="000000"/>
          <w:szCs w:val="24"/>
        </w:rPr>
      </w:r>
      <w:r>
        <w:br w:type="page"/>
      </w:r>
    </w:p>
    <w:p>
      <w:pPr>
        <w:pStyle w:val="Heading1"/>
        <w:spacing w:before="0" w:after="120"/>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ACKNOWLEDGEMENT</w:t>
      </w:r>
    </w:p>
    <w:p>
      <w:pPr>
        <w:pStyle w:val="Normal"/>
        <w:rPr>
          <w:rFonts w:cs="Times New Roman"/>
          <w:color w:themeColor="text1" w:val="000000"/>
        </w:rPr>
      </w:pPr>
      <w:r>
        <w:rPr>
          <w:rFonts w:cs="Times New Roman"/>
          <w:color w:themeColor="text1" w:val="000000"/>
        </w:rPr>
      </w:r>
    </w:p>
    <w:p>
      <w:pPr>
        <w:pStyle w:val="Normal"/>
        <w:spacing w:lineRule="auto" w:line="360"/>
        <w:ind w:firstLine="720"/>
        <w:rPr>
          <w:rFonts w:cs="Times New Roman"/>
          <w:color w:themeColor="text1" w:val="000000"/>
          <w:szCs w:val="24"/>
          <w:lang w:val="en-IN"/>
        </w:rPr>
      </w:pPr>
      <w:r>
        <w:rPr>
          <w:rFonts w:cs="Times New Roman"/>
          <w:color w:themeColor="text1" w:val="000000"/>
          <w:szCs w:val="24"/>
          <w:lang w:val="en-IN"/>
        </w:rPr>
        <w:t xml:space="preserve">I express my sincere gratitude to </w:t>
      </w:r>
      <w:r>
        <w:rPr>
          <w:rFonts w:cs="Times New Roman"/>
          <w:b/>
          <w:bCs/>
          <w:color w:themeColor="text1" w:val="000000"/>
          <w:szCs w:val="24"/>
          <w:lang w:val="en-IN"/>
        </w:rPr>
        <w:t>Woxsen University, School of Technology</w:t>
      </w:r>
      <w:r>
        <w:rPr>
          <w:rFonts w:cs="Times New Roman"/>
          <w:color w:themeColor="text1" w:val="000000"/>
          <w:szCs w:val="24"/>
          <w:lang w:val="en-IN"/>
        </w:rPr>
        <w:t xml:space="preserve">, for providing me with the opportunity to undertake this Project-Based Learning (PBL) activity as part of the </w:t>
      </w:r>
      <w:r>
        <w:rPr>
          <w:rFonts w:cs="Times New Roman"/>
          <w:b/>
          <w:bCs/>
          <w:color w:themeColor="text1" w:val="000000"/>
          <w:szCs w:val="24"/>
          <w:lang w:val="en-IN"/>
        </w:rPr>
        <w:t>Database Management Systems (DBMS)</w:t>
      </w:r>
      <w:r>
        <w:rPr>
          <w:rFonts w:cs="Times New Roman"/>
          <w:color w:themeColor="text1" w:val="000000"/>
          <w:szCs w:val="24"/>
          <w:lang w:val="en-IN"/>
        </w:rPr>
        <w:t xml:space="preserve"> course.</w:t>
      </w:r>
    </w:p>
    <w:p>
      <w:pPr>
        <w:pStyle w:val="Normal"/>
        <w:spacing w:lineRule="auto" w:line="360"/>
        <w:ind w:firstLine="720"/>
        <w:jc w:val="both"/>
        <w:rPr>
          <w:rFonts w:cs="Times New Roman"/>
          <w:color w:themeColor="text1" w:val="000000"/>
          <w:szCs w:val="24"/>
          <w:lang w:val="en-IN"/>
        </w:rPr>
      </w:pPr>
      <w:r>
        <w:rPr>
          <w:color w:themeColor="text1" w:val="000000"/>
          <w:szCs w:val="24"/>
        </w:rPr>
        <w:t>I thank my course faculty, Prof. Sahithi,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pPr>
        <w:pStyle w:val="Normal"/>
        <w:spacing w:lineRule="auto" w:line="360"/>
        <w:ind w:firstLine="720"/>
        <w:rPr>
          <w:rFonts w:cs="Times New Roman"/>
          <w:color w:themeColor="text1" w:val="000000"/>
          <w:szCs w:val="24"/>
          <w:lang w:val="en-IN"/>
        </w:rPr>
      </w:pPr>
      <w:r>
        <w:rPr>
          <w:rFonts w:cs="Times New Roman"/>
          <w:color w:themeColor="text1" w:val="000000"/>
          <w:szCs w:val="24"/>
          <w:lang w:val="en-IN"/>
        </w:rPr>
        <w:t>This PBL activity has strengthened my understanding of DBMS concepts and provided valuable experience in applying them to a real-world problem.</w:t>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Heading1"/>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UNDERTAKING</w:t>
      </w:r>
    </w:p>
    <w:p>
      <w:pPr>
        <w:pStyle w:val="Normal"/>
        <w:rPr>
          <w:rFonts w:cs="Times New Roman"/>
          <w:color w:themeColor="text1" w:val="000000"/>
        </w:rPr>
      </w:pPr>
      <w:r>
        <w:rPr>
          <w:rFonts w:cs="Times New Roman"/>
          <w:color w:themeColor="text1" w:val="000000"/>
        </w:rPr>
      </w:r>
    </w:p>
    <w:p>
      <w:pPr>
        <w:pStyle w:val="Normal"/>
        <w:ind w:firstLine="720"/>
        <w:jc w:val="both"/>
        <w:rPr>
          <w:rFonts w:cs="Times New Roman"/>
          <w:color w:themeColor="text1" w:val="000000"/>
          <w:lang w:val="en-IN"/>
        </w:rPr>
      </w:pPr>
      <w:r>
        <w:rPr>
          <w:rFonts w:cs="Times New Roman"/>
          <w:color w:themeColor="text1" w:val="000000"/>
          <w:lang w:val="en-IN"/>
        </w:rPr>
        <w:t>I hereby declare that the project entitled “Software License &amp; Subscription Management System”, submitted as part of the Project-Based Learning activity for the Database Management Systems (DBMS) course, is my individual work carried out under the guidance of the course faculty.</w:t>
      </w:r>
    </w:p>
    <w:p>
      <w:pPr>
        <w:pStyle w:val="Normal"/>
        <w:ind w:firstLine="720"/>
        <w:jc w:val="both"/>
        <w:rPr>
          <w:rFonts w:cs="Times New Roman"/>
          <w:color w:themeColor="text1" w:val="000000"/>
          <w:lang w:val="en-IN"/>
        </w:rPr>
      </w:pPr>
      <w:r>
        <w:rPr>
          <w:rFonts w:cs="Times New Roman"/>
          <w:color w:themeColor="text1" w:val="000000"/>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pStyle w:val="Normal"/>
        <w:ind w:firstLine="720"/>
        <w:jc w:val="both"/>
        <w:rPr>
          <w:rFonts w:cs="Times New Roman"/>
          <w:color w:themeColor="text1" w:val="000000"/>
          <w:lang w:val="en-IN"/>
        </w:rPr>
      </w:pPr>
      <w:r>
        <w:rPr>
          <w:rFonts w:cs="Times New Roman"/>
          <w:color w:themeColor="text1" w:val="000000"/>
          <w:lang w:val="en-IN"/>
        </w:rPr>
        <w:t>I further undertake that I am responsible for the correctness and authenticity of the work submitted and that I have followed the academic and project guidelines prescribed by the University.</w:t>
      </w:r>
    </w:p>
    <w:p>
      <w:pPr>
        <w:pStyle w:val="Normal"/>
        <w:rPr>
          <w:rFonts w:cs="Times New Roman"/>
          <w:b/>
          <w:bCs/>
          <w:color w:themeColor="text1" w:val="000000"/>
          <w:lang w:val="en-IN"/>
        </w:rPr>
      </w:pPr>
      <w:r>
        <w:rPr>
          <w:rFonts w:cs="Times New Roman"/>
          <w:b/>
          <w:bCs/>
          <w:color w:themeColor="text1" w:val="000000"/>
          <w:lang w:val="en-IN"/>
        </w:rPr>
      </w:r>
    </w:p>
    <w:p>
      <w:pPr>
        <w:pStyle w:val="Normal"/>
        <w:rPr>
          <w:rFonts w:cs="Times New Roman"/>
          <w:b/>
          <w:bCs/>
          <w:color w:themeColor="text1" w:val="000000"/>
          <w:lang w:val="en-IN"/>
        </w:rPr>
      </w:pPr>
      <w:r>
        <w:rPr>
          <w:rFonts w:cs="Times New Roman"/>
          <w:b/>
          <w:bCs/>
          <w:color w:themeColor="text1" w:val="000000"/>
          <w:lang w:val="en-IN"/>
        </w:rPr>
      </w:r>
    </w:p>
    <w:tbl>
      <w:tblPr>
        <w:tblStyle w:val="TableGrid"/>
        <w:tblW w:w="9245"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545"/>
        <w:gridCol w:w="6700"/>
      </w:tblGrid>
      <w:tr>
        <w:trPr/>
        <w:tc>
          <w:tcPr>
            <w:tcW w:w="2545" w:type="dxa"/>
            <w:tcBorders>
              <w:top w:val="nil"/>
              <w:start w:val="nil"/>
              <w:bottom w:val="nil"/>
              <w:end w:val="nil"/>
            </w:tcBorders>
          </w:tcPr>
          <w:p>
            <w:pPr>
              <w:pStyle w:val="Normal"/>
              <w:widowControl/>
              <w:spacing w:lineRule="auto" w:line="240" w:before="0" w:after="120"/>
              <w:jc w:val="start"/>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Name:</w:t>
            </w:r>
          </w:p>
        </w:tc>
        <w:tc>
          <w:tcPr>
            <w:tcW w:w="6700" w:type="dxa"/>
            <w:tcBorders>
              <w:top w:val="nil"/>
              <w:start w:val="nil"/>
              <w:bottom w:val="nil"/>
              <w:end w:val="nil"/>
            </w:tcBorders>
          </w:tcPr>
          <w:p>
            <w:pPr>
              <w:pStyle w:val="Normal"/>
              <w:widowControl/>
              <w:spacing w:lineRule="auto" w:line="240" w:before="0" w:after="120"/>
              <w:jc w:val="start"/>
              <w:rPr>
                <w:rFonts w:cs="Times New Roman"/>
                <w:b/>
                <w:bCs/>
                <w:color w:themeColor="text1" w:val="000000"/>
                <w:lang w:val="en-IN"/>
              </w:rPr>
            </w:pPr>
            <w:r>
              <w:rPr>
                <w:rFonts w:eastAsia="ＭＳ 明朝" w:cs=""/>
                <w:kern w:val="0"/>
                <w:szCs w:val="22"/>
                <w:lang w:val="en-US" w:eastAsia="en-US" w:bidi="ar-SA"/>
              </w:rPr>
              <w:t>Jampana Naga Satya Sai Rishvarma</w:t>
            </w:r>
          </w:p>
        </w:tc>
      </w:tr>
      <w:tr>
        <w:trPr/>
        <w:tc>
          <w:tcPr>
            <w:tcW w:w="2545" w:type="dxa"/>
            <w:tcBorders>
              <w:top w:val="nil"/>
              <w:start w:val="nil"/>
              <w:bottom w:val="nil"/>
              <w:end w:val="nil"/>
            </w:tcBorders>
          </w:tcPr>
          <w:p>
            <w:pPr>
              <w:pStyle w:val="Normal"/>
              <w:widowControl/>
              <w:spacing w:lineRule="auto" w:line="240" w:before="0" w:after="120"/>
              <w:jc w:val="start"/>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Roll Number:</w:t>
            </w:r>
          </w:p>
        </w:tc>
        <w:tc>
          <w:tcPr>
            <w:tcW w:w="6700" w:type="dxa"/>
            <w:tcBorders>
              <w:top w:val="nil"/>
              <w:start w:val="nil"/>
              <w:bottom w:val="nil"/>
              <w:end w:val="nil"/>
            </w:tcBorders>
          </w:tcPr>
          <w:p>
            <w:pPr>
              <w:pStyle w:val="Normal"/>
              <w:widowControl/>
              <w:spacing w:lineRule="auto" w:line="240" w:before="0" w:after="120"/>
              <w:jc w:val="start"/>
              <w:rPr>
                <w:rFonts w:cs="Times New Roman"/>
                <w:b/>
                <w:bCs/>
                <w:color w:themeColor="text1" w:val="000000"/>
                <w:lang w:val="en-IN"/>
              </w:rPr>
            </w:pPr>
            <w:r>
              <w:rPr>
                <w:rFonts w:eastAsia="ＭＳ 明朝" w:cs=""/>
                <w:kern w:val="0"/>
                <w:szCs w:val="22"/>
                <w:lang w:val="en-US" w:eastAsia="en-US" w:bidi="ar-SA"/>
              </w:rPr>
              <w:t>25WU0102105</w:t>
            </w:r>
          </w:p>
        </w:tc>
      </w:tr>
      <w:tr>
        <w:trPr/>
        <w:tc>
          <w:tcPr>
            <w:tcW w:w="2545" w:type="dxa"/>
            <w:tcBorders>
              <w:top w:val="nil"/>
              <w:start w:val="nil"/>
              <w:bottom w:val="nil"/>
              <w:end w:val="nil"/>
            </w:tcBorders>
          </w:tcPr>
          <w:p>
            <w:pPr>
              <w:pStyle w:val="Normal"/>
              <w:widowControl/>
              <w:spacing w:lineRule="auto" w:line="240" w:before="0" w:after="120"/>
              <w:jc w:val="start"/>
              <w:rPr>
                <w:rFonts w:cs="Times New Roman"/>
                <w:b/>
                <w:bCs/>
                <w:color w:themeColor="text1" w:val="000000"/>
                <w:lang w:val="en-IN"/>
              </w:rPr>
            </w:pPr>
            <w:r>
              <w:rPr>
                <w:rFonts w:eastAsia="ＭＳ 明朝" w:cs="Times New Roman"/>
                <w:b/>
                <w:bCs/>
                <w:color w:themeColor="text1" w:val="000000"/>
                <w:kern w:val="0"/>
                <w:sz w:val="21"/>
                <w:szCs w:val="22"/>
                <w:lang w:val="en-IN" w:eastAsia="en-US" w:bidi="ar-SA"/>
              </w:rPr>
              <w:t>Program:</w:t>
            </w:r>
          </w:p>
        </w:tc>
        <w:tc>
          <w:tcPr>
            <w:tcW w:w="6700" w:type="dxa"/>
            <w:tcBorders>
              <w:top w:val="nil"/>
              <w:start w:val="nil"/>
              <w:bottom w:val="nil"/>
              <w:end w:val="nil"/>
            </w:tcBorders>
          </w:tcPr>
          <w:p>
            <w:pPr>
              <w:pStyle w:val="Normal"/>
              <w:widowControl/>
              <w:spacing w:lineRule="auto" w:line="240" w:before="0" w:after="120"/>
              <w:jc w:val="start"/>
              <w:rPr>
                <w:rFonts w:cs="Times New Roman"/>
                <w:b/>
                <w:bCs/>
                <w:color w:themeColor="text1" w:val="000000"/>
                <w:lang w:val="en-IN"/>
              </w:rPr>
            </w:pPr>
            <w:r>
              <w:rPr>
                <w:rFonts w:eastAsia="ＭＳ 明朝" w:cs=""/>
                <w:kern w:val="0"/>
                <w:szCs w:val="22"/>
                <w:lang w:val="en-US" w:eastAsia="en-US" w:bidi="ar-SA"/>
              </w:rPr>
              <w:t>B.Tech CSE (AI &amp; ML)</w:t>
            </w:r>
          </w:p>
        </w:tc>
      </w:tr>
    </w:tbl>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Normal"/>
        <w:rPr>
          <w:rFonts w:cs="Times New Roman"/>
          <w:color w:themeColor="text1" w:val="000000"/>
        </w:rPr>
      </w:pPr>
      <w:r>
        <w:rPr>
          <w:rFonts w:cs="Times New Roman"/>
          <w:color w:themeColor="text1" w:val="000000"/>
        </w:rPr>
      </w:r>
    </w:p>
    <w:p>
      <w:pPr>
        <w:pStyle w:val="Heading1"/>
        <w:jc w:val="center"/>
        <w:rPr>
          <w:rFonts w:ascii="Times New Roman" w:hAnsi="Times New Roman" w:cs="Times New Roman"/>
          <w:color w:themeColor="text1" w:val="000000"/>
        </w:rPr>
      </w:pPr>
      <w:r>
        <w:rPr>
          <w:rFonts w:eastAsia="Times New Roman" w:cs="Times New Roman" w:ascii="Times New Roman" w:hAnsi="Times New Roman"/>
          <w:color w:themeColor="text1" w:val="000000"/>
        </w:rPr>
        <w:t>TABLE OF CONTENTS</w:t>
      </w:r>
    </w:p>
    <w:p>
      <w:pPr>
        <w:pStyle w:val="Normal"/>
        <w:spacing w:before="0" w:after="80"/>
        <w:rPr>
          <w:rFonts w:eastAsia="Times New Roman" w:cs="Times New Roman"/>
          <w:i/>
          <w:color w:themeColor="text1" w:val="000000"/>
          <w:sz w:val="21"/>
        </w:rPr>
      </w:pPr>
      <w:r>
        <w:rPr>
          <w:rFonts w:eastAsia="Times New Roman" w:cs="Times New Roman"/>
          <w:i/>
          <w:color w:themeColor="text1" w:val="000000"/>
          <w:sz w:val="21"/>
        </w:rPr>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7816"/>
        <w:gridCol w:w="1429"/>
      </w:tblGrid>
      <w:tr>
        <w:trPr>
          <w:tblHeader w:val="true"/>
          <w:trHeight w:val="306" w:hRule="atLeast"/>
        </w:trPr>
        <w:tc>
          <w:tcPr>
            <w:tcW w:w="7816" w:type="dxa"/>
            <w:tcBorders/>
            <w:shd w:color="auto" w:fill="D9EAF7" w:val="clear"/>
            <w:vAlign w:val="center"/>
          </w:tcPr>
          <w:p>
            <w:pPr>
              <w:pStyle w:val="Normal"/>
              <w:widowControl/>
              <w:spacing w:lineRule="auto" w:line="240" w:before="0" w:after="0"/>
              <w:jc w:val="center"/>
              <w:rPr>
                <w:rFonts w:cs="Times New Roman"/>
                <w:color w:themeColor="text1" w:val="000000"/>
                <w:szCs w:val="24"/>
              </w:rPr>
            </w:pPr>
            <w:r>
              <w:rPr>
                <w:rFonts w:eastAsia="Times New Roman" w:cs="Times New Roman"/>
                <w:b/>
                <w:color w:themeColor="text1" w:val="000000"/>
                <w:kern w:val="0"/>
                <w:szCs w:val="24"/>
                <w:lang w:val="en-US" w:eastAsia="en-US" w:bidi="ar-SA"/>
              </w:rPr>
              <w:t>Contents</w:t>
            </w:r>
          </w:p>
        </w:tc>
        <w:tc>
          <w:tcPr>
            <w:tcW w:w="1429" w:type="dxa"/>
            <w:tcBorders/>
            <w:shd w:color="auto" w:fill="D9EAF7" w:val="clear"/>
            <w:vAlign w:val="center"/>
          </w:tcPr>
          <w:p>
            <w:pPr>
              <w:pStyle w:val="Normal"/>
              <w:widowControl/>
              <w:spacing w:lineRule="auto" w:line="240" w:before="0" w:after="0"/>
              <w:jc w:val="center"/>
              <w:rPr>
                <w:rFonts w:cs="Times New Roman"/>
                <w:color w:themeColor="text1" w:val="000000"/>
                <w:szCs w:val="24"/>
              </w:rPr>
            </w:pPr>
            <w:r>
              <w:rPr>
                <w:rFonts w:eastAsia="Times New Roman" w:cs="Times New Roman"/>
                <w:b/>
                <w:color w:themeColor="text1" w:val="000000"/>
                <w:kern w:val="0"/>
                <w:szCs w:val="24"/>
                <w:lang w:val="en-US" w:eastAsia="en-US" w:bidi="ar-SA"/>
              </w:rPr>
              <w:t>Page No.</w:t>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Abstract</w:t>
            </w:r>
          </w:p>
        </w:tc>
        <w:tc>
          <w:tcPr>
            <w:tcW w:w="1429"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LIST OF TABLES</w:t>
            </w:r>
          </w:p>
        </w:tc>
        <w:tc>
          <w:tcPr>
            <w:tcW w:w="1429"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LIST OF FIGURES</w:t>
            </w:r>
          </w:p>
        </w:tc>
        <w:tc>
          <w:tcPr>
            <w:tcW w:w="1429"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t>LIST OF ACRONYMS</w:t>
            </w:r>
          </w:p>
        </w:tc>
        <w:tc>
          <w:tcPr>
            <w:tcW w:w="1429" w:type="dxa"/>
            <w:tcBorders/>
            <w:vAlign w:val="center"/>
          </w:tcPr>
          <w:p>
            <w:pPr>
              <w:pStyle w:val="Normal"/>
              <w:widowControl/>
              <w:spacing w:lineRule="auto" w:line="240" w:before="0" w:after="0"/>
              <w:jc w:val="start"/>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1. PROBLEM STATEMENT, SOLUTION STRATEGY AND ER DIAGRAM</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1.1 Problem Statement</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1.2 Objectives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1.3 Scope and Assumptions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1.4 Proposed Solution Strategy</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1.5 Functional Requirements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1.6 Entity-Relationship Diagram (ERD)</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1.7 Entity and Relationship Summary</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2. LOGICAL DATABASE DESIGN</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2.1 Relational Schema</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2.2 Keys and Integrity Constraints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2.3 Functional Dependencies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2.4 Normalization up to Third Normal Form (3NF)</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2.5 Data Dictionary</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2.6 Implementation of Logical Design: DDL and Sample Data</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3. APPLICATION DEVELOPMENT USING LOGICAL DATABASE DESIGN</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3.1 Application Overview</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3.2 Development Environment and Database Connectivity</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3.3 Application Modules and Database Mapping</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3.4 CRUD Operations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3.5 Business Rules, Validation and Error Handling</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3.6 Reports and Database Operations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3.7 Application Screens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3.8 Testing and Results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4. CONCLUSION</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ind w:start="288"/>
              <w:jc w:val="start"/>
              <w:rPr>
                <w:rFonts w:cs="Times New Roman"/>
                <w:color w:themeColor="text1" w:val="000000"/>
                <w:szCs w:val="24"/>
              </w:rPr>
            </w:pPr>
            <w:r>
              <w:rPr>
                <w:rFonts w:eastAsia="Times New Roman" w:cs="Times New Roman"/>
                <w:color w:themeColor="text1" w:val="000000"/>
                <w:kern w:val="0"/>
                <w:szCs w:val="24"/>
                <w:lang w:val="en-US" w:eastAsia="en-US" w:bidi="ar-SA"/>
              </w:rPr>
              <w:t xml:space="preserve">   </w:t>
            </w:r>
            <w:r>
              <w:rPr>
                <w:rFonts w:eastAsia="Times New Roman" w:cs="Times New Roman"/>
                <w:color w:themeColor="text1" w:val="000000"/>
                <w:kern w:val="0"/>
                <w:szCs w:val="24"/>
                <w:lang w:val="en-US" w:eastAsia="en-US" w:bidi="ar-SA"/>
              </w:rPr>
              <w:t>4.1 Limitations and Future Enhancements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5. REFERENCES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r>
        <w:trPr>
          <w:trHeight w:val="306" w:hRule="atLeast"/>
        </w:trPr>
        <w:tc>
          <w:tcPr>
            <w:tcW w:w="7816" w:type="dxa"/>
            <w:tcBorders/>
            <w:vAlign w:val="center"/>
          </w:tcPr>
          <w:p>
            <w:pPr>
              <w:pStyle w:val="Normal"/>
              <w:widowControl/>
              <w:spacing w:lineRule="auto" w:line="240" w:before="0" w:after="0"/>
              <w:jc w:val="start"/>
              <w:rPr>
                <w:rFonts w:cs="Times New Roman"/>
                <w:color w:themeColor="text1" w:val="000000"/>
                <w:szCs w:val="24"/>
              </w:rPr>
            </w:pPr>
            <w:r>
              <w:rPr>
                <w:rFonts w:eastAsia="Times New Roman" w:cs="Times New Roman"/>
                <w:color w:themeColor="text1" w:val="000000"/>
                <w:kern w:val="0"/>
                <w:szCs w:val="24"/>
                <w:lang w:val="en-US" w:eastAsia="en-US" w:bidi="ar-SA"/>
              </w:rPr>
              <w:t>6. APPENDICES</w:t>
            </w:r>
          </w:p>
        </w:tc>
        <w:tc>
          <w:tcPr>
            <w:tcW w:w="1429" w:type="dxa"/>
            <w:tcBorders/>
            <w:vAlign w:val="center"/>
          </w:tcPr>
          <w:p>
            <w:pPr>
              <w:pStyle w:val="Normal"/>
              <w:widowControl/>
              <w:spacing w:lineRule="auto" w:line="240" w:before="0" w:after="0"/>
              <w:jc w:val="center"/>
              <w:rPr>
                <w:rFonts w:cs="Times New Roman"/>
                <w:color w:themeColor="text1" w:val="000000"/>
                <w:szCs w:val="24"/>
              </w:rPr>
            </w:pPr>
            <w:r>
              <w:rPr>
                <w:rFonts w:eastAsia="ＭＳ 明朝" w:cs="Times New Roman"/>
                <w:color w:themeColor="text1" w:val="000000"/>
                <w:kern w:val="0"/>
                <w:szCs w:val="24"/>
                <w:lang w:val="en-US" w:eastAsia="en-US" w:bidi="ar-SA"/>
              </w:rPr>
            </w:r>
          </w:p>
        </w:tc>
      </w:tr>
    </w:tbl>
    <w:p>
      <w:pPr>
        <w:pStyle w:val="Normal"/>
        <w:rPr>
          <w:rFonts w:cs="Times New Roman"/>
          <w:color w:themeColor="text1" w:val="000000"/>
        </w:rPr>
      </w:pPr>
      <w:r>
        <w:rPr>
          <w:rFonts w:cs="Times New Roman"/>
          <w:color w:themeColor="text1" w:val="000000"/>
        </w:rPr>
      </w:r>
      <w:r>
        <w:br w:type="page"/>
      </w:r>
    </w:p>
    <w:p>
      <w:pPr>
        <w:pStyle w:val="Heading1"/>
        <w:spacing w:before="0" w:after="120"/>
        <w:jc w:val="center"/>
        <w:rPr>
          <w:rFonts w:ascii="Times New Roman" w:hAnsi="Times New Roman" w:cs="Times New Roman"/>
          <w:color w:themeColor="text1" w:val="000000"/>
          <w:sz w:val="32"/>
          <w:szCs w:val="32"/>
        </w:rPr>
      </w:pPr>
      <w:r>
        <w:rPr>
          <w:rFonts w:cs="Times New Roman" w:ascii="Times New Roman" w:hAnsi="Times New Roman"/>
          <w:color w:themeColor="text1" w:val="000000"/>
          <w:sz w:val="32"/>
          <w:szCs w:val="32"/>
        </w:rPr>
        <w:t>LIST OF TABLES</w:t>
      </w:r>
    </w:p>
    <w:p>
      <w:pPr>
        <w:pStyle w:val="Normal"/>
        <w:rPr/>
      </w:pPr>
      <w:r>
        <w:rPr/>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333"/>
        <w:gridCol w:w="6713"/>
        <w:gridCol w:w="1199"/>
      </w:tblGrid>
      <w:tr>
        <w:trPr/>
        <w:tc>
          <w:tcPr>
            <w:tcW w:w="1333"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Table No.</w:t>
            </w:r>
          </w:p>
        </w:tc>
        <w:tc>
          <w:tcPr>
            <w:tcW w:w="6713"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Table Title</w:t>
            </w:r>
          </w:p>
        </w:tc>
        <w:tc>
          <w:tcPr>
            <w:tcW w:w="1199"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Page No.</w:t>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Scope and Assumptions</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2</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Proposed Solution Strategy</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3</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Functional Requirements</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4</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Entity and Relationship Summary</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5</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Relational Schema</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6</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Keys and Integrity Constraints</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7</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Normalization Status up to 3NF</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8</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Data Dictionary</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9</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Database Implementation Environment</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10</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Application Development Environment</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11</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Application Module-to-Database Mapping</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12</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CRUD Operations</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13</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Business Rules, Validation and Error Handling</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14</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Reports and Database Operations</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3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Table 15</w:t>
            </w:r>
          </w:p>
        </w:tc>
        <w:tc>
          <w:tcPr>
            <w:tcW w:w="6713"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Test Cases</w:t>
            </w:r>
          </w:p>
        </w:tc>
        <w:tc>
          <w:tcPr>
            <w:tcW w:w="1199"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bl>
    <w:p>
      <w:pPr>
        <w:pStyle w:val="Heading1"/>
        <w:jc w:val="center"/>
        <w:rPr>
          <w:rFonts w:ascii="Times New Roman" w:hAnsi="Times New Roman" w:cs="Times New Roman"/>
          <w:color w:themeColor="text1" w:val="000000"/>
          <w:sz w:val="32"/>
          <w:szCs w:val="32"/>
        </w:rPr>
      </w:pPr>
      <w:r>
        <w:br w:type="page"/>
      </w:r>
      <w:r>
        <w:rPr>
          <w:rFonts w:cs="Times New Roman" w:ascii="Times New Roman" w:hAnsi="Times New Roman"/>
          <w:color w:themeColor="text1" w:val="000000"/>
          <w:sz w:val="32"/>
          <w:szCs w:val="32"/>
        </w:rPr>
        <w:t>LIST OF FIGURES</w:t>
      </w:r>
    </w:p>
    <w:p>
      <w:pPr>
        <w:pStyle w:val="Normal"/>
        <w:rPr/>
      </w:pPr>
      <w:r>
        <w:rPr/>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346"/>
        <w:gridCol w:w="6698"/>
        <w:gridCol w:w="1201"/>
      </w:tblGrid>
      <w:tr>
        <w:trPr/>
        <w:tc>
          <w:tcPr>
            <w:tcW w:w="1346"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Figure No.</w:t>
            </w:r>
          </w:p>
        </w:tc>
        <w:tc>
          <w:tcPr>
            <w:tcW w:w="6698"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Figure Title</w:t>
            </w:r>
          </w:p>
        </w:tc>
        <w:tc>
          <w:tcPr>
            <w:tcW w:w="1201"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Page No.</w:t>
            </w:r>
          </w:p>
        </w:tc>
      </w:tr>
      <w:tr>
        <w:trPr/>
        <w:tc>
          <w:tcPr>
            <w:tcW w:w="1346"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Figure 1</w:t>
            </w:r>
          </w:p>
        </w:tc>
        <w:tc>
          <w:tcPr>
            <w:tcW w:w="6698"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Entity-Relationship Diagram of the Proposed System</w:t>
            </w:r>
          </w:p>
        </w:tc>
        <w:tc>
          <w:tcPr>
            <w:tcW w:w="1201"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46"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Figure 2</w:t>
            </w:r>
          </w:p>
        </w:tc>
        <w:tc>
          <w:tcPr>
            <w:tcW w:w="6698"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Dashboard — Utilization KPIs, Expiry Monitor and Vendor Spend</w:t>
            </w:r>
          </w:p>
        </w:tc>
        <w:tc>
          <w:tcPr>
            <w:tcW w:w="1201"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46"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Figure 3</w:t>
            </w:r>
          </w:p>
        </w:tc>
        <w:tc>
          <w:tcPr>
            <w:tcW w:w="6698"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Allocations &amp; Workflows — Seat Allocation and Reclaim Forms</w:t>
            </w:r>
          </w:p>
        </w:tc>
        <w:tc>
          <w:tcPr>
            <w:tcW w:w="1201"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46"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Figure 4</w:t>
            </w:r>
          </w:p>
        </w:tc>
        <w:tc>
          <w:tcPr>
            <w:tcW w:w="6698"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Purchases &amp; Renewals — Purchase Entry and Licence Renewal</w:t>
            </w:r>
          </w:p>
        </w:tc>
        <w:tc>
          <w:tcPr>
            <w:tcW w:w="1201"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46"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Figure 5</w:t>
            </w:r>
          </w:p>
        </w:tc>
        <w:tc>
          <w:tcPr>
            <w:tcW w:w="6698"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Compliance — Live Violations and Audit History</w:t>
            </w:r>
          </w:p>
        </w:tc>
        <w:tc>
          <w:tcPr>
            <w:tcW w:w="1201"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r>
        <w:trPr/>
        <w:tc>
          <w:tcPr>
            <w:tcW w:w="1346"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Figure 6</w:t>
            </w:r>
          </w:p>
        </w:tc>
        <w:tc>
          <w:tcPr>
            <w:tcW w:w="6698"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 w:val="21"/>
                <w:szCs w:val="22"/>
                <w:lang w:val="en-US" w:eastAsia="en-US" w:bidi="ar-SA"/>
              </w:rPr>
              <w:t>Manage Data — Add, Edit and Delete Rows in All 12 Tables</w:t>
            </w:r>
          </w:p>
        </w:tc>
        <w:tc>
          <w:tcPr>
            <w:tcW w:w="1201" w:type="dxa"/>
            <w:tcBorders/>
            <w:vAlign w:val="center"/>
          </w:tcPr>
          <w:p>
            <w:pPr>
              <w:pStyle w:val="Normal"/>
              <w:widowControl/>
              <w:spacing w:lineRule="auto" w:line="240" w:before="0" w:after="0"/>
              <w:jc w:val="start"/>
              <w:rPr>
                <w:rFonts w:cs="Times New Roman"/>
                <w:color w:themeColor="text1" w:val="000000"/>
              </w:rPr>
            </w:pPr>
            <w:r>
              <w:rPr>
                <w:rFonts w:eastAsia="ＭＳ 明朝" w:cs="Times New Roman"/>
                <w:color w:themeColor="text1" w:val="000000"/>
                <w:kern w:val="0"/>
                <w:szCs w:val="22"/>
                <w:lang w:val="en-US" w:eastAsia="en-US" w:bidi="ar-SA"/>
              </w:rPr>
            </w:r>
          </w:p>
        </w:tc>
      </w:tr>
    </w:tbl>
    <w:p>
      <w:pPr>
        <w:pStyle w:val="Heading1"/>
        <w:jc w:val="center"/>
        <w:rPr>
          <w:rFonts w:ascii="Times New Roman" w:hAnsi="Times New Roman" w:cs="Times New Roman"/>
          <w:color w:themeColor="text1" w:val="000000"/>
          <w:sz w:val="32"/>
          <w:szCs w:val="32"/>
        </w:rPr>
      </w:pPr>
      <w:r>
        <w:br w:type="page"/>
      </w:r>
      <w:r>
        <w:rPr>
          <w:rFonts w:cs="Times New Roman" w:ascii="Times New Roman" w:hAnsi="Times New Roman"/>
          <w:color w:themeColor="text1" w:val="000000"/>
          <w:sz w:val="32"/>
          <w:szCs w:val="32"/>
        </w:rPr>
        <w:t>LIST OF ACRONYMS</w:t>
      </w:r>
    </w:p>
    <w:p>
      <w:pPr>
        <w:pStyle w:val="Normal"/>
        <w:rPr/>
      </w:pPr>
      <w:r>
        <w:rPr/>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008"/>
        <w:gridCol w:w="7237"/>
      </w:tblGrid>
      <w:tr>
        <w:trPr/>
        <w:tc>
          <w:tcPr>
            <w:tcW w:w="2008"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Acronym</w:t>
            </w:r>
          </w:p>
        </w:tc>
        <w:tc>
          <w:tcPr>
            <w:tcW w:w="7237" w:type="dxa"/>
            <w:tcBorders/>
            <w:shd w:color="auto" w:fill="E7E6E6" w:val="clear"/>
            <w:vAlign w:val="center"/>
          </w:tcPr>
          <w:p>
            <w:pPr>
              <w:pStyle w:val="Normal"/>
              <w:widowControl/>
              <w:spacing w:lineRule="auto" w:line="240" w:before="0" w:after="0"/>
              <w:jc w:val="start"/>
              <w:rPr>
                <w:rFonts w:cs="Times New Roman"/>
                <w:color w:themeColor="text1" w:val="000000"/>
              </w:rPr>
            </w:pPr>
            <w:r>
              <w:rPr>
                <w:rFonts w:eastAsia="ＭＳ 明朝" w:cs="Times New Roman"/>
                <w:b/>
                <w:color w:themeColor="text1" w:val="000000"/>
                <w:kern w:val="0"/>
                <w:sz w:val="21"/>
                <w:szCs w:val="22"/>
                <w:lang w:val="en-US" w:eastAsia="en-US" w:bidi="ar-SA"/>
              </w:rPr>
              <w:t>Expansion</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3NF</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Third Normal Form</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ACID</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Atomicity, Consistency, Isolation, Durability</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BCNF</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Boyce–Codd Normal Form</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CRUD</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Create, Read, Update, Delete</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DBMS</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Database Management System</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DDL</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Data Definition Language</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ENUM</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Enumeration Data Type</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ERD</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Entity–Relationship Diagram</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FK</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Foreign Key</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FR</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Functional Requirement</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GUI</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Graphical User Interface</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OS</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Operating System</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PBL</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Project-Based Learning</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PK</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Primary Key</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SQL</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Structured Query Language</w:t>
            </w:r>
          </w:p>
        </w:tc>
      </w:tr>
      <w:tr>
        <w:trPr/>
        <w:tc>
          <w:tcPr>
            <w:tcW w:w="200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UI</w:t>
            </w:r>
          </w:p>
        </w:tc>
        <w:tc>
          <w:tcPr>
            <w:tcW w:w="723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User Interface</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r>
    </w:p>
    <w:p>
      <w:pPr>
        <w:pStyle w:val="Heading1"/>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ABSTRACT</w:t>
      </w:r>
    </w:p>
    <w:p>
      <w:pPr>
        <w:pStyle w:val="Normal"/>
        <w:rPr/>
      </w:pPr>
      <w:r>
        <w:rPr/>
      </w:r>
    </w:p>
    <w:p>
      <w:pPr>
        <w:pStyle w:val="Normal"/>
        <w:rPr>
          <w:rFonts w:cs="Times New Roman"/>
          <w:color w:themeColor="text1" w:val="000000"/>
        </w:rPr>
      </w:pPr>
      <w:r>
        <w:rPr>
          <w:rFonts w:eastAsia="Times New Roman" w:cs="Times New Roman"/>
          <w:i/>
          <w:color w:themeColor="text1" w:val="000000"/>
          <w:sz w:val="22"/>
        </w:rPr>
        <w:t>Universities and growing organizations buy software under volume, subscription and perpetual agreements, yet the details of what was purchased, who is using each seat, when it expires and what a renewal will cost are usually scattered across invoices, spreadsheets and e-mail. The predictable results are over-paid renewals, seats that stay allocated to departed users, and installations that fail vendor audits. This project designs and develops a Software License and Subscription Management System that records the entire licence lifecycle in one relational database. An entity–relationship model covering twelve entities was converted into a third-normal-form schema and implemented in MySQL 8 with primary keys, foreign keys, unique, not-null and check constraints, triggers and stored procedures, supported by a SQLite mirror for demonstration without a server. A Python Streamlit application provides a monitoring dashboard, seat allocation and reclaim workflows, purchase and renewal recording, compliance auditing with a dated audit trail, and full create, read, update and delete management of every table. Because seat limits, validity periods and integrity rules are enforced inside the database itself, invalid data is rejected regardless of the tool used, and the utilization, expiry and vendor-spend reports support timely renewal decisions.</w:t>
      </w:r>
    </w:p>
    <w:p>
      <w:pPr>
        <w:pStyle w:val="Heading2"/>
        <w:rPr>
          <w:rFonts w:ascii="Times New Roman" w:hAnsi="Times New Roman" w:cs="Times New Roman"/>
          <w:color w:themeColor="text1" w:val="000000"/>
        </w:rPr>
      </w:pPr>
      <w:r>
        <w:rPr>
          <w:rFonts w:eastAsia="Times New Roman" w:cs="Times New Roman" w:ascii="Times New Roman" w:hAnsi="Times New Roman"/>
          <w:color w:themeColor="text1" w:val="000000"/>
        </w:rPr>
        <w:t>KEYWORDS</w:t>
      </w:r>
    </w:p>
    <w:p>
      <w:pPr>
        <w:pStyle w:val="Normal"/>
        <w:rPr>
          <w:rFonts w:cs="Times New Roman"/>
          <w:color w:themeColor="text1" w:val="000000"/>
        </w:rPr>
      </w:pPr>
      <w:r>
        <w:rPr>
          <w:rFonts w:eastAsia="Times New Roman" w:cs="Times New Roman"/>
          <w:i/>
          <w:color w:themeColor="text1" w:val="000000"/>
          <w:sz w:val="22"/>
        </w:rPr>
        <w:t>Keywords: Software License Management, Subscription Lifecycle, Relational Database, ER Diagram, Normalization, Streamlit</w:t>
      </w:r>
      <w:r>
        <w:br w:type="page"/>
      </w:r>
    </w:p>
    <w:p>
      <w:pPr>
        <w:pStyle w:val="Heading1"/>
        <w:spacing w:before="0" w:after="120"/>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CHAPTER 1</w:t>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PROBLEM STATEMENT, SOLUTION STRATEGY AND ER DIAGRAM</w:t>
      </w:r>
    </w:p>
    <w:p>
      <w:pPr>
        <w:pStyle w:val="Normal"/>
        <w:rPr/>
      </w:pPr>
      <w:r>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1.1 Problem Statement</w:t>
      </w:r>
    </w:p>
    <w:p>
      <w:pPr>
        <w:pStyle w:val="Normal"/>
        <w:rPr>
          <w:rFonts w:cs="Times New Roman"/>
          <w:color w:themeColor="text1" w:val="000000"/>
        </w:rPr>
      </w:pPr>
      <w:r>
        <w:rPr>
          <w:rFonts w:eastAsia="Times New Roman" w:cs="Times New Roman"/>
          <w:i/>
          <w:color w:themeColor="text1" w:val="000000"/>
          <w:sz w:val="22"/>
        </w:rPr>
        <w:t>Software is one of the largest recurring expenses of a modern university. Licences are bought department by department from different vendors, under volume agreements, annual subscriptions and perpetual deals, and each purchase produces seats that must be assigned to staff and students, tracked while in use, and renewed before they expire. In the existing manual process these details live in invoice files, departmental spreadsheets and e-mail threads, so no single office can answer basic questions: how many seats were bought, how many are actually in use, which licences expire in the next quarter, and how much a renewal will cost. When a licence quietly expires, classes and research work are interrupted; when seats are never reclaimed, the institution pays twice for the same right.</w:t>
      </w:r>
    </w:p>
    <w:p>
      <w:pPr>
        <w:pStyle w:val="Normal"/>
        <w:rPr>
          <w:rFonts w:cs="Times New Roman"/>
          <w:color w:themeColor="text1" w:val="000000"/>
        </w:rPr>
      </w:pPr>
      <w:r>
        <w:rPr>
          <w:rFonts w:eastAsia="Times New Roman" w:cs="Times New Roman"/>
          <w:i/>
          <w:color w:themeColor="text1" w:val="000000"/>
          <w:sz w:val="22"/>
        </w:rPr>
        <w:t>The stakeholders affected are the IT administration that assigns seats, the procurement cell that records purchases and renewals, department heads who must see how their budget is spent, the compliance officer who responds to vendor audits, and the end users who depend on the software daily. Manual records cannot enforce seat limits, cannot stop an expired licence from being used, and leave no auditable history of who held which seat and when. A centralized database application is therefore required: one that stores every vendor, product, purchase, licence, subscription, user, device, allocation, renewal and compliance check; enforces the business rules inside the database so that bad data cannot enter through any tool; and produces the utilization, expiry and spend reports needed to manage renewals proactively.</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1.2 Objectives</w:t>
      </w:r>
    </w:p>
    <w:p>
      <w:pPr>
        <w:pStyle w:val="ListBullet"/>
        <w:numPr>
          <w:ilvl w:val="0"/>
          <w:numId w:val="1"/>
        </w:numPr>
        <w:rPr>
          <w:rFonts w:cs="Times New Roman"/>
          <w:color w:themeColor="text1" w:val="000000"/>
        </w:rPr>
      </w:pPr>
      <w:r>
        <w:rPr>
          <w:rFonts w:eastAsia="Times New Roman" w:cs="Times New Roman"/>
          <w:color w:themeColor="text1" w:val="000000"/>
          <w:sz w:val="22"/>
        </w:rPr>
        <w:t>Design an entity–relationship model and a third-normal-form relational schema covering vendors, products, purchases, licences, subscriptions, departments, users, devices, allocations, renewals and compliance checks.</w:t>
      </w:r>
    </w:p>
    <w:p>
      <w:pPr>
        <w:pStyle w:val="ListBullet"/>
        <w:numPr>
          <w:ilvl w:val="0"/>
          <w:numId w:val="1"/>
        </w:numPr>
        <w:rPr>
          <w:rFonts w:cs="Times New Roman"/>
          <w:color w:themeColor="text1" w:val="000000"/>
        </w:rPr>
      </w:pPr>
      <w:r>
        <w:rPr>
          <w:rFonts w:eastAsia="Times New Roman" w:cs="Times New Roman"/>
          <w:color w:themeColor="text1" w:val="000000"/>
          <w:sz w:val="22"/>
        </w:rPr>
        <w:t>Implement the database in MySQL 8 using primary key, foreign key, unique, not-null, check and default constraints together with triggers and stored procedures that enforce seat-limit, validity-period and data-integrity rules [3], [4].</w:t>
      </w:r>
    </w:p>
    <w:p>
      <w:pPr>
        <w:pStyle w:val="ListBullet"/>
        <w:numPr>
          <w:ilvl w:val="0"/>
          <w:numId w:val="1"/>
        </w:numPr>
        <w:rPr>
          <w:rFonts w:cs="Times New Roman"/>
          <w:color w:themeColor="text1" w:val="000000"/>
        </w:rPr>
      </w:pPr>
      <w:r>
        <w:rPr>
          <w:rFonts w:eastAsia="Times New Roman" w:cs="Times New Roman"/>
          <w:color w:themeColor="text1" w:val="000000"/>
          <w:sz w:val="22"/>
        </w:rPr>
        <w:t>Develop a Python (Streamlit) web application that performs parameterised create, read, update and delete operations on all twelve tables and implements the allocate, reclaim, renew and compliance-sweep workflows [5].</w:t>
      </w:r>
    </w:p>
    <w:p>
      <w:pPr>
        <w:pStyle w:val="ListBullet"/>
        <w:numPr>
          <w:ilvl w:val="0"/>
          <w:numId w:val="1"/>
        </w:numPr>
        <w:rPr>
          <w:rFonts w:cs="Times New Roman"/>
          <w:color w:themeColor="text1" w:val="000000"/>
        </w:rPr>
      </w:pPr>
      <w:r>
        <w:rPr>
          <w:rFonts w:eastAsia="Times New Roman" w:cs="Times New Roman"/>
          <w:color w:themeColor="text1" w:val="000000"/>
          <w:sz w:val="22"/>
        </w:rPr>
        <w:t>Generate management reports — licence utilization, department-wise allocations, expiry monitoring, vendor lifetime spend and upcoming renewals — through SQL views presented on a single dashboard.</w:t>
      </w:r>
    </w:p>
    <w:p>
      <w:pPr>
        <w:pStyle w:val="ListBullet"/>
        <w:numPr>
          <w:ilvl w:val="0"/>
          <w:numId w:val="1"/>
        </w:numPr>
        <w:rPr>
          <w:rFonts w:cs="Times New Roman"/>
          <w:color w:themeColor="text1" w:val="000000"/>
        </w:rPr>
      </w:pPr>
      <w:r>
        <w:rPr>
          <w:rFonts w:eastAsia="Times New Roman" w:cs="Times New Roman"/>
          <w:color w:themeColor="text1" w:val="000000"/>
          <w:sz w:val="22"/>
        </w:rPr>
        <w:t>Validate the system with positive and negative test cases proving that valid workflows complete successfully and that every attempted rule violation is rejected by the database with a clear message.</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1.3 Scope and Assumptions</w:t>
      </w:r>
    </w:p>
    <w:p>
      <w:pPr>
        <w:pStyle w:val="Caption"/>
        <w:spacing w:before="0" w:after="60"/>
        <w:rPr>
          <w:rFonts w:cs="Times New Roman"/>
          <w:color w:themeColor="text1" w:val="000000"/>
        </w:rPr>
      </w:pPr>
      <w:r>
        <w:rPr>
          <w:rFonts w:cs="Times New Roman"/>
          <w:color w:themeColor="text1" w:val="000000"/>
        </w:rPr>
        <w:t>Table 1. Scope and Assumptions</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4624"/>
        <w:gridCol w:w="4621"/>
      </w:tblGrid>
      <w:tr>
        <w:trPr>
          <w:trHeight w:val="425" w:hRule="atLeast"/>
        </w:trPr>
        <w:tc>
          <w:tcPr>
            <w:tcW w:w="4624"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Item</w:t>
            </w:r>
          </w:p>
        </w:tc>
        <w:tc>
          <w:tcPr>
            <w:tcW w:w="4621"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Description</w:t>
            </w:r>
          </w:p>
        </w:tc>
      </w:tr>
      <w:tr>
        <w:trPr>
          <w:trHeight w:val="425" w:hRule="atLeast"/>
        </w:trPr>
        <w:tc>
          <w:tcPr>
            <w:tcW w:w="462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In Scope</w:t>
            </w:r>
          </w:p>
        </w:tc>
        <w:tc>
          <w:tcPr>
            <w:tcW w:w="462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Single-institution licence lifecycle: vendor and software-product catalogue; purchase and invoice recording; licences with seats, validity and status; subscriptions and renewals; departments, users and devices; seat allocation and reclaim; compliance auditing; six reporting views; a web interface with full CRUD over all twelve tables.</w:t>
            </w:r>
          </w:p>
        </w:tc>
      </w:tr>
      <w:tr>
        <w:trPr>
          <w:trHeight w:val="425" w:hRule="atLeast"/>
        </w:trPr>
        <w:tc>
          <w:tcPr>
            <w:tcW w:w="462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Out of Scope / Exclusions</w:t>
            </w:r>
          </w:p>
        </w:tc>
        <w:tc>
          <w:tcPr>
            <w:tcW w:w="462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Payment gateways and real money transactions; single sign-on / LDAP integration; e-mail and SMS alert services; vendor API integration and automatic entitlement download; per-feature usage metering and concurrent-session tracking; production deployment, hardening and multi-tenant hosting; mobile application.</w:t>
            </w:r>
          </w:p>
        </w:tc>
      </w:tr>
      <w:tr>
        <w:trPr>
          <w:trHeight w:val="425" w:hRule="atLeast"/>
        </w:trPr>
        <w:tc>
          <w:tcPr>
            <w:tcW w:w="462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Assumptions</w:t>
            </w:r>
          </w:p>
        </w:tc>
        <w:tc>
          <w:tcPr>
            <w:tcW w:w="462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One purchase line produces one licence record and one seat equals one active allocation; a renewal extends every licence created from that purchase; sample data represents one academic year of a single campus; all users are internal staff or students; MySQL 8 is the target DBMS, with a bundled SQLite mirror used for demonstrations without a server.</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1.4 Proposed Solution Strategy</w:t>
      </w:r>
    </w:p>
    <w:p>
      <w:pPr>
        <w:pStyle w:val="Normal"/>
        <w:spacing w:before="0" w:after="80"/>
        <w:rPr>
          <w:rFonts w:cs="Times New Roman"/>
          <w:color w:themeColor="text1" w:val="000000"/>
        </w:rPr>
      </w:pPr>
      <w:r>
        <w:rPr>
          <w:rFonts w:eastAsia="Times New Roman" w:cs="Times New Roman"/>
          <w:i/>
          <w:color w:themeColor="text1" w:val="000000"/>
          <w:sz w:val="21"/>
        </w:rPr>
        <w:t>The proposed solution strategy is summarized in Table 2.</w:t>
      </w:r>
    </w:p>
    <w:p>
      <w:pPr>
        <w:pStyle w:val="Caption"/>
        <w:spacing w:before="0" w:after="60"/>
        <w:rPr>
          <w:rFonts w:cs="Times New Roman"/>
          <w:color w:themeColor="text1" w:val="000000"/>
        </w:rPr>
      </w:pPr>
      <w:r>
        <w:rPr>
          <w:rFonts w:cs="Times New Roman"/>
          <w:color w:themeColor="text1" w:val="000000"/>
        </w:rPr>
        <w:t>Table 2. Proposed Solution Strategy</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4620"/>
        <w:gridCol w:w="4625"/>
      </w:tblGrid>
      <w:tr>
        <w:trPr>
          <w:trHeight w:val="425" w:hRule="atLeast"/>
        </w:trPr>
        <w:tc>
          <w:tcPr>
            <w:tcW w:w="4620"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Solution Element</w:t>
            </w:r>
          </w:p>
        </w:tc>
        <w:tc>
          <w:tcPr>
            <w:tcW w:w="4625"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Project-Specific Description</w:t>
            </w:r>
          </w:p>
        </w:tc>
      </w:tr>
      <w:tr>
        <w:trPr>
          <w:trHeight w:val="425" w:hRule="atLeast"/>
        </w:trPr>
        <w:tc>
          <w:tcPr>
            <w:tcW w:w="462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Primary Users / Roles</w:t>
            </w:r>
          </w:p>
        </w:tc>
        <w:tc>
          <w:tcPr>
            <w:tcW w:w="462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IT Administrator (allocates and reclaims seats), Procurement Officer (records purchases and renewals), Compliance Officer (runs audits), Department Manager (views department usage) and Employee (end user); the five roles are stored in APP_USER.user_role.</w:t>
            </w:r>
          </w:p>
        </w:tc>
      </w:tr>
      <w:tr>
        <w:trPr>
          <w:trHeight w:val="425" w:hRule="atLeast"/>
        </w:trPr>
        <w:tc>
          <w:tcPr>
            <w:tcW w:w="462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Major Application Modules</w:t>
            </w:r>
          </w:p>
        </w:tc>
        <w:tc>
          <w:tcPr>
            <w:tcW w:w="462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Dashboard (KPIs, expiry monitor, upcoming renewals, vendor spend); Allocations &amp; Workflows (allocate / reclaim); Purchases &amp; Renewals; Compliance (violations and audit sweep); Manage Data (generic CRUD over all 12 tables).</w:t>
            </w:r>
          </w:p>
        </w:tc>
      </w:tr>
      <w:tr>
        <w:trPr>
          <w:trHeight w:val="425" w:hRule="atLeast"/>
        </w:trPr>
        <w:tc>
          <w:tcPr>
            <w:tcW w:w="462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Proposed Workflow</w:t>
            </w:r>
          </w:p>
        </w:tc>
        <w:tc>
          <w:tcPr>
            <w:tcW w:w="462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Record a purchase → create the licence with seats and validity → allocate seats to users and devices → monitor utilization and expiry on the dashboard → run compliance sweeps → reclaim seats when users leave → renew before expiry, which returns the licence to ACTIVE.</w:t>
            </w:r>
          </w:p>
        </w:tc>
      </w:tr>
      <w:tr>
        <w:trPr>
          <w:trHeight w:val="425" w:hRule="atLeast"/>
        </w:trPr>
        <w:tc>
          <w:tcPr>
            <w:tcW w:w="462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Important Business Rules</w:t>
            </w:r>
          </w:p>
        </w:tc>
        <w:tc>
          <w:tcPr>
            <w:tcW w:w="462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BR-01 only an ACTIVE licence may be allocated; BR-02 the allocation date must fall within licence validity; BR-03 active allocations must not exceed purchased seats; BR-04 the return date must not precede the allocation date; licence keys, invoice numbers and e-mails are unique; quantities and costs are non-negative.</w:t>
            </w:r>
          </w:p>
        </w:tc>
      </w:tr>
      <w:tr>
        <w:trPr>
          <w:trHeight w:val="425" w:hRule="atLeast"/>
        </w:trPr>
        <w:tc>
          <w:tcPr>
            <w:tcW w:w="462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Expected Reports / Outputs</w:t>
            </w:r>
          </w:p>
        </w:tc>
        <w:tc>
          <w:tcPr>
            <w:tcW w:w="462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Licence utilization (seats used, free, %), department-wise allocation report, expiry monitor with OK / WARNING / CRITICAL / EXPIRED bands, compliance violation list with dated audit history, vendor lifetime spend table with chart, and upcoming renewals list.</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1.5 Functional Requirements</w:t>
      </w:r>
    </w:p>
    <w:p>
      <w:pPr>
        <w:pStyle w:val="Caption"/>
        <w:spacing w:before="0" w:after="60"/>
        <w:rPr>
          <w:rFonts w:cs="Times New Roman"/>
          <w:color w:themeColor="text1" w:val="000000"/>
        </w:rPr>
      </w:pPr>
      <w:r>
        <w:rPr>
          <w:rFonts w:cs="Times New Roman"/>
          <w:color w:themeColor="text1" w:val="000000"/>
        </w:rPr>
        <w:t>Table 3. Functional Requirements</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061"/>
        <w:gridCol w:w="3102"/>
        <w:gridCol w:w="3082"/>
      </w:tblGrid>
      <w:tr>
        <w:trPr>
          <w:trHeight w:val="425" w:hRule="atLeast"/>
        </w:trPr>
        <w:tc>
          <w:tcPr>
            <w:tcW w:w="3061"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Req. ID</w:t>
            </w:r>
          </w:p>
        </w:tc>
        <w:tc>
          <w:tcPr>
            <w:tcW w:w="3102"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Functional Requirement</w:t>
            </w:r>
          </w:p>
        </w:tc>
        <w:tc>
          <w:tcPr>
            <w:tcW w:w="3082"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Remarks / Priority</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FR-01</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Record a software purchase against a vendor and product with date, quantity, unit cost, total cost and a unique invoice number.</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High — core transaction</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FR-02</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Allocate a licence seat to a user, optionally binding it to a registered device.</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High — core transaction</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FR-03</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Reclaim an allocated seat by recording the return date and changing the status to RECLAIMED.</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High — core transaction</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FR-04</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Monitor licence expiry and classify every licence into OK, WARNING (&lt;90 days), CRITICAL (&lt;30 days) or EXPIRED bands.</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High — management reporting</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FR-05</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Run compliance checks over active allocations and store each result as a dated audit record.</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High — audit requirement</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FR-06</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Record a renewal payment and extend the validity of the related licence in a single step, resetting its status to ACTIVE.</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High — core transaction</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FR-07</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Generate utilization, department allocation, vendor lifetime spend and upcoming renewal reports from SQL views.</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Medium — decision support</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FR-08</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Track the complete allocation lifecycle of every user as an auditable history.</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Medium — traceability</w:t>
            </w:r>
          </w:p>
        </w:tc>
      </w:tr>
      <w:tr>
        <w:trPr>
          <w:trHeight w:val="425" w:hRule="atLeast"/>
        </w:trPr>
        <w:tc>
          <w:tcPr>
            <w:tcW w:w="3061"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FR-09</w:t>
            </w:r>
          </w:p>
        </w:tc>
        <w:tc>
          <w:tcPr>
            <w:tcW w:w="310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Provide create, read, update and delete operations over all twelve tables with constraint-safe forms and dropdowns for foreign keys.</w:t>
            </w:r>
          </w:p>
        </w:tc>
        <w:tc>
          <w:tcPr>
            <w:tcW w:w="308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Medium — administration</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1.6 Entity-Relationship Diagram (ERD)</w:t>
      </w:r>
    </w:p>
    <w:p>
      <w:pPr>
        <w:pStyle w:val="Normal"/>
        <w:jc w:val="center"/>
        <w:rPr>
          <w:rFonts w:cs="Times New Roman"/>
          <w:color w:themeColor="text1" w:val="000000"/>
        </w:rPr>
      </w:pPr>
      <w:r>
        <w:rPr/>
        <w:drawing>
          <wp:inline distT="0" distB="0" distL="0" distR="0">
            <wp:extent cx="5669280" cy="2605405"/>
            <wp:effectExtent l="0" t="0" r="0" b="0"/>
            <wp:docPr id="2" name="Picture 148660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86609546"/>
                    <pic:cNvPicPr>
                      <a:picLocks noChangeAspect="1" noChangeArrowheads="1"/>
                    </pic:cNvPicPr>
                  </pic:nvPicPr>
                  <pic:blipFill>
                    <a:blip r:embed="rId3"/>
                    <a:stretch>
                      <a:fillRect/>
                    </a:stretch>
                  </pic:blipFill>
                  <pic:spPr bwMode="auto">
                    <a:xfrm>
                      <a:off x="0" y="0"/>
                      <a:ext cx="5669280" cy="2605405"/>
                    </a:xfrm>
                    <a:prstGeom prst="rect">
                      <a:avLst/>
                    </a:prstGeom>
                    <a:noFill/>
                  </pic:spPr>
                </pic:pic>
              </a:graphicData>
            </a:graphic>
          </wp:inline>
        </w:drawing>
      </w:r>
    </w:p>
    <w:p>
      <w:pPr>
        <w:pStyle w:val="Caption"/>
        <w:spacing w:before="40" w:after="120"/>
        <w:jc w:val="center"/>
        <w:rPr>
          <w:rFonts w:cs="Times New Roman"/>
          <w:color w:themeColor="text1" w:val="000000"/>
        </w:rPr>
      </w:pPr>
      <w:r>
        <w:rPr>
          <w:rFonts w:cs="Times New Roman"/>
          <w:color w:themeColor="text1" w:val="000000"/>
        </w:rPr>
        <w:t>Figure 1. Entity-Relationship Diagram of the Proposed System</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1.7 Entity and Relationship Summary</w:t>
      </w:r>
    </w:p>
    <w:p>
      <w:pPr>
        <w:pStyle w:val="Caption"/>
        <w:spacing w:before="0" w:after="60"/>
        <w:rPr>
          <w:rFonts w:cs="Times New Roman"/>
          <w:color w:themeColor="text1" w:val="000000"/>
        </w:rPr>
      </w:pPr>
      <w:r>
        <w:rPr>
          <w:rFonts w:cs="Times New Roman"/>
          <w:color w:themeColor="text1" w:val="000000"/>
        </w:rPr>
        <w:t>Table 4. Entity and Relationship Summary</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089"/>
        <w:gridCol w:w="3086"/>
        <w:gridCol w:w="3070"/>
      </w:tblGrid>
      <w:tr>
        <w:trPr>
          <w:trHeight w:val="425" w:hRule="atLeast"/>
        </w:trPr>
        <w:tc>
          <w:tcPr>
            <w:tcW w:w="3089"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Entity / Relationship</w:t>
            </w:r>
          </w:p>
        </w:tc>
        <w:tc>
          <w:tcPr>
            <w:tcW w:w="3086"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Major Attributes / Cardinality</w:t>
            </w:r>
          </w:p>
        </w:tc>
        <w:tc>
          <w:tcPr>
            <w:tcW w:w="3070"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Purpose / Rule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vendor_id; vendor_name, contact_email, support_phone, address</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Supplier of software products; unique name and e-mail, e-mail format checked.</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license_type_id; type_name, description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Reference data for licensing models: Perpetual, Subscription, Volume, OEM.</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product_id; FK vendor_id; product_name, category, latest_version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 sold by a vendor; unique combination of vendor and product name.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purchase_id; FK vendor_id, product_id; purchase_date, quantity, unit_cost, total_cost, invoice_no</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Procurement event with cost details; invoice number is unique.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license_id; FK product_id, license_type_id, purchase_id; license_key, total_seats, valid_from, valid_until, status</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Licensed item with unique key, seat count, validity window and ACTIVE/EXPIRED/REVOKED status.</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subscription_id; FK license_id; billing_cycle, start_date, end_date, amount, auto_renew</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Recurring billing period of a licence; end date must be after start date.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department_id; department_name, head_name, annual_it_budget</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Organizational unit with a unique name and an annual IT budget.</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user_id; FK department_id; user_name, email, user_role, is_active</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End user of allocated software; unique e-mail, role and active flag.</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device_id; FK user_id; device_type, hostname, os_name</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Machine registered to a user; hostname is unique.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allocation_id; FK license_id, user_id, device_id; allocation_date, return_date, status, notes</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seat handed to a user; ACTIVE until reclaimed; device optional until installed.</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renewal_id; FK purchase_id; renewal_date, renewal_amount, new_valid_until, remarks</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Extension recorded against a purchase; amount must be non-negative.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PK check_id; FK allocation_id; check_date, check_status, remarks</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Dated audit result per allocation; unique per allocation, date and status.</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 → supplies → SOFTWARE_PRODUCT</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vendor supplies many products; each product has exactly one vendor.</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 → issues → PURCHASE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vendor issues many purchases; each purchase belongs to one vendor.</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 → sold in → PURCHASE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product appears in many purchases; each purchase line is one product.</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 → acquires → LICENSE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purchase produces one or more licences; each licence comes from one purchase.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 → has → LICENSE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product may own many licences; each licence is for one product.</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 → extended by → RENEWAL</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purchase may be renewed many times; each renewal extends one purchase.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 → classifies → LICENSE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One licence type covers many licences; each licence has one type.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 → billed as → SUBSCRIPTION</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licence has zero or more subscription periods; each period belongs to one licence.</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 → employs → APP_USER</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department employs many users; each user belongs to one department.</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 → owns → DEVICE</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user may own several devices; each device is registered to one user.</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 + APP_USER + DEVICE → assigned as → ALLOCATION</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M : N resolved by ALLOCATION; DEVICE participation 0..N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licence seat is assigned to one user at a time; a user may hold many allocations; the device is optional until the software is installed.</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 → receives → ALLOCATION</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user receives many allocations over time; each allocation is for one user.</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 → hosts → ALLOCATION</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 device may host several allocated products; an allocation references at most one device (0..1).</w:t>
            </w:r>
          </w:p>
        </w:tc>
      </w:tr>
      <w:tr>
        <w:trPr>
          <w:trHeight w:val="425" w:hRule="atLeast"/>
        </w:trPr>
        <w:tc>
          <w:tcPr>
            <w:tcW w:w="308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 → audited by → COMPLIANCE_CHECK</w:t>
            </w:r>
          </w:p>
        </w:tc>
        <w:tc>
          <w:tcPr>
            <w:tcW w:w="30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1 : N</w:t>
            </w:r>
          </w:p>
        </w:tc>
        <w:tc>
          <w:tcPr>
            <w:tcW w:w="307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Each allocation is audited repeatedly; one check row per allocation, date and status.</w:t>
            </w:r>
          </w:p>
        </w:tc>
      </w:tr>
    </w:tbl>
    <w:p>
      <w:pPr>
        <w:pStyle w:val="Normal"/>
        <w:rPr>
          <w:rFonts w:cs="Times New Roman"/>
          <w:color w:themeColor="text1" w:val="000000"/>
        </w:rPr>
      </w:pPr>
      <w:r>
        <w:rPr>
          <w:rFonts w:cs="Times New Roman"/>
          <w:color w:themeColor="text1" w:val="000000"/>
        </w:rPr>
      </w:r>
      <w:r>
        <w:br w:type="page"/>
      </w:r>
    </w:p>
    <w:p>
      <w:pPr>
        <w:pStyle w:val="Heading1"/>
        <w:spacing w:before="0" w:after="120"/>
        <w:jc w:val="center"/>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CHAPTER 2</w:t>
      </w:r>
    </w:p>
    <w:p>
      <w:pPr>
        <w:pStyle w:val="Heading1"/>
        <w:jc w:val="center"/>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LOGICAL DATABASE DESIGN</w:t>
      </w:r>
    </w:p>
    <w:p>
      <w:pPr>
        <w:pStyle w:val="Normal"/>
        <w:rPr/>
      </w:pPr>
      <w:r>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2.1 Relational Schema</w:t>
      </w:r>
    </w:p>
    <w:p>
      <w:pPr>
        <w:pStyle w:val="Normal"/>
        <w:spacing w:before="0" w:after="80"/>
        <w:rPr>
          <w:rFonts w:cs="Times New Roman"/>
          <w:color w:themeColor="text1" w:val="000000"/>
        </w:rPr>
      </w:pPr>
      <w:r>
        <w:rPr>
          <w:rFonts w:eastAsia="Times New Roman" w:cs="Times New Roman"/>
          <w:i/>
          <w:color w:themeColor="text1" w:val="000000"/>
          <w:sz w:val="21"/>
        </w:rPr>
        <w:t>Table 5 lists every relation derived from the approved ER model, with its primary key and foreign keys identified.</w:t>
      </w:r>
    </w:p>
    <w:p>
      <w:pPr>
        <w:pStyle w:val="Caption"/>
        <w:spacing w:before="0" w:after="60"/>
        <w:rPr>
          <w:rFonts w:cs="Times New Roman"/>
          <w:color w:themeColor="text1" w:val="000000"/>
        </w:rPr>
      </w:pPr>
      <w:r>
        <w:rPr>
          <w:rFonts w:cs="Times New Roman"/>
          <w:color w:themeColor="text1" w:val="000000"/>
        </w:rPr>
        <w:t>Table 5. Relational Schema</w:t>
      </w:r>
    </w:p>
    <w:tbl>
      <w:tblPr>
        <w:tblStyle w:val="TableGrid"/>
        <w:tblW w:w="918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1100"/>
        <w:gridCol w:w="4395"/>
        <w:gridCol w:w="3685"/>
      </w:tblGrid>
      <w:tr>
        <w:trPr>
          <w:trHeight w:val="425" w:hRule="atLeast"/>
        </w:trPr>
        <w:tc>
          <w:tcPr>
            <w:tcW w:w="1100" w:type="dxa"/>
            <w:tcBorders/>
            <w:shd w:color="auto" w:fill="D9EAF7" w:val="clear"/>
            <w:vAlign w:val="center"/>
          </w:tcPr>
          <w:p>
            <w:pPr>
              <w:pStyle w:val="Normal"/>
              <w:widowControl/>
              <w:spacing w:lineRule="auto" w:line="240" w:before="0" w:after="0"/>
              <w:jc w:val="center"/>
              <w:rPr>
                <w:rFonts w:eastAsia="Times New Roman" w:cs="Times New Roman"/>
                <w:b/>
                <w:color w:themeColor="text1" w:val="000000"/>
                <w:sz w:val="20"/>
                <w:szCs w:val="20"/>
              </w:rPr>
            </w:pPr>
            <w:r>
              <w:rPr>
                <w:rFonts w:eastAsia="Times New Roman" w:cs="Times New Roman"/>
                <w:b/>
                <w:color w:themeColor="text1" w:val="000000"/>
                <w:kern w:val="0"/>
                <w:sz w:val="20"/>
                <w:szCs w:val="20"/>
                <w:lang w:val="en-US" w:eastAsia="en-US" w:bidi="ar-SA"/>
              </w:rPr>
              <w:t>S.No.</w:t>
            </w:r>
          </w:p>
        </w:tc>
        <w:tc>
          <w:tcPr>
            <w:tcW w:w="4395"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Table Name</w:t>
            </w:r>
          </w:p>
        </w:tc>
        <w:tc>
          <w:tcPr>
            <w:tcW w:w="3685" w:type="dxa"/>
            <w:tcBorders/>
            <w:shd w:color="auto" w:fill="D9EAF7" w:val="clear"/>
            <w:vAlign w:val="center"/>
          </w:tcPr>
          <w:p>
            <w:pPr>
              <w:pStyle w:val="Normal"/>
              <w:widowControl/>
              <w:spacing w:lineRule="auto" w:line="240" w:before="0" w:after="0"/>
              <w:jc w:val="center"/>
              <w:rPr>
                <w:rFonts w:cs="Times New Roman"/>
                <w:b/>
                <w:bCs/>
                <w:color w:themeColor="text1" w:val="000000"/>
                <w:sz w:val="20"/>
                <w:szCs w:val="20"/>
              </w:rPr>
            </w:pPr>
            <w:r>
              <w:rPr>
                <w:rFonts w:eastAsia="ＭＳ 明朝" w:cs="Times New Roman"/>
                <w:b/>
                <w:bCs/>
                <w:color w:themeColor="text1" w:val="000000"/>
                <w:kern w:val="0"/>
                <w:sz w:val="20"/>
                <w:szCs w:val="20"/>
                <w:lang w:val="en-US" w:eastAsia="en-US" w:bidi="ar-SA"/>
              </w:rPr>
              <w:t>Purpose</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1</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VENDOR</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Master data: suppliers of software products. PK vendor_id; unique vendor_name and contact_email.</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2</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LICENSE_TYPE</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Reference data: licensing models (Perpetual, Subscription, Volume, OEM). PK license_type_id.</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3</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SOFTWARE_PRODUCT</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Catalogue of products offered by vendors. PK product_id; FK vendor_id → VENDOR.</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4</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PURCHASE</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Procurement transactions linking vendor and product with cost and invoice. PK purchase_id; FK vendor_id, product_id.</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5</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Licensed items with key, seats, validity and status. PK license_id; FK product_id, license_type_id, purchase_id.</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6</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SUBSCRIPTION</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Recurring billing periods of a licence. PK subscription_id; FK license_id (ON DELETE CASCADE).</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7</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DEPARTMENT</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Organizational units with head and annual IT budget. PK department_id.</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8</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APP_USER</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End users with role and active flag. PK user_id; FK department_id (table named APP_USER because USER is reserved in MySQL).</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9</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DEVICE</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User machines. PK device_id; FK user_id (ON DELETE CASCADE); unique hostname.</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10</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ALLOCATION</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Seat assignment of a licence to a user, optionally a device. PK allocation_id; FK license_id, user_id, device_id (SET NULL).</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11</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RENEWAL</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Renewal payments extending a purchase's licence validity. PK renewal_id; FK purchase_id.</w:t>
            </w:r>
          </w:p>
        </w:tc>
      </w:tr>
      <w:tr>
        <w:trPr>
          <w:trHeight w:val="425" w:hRule="atLeast"/>
        </w:trPr>
        <w:tc>
          <w:tcPr>
            <w:tcW w:w="1100" w:type="dxa"/>
            <w:tcBorders/>
            <w:vAlign w:val="center"/>
          </w:tcPr>
          <w:p>
            <w:pPr>
              <w:pStyle w:val="Normal"/>
              <w:widowControl/>
              <w:spacing w:lineRule="auto" w:line="240" w:before="0" w:after="0"/>
              <w:jc w:val="center"/>
              <w:rPr>
                <w:rFonts w:cs="Times New Roman"/>
                <w:color w:themeColor="text1" w:val="000000"/>
                <w:sz w:val="20"/>
                <w:szCs w:val="20"/>
              </w:rPr>
            </w:pPr>
            <w:r>
              <w:rPr>
                <w:rFonts w:eastAsia="ＭＳ 明朝" w:cs="Times New Roman"/>
                <w:color w:themeColor="text1" w:val="000000"/>
                <w:kern w:val="0"/>
                <w:sz w:val="20"/>
                <w:szCs w:val="20"/>
                <w:lang w:val="en-US" w:eastAsia="en-US" w:bidi="ar-SA"/>
              </w:rPr>
              <w:t>12</w:t>
            </w:r>
          </w:p>
        </w:tc>
        <w:tc>
          <w:tcPr>
            <w:tcW w:w="439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COMPLIANCE_CHECK</w:t>
            </w:r>
          </w:p>
        </w:tc>
        <w:tc>
          <w:tcPr>
            <w:tcW w:w="3685"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Audit outcomes per allocation. PK check_id; FK allocation_id (CASCADE); unique (allocation_id, check_date, check_status).</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2.2 Keys and Integrity Constraints</w:t>
      </w:r>
    </w:p>
    <w:p>
      <w:pPr>
        <w:pStyle w:val="Caption"/>
        <w:spacing w:before="0" w:after="60"/>
        <w:rPr>
          <w:rFonts w:cs="Times New Roman"/>
          <w:color w:themeColor="text1" w:val="000000"/>
        </w:rPr>
      </w:pPr>
      <w:r>
        <w:rPr>
          <w:rFonts w:cs="Times New Roman"/>
          <w:color w:themeColor="text1" w:val="000000"/>
        </w:rPr>
        <w:t>Table 6. Keys and Integrity Constraints</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292"/>
        <w:gridCol w:w="2319"/>
        <w:gridCol w:w="2323"/>
        <w:gridCol w:w="2311"/>
      </w:tblGrid>
      <w:tr>
        <w:trPr>
          <w:trHeight w:val="425" w:hRule="atLeast"/>
        </w:trPr>
        <w:tc>
          <w:tcPr>
            <w:tcW w:w="2292"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Table Name</w:t>
            </w:r>
          </w:p>
        </w:tc>
        <w:tc>
          <w:tcPr>
            <w:tcW w:w="2319"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Key / Constraint</w:t>
            </w:r>
          </w:p>
        </w:tc>
        <w:tc>
          <w:tcPr>
            <w:tcW w:w="2323"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Attribute(s)</w:t>
            </w:r>
          </w:p>
        </w:tc>
        <w:tc>
          <w:tcPr>
            <w:tcW w:w="2311"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Business Rule Enforced</w:t>
            </w:r>
          </w:p>
        </w:tc>
      </w:tr>
      <w:tr>
        <w:trPr>
          <w:trHeight w:val="425" w:hRule="atLeast"/>
        </w:trPr>
        <w:tc>
          <w:tcPr>
            <w:tcW w:w="2292" w:type="dxa"/>
            <w:vMerge w:val="restart"/>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SOFTWARE_PRODUCT</w:t>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vendor_id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Uniquely identifies each vendor.</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 / Check</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vendor_name, contact_email; contact_email LIKE '%_@_%._%'</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No duplicate vendors or e-mails; malformed e-mail addresses rejected.</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Not Null</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vendor_name, contact_email</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 vendor must have a name and contact.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Unique</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license_type_id; type_name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Each licence model is identified once and cannot be duplicated.</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product_id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Uniquely identifies each product.</w:t>
            </w:r>
          </w:p>
        </w:tc>
      </w:tr>
      <w:tr>
        <w:trPr>
          <w:trHeight w:val="425" w:hRule="atLeast"/>
        </w:trPr>
        <w:tc>
          <w:tcPr>
            <w:tcW w:w="2292" w:type="dxa"/>
            <w:vMerge w:val="restart"/>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COMPLIANCE_CHECK</w:t>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Foreign Key / Unique</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vendor_id; (vendor_id, product_name)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Product must belong to an existing vendor (DELETE RESTRICT); no duplicate product per vendor.</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purchase_id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Uniquely identifies each purchase.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vendor_id, product_id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Purchase must reference existing vendor and product (ON UPDATE CASCADE, ON DELETE RESTRICT).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 / Not Null</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invoice_no; purchase_date, quantity, unit_cost, total_cost</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Invoice numbers are unique and cost fields cannot be omitted.</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Check</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quantity &gt; 0; unit_cost &gt;= 0 AND total_cost &gt;= 0</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Quantities and costs must be positive or zero (TC-08).</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Uniquely identifies each licensable item.</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product_id, license_type_id, purchase_id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Licence must reference an existing product, type and purchase (DELETE RESTRICT).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license_key</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No two licences may share the same key (TC-07).</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Not Null / Default</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license_key, valid_from, valid_until, status; status DEFAULT 'ACTIVE', total_seats DEFAULT 1</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Core attributes are mandatory; new licences start active with one seat.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Check</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valid_until &gt;= valid_from; total_seats &gt;= 1</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Validity window must be sane and at least one seat must exist.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subscription_id; license_id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Each billing period is unique and belongs to one licence (ON DELETE CASCADE).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Check / Default</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end_date &gt; start_date; amount &gt;= 0; auto_renew DEFAULT FALSE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Billing period must be non-empty, amount non-negative, auto-renew opt-in.</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Unique / Default</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department_id; department_name; annual_it_budget DEFAULT 0.00</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Departments are unique; budget defaults to zero when not supplied.</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user_id; department_id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Each user belongs to exactly one existing department (DELETE RESTRICT).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 / Not Null</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email; user_name, email</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One account per e-mail address; name and e-mail are mandatory.</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Default</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user_role DEFAULT 'EMPLOYEE'; is_active DEFAULT TRUE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New users are active employees unless stated otherwise.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device_id; user_id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Each device is registered to one user (ON DELETE CASCADE).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 / Not Null</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hostname; device_type, hostname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Hostnames are unique so an asset cannot be double-registered.</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allocation_id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Uniquely identifies each seat assignment.</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license_id, user_id, device_id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Allocation references existing licence and user (RESTRICT); device optional (ON DELETE SET NULL).</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Not Null / Default</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license_id, user_id, allocation_date; status DEFAULT 'ACTIVE'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An allocation always has a licence, a user and a start date.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Check</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return_date IS NULL OR return_date &gt;= allocation_date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 seat cannot be returned before it was issued (BR-04, TC-06).</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Trigger</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BEFORE INSERT trg_alloc_before_insert</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Enforces BR-01 (licence ACTIVE), BR-02 (within validity) and BR-03 (seat limit) with SIGNAL messages.</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Trigger</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BEFORE UPDATE trg_alloc_before_update</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Sets status to RECLAIMED when a return date is filled and rejects invalid periods (BR-04).</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renewal_id; purchase_id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Each renewal extends exactly one purchase.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Check / Not Null</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renewal_amount &gt;= 0; renewal_date, new_valid_until</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Renewal amounts are non-negative and dates are mandatory.</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Primary Key / Foreign Key</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check_id; allocation_id</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Each audit record is unique and attached to one allocation (ON DELETE CASCADE).</w:t>
            </w:r>
          </w:p>
        </w:tc>
      </w:tr>
      <w:tr>
        <w:trPr>
          <w:trHeight w:val="425" w:hRule="atLeast"/>
        </w:trPr>
        <w:tc>
          <w:tcPr>
            <w:tcW w:w="2292" w:type="dxa"/>
            <w:vMerge w:val="continue"/>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r>
          </w:p>
        </w:tc>
        <w:tc>
          <w:tcPr>
            <w:tcW w:w="2319"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Unique / Not Null</w:t>
            </w:r>
          </w:p>
        </w:tc>
        <w:tc>
          <w:tcPr>
            <w:tcW w:w="2323"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(allocation_id, check_date, check_status); check_date, check_status</w:t>
            </w:r>
          </w:p>
        </w:tc>
        <w:tc>
          <w:tcPr>
            <w:tcW w:w="2311" w:type="dxa"/>
            <w:tcBorders/>
            <w:vAlign w:val="center"/>
          </w:tcPr>
          <w:p>
            <w:pPr>
              <w:pStyle w:val="Normal"/>
              <w:widowControl/>
              <w:spacing w:lineRule="auto" w:line="240" w:before="0" w:after="0"/>
              <w:jc w:val="start"/>
              <w:rPr>
                <w:rFonts w:cs="Times New Roman"/>
                <w:color w:themeColor="text1" w:val="000000"/>
                <w:sz w:val="20"/>
                <w:szCs w:val="20"/>
              </w:rPr>
            </w:pPr>
            <w:r>
              <w:rPr>
                <w:rFonts w:eastAsia="ＭＳ 明朝" w:cs="Times New Roman"/>
                <w:color w:themeColor="text1" w:val="000000"/>
                <w:kern w:val="0"/>
                <w:sz w:val="20"/>
                <w:szCs w:val="20"/>
                <w:lang w:val="en-US" w:eastAsia="en-US" w:bidi="ar-SA"/>
              </w:rPr>
              <w:t>At most one result of a given status per allocation per day; dates and status mandatory.</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2.3 Functional Dependencies</w:t>
      </w:r>
    </w:p>
    <w:p>
      <w:pPr>
        <w:pStyle w:val="Normal"/>
        <w:rPr>
          <w:rFonts w:cs="Times New Roman"/>
          <w:color w:themeColor="text1" w:val="000000"/>
        </w:rPr>
      </w:pPr>
      <w:r>
        <w:rPr>
          <w:rFonts w:eastAsia="Times New Roman" w:cs="Times New Roman"/>
          <w:i/>
          <w:color w:themeColor="text1" w:val="000000"/>
          <w:sz w:val="22"/>
        </w:rPr>
        <w:t>The functional dependencies below were used to justify normalization. A left-hand side of the arrow determines the right-hand side uniquely; in every relation the determinant is a candidate key, which is the condition for BCNF [1].</w:t>
      </w:r>
    </w:p>
    <w:p>
      <w:pPr>
        <w:pStyle w:val="Normal"/>
        <w:rPr>
          <w:rFonts w:cs="Times New Roman"/>
          <w:color w:themeColor="text1" w:val="000000"/>
        </w:rPr>
      </w:pPr>
      <w:r>
        <w:rPr>
          <w:rFonts w:cs="Courier New" w:ascii="Courier New" w:hAnsi="Courier New"/>
          <w:sz w:val="20"/>
        </w:rPr>
        <w:t>VENDOR:            vendor_id → {vendor_name, contact_email, support_phone, address}; contact_email → vendor_id</w:t>
      </w:r>
    </w:p>
    <w:p>
      <w:pPr>
        <w:pStyle w:val="Normal"/>
        <w:rPr>
          <w:rFonts w:cs="Times New Roman"/>
          <w:color w:themeColor="text1" w:val="000000"/>
        </w:rPr>
      </w:pPr>
      <w:r>
        <w:rPr>
          <w:rFonts w:cs="Courier New" w:ascii="Courier New" w:hAnsi="Courier New"/>
          <w:sz w:val="20"/>
        </w:rPr>
        <w:t>LICENSE_TYPE:      license_type_id → {type_name, description}</w:t>
      </w:r>
    </w:p>
    <w:p>
      <w:pPr>
        <w:pStyle w:val="Normal"/>
        <w:rPr>
          <w:rFonts w:cs="Times New Roman"/>
          <w:color w:themeColor="text1" w:val="000000"/>
        </w:rPr>
      </w:pPr>
      <w:r>
        <w:rPr>
          <w:rFonts w:cs="Courier New" w:ascii="Courier New" w:hAnsi="Courier New"/>
          <w:sz w:val="20"/>
        </w:rPr>
        <w:t>SOFTWARE_PRODUCT:  product_id → {vendor_id, product_name, category, latest_version}; (vendor_id, product_name) → product_id</w:t>
      </w:r>
    </w:p>
    <w:p>
      <w:pPr>
        <w:pStyle w:val="Normal"/>
        <w:rPr>
          <w:rFonts w:cs="Times New Roman"/>
          <w:color w:themeColor="text1" w:val="000000"/>
        </w:rPr>
      </w:pPr>
      <w:r>
        <w:rPr>
          <w:rFonts w:cs="Courier New" w:ascii="Courier New" w:hAnsi="Courier New"/>
          <w:sz w:val="20"/>
        </w:rPr>
        <w:t>PURCHASE:          purchase_id → {vendor_id, product_id, purchase_date, quantity, unit_cost, total_cost, invoice_no}; invoice_no → purchase_id</w:t>
      </w:r>
    </w:p>
    <w:p>
      <w:pPr>
        <w:pStyle w:val="Normal"/>
        <w:rPr>
          <w:rFonts w:cs="Times New Roman"/>
          <w:color w:themeColor="text1" w:val="000000"/>
        </w:rPr>
      </w:pPr>
      <w:r>
        <w:rPr>
          <w:rFonts w:cs="Courier New" w:ascii="Courier New" w:hAnsi="Courier New"/>
          <w:sz w:val="20"/>
        </w:rPr>
        <w:t>LICENSE:           license_id → {product_id, license_type_id, license_key, total_seats, valid_from, valid_until, status, purchase_id}; license_key → license_id</w:t>
      </w:r>
    </w:p>
    <w:p>
      <w:pPr>
        <w:pStyle w:val="Normal"/>
        <w:rPr>
          <w:rFonts w:cs="Times New Roman"/>
          <w:color w:themeColor="text1" w:val="000000"/>
        </w:rPr>
      </w:pPr>
      <w:r>
        <w:rPr>
          <w:rFonts w:cs="Courier New" w:ascii="Courier New" w:hAnsi="Courier New"/>
          <w:sz w:val="20"/>
        </w:rPr>
        <w:t>SUBSCRIPTION:      subscription_id → {license_id, billing_cycle, start_date, end_date, amount, auto_renew}</w:t>
      </w:r>
    </w:p>
    <w:p>
      <w:pPr>
        <w:pStyle w:val="Normal"/>
        <w:rPr>
          <w:rFonts w:cs="Times New Roman"/>
          <w:color w:themeColor="text1" w:val="000000"/>
        </w:rPr>
      </w:pPr>
      <w:r>
        <w:rPr>
          <w:rFonts w:cs="Courier New" w:ascii="Courier New" w:hAnsi="Courier New"/>
          <w:sz w:val="20"/>
        </w:rPr>
        <w:t>DEPARTMENT:        department_id → {department_name, head_name, annual_it_budget}</w:t>
      </w:r>
    </w:p>
    <w:p>
      <w:pPr>
        <w:pStyle w:val="Normal"/>
        <w:rPr>
          <w:rFonts w:cs="Times New Roman"/>
          <w:color w:themeColor="text1" w:val="000000"/>
        </w:rPr>
      </w:pPr>
      <w:r>
        <w:rPr>
          <w:rFonts w:cs="Courier New" w:ascii="Courier New" w:hAnsi="Courier New"/>
          <w:sz w:val="20"/>
        </w:rPr>
        <w:t>APP_USER:          user_id → {department_id, user_name, email, user_role, is_active}; email → user_id</w:t>
      </w:r>
    </w:p>
    <w:p>
      <w:pPr>
        <w:pStyle w:val="Normal"/>
        <w:rPr>
          <w:rFonts w:cs="Times New Roman"/>
          <w:color w:themeColor="text1" w:val="000000"/>
        </w:rPr>
      </w:pPr>
      <w:r>
        <w:rPr>
          <w:rFonts w:cs="Courier New" w:ascii="Courier New" w:hAnsi="Courier New"/>
          <w:sz w:val="20"/>
        </w:rPr>
        <w:t>DEVICE:            device_id → {user_id, device_type, hostname, os_name}; hostname → device_id</w:t>
      </w:r>
    </w:p>
    <w:p>
      <w:pPr>
        <w:pStyle w:val="Normal"/>
        <w:rPr>
          <w:rFonts w:cs="Times New Roman"/>
          <w:color w:themeColor="text1" w:val="000000"/>
        </w:rPr>
      </w:pPr>
      <w:r>
        <w:rPr>
          <w:rFonts w:cs="Courier New" w:ascii="Courier New" w:hAnsi="Courier New"/>
          <w:sz w:val="20"/>
        </w:rPr>
        <w:t>ALLOCATION:        allocation_id → {license_id, user_id, device_id, allocation_date, return_date, status, notes}</w:t>
      </w:r>
    </w:p>
    <w:p>
      <w:pPr>
        <w:pStyle w:val="Normal"/>
        <w:rPr>
          <w:rFonts w:cs="Times New Roman"/>
          <w:color w:themeColor="text1" w:val="000000"/>
        </w:rPr>
      </w:pPr>
      <w:r>
        <w:rPr>
          <w:rFonts w:cs="Courier New" w:ascii="Courier New" w:hAnsi="Courier New"/>
          <w:sz w:val="20"/>
        </w:rPr>
        <w:t>RENEWAL:           renewal_id → {purchase_id, renewal_date, renewal_amount, new_valid_until, remarks}</w:t>
      </w:r>
    </w:p>
    <w:p>
      <w:pPr>
        <w:pStyle w:val="Normal"/>
        <w:rPr>
          <w:rFonts w:cs="Times New Roman"/>
          <w:color w:themeColor="text1" w:val="000000"/>
        </w:rPr>
      </w:pPr>
      <w:r>
        <w:rPr>
          <w:rFonts w:cs="Courier New" w:ascii="Courier New" w:hAnsi="Courier New"/>
          <w:sz w:val="20"/>
        </w:rPr>
        <w:t>COMPLIANCE_CHECK:  check_id → {allocation_id, check_date, check_status, remarks}; (allocation_id, check_date, check_status) → check_id</w:t>
      </w:r>
    </w:p>
    <w:p>
      <w:pPr>
        <w:pStyle w:val="Normal"/>
        <w:rPr>
          <w:rFonts w:cs="Times New Roman"/>
          <w:color w:themeColor="text1" w:val="000000"/>
        </w:rPr>
      </w:pPr>
      <w:r>
        <w:rPr>
          <w:rFonts w:cs="Courier New" w:ascii="Courier New" w:hAnsi="Courier New"/>
          <w:sz w:val="20"/>
        </w:rPr>
        <w:t>Note: total_cost in PURCHASE is determined by quantity × unit_cost. It is stored as an application-computed attribute for reporting (controlled denormalization) and does not create a transitive dependency on a non-key attribute.</w:t>
      </w:r>
    </w:p>
    <w:p>
      <w:pPr>
        <w:pStyle w:val="Normal"/>
        <w:rPr>
          <w:rFonts w:cs="Times New Roman"/>
          <w:color w:themeColor="text1" w:val="000000"/>
        </w:rPr>
      </w:pPr>
      <w:r>
        <w:rPr>
          <w:rFonts w:cs="Courier New" w:ascii="Courier New" w:hAnsi="Courier New"/>
          <w:sz w:val="20"/>
        </w:rPr>
        <w:t>No relation contains multi-valued or composite attributes, and no non-key attribute depends on part of a composite key, so every relation satisfies 1NF, 2NF and 3NF [1], [2].</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 xml:space="preserve">2.4 Normalization </w:t>
      </w:r>
    </w:p>
    <w:p>
      <w:pPr>
        <w:pStyle w:val="Caption"/>
        <w:spacing w:before="0" w:after="60"/>
        <w:rPr>
          <w:rFonts w:cs="Times New Roman"/>
          <w:color w:themeColor="text1" w:val="000000"/>
        </w:rPr>
      </w:pPr>
      <w:r>
        <w:rPr>
          <w:rFonts w:cs="Times New Roman"/>
          <w:color w:themeColor="text1" w:val="000000"/>
        </w:rPr>
        <w:t>Table 7. Normalization Status up to 3NF</w:t>
      </w:r>
    </w:p>
    <w:tbl>
      <w:tblPr>
        <w:tblStyle w:val="TableGrid"/>
        <w:tblW w:w="9244"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814"/>
        <w:gridCol w:w="1266"/>
        <w:gridCol w:w="1486"/>
        <w:gridCol w:w="1485"/>
        <w:gridCol w:w="1432"/>
        <w:gridCol w:w="1761"/>
      </w:tblGrid>
      <w:tr>
        <w:trPr/>
        <w:tc>
          <w:tcPr>
            <w:tcW w:w="1814"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Relation Name</w:t>
            </w:r>
          </w:p>
        </w:tc>
        <w:tc>
          <w:tcPr>
            <w:tcW w:w="1266"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1NF</w:t>
            </w:r>
          </w:p>
        </w:tc>
        <w:tc>
          <w:tcPr>
            <w:tcW w:w="1486"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2NF</w:t>
            </w:r>
          </w:p>
        </w:tc>
        <w:tc>
          <w:tcPr>
            <w:tcW w:w="1485"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3NF</w:t>
            </w:r>
          </w:p>
        </w:tc>
        <w:tc>
          <w:tcPr>
            <w:tcW w:w="1432" w:type="dxa"/>
            <w:tcBorders/>
            <w:shd w:color="auto" w:fill="D9EAF7" w:val="clear"/>
            <w:vAlign w:val="center"/>
          </w:tcPr>
          <w:p>
            <w:pPr>
              <w:pStyle w:val="Normal"/>
              <w:widowControl/>
              <w:spacing w:lineRule="auto" w:line="240" w:before="0" w:after="0"/>
              <w:jc w:val="center"/>
              <w:rPr>
                <w:rFonts w:eastAsia="Times New Roman" w:cs="Times New Roman"/>
                <w:b/>
                <w:color w:themeColor="text1" w:val="000000"/>
                <w:sz w:val="20"/>
                <w:szCs w:val="20"/>
              </w:rPr>
            </w:pPr>
            <w:r>
              <w:rPr>
                <w:rFonts w:eastAsia="Times New Roman" w:cs="Times New Roman"/>
                <w:b/>
                <w:color w:themeColor="text1" w:val="000000"/>
                <w:kern w:val="0"/>
                <w:sz w:val="20"/>
                <w:szCs w:val="20"/>
                <w:lang w:val="en-US" w:eastAsia="en-US" w:bidi="ar-SA"/>
              </w:rPr>
              <w:t>BCNF</w:t>
            </w:r>
          </w:p>
        </w:tc>
        <w:tc>
          <w:tcPr>
            <w:tcW w:w="1761"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Remarks / Decomposition</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Candidate keys vendor_id, vendor_name, contact_email; single-valued attributes only.</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type_name is a candidate key; no partial or transitive dependencies.</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Composite candidate key (vendor_id, product_name); no non-key attribute depends on only part of it.</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total_cost is derived from quantity × unit_cost; retained as a stored, application-computed attribute for reporting. All determinants are candidate keys, so 3NF holds.</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license_key is a candidate key; validity dates and status depend only on license_id.</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 repeating groups; cycle, period, amount and flag depend only on subscription_id.</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Simple key; head_name and budget depend on department_id alone.</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email is a candidate key; department attributes are not stored here, so no transitive dependency through department_id.</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hostname is a candidate key; os_name depends on device_id, not on user_id.</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 non-key attributes depend on the whole key allocation_id; foreign keys do not introduce partial dependencies.</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Attributes depend on renewal_id; purchase_id is a foreign key only.</w:t>
            </w:r>
          </w:p>
        </w:tc>
      </w:tr>
      <w:tr>
        <w:trPr/>
        <w:tc>
          <w:tcPr>
            <w:tcW w:w="181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126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85"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432" w:type="dxa"/>
            <w:tcBorders/>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Yes</w:t>
            </w:r>
          </w:p>
        </w:tc>
        <w:tc>
          <w:tcPr>
            <w:tcW w:w="176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Natural candidate key (allocation_id, check_date, check_status) is enforced by a UNIQUE constraint; check_id is the surrogate primary key.</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2.5 Data Dictionary</w:t>
      </w:r>
    </w:p>
    <w:p>
      <w:pPr>
        <w:pStyle w:val="Caption"/>
        <w:spacing w:before="0" w:after="60"/>
        <w:rPr>
          <w:rFonts w:cs="Times New Roman"/>
          <w:color w:themeColor="text1" w:val="000000"/>
        </w:rPr>
      </w:pPr>
      <w:r>
        <w:rPr>
          <w:rFonts w:cs="Times New Roman"/>
          <w:color w:themeColor="text1" w:val="000000"/>
        </w:rPr>
        <w:t>Table 8. Data Dictionary</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832"/>
        <w:gridCol w:w="1854"/>
        <w:gridCol w:w="1827"/>
        <w:gridCol w:w="1863"/>
        <w:gridCol w:w="1869"/>
      </w:tblGrid>
      <w:tr>
        <w:trPr>
          <w:tblHeader w:val="true"/>
          <w:trHeight w:val="425" w:hRule="atLeast"/>
        </w:trPr>
        <w:tc>
          <w:tcPr>
            <w:tcW w:w="1832"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Table</w:t>
            </w:r>
          </w:p>
        </w:tc>
        <w:tc>
          <w:tcPr>
            <w:tcW w:w="1854"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Attribute</w:t>
            </w:r>
          </w:p>
        </w:tc>
        <w:tc>
          <w:tcPr>
            <w:tcW w:w="1827"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Data Type</w:t>
            </w:r>
          </w:p>
        </w:tc>
        <w:tc>
          <w:tcPr>
            <w:tcW w:w="1863"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Key / Constraint</w:t>
            </w:r>
          </w:p>
        </w:tc>
        <w:tc>
          <w:tcPr>
            <w:tcW w:w="1869"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Description</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VARCHAR(100)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 display name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contact_email</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VARCHAR(120)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 CHECK LIKE '%_@_%._%'</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Billing contact e-mail</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support_phone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Support telephone number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address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VARCHAR(255)</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Postal address</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Licence model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type_name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VARCHAR(50)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Perpetual / Subscription / Volume / OEM</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description</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VARCHAR(255)</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Human-readable definition</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VENDOR</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Owning vendor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VARCHAR(100)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 (vendor_id, product_name)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 name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category</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VARCHAR(50)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Office / OS / Design / IDE / CAD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SOFTWARE_PRODUCT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latest_version</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Latest known version</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VENDOR</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Selling vendor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SOFTWARE_PRODUCT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 purchased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 of procurement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quantity</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0</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Seats / units bought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unit_cost</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DECIMAL(10,2)</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0</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Cost per unit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total_cost</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DECIMAL(12,2)</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0</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Line total (quantity × unit_cost)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invoice_no</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VARCHAR(40)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Vendor invoice reference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Licence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SOFTWARE_PRODUCT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Licensed product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license_type_id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LICENSE_TYPE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Licensing model</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license_key</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VARCHAR(120)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Product activation key</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total_seats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DEFAULT 1, CHECK &gt;= 1</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Seats purchased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valid_from</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Start of validity</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valid_until</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valid_from</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End of validity</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status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ENUM('ACTIVE','EXPIRED','REVOKED')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DEFAULT 'ACTIVE'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Current licence state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PURCHASE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Procurement source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LICENSE (CASCADE)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Billed licence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billing_cycle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ENUM('MONTHLY','QUARTERLY','ANNUAL')</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Billing frequency</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start_date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Billing period start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end_date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start_date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Billing period end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amount</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DECIMAL(10,2)</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0</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Amount for the period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SUBSCRIPTION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auto_renew</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BOOLEAN</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DEFAULT FALSE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Automatic renewal flag</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VARCHAR(80)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 name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head_name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VARCHAR(80)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Head of department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annual_it_budget</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DECIMAL(12,2)</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DEFAULT 0.00</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Annual software budget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user_id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User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department_id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DEPARTMENT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Home department</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user_name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VARCHAR(80)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Full name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email</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VARCHAR(120)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Institutional e-mail</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user_role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ENUM('IT_ADMIN','DEPT_MANAGER','PROCUREMENT','EMPLOYEE','COMPLIANCE_OFFICER')</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DEFAULT 'EMPLOYEE'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Application role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APP_USER</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is_active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BOOLEAN</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DEFAULT TRUE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Employment / activity flag</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user_id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APP_USER (CASCADE)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Assigned user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device_type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ENUM('LAPTOP','DESKTOP','WORKSTATION','MOBILE','SERVER')</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Hardware class</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hostname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VARCHAR(60)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Machine host name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os_name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VARCHAR(50)</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Installed operating system</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license_id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LICENSE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Licence whose seat is used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user_id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APP_USER</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Seat holder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device_id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 FK → DEVICE (SET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Installation device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 the seat was issued</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return_date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 CHECK &gt;= allocation_date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 the seat was returned (NULL = in use)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status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ENUM('ACTIVE','RECLAIMED','EXPIRED')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DEFAULT 'ACTIVE'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Lifecycle state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notes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VARCHAR(255)</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Remarks / audit notes</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purchase_id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PURCHASE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Renewed purchase</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 of renewal</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renewal_amount</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DECIMAL(12,2)</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CHECK &gt;= 0</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Amount paid for the extension</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new_valid_until</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Validity after renewal</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remarks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VARCHAR(255)</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Renewal comments</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check_id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PRIMARY KEY, AUTO_INCREMENT</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Audit record identifier</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allocation_id</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INT UNSIGNED</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FK → ALLOCATION (CASCADE)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Audited allocation</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check_date</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Date of the check</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check_status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ENUM('PASS','OVERALLOCATED','EXPIRED_LICENSE','UNASSIGNED_DEVICE','USER_INACTIVE')</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NOT NULL, UNIQUE with (allocation_id, check_date)</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Outcome of the check</w:t>
            </w:r>
          </w:p>
        </w:tc>
      </w:tr>
      <w:tr>
        <w:trPr>
          <w:trHeight w:val="425" w:hRule="atLeast"/>
        </w:trPr>
        <w:tc>
          <w:tcPr>
            <w:tcW w:w="1832"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COMPLIANCE_CHECK</w:t>
            </w:r>
          </w:p>
        </w:tc>
        <w:tc>
          <w:tcPr>
            <w:tcW w:w="1854"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remarks</w:t>
            </w:r>
          </w:p>
        </w:tc>
        <w:tc>
          <w:tcPr>
            <w:tcW w:w="182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VARCHAR(255)</w:t>
            </w:r>
          </w:p>
        </w:tc>
        <w:tc>
          <w:tcPr>
            <w:tcW w:w="186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NULL allowed</w:t>
            </w:r>
          </w:p>
        </w:tc>
        <w:tc>
          <w:tcPr>
            <w:tcW w:w="186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Auditor comments</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2.6 Implementation of Logical Design: DDL and Sample Data</w:t>
      </w:r>
    </w:p>
    <w:p>
      <w:pPr>
        <w:pStyle w:val="Caption"/>
        <w:spacing w:before="0" w:after="60"/>
        <w:rPr>
          <w:rFonts w:cs="Times New Roman"/>
          <w:color w:themeColor="text1" w:val="000000"/>
        </w:rPr>
      </w:pPr>
      <w:r>
        <w:rPr>
          <w:rFonts w:cs="Times New Roman"/>
          <w:color w:themeColor="text1" w:val="000000"/>
        </w:rPr>
        <w:t>Table 9. Database Implementation Environment</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4615"/>
        <w:gridCol w:w="4630"/>
      </w:tblGrid>
      <w:tr>
        <w:trPr>
          <w:trHeight w:val="425" w:hRule="atLeast"/>
        </w:trPr>
        <w:tc>
          <w:tcPr>
            <w:tcW w:w="4615"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20"/>
                <w:szCs w:val="22"/>
                <w:lang w:val="en-US" w:eastAsia="en-US" w:bidi="ar-SA"/>
              </w:rPr>
              <w:t>Item</w:t>
            </w:r>
          </w:p>
        </w:tc>
        <w:tc>
          <w:tcPr>
            <w:tcW w:w="4630"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20"/>
                <w:szCs w:val="22"/>
                <w:lang w:val="en-US" w:eastAsia="en-US" w:bidi="ar-SA"/>
              </w:rPr>
              <w:t>Details</w:t>
            </w:r>
          </w:p>
        </w:tc>
      </w:tr>
      <w:tr>
        <w:trPr>
          <w:trHeight w:val="425" w:hRule="atLeast"/>
        </w:trPr>
        <w:tc>
          <w:tcPr>
            <w:tcW w:w="461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DBMS</w:t>
            </w:r>
          </w:p>
        </w:tc>
        <w:tc>
          <w:tcPr>
            <w:tcW w:w="463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MySQL 8.x (target DBMS); SQLite 3.x (bundled demo mirror data/app.db)</w:t>
            </w:r>
          </w:p>
        </w:tc>
      </w:tr>
      <w:tr>
        <w:trPr>
          <w:trHeight w:val="425" w:hRule="atLeast"/>
        </w:trPr>
        <w:tc>
          <w:tcPr>
            <w:tcW w:w="461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DBMS Version</w:t>
            </w:r>
          </w:p>
        </w:tc>
        <w:tc>
          <w:tcPr>
            <w:tcW w:w="463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MySQL 8.0+ scripts using ENUM, SIGNAL, triggers and stored procedures; verified end-to-end with SQLite 3.54</w:t>
            </w:r>
          </w:p>
        </w:tc>
      </w:tr>
      <w:tr>
        <w:trPr>
          <w:trHeight w:val="425" w:hRule="atLeast"/>
        </w:trPr>
        <w:tc>
          <w:tcPr>
            <w:tcW w:w="461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Number of Tables</w:t>
            </w:r>
          </w:p>
        </w:tc>
        <w:tc>
          <w:tcPr>
            <w:tcW w:w="463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12 base tables, plus 6 views, 2 triggers and 5 stored procedures</w:t>
            </w:r>
          </w:p>
        </w:tc>
      </w:tr>
      <w:tr>
        <w:trPr>
          <w:trHeight w:val="425" w:hRule="atLeast"/>
        </w:trPr>
        <w:tc>
          <w:tcPr>
            <w:tcW w:w="461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Sample Data</w:t>
            </w:r>
          </w:p>
        </w:tc>
        <w:tc>
          <w:tcPr>
            <w:tcW w:w="463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20"/>
                <w:szCs w:val="22"/>
                <w:lang w:val="en-US" w:eastAsia="en-US" w:bidi="ar-SA"/>
              </w:rPr>
              <w:t>59 seed rows: 4 vendors, 6 products, 5 departments, 8 users, 6 devices, 6 purchases, 6 licences, 5 subscriptions, 8 allocations, 2 renewals and 3 compliance checks</w:t>
            </w:r>
          </w:p>
        </w:tc>
      </w:tr>
    </w:tbl>
    <w:p>
      <w:pPr>
        <w:pStyle w:val="Normal"/>
        <w:rPr>
          <w:rFonts w:eastAsia="Times New Roman" w:cs="Times New Roman"/>
          <w:i/>
          <w:color w:themeColor="text1" w:val="000000"/>
          <w:sz w:val="22"/>
        </w:rPr>
      </w:pPr>
      <w:r>
        <w:rPr>
          <w:rFonts w:eastAsia="Times New Roman" w:cs="Times New Roman"/>
          <w:i/>
          <w:color w:themeColor="text1" w:val="000000"/>
          <w:sz w:val="22"/>
        </w:rPr>
        <w:t>The complete build script is given in Appendix A. A representative extract of the DDL for the central LICENSE table, the allocation trigger that implements BR-01 to BR-03, and sample seed rows are shown below.</w:t>
      </w:r>
    </w:p>
    <w:p>
      <w:pPr>
        <w:pStyle w:val="Normal"/>
        <w:rPr>
          <w:rFonts w:eastAsia="Times New Roman" w:cs="Times New Roman"/>
          <w:i/>
          <w:color w:themeColor="text1" w:val="000000"/>
          <w:sz w:val="22"/>
        </w:rPr>
      </w:pPr>
      <w:r>
        <w:rPr>
          <w:rFonts w:cs="Courier New" w:ascii="Courier New" w:hAnsi="Courier New"/>
          <w:sz w:val="20"/>
        </w:rPr>
        <w:t>CREATE TABLE LICENSE (</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license_id     INT UNSIGNED NOT NULL AUTO_INCREMENT,</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product_id     INT UNSIGNED NOT NULL,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license_type_id INT UNSIGNED NOT NULL,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license_key    VARCHAR(120) NOT NULL,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total_seats    INT UNSIGNED NOT NULL DEFAULT 1,</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valid_from     DATE NOT NULL,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valid_until    DATE NOT NULL,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status  ENUM('ACTIVE','EXPIRED','REVOKED') NOT NULL DEFAULT 'ACTIVE',</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purchase_id    INT UNSIGNED NOT NULL,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CONSTRAINT pk_license PRIMARY KEY (license_id),</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CONSTRAINT uq_license_key UNIQUE (license_key),</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CONSTRAINT fk_license_product FOREIGN KEY (product_id)</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REFERENCES SOFTWARE_PRODUCT (product_id)</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ON UPDATE CASCADE ON DELETE RESTRICT,</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CONSTRAINT chk_license_dates CHECK (valid_until &gt;= valid_from),</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CONSTRAINT chk_license_seats  CHECK (total_seats &gt;= 1)</w:t>
      </w:r>
    </w:p>
    <w:p>
      <w:pPr>
        <w:pStyle w:val="Normal"/>
        <w:rPr>
          <w:rFonts w:eastAsia="Times New Roman" w:cs="Times New Roman"/>
          <w:i/>
          <w:color w:themeColor="text1" w:val="000000"/>
          <w:sz w:val="22"/>
        </w:rPr>
      </w:pPr>
      <w:r>
        <w:rPr>
          <w:rFonts w:cs="Courier New" w:ascii="Courier New" w:hAnsi="Courier New"/>
          <w:sz w:val="20"/>
        </w:rPr>
        <w:t>) ENGINE=InnoDB;</w:t>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cs="Courier New" w:ascii="Courier New" w:hAnsi="Courier New"/>
          <w:sz w:val="20"/>
        </w:rPr>
        <w:t>CREATE TRIGGER trg_alloc_before_insert BEFORE INSERT ON ALLOCATION</w:t>
      </w:r>
    </w:p>
    <w:p>
      <w:pPr>
        <w:pStyle w:val="Normal"/>
        <w:rPr>
          <w:rFonts w:eastAsia="Times New Roman" w:cs="Times New Roman"/>
          <w:i/>
          <w:color w:themeColor="text1" w:val="000000"/>
          <w:sz w:val="22"/>
        </w:rPr>
      </w:pPr>
      <w:r>
        <w:rPr>
          <w:rFonts w:cs="Courier New" w:ascii="Courier New" w:hAnsi="Courier New"/>
          <w:sz w:val="20"/>
        </w:rPr>
        <w:t>FOR EACH ROW</w:t>
      </w:r>
    </w:p>
    <w:p>
      <w:pPr>
        <w:pStyle w:val="Normal"/>
        <w:rPr>
          <w:rFonts w:eastAsia="Times New Roman" w:cs="Times New Roman"/>
          <w:i/>
          <w:color w:themeColor="text1" w:val="000000"/>
          <w:sz w:val="22"/>
        </w:rPr>
      </w:pPr>
      <w:r>
        <w:rPr>
          <w:rFonts w:cs="Courier New" w:ascii="Courier New" w:hAnsi="Courier New"/>
          <w:sz w:val="20"/>
        </w:rPr>
        <w:t>BEGIN</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DECLARE v_seats INT UNSIGNED; DECLARE v_status VARCHAR(10);</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DECLARE v_until DATE;</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SELECT total_seats, status, valid_until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INTO v_seats, v_status, v_until</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FROM LICENSE WHERE license_id = NEW.license_id;</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IF v_status &lt;&gt; 'ACTIVE' THEN</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SIGNAL SQLSTATE '45000'</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SET MESSAGE_TEXT = 'BR-01 violated: license is not ACTIVE';</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END IF;</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IF NEW.allocation_date &gt; v_until THEN</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SIGNAL SQLSTATE '45000'</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SET MESSAGE_TEXT = 'BR-02 violated: allocation date is past license expiry';</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END IF;</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SELECT COUNT(*) INTO v_active FROM ALLOCATION</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WHERE license_id = NEW.license_id AND status = 'ACTIVE';</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IF v_active &gt;= v_seats THEN</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SIGNAL SQLSTATE '45000'</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SET MESSAGE_TEXT = 'BR-03 violated: all purchased seats for this license are allocated';</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END IF;</w:t>
      </w:r>
    </w:p>
    <w:p>
      <w:pPr>
        <w:pStyle w:val="Normal"/>
        <w:rPr>
          <w:rFonts w:eastAsia="Times New Roman" w:cs="Times New Roman"/>
          <w:i/>
          <w:color w:themeColor="text1" w:val="000000"/>
          <w:sz w:val="22"/>
        </w:rPr>
      </w:pPr>
      <w:r>
        <w:rPr>
          <w:rFonts w:cs="Courier New" w:ascii="Courier New" w:hAnsi="Courier New"/>
          <w:sz w:val="20"/>
        </w:rPr>
        <w:t>END;</w:t>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cs="Courier New" w:ascii="Courier New" w:hAnsi="Courier New"/>
          <w:sz w:val="20"/>
        </w:rPr>
        <w:t>INSERT INTO VENDOR (vendor_name, contact_email, support_phone, address) VALUES</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('Microsoft Corporation','sales@microsoft.com','+1-800-642-7676','Redmond, WA, USA');</w:t>
      </w:r>
    </w:p>
    <w:p>
      <w:pPr>
        <w:pStyle w:val="Normal"/>
        <w:rPr>
          <w:rFonts w:eastAsia="Times New Roman" w:cs="Times New Roman"/>
          <w:i/>
          <w:color w:themeColor="text1" w:val="000000"/>
          <w:sz w:val="22"/>
        </w:rPr>
      </w:pPr>
      <w:r>
        <w:rPr>
          <w:rFonts w:cs="Courier New" w:ascii="Courier New" w:hAnsi="Courier New"/>
          <w:sz w:val="20"/>
        </w:rPr>
        <w:t>INSERT INTO LICENSE (product_id, license_type_id, license_key, total_seats,</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valid_from, valid_until, status, purchase_id) VALUES</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(1, 2, 'M365-CAMPUS-2025-A1-SEATS50', 50,</w:t>
      </w:r>
    </w:p>
    <w:p>
      <w:pPr>
        <w:pStyle w:val="Normal"/>
        <w:rPr>
          <w:rFonts w:eastAsia="Times New Roman" w:cs="Times New Roman"/>
          <w:i/>
          <w:color w:themeColor="text1" w:val="000000"/>
          <w:sz w:val="22"/>
        </w:rPr>
      </w:pPr>
      <w:r>
        <w:rPr>
          <w:rFonts w:cs="Courier New" w:ascii="Courier New" w:hAnsi="Courier New"/>
          <w:sz w:val="20"/>
        </w:rPr>
        <w:t xml:space="preserve">  </w:t>
      </w:r>
      <w:r>
        <w:rPr>
          <w:rFonts w:cs="Courier New" w:ascii="Courier New" w:hAnsi="Courier New"/>
          <w:sz w:val="20"/>
        </w:rPr>
        <w:t>'2025-01-10', '2026-01-09', 'ACTIVE', 1);</w:t>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cs="Times New Roman"/>
          <w:color w:themeColor="text1" w:val="000000"/>
        </w:rPr>
      </w:pPr>
      <w:r>
        <w:rPr>
          <w:rFonts w:cs="Times New Roman"/>
          <w:color w:themeColor="text1" w:val="000000"/>
        </w:rPr>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CHAPTER 3</w:t>
      </w:r>
    </w:p>
    <w:p>
      <w:pPr>
        <w:pStyle w:val="Heading1"/>
        <w:jc w:val="center"/>
        <w:rPr>
          <w:rFonts w:ascii="Times New Roman" w:hAnsi="Times New Roman" w:eastAsia="Times New Roman" w:cs="Times New Roman"/>
          <w:color w:themeColor="text1" w:val="000000"/>
          <w:sz w:val="32"/>
          <w:szCs w:val="32"/>
        </w:rPr>
      </w:pPr>
      <w:r>
        <w:rPr>
          <w:rFonts w:eastAsia="Times New Roman" w:cs="Times New Roman" w:ascii="Times New Roman" w:hAnsi="Times New Roman"/>
          <w:color w:themeColor="text1" w:val="000000"/>
          <w:sz w:val="32"/>
          <w:szCs w:val="32"/>
        </w:rPr>
        <w:t>APPLICATION DEVELOPMENT USING LOGICAL DATABASE DESIGN</w:t>
      </w:r>
    </w:p>
    <w:p>
      <w:pPr>
        <w:pStyle w:val="Normal"/>
        <w:rPr/>
      </w:pPr>
      <w:r>
        <w:rPr/>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3.1 Application Overview</w:t>
      </w:r>
    </w:p>
    <w:p>
      <w:pPr>
        <w:pStyle w:val="Normal"/>
        <w:rPr>
          <w:rFonts w:cs="Times New Roman"/>
          <w:color w:themeColor="text1" w:val="000000"/>
        </w:rPr>
      </w:pPr>
      <w:r>
        <w:rPr>
          <w:rFonts w:eastAsia="Times New Roman" w:cs="Times New Roman"/>
          <w:i/>
          <w:color w:themeColor="text1" w:val="000000"/>
          <w:sz w:val="22"/>
        </w:rPr>
        <w:t>The application is a web-based administration tool for the university's software portfolio, intended for IT administrators, the procurement cell, compliance officers and department managers. Its five screens — Dashboard, Allocations &amp; Workflows, Compliance, Purchases &amp; Renewals and Manage Data — all read from and write to the designed relational database; no screen works on static or duplicated data. The dashboard aggregates licence counts, seat utilization, expiry risk and vendor spend through SQL views, the workflow screens perform the allocate, reclaim, renew and compliance-sweep transactions with parameterised statements, and the Manage Data screen exposes generic create, read, update and delete operations over all twelve tables while the database constraints and triggers continue to guard every change [5].</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3.2 Development Environment and Database Connectivity</w:t>
      </w:r>
    </w:p>
    <w:p>
      <w:pPr>
        <w:pStyle w:val="Caption"/>
        <w:spacing w:before="0" w:after="60"/>
        <w:rPr>
          <w:rFonts w:cs="Times New Roman"/>
          <w:color w:themeColor="text1" w:val="000000"/>
        </w:rPr>
      </w:pPr>
      <w:r>
        <w:rPr>
          <w:rFonts w:cs="Times New Roman"/>
          <w:color w:themeColor="text1" w:val="000000"/>
        </w:rPr>
        <w:t>Table 10. Application Development Environment</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4626"/>
        <w:gridCol w:w="4619"/>
      </w:tblGrid>
      <w:tr>
        <w:trPr>
          <w:trHeight w:val="425" w:hRule="atLeast"/>
        </w:trPr>
        <w:tc>
          <w:tcPr>
            <w:tcW w:w="4626"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Item</w:t>
            </w:r>
          </w:p>
        </w:tc>
        <w:tc>
          <w:tcPr>
            <w:tcW w:w="4619"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Details</w:t>
            </w:r>
          </w:p>
        </w:tc>
      </w:tr>
      <w:tr>
        <w:trPr>
          <w:trHeight w:val="425" w:hRule="atLeast"/>
        </w:trPr>
        <w:tc>
          <w:tcPr>
            <w:tcW w:w="462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Programming Language</w:t>
            </w:r>
          </w:p>
        </w:tc>
        <w:tc>
          <w:tcPr>
            <w:tcW w:w="461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Python 3.14</w:t>
            </w:r>
          </w:p>
        </w:tc>
      </w:tr>
      <w:tr>
        <w:trPr>
          <w:trHeight w:val="425" w:hRule="atLeast"/>
        </w:trPr>
        <w:tc>
          <w:tcPr>
            <w:tcW w:w="462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DBMS</w:t>
            </w:r>
          </w:p>
        </w:tc>
        <w:tc>
          <w:tcPr>
            <w:tcW w:w="461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MySQL 8.x (primary); SQLite 3.x demo database data/app.db (bundled fallback)</w:t>
            </w:r>
          </w:p>
        </w:tc>
      </w:tr>
      <w:tr>
        <w:trPr>
          <w:trHeight w:val="425" w:hRule="atLeast"/>
        </w:trPr>
        <w:tc>
          <w:tcPr>
            <w:tcW w:w="462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IDE / Framework / GUI Toolkit</w:t>
            </w:r>
          </w:p>
        </w:tc>
        <w:tc>
          <w:tcPr>
            <w:tcW w:w="461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Visual Studio Code; Streamlit 1.x web framework with pandas DataFrames for tabular display [5]</w:t>
            </w:r>
          </w:p>
        </w:tc>
      </w:tr>
      <w:tr>
        <w:trPr>
          <w:trHeight w:val="425" w:hRule="atLeast"/>
        </w:trPr>
        <w:tc>
          <w:tcPr>
            <w:tcW w:w="462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Database Connector / Driver</w:t>
            </w:r>
          </w:p>
        </w:tc>
        <w:tc>
          <w:tcPr>
            <w:tcW w:w="461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PyMySQL (DB-API 2.0 driver for MySQL) [7] and the built-in sqlite3 module; connection layer in db.py</w:t>
            </w:r>
          </w:p>
        </w:tc>
      </w:tr>
      <w:tr>
        <w:trPr>
          <w:trHeight w:val="425" w:hRule="atLeast"/>
        </w:trPr>
        <w:tc>
          <w:tcPr>
            <w:tcW w:w="462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Operating Environment</w:t>
            </w:r>
          </w:p>
        </w:tc>
        <w:tc>
          <w:tcPr>
            <w:tcW w:w="461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macOS (Apple Silicon) with Python 3.10+; runs on any OS with Python and a modern browser</w:t>
            </w:r>
          </w:p>
        </w:tc>
      </w:tr>
      <w:tr>
        <w:trPr>
          <w:trHeight w:val="425" w:hRule="atLeast"/>
        </w:trPr>
        <w:tc>
          <w:tcPr>
            <w:tcW w:w="462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Repository Link</w:t>
            </w:r>
          </w:p>
        </w:tc>
        <w:tc>
          <w:tcPr>
            <w:tcW w:w="461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https://github.com/Rish3666/Software-License-Subscription-Management-System</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3.3 Application Modules and Database Mapping</w:t>
      </w:r>
    </w:p>
    <w:p>
      <w:pPr>
        <w:pStyle w:val="Caption"/>
        <w:spacing w:before="0" w:after="60"/>
        <w:rPr>
          <w:rFonts w:cs="Times New Roman"/>
          <w:color w:themeColor="text1" w:val="000000"/>
        </w:rPr>
      </w:pPr>
      <w:r>
        <w:rPr>
          <w:rFonts w:cs="Times New Roman"/>
          <w:color w:themeColor="text1" w:val="000000"/>
        </w:rPr>
        <w:t>Table 11. Application Module-to-Database Mapping</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306"/>
        <w:gridCol w:w="2310"/>
        <w:gridCol w:w="2303"/>
        <w:gridCol w:w="2326"/>
      </w:tblGrid>
      <w:tr>
        <w:trPr>
          <w:trHeight w:val="425" w:hRule="atLeast"/>
        </w:trPr>
        <w:tc>
          <w:tcPr>
            <w:tcW w:w="2306"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Module / Screen</w:t>
            </w:r>
          </w:p>
        </w:tc>
        <w:tc>
          <w:tcPr>
            <w:tcW w:w="2310"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Purpose</w:t>
            </w:r>
          </w:p>
        </w:tc>
        <w:tc>
          <w:tcPr>
            <w:tcW w:w="2303"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Tables Used</w:t>
            </w:r>
          </w:p>
        </w:tc>
        <w:tc>
          <w:tcPr>
            <w:tcW w:w="2326"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Main Operations</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Dashboard</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Single view of licences, seats, expiry risk and spend</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LICENSE, ALLOCATION, SUBSCRIPTION, RENEWAL, VENDOR, PURCHASE (through 4 views)</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SELECT from v_license_utilization, v_expiry_monitor, v_upcoming_renewals, v_vendor_spend; UPDATE of stale LICENSE.status</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Allocations &amp; Workflows</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Allocate and reclaim seats with rule feedback</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ALLOCATION, LICENSE, APP_USER, DEVICE</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SELECT joined allocation list; INSERT allocation; UPDATE return_date / status</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Compliance</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Show live violations and record a dated audit trail</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COMPLIANCE_CHECK (joined to LICENSE, APP_USER, DEPARTMENT, SOFTWARE_PRODUCT)</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SELECT from v_compliance_violations; INSERT ... SELECT sweep rows</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Purchases &amp; Renewals</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Record purchases and renew licences in one step</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PURCHASE, RENEWAL, LICENSE, VENDOR, SOFTWARE_PRODUCT</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INSERT purchase; INSERT renewal together with UPDATE of LICENSE.valid_until and status</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Manage Data</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Generic create, edit and delete for every table</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All 12 tables</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SELECT * per table; INSERT; diff-based UPDATE of changed cells only; DELETE by primary key</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Connection layer (db.py)</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Engine selection and parameterised execution</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MySQL schema or SQLite mirror (data/app.db)</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PyMySQL / sqlite3 connections; q() and execute() with ? placeholders; MySQL first, SQLite fallback [7]</w:t>
            </w:r>
          </w:p>
        </w:tc>
      </w:tr>
      <w:tr>
        <w:trPr>
          <w:trHeight w:val="425" w:hRule="atLeast"/>
        </w:trPr>
        <w:tc>
          <w:tcPr>
            <w:tcW w:w="230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Reporting layer (03_views_reports.sql)</w:t>
            </w:r>
          </w:p>
        </w:tc>
        <w:tc>
          <w:tcPr>
            <w:tcW w:w="231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Keeps report logic inside the database</w:t>
            </w:r>
          </w:p>
        </w:tc>
        <w:tc>
          <w:tcPr>
            <w:tcW w:w="230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6 views over 10 tables</w:t>
            </w:r>
          </w:p>
        </w:tc>
        <w:tc>
          <w:tcPr>
            <w:tcW w:w="232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GROUP BY, CASE, DATEDIFF/CURDATE, COALESCE and correlated subqueries</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3.4 CRUD Operations</w:t>
      </w:r>
    </w:p>
    <w:p>
      <w:pPr>
        <w:pStyle w:val="Caption"/>
        <w:spacing w:before="0" w:after="60"/>
        <w:rPr>
          <w:rFonts w:cs="Times New Roman"/>
          <w:color w:themeColor="text1" w:val="000000"/>
        </w:rPr>
      </w:pPr>
      <w:r>
        <w:rPr>
          <w:rFonts w:cs="Times New Roman"/>
          <w:color w:themeColor="text1" w:val="000000"/>
        </w:rPr>
        <w:t>Table 12. CRUD Operations</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313"/>
        <w:gridCol w:w="2320"/>
        <w:gridCol w:w="2305"/>
        <w:gridCol w:w="2307"/>
      </w:tblGrid>
      <w:tr>
        <w:trPr>
          <w:trHeight w:val="425" w:hRule="atLeast"/>
        </w:trPr>
        <w:tc>
          <w:tcPr>
            <w:tcW w:w="2313"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Operation</w:t>
            </w:r>
          </w:p>
        </w:tc>
        <w:tc>
          <w:tcPr>
            <w:tcW w:w="2320"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Application Feature / Screen</w:t>
            </w:r>
          </w:p>
        </w:tc>
        <w:tc>
          <w:tcPr>
            <w:tcW w:w="2305"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Table(s) Affected</w:t>
            </w:r>
          </w:p>
        </w:tc>
        <w:tc>
          <w:tcPr>
            <w:tcW w:w="2307"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Evidence</w:t>
            </w:r>
          </w:p>
        </w:tc>
      </w:tr>
      <w:tr>
        <w:trPr>
          <w:trHeight w:val="425" w:hRule="atLeast"/>
        </w:trPr>
        <w:tc>
          <w:tcPr>
            <w:tcW w:w="231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Create</w:t>
            </w:r>
          </w:p>
        </w:tc>
        <w:tc>
          <w:tcPr>
            <w:tcW w:w="232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Manage Data → Add a row; Purchases &amp; Renewals → Record a new purchase; Allocations → Allocate a seat</w:t>
            </w:r>
          </w:p>
        </w:tc>
        <w:tc>
          <w:tcPr>
            <w:tcW w:w="230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All 12 tables (ALLOCATION, PURCHASE, RENEWAL exercised in the workflows)</w:t>
            </w:r>
          </w:p>
        </w:tc>
        <w:tc>
          <w:tcPr>
            <w:tcW w:w="230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Figure 6 add form and Figure 4 purchase form; success toasts “Row added ✔”, “Seat allocated ✔”, “Purchase recorded ✔”</w:t>
            </w:r>
          </w:p>
        </w:tc>
      </w:tr>
      <w:tr>
        <w:trPr>
          <w:trHeight w:val="425" w:hRule="atLeast"/>
        </w:trPr>
        <w:tc>
          <w:tcPr>
            <w:tcW w:w="231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Read / Search</w:t>
            </w:r>
          </w:p>
        </w:tc>
        <w:tc>
          <w:tcPr>
            <w:tcW w:w="232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Dashboard KPI cards and tables; joined grids on Allocations, Compliance and Manage Data; ID dropdowns instead of typed keys</w:t>
            </w:r>
          </w:p>
        </w:tc>
        <w:tc>
          <w:tcPr>
            <w:tcW w:w="230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All 12 tables via the 6 views and JOINed SELECTs</w:t>
            </w:r>
          </w:p>
        </w:tc>
        <w:tc>
          <w:tcPr>
            <w:tcW w:w="230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Figure 2 (utilization, expiry monitor) and Figure 3 (joined allocation list)</w:t>
            </w:r>
          </w:p>
        </w:tc>
      </w:tr>
      <w:tr>
        <w:trPr>
          <w:trHeight w:val="425" w:hRule="atLeast"/>
        </w:trPr>
        <w:tc>
          <w:tcPr>
            <w:tcW w:w="231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Update</w:t>
            </w:r>
          </w:p>
        </w:tc>
        <w:tc>
          <w:tcPr>
            <w:tcW w:w="232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Manage Data → Edit rows (only changed cells written); Reclaim a seat; Renew a licence; dashboard status synchronisation</w:t>
            </w:r>
          </w:p>
        </w:tc>
        <w:tc>
          <w:tcPr>
            <w:tcW w:w="230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ALLOCATION, LICENSE, and any table edited in the data grid</w:t>
            </w:r>
          </w:p>
        </w:tc>
        <w:tc>
          <w:tcPr>
            <w:tcW w:w="230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Figure 3 reclaim sets status RECLAIMED; Figure 4 renewal sets valid_until and ACTIVE (TC-10, TC-11)</w:t>
            </w:r>
          </w:p>
        </w:tc>
      </w:tr>
      <w:tr>
        <w:trPr>
          <w:trHeight w:val="425" w:hRule="atLeast"/>
        </w:trPr>
        <w:tc>
          <w:tcPr>
            <w:tcW w:w="2313"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Delete / Controlled Removal</w:t>
            </w:r>
          </w:p>
        </w:tc>
        <w:tc>
          <w:tcPr>
            <w:tcW w:w="2320"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Manage Data → Delete rows from &lt;table&gt; (explicit row selection required)</w:t>
            </w:r>
          </w:p>
        </w:tc>
        <w:tc>
          <w:tcPr>
            <w:tcW w:w="2305"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All 12 tables; parent rows protected by ON DELETE RESTRICT</w:t>
            </w:r>
          </w:p>
        </w:tc>
        <w:tc>
          <w:tcPr>
            <w:tcW w:w="2307"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themeColor="text1" w:val="000000"/>
                <w:kern w:val="0"/>
                <w:sz w:val="19"/>
                <w:szCs w:val="22"/>
                <w:lang w:val="en-US" w:eastAsia="en-US" w:bidi="ar-SA"/>
              </w:rPr>
              <w:t>Deleting a vendor that has purchases is refused with “FOREIGN KEY constraint failed” (TC-09)</w:t>
            </w:r>
          </w:p>
        </w:tc>
      </w:tr>
    </w:tbl>
    <w:p>
      <w:pPr>
        <w:pStyle w:val="Heading2"/>
        <w:keepNext w:val="false"/>
        <w:keepLines w:val="false"/>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3.5 Business Rules, Validation and Error Handling</w:t>
      </w:r>
    </w:p>
    <w:p>
      <w:pPr>
        <w:pStyle w:val="Normal"/>
        <w:spacing w:before="0" w:after="80"/>
        <w:rPr>
          <w:rFonts w:cs="Times New Roman"/>
          <w:color w:themeColor="text1" w:val="000000"/>
        </w:rPr>
      </w:pPr>
      <w:r>
        <w:rPr>
          <w:rFonts w:eastAsia="Times New Roman" w:cs="Times New Roman"/>
          <w:i/>
          <w:color w:themeColor="text1" w:val="000000"/>
          <w:sz w:val="21"/>
        </w:rPr>
        <w:t>Table 13 lists each business rule or validation, how it is implemented, and the evidence observed when it is triggered. Rules BR-01 to BR-04 live inside the database itself, so they hold for any client, not only for this application [3], [6].</w:t>
      </w:r>
    </w:p>
    <w:p>
      <w:pPr>
        <w:pStyle w:val="Caption"/>
        <w:spacing w:before="0" w:after="60"/>
        <w:rPr>
          <w:rFonts w:cs="Times New Roman"/>
          <w:color w:themeColor="text1" w:val="000000"/>
        </w:rPr>
      </w:pPr>
      <w:r>
        <w:rPr>
          <w:rFonts w:cs="Times New Roman"/>
          <w:color w:themeColor="text1" w:val="000000"/>
        </w:rPr>
        <w:t>Table 13. Business Rules, Validation and Error Handling</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081"/>
        <w:gridCol w:w="3091"/>
        <w:gridCol w:w="3073"/>
      </w:tblGrid>
      <w:tr>
        <w:trPr>
          <w:trHeight w:val="425" w:hRule="atLeast"/>
        </w:trPr>
        <w:tc>
          <w:tcPr>
            <w:tcW w:w="3081"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Rule / Validation</w:t>
            </w:r>
          </w:p>
        </w:tc>
        <w:tc>
          <w:tcPr>
            <w:tcW w:w="3091"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How Implemented</w:t>
            </w:r>
          </w:p>
        </w:tc>
        <w:tc>
          <w:tcPr>
            <w:tcW w:w="3073"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Evidence / Message</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BR-01 Only an ACTIVE licence can be allocated</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BEFORE INSERT trigger trg_alloc_before_insert reads LICENSE.status and raises SQLSTATE 45000</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w:t>
            </w:r>
            <w:r>
              <w:rPr>
                <w:rFonts w:eastAsia="Times New Roman" w:cs="Times New Roman"/>
                <w:color w:val="000000"/>
                <w:kern w:val="0"/>
                <w:sz w:val="20"/>
                <w:szCs w:val="20"/>
                <w:lang w:val="en-US" w:eastAsia="en-US" w:bidi="ar-SA"/>
              </w:rPr>
              <w:t>BR-01 violated: license is not ACTIVE” displayed as a red error toast (TC-04)</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BR-02 Allocation must fall within licence validity</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Trigger compares NEW.allocation_date with LICENSE.valid_until</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w:t>
            </w:r>
            <w:r>
              <w:rPr>
                <w:rFonts w:eastAsia="Times New Roman" w:cs="Times New Roman"/>
                <w:color w:val="000000"/>
                <w:kern w:val="0"/>
                <w:sz w:val="20"/>
                <w:szCs w:val="20"/>
                <w:lang w:val="en-US" w:eastAsia="en-US" w:bidi="ar-SA"/>
              </w:rPr>
              <w:t>BR-02 violated: allocation date is past license expiry” (TC-05)</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BR-03 Seats cannot exceed the purchased quantity</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Trigger counts ACTIVE allocations of the licence and compares with total_seats</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w:t>
            </w:r>
            <w:r>
              <w:rPr>
                <w:rFonts w:eastAsia="Times New Roman" w:cs="Times New Roman"/>
                <w:color w:val="000000"/>
                <w:kern w:val="0"/>
                <w:sz w:val="20"/>
                <w:szCs w:val="20"/>
                <w:lang w:val="en-US" w:eastAsia="en-US" w:bidi="ar-SA"/>
              </w:rPr>
              <w:t>BR-03 violated: all purchased seats for this license are allocated” (TC-03)</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BR-04 Return date must not precede allocation date</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CHECK chk_alloc_dates on both engines plus BEFORE UPDATE trigger in MySQL</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w:t>
            </w:r>
            <w:r>
              <w:rPr>
                <w:rFonts w:eastAsia="Times New Roman" w:cs="Times New Roman"/>
                <w:color w:val="000000"/>
                <w:kern w:val="0"/>
                <w:sz w:val="20"/>
                <w:szCs w:val="20"/>
                <w:lang w:val="en-US" w:eastAsia="en-US" w:bidi="ar-SA"/>
              </w:rPr>
              <w:t>CHECK constraint failed: return_date IS NULL OR return_date &gt;= allocation_date” (TC-06)</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Uniqueness and domain checks</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UNIQUE on license_key, invoice_no, vendor_name, contact_email, email and hostname; CHECK on quantities, costs and date ranges; ENUM for all status columns</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w:t>
            </w:r>
            <w:r>
              <w:rPr>
                <w:rFonts w:eastAsia="Times New Roman" w:cs="Times New Roman"/>
                <w:color w:val="000000"/>
                <w:kern w:val="0"/>
                <w:sz w:val="20"/>
                <w:szCs w:val="20"/>
                <w:lang w:val="en-US" w:eastAsia="en-US" w:bidi="ar-SA"/>
              </w:rPr>
              <w:t>UNIQUE constraint failed: LICENSE.license_key” (TC-07); “CHECK constraint failed: quantity &gt; 0” (TC-08)</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Referential integrity on deletion</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ON DELETE RESTRICT for parent entities, ON DELETE CASCADE for subscriptions and audit records, ON DELETE SET NULL for the optional device</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Parent delete refused with “FOREIGN KEY constraint failed” (TC-09)</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Parameterised queries and constrained input</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Every statement is executed with ? placeholders in db.py / crud.py; foreign keys are rendered as dropdowns of existing IDs and enumerated columns as select boxes</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No value is ever concatenated into SQL; invalid identifiers cannot be typed (Figures 3, 4, 6)</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Application validation and error handling</w:t>
            </w:r>
          </w:p>
        </w:tc>
        <w:tc>
          <w:tcPr>
            <w:tcW w:w="3091"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Required-field checks, try/except around every write, err_box() classifying database errors, explicit row selection before delete; MySQL workflows use stored procedures with START TRANSACTION and a ROLLBACK exit handler [4]</w:t>
            </w:r>
          </w:p>
        </w:tc>
        <w:tc>
          <w:tcPr>
            <w:tcW w:w="3073"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val="000000"/>
                <w:kern w:val="0"/>
                <w:sz w:val="20"/>
                <w:szCs w:val="20"/>
                <w:lang w:val="en-US" w:eastAsia="en-US" w:bidi="ar-SA"/>
              </w:rPr>
              <w:t xml:space="preserve">“🚫 </w:t>
            </w:r>
            <w:r>
              <w:rPr>
                <w:rFonts w:eastAsia="Times New Roman" w:cs="Times New Roman"/>
                <w:color w:val="000000"/>
                <w:kern w:val="0"/>
                <w:sz w:val="20"/>
                <w:szCs w:val="20"/>
                <w:lang w:val="en-US" w:eastAsia="en-US" w:bidi="ar-SA"/>
              </w:rPr>
              <w:t>Rejected by the database — …” messages in the UI; renewal rows and licence updates commit together or not at all</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3.6 Reports and Database Operations</w:t>
      </w:r>
    </w:p>
    <w:p>
      <w:pPr>
        <w:pStyle w:val="Caption"/>
        <w:spacing w:before="0" w:after="60"/>
        <w:rPr>
          <w:rFonts w:cs="Times New Roman"/>
          <w:color w:themeColor="text1" w:val="000000"/>
        </w:rPr>
      </w:pPr>
      <w:r>
        <w:rPr>
          <w:rFonts w:cs="Times New Roman"/>
          <w:color w:themeColor="text1" w:val="000000"/>
        </w:rPr>
        <w:t>Table 14. Reports and Database Operations</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3081"/>
        <w:gridCol w:w="3076"/>
        <w:gridCol w:w="3088"/>
      </w:tblGrid>
      <w:tr>
        <w:trPr>
          <w:trHeight w:val="425" w:hRule="atLeast"/>
        </w:trPr>
        <w:tc>
          <w:tcPr>
            <w:tcW w:w="3081"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Report / Operation</w:t>
            </w:r>
          </w:p>
        </w:tc>
        <w:tc>
          <w:tcPr>
            <w:tcW w:w="3076"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SQL / Database Concept Used</w:t>
            </w:r>
          </w:p>
        </w:tc>
        <w:tc>
          <w:tcPr>
            <w:tcW w:w="3088" w:type="dxa"/>
            <w:tcBorders/>
            <w:shd w:color="auto" w:fill="D9EAF7" w:val="clear"/>
            <w:vAlign w:val="center"/>
          </w:tcPr>
          <w:p>
            <w:pPr>
              <w:pStyle w:val="Normal"/>
              <w:widowControl/>
              <w:spacing w:lineRule="auto" w:line="240" w:before="0" w:after="0"/>
              <w:jc w:val="center"/>
              <w:rPr>
                <w:rFonts w:cs="Times New Roman"/>
                <w:color w:themeColor="text1" w:val="000000"/>
              </w:rPr>
            </w:pPr>
            <w:r>
              <w:rPr>
                <w:rFonts w:eastAsia="Times New Roman" w:cs="Times New Roman"/>
                <w:b/>
                <w:color w:themeColor="text1" w:val="000000"/>
                <w:kern w:val="0"/>
                <w:sz w:val="19"/>
                <w:szCs w:val="22"/>
                <w:lang w:val="en-US" w:eastAsia="en-US" w:bidi="ar-SA"/>
              </w:rPr>
              <w:t>Application Output</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v_license_utilization</w:t>
            </w:r>
          </w:p>
        </w:tc>
        <w:tc>
          <w:tcPr>
            <w:tcW w:w="307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Aggregate COUNT over ALLOCATION with LEFT JOIN and GROUP BY; computed seats_free and utilization_pct</w:t>
            </w:r>
          </w:p>
        </w:tc>
        <w:tc>
          <w:tcPr>
            <w:tcW w:w="308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Dashboard KPI cards (6 licences, 143 seats purchased, 7 in use, 4.5 % average utilization) and the utilization table, Figure 2</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v_department_allocations</w:t>
            </w:r>
          </w:p>
        </w:tc>
        <w:tc>
          <w:tcPr>
            <w:tcW w:w="307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LEFT JOIN chain DEPARTMENT → APP_USER → ALLOCATION → LICENSE with GROUP BY and conditional SUM</w:t>
            </w:r>
          </w:p>
        </w:tc>
        <w:tc>
          <w:tcPr>
            <w:tcW w:w="308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Department-wise seat usage report</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v_expiry_monitor</w:t>
            </w:r>
          </w:p>
        </w:tc>
        <w:tc>
          <w:tcPr>
            <w:tcW w:w="307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CASE expression using DATEDIFF / CURDATE to build OK, WARNING, CRITICAL and EXPIRED bands and to detect stale status flags</w:t>
            </w:r>
          </w:p>
        </w:tc>
        <w:tc>
          <w:tcPr>
            <w:tcW w:w="308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Colour-banded expiry monitor on the dashboard, Figure 2</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v_compliance_violations</w:t>
            </w:r>
          </w:p>
        </w:tc>
        <w:tc>
          <w:tcPr>
            <w:tcW w:w="307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CASE classification over a five-table join filtered to ACTIVE allocations</w:t>
            </w:r>
          </w:p>
        </w:tc>
        <w:tc>
          <w:tcPr>
            <w:tcW w:w="308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Red-highlighted violation list with a violation count, Figure 5</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v_vendor_spend</w:t>
            </w:r>
          </w:p>
        </w:tc>
        <w:tc>
          <w:tcPr>
            <w:tcW w:w="307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GROUP BY vendor with COALESCE(SUM(...)) and a correlated subquery for renewal spend</w:t>
            </w:r>
          </w:p>
        </w:tc>
        <w:tc>
          <w:tcPr>
            <w:tcW w:w="308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Vendor lifetime spend table (₹448,000 across four vendors) and stacked bar chart, Figure 2</w:t>
            </w:r>
          </w:p>
        </w:tc>
      </w:tr>
      <w:tr>
        <w:trPr>
          <w:trHeight w:val="425" w:hRule="atLeast"/>
        </w:trPr>
        <w:tc>
          <w:tcPr>
            <w:tcW w:w="3081"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v_upcoming_renewals</w:t>
            </w:r>
          </w:p>
        </w:tc>
        <w:tc>
          <w:tcPr>
            <w:tcW w:w="3076"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Date arithmetic on SUBSCRIPTION.end_date with WHERE and ORDER BY</w:t>
            </w:r>
          </w:p>
        </w:tc>
        <w:tc>
          <w:tcPr>
            <w:tcW w:w="3088" w:type="dxa"/>
            <w:tcBorders/>
            <w:vAlign w:val="center"/>
          </w:tcPr>
          <w:p>
            <w:pPr>
              <w:pStyle w:val="Normal"/>
              <w:widowControl/>
              <w:spacing w:lineRule="auto" w:line="240" w:before="0" w:after="0"/>
              <w:jc w:val="start"/>
              <w:rPr>
                <w:rFonts w:cs="Times New Roman"/>
                <w:color w:themeColor="text1" w:val="000000"/>
              </w:rPr>
            </w:pPr>
            <w:r>
              <w:rPr>
                <w:rFonts w:eastAsia="Times New Roman" w:cs="Times New Roman"/>
                <w:color w:val="000000"/>
                <w:kern w:val="0"/>
                <w:sz w:val="20"/>
                <w:szCs w:val="20"/>
                <w:lang w:val="en-US" w:eastAsia="en-US" w:bidi="ar-SA"/>
              </w:rPr>
              <w:t>Upcoming renewals panel on the dashboard, Figure 2</w:t>
            </w:r>
          </w:p>
        </w:tc>
      </w:tr>
    </w:tbl>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3.7 Application Screens</w:t>
      </w:r>
    </w:p>
    <w:p>
      <w:pPr>
        <w:pStyle w:val="Normal"/>
        <w:spacing w:before="0" w:after="80"/>
        <w:rPr>
          <w:rFonts w:cs="Times New Roman"/>
          <w:color w:themeColor="text1" w:val="000000"/>
        </w:rPr>
      </w:pPr>
      <w:r>
        <w:rPr>
          <w:rFonts w:cs="Times New Roman"/>
          <w:color w:themeColor="text1" w:val="000000"/>
        </w:rPr>
        <w:t>Figure 2 to Figure 5 show the important screens of the running application: the dashboard that reports utilization and expiry, the allocation workflow where seats are issued and reclaimed, the purchase and renewal forms, and the compliance screen with its dated audit history. A fifth screen from the administrative module is reproduced in Appendix C.</w:t>
      </w:r>
    </w:p>
    <w:p>
      <w:pPr>
        <w:pStyle w:val="Normal"/>
        <w:jc w:val="center"/>
        <w:rPr>
          <w:rFonts w:cs="Times New Roman"/>
          <w:color w:themeColor="text1" w:val="000000"/>
        </w:rPr>
      </w:pPr>
      <w:r>
        <w:rPr/>
        <w:drawing>
          <wp:inline distT="0" distB="0" distL="0" distR="0">
            <wp:extent cx="5394960" cy="3371850"/>
            <wp:effectExtent l="0" t="0" r="0" b="0"/>
            <wp:docPr id="3" name="Picture 148660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86609547"/>
                    <pic:cNvPicPr>
                      <a:picLocks noChangeAspect="1" noChangeArrowheads="1"/>
                    </pic:cNvPicPr>
                  </pic:nvPicPr>
                  <pic:blipFill>
                    <a:blip r:embed="rId4"/>
                    <a:stretch>
                      <a:fillRect/>
                    </a:stretch>
                  </pic:blipFill>
                  <pic:spPr bwMode="auto">
                    <a:xfrm>
                      <a:off x="0" y="0"/>
                      <a:ext cx="5394960" cy="3371850"/>
                    </a:xfrm>
                    <a:prstGeom prst="rect">
                      <a:avLst/>
                    </a:prstGeom>
                    <a:noFill/>
                  </pic:spPr>
                </pic:pic>
              </a:graphicData>
            </a:graphic>
          </wp:inline>
        </w:drawing>
      </w:r>
    </w:p>
    <w:p>
      <w:pPr>
        <w:pStyle w:val="Caption"/>
        <w:spacing w:before="40" w:after="120"/>
        <w:jc w:val="center"/>
        <w:rPr>
          <w:rFonts w:cs="Times New Roman"/>
          <w:color w:themeColor="text1" w:val="000000"/>
        </w:rPr>
      </w:pPr>
      <w:r>
        <w:rPr>
          <w:rFonts w:cs="Times New Roman"/>
          <w:color w:themeColor="text1" w:val="000000"/>
        </w:rPr>
        <w:t>Figure 2. Dashboard — Utilization KPIs, Expiry Monitor and Vendor Spend</w:t>
      </w:r>
    </w:p>
    <w:p>
      <w:pPr>
        <w:pStyle w:val="Normal"/>
        <w:jc w:val="center"/>
        <w:rPr>
          <w:rFonts w:cs="Times New Roman"/>
          <w:color w:themeColor="text1" w:val="000000"/>
        </w:rPr>
      </w:pPr>
      <w:r>
        <w:rPr/>
        <w:drawing>
          <wp:inline distT="0" distB="0" distL="0" distR="0">
            <wp:extent cx="5394960" cy="3371850"/>
            <wp:effectExtent l="0" t="0" r="0" b="0"/>
            <wp:docPr id="4" name="Picture 1486609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86609548"/>
                    <pic:cNvPicPr>
                      <a:picLocks noChangeAspect="1" noChangeArrowheads="1"/>
                    </pic:cNvPicPr>
                  </pic:nvPicPr>
                  <pic:blipFill>
                    <a:blip r:embed="rId5"/>
                    <a:stretch>
                      <a:fillRect/>
                    </a:stretch>
                  </pic:blipFill>
                  <pic:spPr bwMode="auto">
                    <a:xfrm>
                      <a:off x="0" y="0"/>
                      <a:ext cx="5394960" cy="3371850"/>
                    </a:xfrm>
                    <a:prstGeom prst="rect">
                      <a:avLst/>
                    </a:prstGeom>
                    <a:noFill/>
                  </pic:spPr>
                </pic:pic>
              </a:graphicData>
            </a:graphic>
          </wp:inline>
        </w:drawing>
      </w:r>
    </w:p>
    <w:p>
      <w:pPr>
        <w:pStyle w:val="Caption"/>
        <w:spacing w:before="40" w:after="120"/>
        <w:jc w:val="center"/>
        <w:rPr>
          <w:rFonts w:cs="Times New Roman"/>
          <w:color w:themeColor="text1" w:val="000000"/>
        </w:rPr>
      </w:pPr>
      <w:r>
        <w:rPr>
          <w:rFonts w:cs="Times New Roman"/>
          <w:color w:themeColor="text1" w:val="000000"/>
        </w:rPr>
        <w:t>Figure 3. Allocations &amp; Workflows — Seat Allocation and Reclaim Forms</w:t>
      </w:r>
    </w:p>
    <w:p>
      <w:pPr>
        <w:pStyle w:val="Normal"/>
        <w:jc w:val="center"/>
        <w:rPr>
          <w:rFonts w:cs="Times New Roman"/>
          <w:color w:themeColor="text1" w:val="000000"/>
        </w:rPr>
      </w:pPr>
      <w:r>
        <w:rPr/>
        <w:drawing>
          <wp:inline distT="0" distB="0" distL="0" distR="0">
            <wp:extent cx="5394960" cy="3371850"/>
            <wp:effectExtent l="0" t="0" r="0" b="0"/>
            <wp:docPr id="5" name="Picture 148660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86609549"/>
                    <pic:cNvPicPr>
                      <a:picLocks noChangeAspect="1" noChangeArrowheads="1"/>
                    </pic:cNvPicPr>
                  </pic:nvPicPr>
                  <pic:blipFill>
                    <a:blip r:embed="rId6"/>
                    <a:stretch>
                      <a:fillRect/>
                    </a:stretch>
                  </pic:blipFill>
                  <pic:spPr bwMode="auto">
                    <a:xfrm>
                      <a:off x="0" y="0"/>
                      <a:ext cx="5394960" cy="3371850"/>
                    </a:xfrm>
                    <a:prstGeom prst="rect">
                      <a:avLst/>
                    </a:prstGeom>
                    <a:noFill/>
                  </pic:spPr>
                </pic:pic>
              </a:graphicData>
            </a:graphic>
          </wp:inline>
        </w:drawing>
      </w:r>
    </w:p>
    <w:p>
      <w:pPr>
        <w:pStyle w:val="Caption"/>
        <w:spacing w:before="40" w:after="120"/>
        <w:jc w:val="center"/>
        <w:rPr>
          <w:rFonts w:cs="Times New Roman"/>
          <w:color w:themeColor="text1" w:val="000000"/>
        </w:rPr>
      </w:pPr>
      <w:r>
        <w:rPr>
          <w:rFonts w:cs="Times New Roman"/>
          <w:color w:themeColor="text1" w:val="000000"/>
        </w:rPr>
        <w:t>Figure 4. Purchases &amp; Renewals — Purchase Entry and Licence Renewal</w:t>
      </w:r>
    </w:p>
    <w:p>
      <w:pPr>
        <w:pStyle w:val="Normal"/>
        <w:jc w:val="center"/>
        <w:rPr>
          <w:rFonts w:cs="Times New Roman"/>
          <w:color w:themeColor="text1" w:val="000000"/>
        </w:rPr>
      </w:pPr>
      <w:r>
        <w:rPr/>
        <w:drawing>
          <wp:inline distT="0" distB="0" distL="0" distR="0">
            <wp:extent cx="5394960" cy="3371850"/>
            <wp:effectExtent l="0" t="0" r="0" b="0"/>
            <wp:docPr id="6" name="Picture 148660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86609550"/>
                    <pic:cNvPicPr>
                      <a:picLocks noChangeAspect="1" noChangeArrowheads="1"/>
                    </pic:cNvPicPr>
                  </pic:nvPicPr>
                  <pic:blipFill>
                    <a:blip r:embed="rId7"/>
                    <a:stretch>
                      <a:fillRect/>
                    </a:stretch>
                  </pic:blipFill>
                  <pic:spPr bwMode="auto">
                    <a:xfrm>
                      <a:off x="0" y="0"/>
                      <a:ext cx="5394960" cy="3371850"/>
                    </a:xfrm>
                    <a:prstGeom prst="rect">
                      <a:avLst/>
                    </a:prstGeom>
                    <a:noFill/>
                  </pic:spPr>
                </pic:pic>
              </a:graphicData>
            </a:graphic>
          </wp:inline>
        </w:drawing>
      </w:r>
    </w:p>
    <w:p>
      <w:pPr>
        <w:pStyle w:val="Caption"/>
        <w:spacing w:before="40" w:after="120"/>
        <w:jc w:val="center"/>
        <w:rPr>
          <w:rFonts w:cs="Times New Roman"/>
          <w:color w:themeColor="text1" w:val="000000"/>
        </w:rPr>
      </w:pPr>
      <w:r>
        <w:rPr>
          <w:rFonts w:cs="Times New Roman"/>
          <w:color w:themeColor="text1" w:val="000000"/>
        </w:rPr>
        <w:t>Figure 5. Compliance — Live Violations and Audit History</w:t>
      </w:r>
    </w:p>
    <w:p>
      <w:pPr>
        <w:pStyle w:val="Caption"/>
        <w:spacing w:before="40" w:after="120"/>
        <w:rPr>
          <w:rFonts w:eastAsia="Times New Roman" w:cs="Times New Roman"/>
          <w:color w:themeColor="text1" w:val="000000"/>
          <w:sz w:val="28"/>
          <w:szCs w:val="30"/>
        </w:rPr>
      </w:pPr>
      <w:r>
        <w:rPr>
          <w:rFonts w:eastAsia="Times New Roman" w:cs="Times New Roman"/>
          <w:color w:themeColor="text1" w:val="000000"/>
          <w:sz w:val="28"/>
          <w:szCs w:val="30"/>
        </w:rPr>
      </w:r>
    </w:p>
    <w:p>
      <w:pPr>
        <w:pStyle w:val="Heading2"/>
        <w:spacing w:before="40" w:after="120"/>
        <w:rPr>
          <w:rFonts w:cs="Times New Roman"/>
          <w:color w:themeColor="text1" w:val="000000"/>
          <w:sz w:val="28"/>
          <w:szCs w:val="30"/>
        </w:rPr>
      </w:pPr>
      <w:r>
        <w:rPr>
          <w:rFonts w:eastAsia="Times New Roman" w:cs="Times New Roman"/>
          <w:color w:themeColor="text1" w:val="000000"/>
          <w:sz w:val="28"/>
          <w:szCs w:val="30"/>
        </w:rPr>
        <w:t>3.8 Testing and Results</w:t>
      </w:r>
    </w:p>
    <w:p>
      <w:pPr>
        <w:pStyle w:val="Caption"/>
        <w:spacing w:before="0" w:after="60"/>
        <w:rPr>
          <w:rFonts w:cs="Times New Roman"/>
          <w:color w:themeColor="text1" w:val="000000"/>
        </w:rPr>
      </w:pPr>
      <w:r>
        <w:rPr>
          <w:rFonts w:cs="Times New Roman"/>
          <w:color w:themeColor="text1" w:val="000000"/>
        </w:rPr>
        <w:t>Table 15. Test Cases</w:t>
      </w:r>
    </w:p>
    <w:tbl>
      <w:tblPr>
        <w:tblStyle w:val="TableGrid"/>
        <w:tblW w:w="9245"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525"/>
        <w:gridCol w:w="1547"/>
        <w:gridCol w:w="1540"/>
        <w:gridCol w:w="1556"/>
        <w:gridCol w:w="1539"/>
        <w:gridCol w:w="1538"/>
      </w:tblGrid>
      <w:tr>
        <w:trPr>
          <w:trHeight w:val="425" w:hRule="atLeast"/>
        </w:trPr>
        <w:tc>
          <w:tcPr>
            <w:tcW w:w="1525"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Test ID</w:t>
            </w:r>
          </w:p>
        </w:tc>
        <w:tc>
          <w:tcPr>
            <w:tcW w:w="1547"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Feature</w:t>
            </w:r>
          </w:p>
        </w:tc>
        <w:tc>
          <w:tcPr>
            <w:tcW w:w="1540"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Input / Action</w:t>
            </w:r>
          </w:p>
        </w:tc>
        <w:tc>
          <w:tcPr>
            <w:tcW w:w="1556"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Expected Result</w:t>
            </w:r>
          </w:p>
        </w:tc>
        <w:tc>
          <w:tcPr>
            <w:tcW w:w="1539"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Actual Result</w:t>
            </w:r>
          </w:p>
        </w:tc>
        <w:tc>
          <w:tcPr>
            <w:tcW w:w="1538" w:type="dxa"/>
            <w:tcBorders/>
            <w:shd w:color="auto" w:fill="D9EAF7" w:val="clear"/>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b/>
                <w:color w:themeColor="text1" w:val="000000"/>
                <w:kern w:val="0"/>
                <w:sz w:val="20"/>
                <w:szCs w:val="20"/>
                <w:lang w:val="en-US" w:eastAsia="en-US" w:bidi="ar-SA"/>
              </w:rPr>
              <w:t>Status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TC-01</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Dashboard loads KPIs and expiry bands</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Open the Dashboard screen on the seeded database</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Licence, seat and utilization figures are computed from v_license_utilization and every licence is banded</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6 licences, 143 seats purchased, 7 seats in use, 4.5 % average utilization; expiry bands EXPIRED (4) and OK (2) shown</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TC-02</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Allocate a seat (positive)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Allocate a free AutoCAD seat to an existing user (FR-02)</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 new ACTIVE allocation is created and seats_free decreases</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New row inserted with status ACTIVE; after filling, the licence shows 8 of 8 seats in use</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TC-03</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Over-allocation beyond purchased seats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Keep inserting allocations for the full licence (9th seat)</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The database rejects the insert with the BR-03 message</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“BR-03 violated: all purchased seats for this license are allocated”; seat count stays at 8</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TC-04</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Allocate on a non-ACTIVE licence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Set a licence status to EXPIRED, then attempt an allocation (FR-02)</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The database rejects the insert with the BR-01 message</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“BR-01 violated: license is not ACTIVE”</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TC-05</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Allocation date after licence expiry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Insert an allocation dated 2031-01-01 for a licence valid until 2030-02-19</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The database rejects the insert with the BR-02 message</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“BR-02 violated: allocation date is past license expiry”</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TC-06</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Return date before allocation date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Update an allocation so return_date &lt; allocation_date (FR-03)</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The database rejects the update (BR-04)</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“CHECK constraint failed: return_date IS NULL OR return_date &gt;= allocation_date”</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TC-07</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Duplicate licence key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Insert a licence using an existing license_key</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The UNIQUE constraint rejects the row</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“UNIQUE constraint failed: LICENSE.license_key”</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TC-08</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Purchase quantity of zero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Insert a PURCHASE row with quantity = 0 (FR-01)</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The CHECK constraint rejects the row</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“CHECK constraint failed: quantity &gt; 0”</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TC-09</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Delete a vendor that still has purchases (negative)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Delete VENDOR vendor_id = 1 from Manage Data</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ON DELETE RESTRICT blocks the delete</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Rejected: “FOREIGN KEY constraint failed”; vendor and its purchases remain</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TC-10</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Reclaim a seat (positive)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Reclaim an active allocation with a reason (FR-03)</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Status becomes RECLAIMED and return_date is set to today</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Status RECLAIMED with return_date 2026-10-10; the seat is reported as free again</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TC-11</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Renew an expired licence (positive)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Record a renewal for the Office 365 purchase with a new validity of 2027-06-30 (FR-06)</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 RENEWAL row is created, the licence returns to ACTIVE and its expiry band changes</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RENEWAL row added; LICENSE status ACTIVE, valid_until 2027-06-30; expiry band changed EXPIRED → OK</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r>
        <w:trPr>
          <w:trHeight w:val="425" w:hRule="atLeast"/>
        </w:trPr>
        <w:tc>
          <w:tcPr>
            <w:tcW w:w="1525" w:type="dxa"/>
            <w:tcBorders/>
            <w:vAlign w:val="center"/>
          </w:tcPr>
          <w:p>
            <w:pPr>
              <w:pStyle w:val="Normal"/>
              <w:widowControl/>
              <w:spacing w:lineRule="auto" w:line="240" w:before="0" w:after="0"/>
              <w:jc w:val="center"/>
              <w:rPr>
                <w:rFonts w:cs="Times New Roman"/>
                <w:color w:themeColor="text1" w:val="000000"/>
                <w:sz w:val="20"/>
                <w:szCs w:val="20"/>
              </w:rPr>
            </w:pPr>
            <w:r>
              <w:rPr>
                <w:rFonts w:eastAsia="Times New Roman" w:cs="Times New Roman"/>
                <w:color w:themeColor="text1" w:val="000000"/>
                <w:kern w:val="0"/>
                <w:sz w:val="20"/>
                <w:szCs w:val="20"/>
                <w:lang w:val="en-US" w:eastAsia="en-US" w:bidi="ar-SA"/>
              </w:rPr>
              <w:t>TC-12</w:t>
            </w:r>
          </w:p>
        </w:tc>
        <w:tc>
          <w:tcPr>
            <w:tcW w:w="1547"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Compliance sweep (positive)</w:t>
            </w:r>
          </w:p>
        </w:tc>
        <w:tc>
          <w:tcPr>
            <w:tcW w:w="1540"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Run the compliance sweep from the Compliance screen (FR-05)</w:t>
            </w:r>
          </w:p>
        </w:tc>
        <w:tc>
          <w:tcPr>
            <w:tcW w:w="1556"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One COMPLIANCE_CHECK row is stored for every active allocation with today's date</w:t>
            </w:r>
          </w:p>
        </w:tc>
        <w:tc>
          <w:tcPr>
            <w:tcW w:w="1539"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Audit rows inserted for all active allocations; the audit history lists each result with its date</w:t>
            </w:r>
          </w:p>
        </w:tc>
        <w:tc>
          <w:tcPr>
            <w:tcW w:w="1538" w:type="dxa"/>
            <w:tcBorders/>
            <w:vAlign w:val="center"/>
          </w:tcPr>
          <w:p>
            <w:pPr>
              <w:pStyle w:val="Normal"/>
              <w:widowControl/>
              <w:spacing w:lineRule="auto" w:line="240" w:before="0" w:after="0"/>
              <w:jc w:val="start"/>
              <w:rPr>
                <w:rFonts w:cs="Times New Roman"/>
                <w:color w:themeColor="text1" w:val="000000"/>
                <w:sz w:val="20"/>
                <w:szCs w:val="20"/>
              </w:rPr>
            </w:pPr>
            <w:r>
              <w:rPr>
                <w:rFonts w:eastAsia="Times New Roman" w:cs="Times New Roman"/>
                <w:color w:themeColor="text1" w:val="000000"/>
                <w:kern w:val="0"/>
                <w:sz w:val="20"/>
                <w:szCs w:val="20"/>
                <w:lang w:val="en-US" w:eastAsia="en-US" w:bidi="ar-SA"/>
              </w:rPr>
              <w:t>Pass</w:t>
            </w:r>
          </w:p>
        </w:tc>
      </w:tr>
    </w:tbl>
    <w:p>
      <w:pPr>
        <w:pStyle w:val="Normal"/>
        <w:rPr>
          <w:rFonts w:eastAsia="Times New Roman" w:cs="Times New Roman"/>
          <w:i/>
          <w:color w:themeColor="text1" w:val="000000"/>
          <w:sz w:val="22"/>
        </w:rPr>
      </w:pPr>
      <w:r>
        <w:rPr>
          <w:rFonts w:eastAsia="Times New Roman" w:cs="Times New Roman"/>
          <w:i/>
          <w:color w:themeColor="text1" w:val="000000"/>
          <w:sz w:val="22"/>
        </w:rPr>
        <w:t>All twelve test cases passed. Every screen read from and wrote to the designed schema, and the database — not the user interface — rejected each invalid operation with the expected message: over-allocation, allocation of inactive or out-of-period licences, impossible dates, duplicate keys, zero quantities and deletion of referenced parents were all refused. The valid workflows behaved as specified: allocations and reclamations updated seat counts correctly, a single renewal moved an expired licence back to ACTIVE and its expiry band from EXPIRED to OK, and the compliance sweep persisted a dated audit record for every active allocation. The six report views returned correct aggregates against the seed data (143 seats purchased, 7 in use, ₹448,000 lifetime vendor spend), confirming that the application uses the logical database design as intended.</w:t>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Normal"/>
        <w:rPr>
          <w:rFonts w:eastAsia="Times New Roman" w:cs="Times New Roman"/>
          <w:i/>
          <w:color w:themeColor="text1" w:val="000000"/>
          <w:sz w:val="22"/>
        </w:rPr>
      </w:pPr>
      <w:r>
        <w:rPr>
          <w:rFonts w:eastAsia="Times New Roman" w:cs="Times New Roman"/>
          <w:i/>
          <w:color w:themeColor="text1" w:val="000000"/>
          <w:sz w:val="22"/>
        </w:rPr>
      </w:r>
    </w:p>
    <w:p>
      <w:pPr>
        <w:pStyle w:val="Heading1"/>
        <w:jc w:val="center"/>
        <w:rPr>
          <w:rFonts w:eastAsia="Times New Roman" w:cs="Times New Roman"/>
          <w:b/>
          <w:bCs/>
          <w:color w:themeColor="text1" w:val="000000"/>
          <w:sz w:val="32"/>
          <w:szCs w:val="32"/>
        </w:rPr>
      </w:pPr>
      <w:r>
        <w:rPr>
          <w:rFonts w:eastAsia="Times New Roman" w:cs="Times New Roman"/>
          <w:b/>
          <w:bCs/>
          <w:color w:themeColor="text1" w:val="000000"/>
          <w:sz w:val="32"/>
          <w:szCs w:val="32"/>
        </w:rPr>
        <w:t>CHAPTER 4</w:t>
      </w:r>
    </w:p>
    <w:p>
      <w:pPr>
        <w:pStyle w:val="Heading1"/>
        <w:jc w:val="center"/>
        <w:rPr>
          <w:rFonts w:eastAsia="Times New Roman" w:cs="Times New Roman"/>
          <w:b/>
          <w:bCs/>
          <w:color w:themeColor="text1" w:val="000000"/>
          <w:sz w:val="32"/>
          <w:szCs w:val="32"/>
        </w:rPr>
      </w:pPr>
      <w:r>
        <w:rPr>
          <w:rFonts w:eastAsia="Times New Roman" w:cs="Times New Roman"/>
          <w:b/>
          <w:bCs/>
          <w:color w:themeColor="text1" w:val="000000"/>
          <w:sz w:val="32"/>
          <w:szCs w:val="32"/>
        </w:rPr>
        <w:t>CONCLUSION</w:t>
      </w:r>
    </w:p>
    <w:p>
      <w:pPr>
        <w:pStyle w:val="Normal"/>
        <w:jc w:val="center"/>
        <w:rPr>
          <w:rFonts w:cs="Times New Roman"/>
          <w:b/>
          <w:bCs/>
          <w:color w:themeColor="text1" w:val="000000"/>
          <w:sz w:val="32"/>
          <w:szCs w:val="32"/>
        </w:rPr>
      </w:pPr>
      <w:r>
        <w:rPr>
          <w:rFonts w:cs="Times New Roman"/>
          <w:b/>
          <w:bCs/>
          <w:color w:themeColor="text1" w:val="000000"/>
          <w:sz w:val="32"/>
          <w:szCs w:val="32"/>
        </w:rPr>
      </w:r>
    </w:p>
    <w:p>
      <w:pPr>
        <w:pStyle w:val="Normal"/>
        <w:rPr>
          <w:rFonts w:cs="Times New Roman"/>
          <w:color w:themeColor="text1" w:val="000000"/>
        </w:rPr>
      </w:pPr>
      <w:r>
        <w:rPr>
          <w:rFonts w:eastAsia="Times New Roman" w:cs="Times New Roman"/>
          <w:i/>
          <w:color w:themeColor="text1" w:val="000000"/>
          <w:sz w:val="22"/>
        </w:rPr>
        <w:t>This project addressed a real operational problem — the lack of a single, reliable record of the software a university owns, who is using it and when it expires — by designing and building a complete Software License and Subscription Management System. An ER model with twelve entities was produced, converted into a relational schema in third normal form, and implemented in MySQL 8 with primary keys, foreign keys, unique, not-null, check and default constraints, two triggers and five stored procedures. A Python Streamlit application then put that design to work: a dashboard for utilization, expiry and spend, allocate and reclaim workflows, purchase and renewal recording, compliance auditing with a dated trail, and full CRUD over every table.</w:t>
      </w:r>
    </w:p>
    <w:p>
      <w:pPr>
        <w:pStyle w:val="Normal"/>
        <w:rPr>
          <w:rFonts w:cs="Times New Roman"/>
          <w:color w:themeColor="text1" w:val="000000"/>
        </w:rPr>
      </w:pPr>
      <w:r>
        <w:rPr>
          <w:rFonts w:eastAsia="Times New Roman" w:cs="Times New Roman"/>
          <w:i/>
          <w:color w:themeColor="text1" w:val="000000"/>
          <w:sz w:val="22"/>
        </w:rPr>
        <w:t>The most important outcome is that the business rules live in the database rather than in the interface. Seat limits, validity periods, unique keys and referential integrity are enforced for every client, and the negative tests showed each rule rejecting bad data with a clear message while the positive tests showed the workflows completing correctly. Building the project also reinforced the full design cycle — requirements, ER modelling, normalization, DDL, constraints, views, procedures, application integration and testing — and demonstrated how a small but well-structured database can replace scattered spreadsheets with trustworthy, auditable information.</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4.1 Limitations and Future Enhancements</w:t>
      </w:r>
    </w:p>
    <w:p>
      <w:pPr>
        <w:pStyle w:val="ListBullet"/>
        <w:numPr>
          <w:ilvl w:val="0"/>
          <w:numId w:val="1"/>
        </w:numPr>
        <w:rPr>
          <w:rFonts w:cs="Times New Roman"/>
          <w:color w:themeColor="text1" w:val="000000"/>
        </w:rPr>
      </w:pPr>
      <w:r>
        <w:rPr>
          <w:rFonts w:eastAsia="Times New Roman" w:cs="Times New Roman"/>
          <w:color w:themeColor="text1" w:val="000000"/>
          <w:sz w:val="22"/>
        </w:rPr>
        <w:t>No authentication or role-based access control yet — every user of the web application can perform every action; adding login with role checks is the first enhancement.</w:t>
      </w:r>
    </w:p>
    <w:p>
      <w:pPr>
        <w:pStyle w:val="ListBullet"/>
        <w:numPr>
          <w:ilvl w:val="0"/>
          <w:numId w:val="1"/>
        </w:numPr>
        <w:rPr>
          <w:rFonts w:cs="Times New Roman"/>
          <w:color w:themeColor="text1" w:val="000000"/>
        </w:rPr>
      </w:pPr>
      <w:r>
        <w:rPr>
          <w:rFonts w:eastAsia="Times New Roman" w:cs="Times New Roman"/>
          <w:color w:themeColor="text1" w:val="000000"/>
          <w:sz w:val="22"/>
        </w:rPr>
        <w:t>Expiry notification is passive: warning bands are visible only when the dashboard is opened; scheduled e-mail alerts 30 and 90 days before expiry are not implemented.</w:t>
      </w:r>
    </w:p>
    <w:p>
      <w:pPr>
        <w:pStyle w:val="ListBullet"/>
        <w:numPr>
          <w:ilvl w:val="0"/>
          <w:numId w:val="1"/>
        </w:numPr>
        <w:rPr>
          <w:rFonts w:cs="Times New Roman"/>
          <w:color w:themeColor="text1" w:val="000000"/>
        </w:rPr>
      </w:pPr>
      <w:r>
        <w:rPr>
          <w:rFonts w:eastAsia="Times New Roman" w:cs="Times New Roman"/>
          <w:color w:themeColor="text1" w:val="000000"/>
          <w:sz w:val="22"/>
        </w:rPr>
        <w:t>The application does not integrate with the university's identity store, asset inventory or vendor entitlement APIs, so users, devices and purchases are entered manually.</w:t>
      </w:r>
    </w:p>
    <w:p>
      <w:pPr>
        <w:pStyle w:val="ListBullet"/>
        <w:numPr>
          <w:ilvl w:val="0"/>
          <w:numId w:val="1"/>
        </w:numPr>
        <w:rPr>
          <w:rFonts w:cs="Times New Roman"/>
          <w:color w:themeColor="text1" w:val="000000"/>
        </w:rPr>
      </w:pPr>
      <w:r>
        <w:rPr>
          <w:rFonts w:eastAsia="Times New Roman" w:cs="Times New Roman"/>
          <w:color w:themeColor="text1" w:val="000000"/>
          <w:sz w:val="22"/>
        </w:rPr>
        <w:t>Seats are counted per licence rather than measured per concurrent session; real usage metering (login frequency, feature-level consumption) is not captured.</w:t>
      </w:r>
    </w:p>
    <w:p>
      <w:pPr>
        <w:pStyle w:val="ListBullet"/>
        <w:numPr>
          <w:ilvl w:val="0"/>
          <w:numId w:val="1"/>
        </w:numPr>
        <w:rPr>
          <w:rFonts w:cs="Times New Roman"/>
          <w:color w:themeColor="text1" w:val="000000"/>
        </w:rPr>
      </w:pPr>
      <w:r>
        <w:rPr>
          <w:rFonts w:eastAsia="Times New Roman" w:cs="Times New Roman"/>
          <w:color w:themeColor="text1" w:val="000000"/>
          <w:sz w:val="22"/>
        </w:rPr>
        <w:t>The SQLite fallback executes the views and plain SQL but not MySQL stored procedures, so the UI issues equivalent parameterised statements when running on SQLite; a scheduled report exporter (PDF/CSV) and multi-campus support are possible further extensions.</w:t>
      </w:r>
    </w:p>
    <w:p>
      <w:pPr>
        <w:pStyle w:val="Normal"/>
        <w:rPr/>
      </w:pPr>
      <w:r>
        <w:rPr/>
      </w:r>
    </w:p>
    <w:p>
      <w:pPr>
        <w:pStyle w:val="Heading1"/>
        <w:rPr>
          <w:rFonts w:ascii="Times New Roman" w:hAnsi="Times New Roman" w:eastAsia="Times New Roman" w:cs="Times New Roman"/>
          <w:color w:themeColor="text1" w:val="000000"/>
        </w:rPr>
      </w:pPr>
      <w:r>
        <w:rPr>
          <w:rFonts w:eastAsia="Times New Roman" w:cs="Times New Roman" w:ascii="Times New Roman" w:hAnsi="Times New Roman"/>
          <w:color w:themeColor="text1" w:val="000000"/>
        </w:rPr>
        <w:t>REFERENCES</w:t>
      </w:r>
    </w:p>
    <w:p>
      <w:pPr>
        <w:pStyle w:val="Normal"/>
        <w:rPr/>
      </w:pPr>
      <w:r>
        <w:rPr/>
      </w:r>
    </w:p>
    <w:p>
      <w:pPr>
        <w:pStyle w:val="ListParagraph"/>
        <w:numPr>
          <w:ilvl w:val="0"/>
          <w:numId w:val="7"/>
        </w:numPr>
        <w:ind w:hanging="720" w:start="720"/>
        <w:rPr>
          <w:rFonts w:cs="Times New Roman"/>
          <w:color w:themeColor="text1" w:val="000000"/>
        </w:rPr>
      </w:pPr>
      <w:r>
        <w:rPr>
          <w:rFonts w:cs="Times New Roman"/>
          <w:color w:themeColor="text1" w:val="000000"/>
          <w:sz w:val="22"/>
        </w:rPr>
        <w:t>A. Silberschatz, H. F. Korth, and S. Sudarshan, Database System Concepts, 7th ed. New York, NY, USA: McGraw-Hill, 2019.</w:t>
      </w:r>
    </w:p>
    <w:p>
      <w:pPr>
        <w:pStyle w:val="ListParagraph"/>
        <w:numPr>
          <w:ilvl w:val="0"/>
          <w:numId w:val="7"/>
        </w:numPr>
        <w:ind w:hanging="720" w:start="720"/>
        <w:rPr>
          <w:rFonts w:cs="Times New Roman"/>
          <w:color w:themeColor="text1" w:val="000000"/>
        </w:rPr>
      </w:pPr>
      <w:r>
        <w:rPr>
          <w:rFonts w:cs="Times New Roman"/>
          <w:color w:themeColor="text1" w:val="000000"/>
          <w:sz w:val="22"/>
        </w:rPr>
        <w:t>R. Elmasri and S. B. Navathe, Fundamentals of Database Systems, 7th ed. Hoboken, NJ, USA: Pearson, 2015.</w:t>
      </w:r>
    </w:p>
    <w:p>
      <w:pPr>
        <w:pStyle w:val="ListParagraph"/>
        <w:numPr>
          <w:ilvl w:val="0"/>
          <w:numId w:val="7"/>
        </w:numPr>
        <w:ind w:hanging="720" w:start="720"/>
        <w:rPr>
          <w:rFonts w:cs="Times New Roman"/>
          <w:color w:themeColor="text1" w:val="000000"/>
        </w:rPr>
      </w:pPr>
      <w:r>
        <w:rPr>
          <w:rFonts w:cs="Times New Roman"/>
          <w:color w:themeColor="text1" w:val="000000"/>
          <w:sz w:val="22"/>
        </w:rPr>
        <w:t>Oracle Corp., “MySQL 8.0 Reference Manual — Triggers,” Accessed: Oct. 10, 2026. [Online]. Available: https://dev.mysql.com/doc/refman/8.0/en/trigger-syntax.html</w:t>
      </w:r>
    </w:p>
    <w:p>
      <w:pPr>
        <w:pStyle w:val="ListParagraph"/>
        <w:numPr>
          <w:ilvl w:val="0"/>
          <w:numId w:val="7"/>
        </w:numPr>
        <w:ind w:hanging="720" w:start="720"/>
        <w:rPr>
          <w:rFonts w:cs="Times New Roman"/>
          <w:color w:themeColor="text1" w:val="000000"/>
        </w:rPr>
      </w:pPr>
      <w:r>
        <w:rPr>
          <w:rFonts w:cs="Times New Roman"/>
          <w:color w:themeColor="text1" w:val="000000"/>
          <w:sz w:val="22"/>
        </w:rPr>
        <w:t>Oracle Corp., “MySQL 8.0 Reference Manual — Stored Routines and Objects,” Accessed: Oct. 10, 2026. [Online]. Available: https://dev.mysql.com/doc/refman/8.0/en/stored-routines.html</w:t>
      </w:r>
    </w:p>
    <w:p>
      <w:pPr>
        <w:pStyle w:val="ListParagraph"/>
        <w:numPr>
          <w:ilvl w:val="0"/>
          <w:numId w:val="7"/>
        </w:numPr>
        <w:ind w:hanging="720" w:start="720"/>
        <w:rPr>
          <w:rFonts w:cs="Times New Roman"/>
          <w:color w:themeColor="text1" w:val="000000"/>
        </w:rPr>
      </w:pPr>
      <w:r>
        <w:rPr>
          <w:rFonts w:cs="Times New Roman"/>
          <w:color w:themeColor="text1" w:val="000000"/>
          <w:sz w:val="22"/>
        </w:rPr>
        <w:t>Streamlit Inc., “Streamlit API documentation,” Accessed: Oct. 10, 2026. [Online]. Available: https://docs.streamlit.io/</w:t>
      </w:r>
    </w:p>
    <w:p>
      <w:pPr>
        <w:pStyle w:val="ListParagraph"/>
        <w:numPr>
          <w:ilvl w:val="0"/>
          <w:numId w:val="7"/>
        </w:numPr>
        <w:ind w:hanging="720" w:start="720"/>
        <w:rPr>
          <w:rFonts w:cs="Times New Roman"/>
          <w:color w:themeColor="text1" w:val="000000"/>
        </w:rPr>
      </w:pPr>
      <w:r>
        <w:rPr>
          <w:rFonts w:cs="Times New Roman"/>
          <w:color w:themeColor="text1" w:val="000000"/>
          <w:sz w:val="22"/>
        </w:rPr>
        <w:t>SQLite Contributors, “SQLite triggers,” Accessed: Oct. 10, 2026. [Online]. Available: https://sqlite.org/trigger.html</w:t>
      </w:r>
    </w:p>
    <w:p>
      <w:pPr>
        <w:pStyle w:val="ListParagraph"/>
        <w:numPr>
          <w:ilvl w:val="0"/>
          <w:numId w:val="7"/>
        </w:numPr>
        <w:ind w:hanging="720" w:start="720"/>
        <w:rPr>
          <w:rFonts w:cs="Times New Roman"/>
          <w:color w:themeColor="text1" w:val="000000"/>
        </w:rPr>
      </w:pPr>
      <w:r>
        <w:rPr>
          <w:rFonts w:cs="Times New Roman"/>
          <w:color w:themeColor="text1" w:val="000000"/>
          <w:sz w:val="22"/>
        </w:rPr>
        <w:t>Python Software Foundation, “PEP 249 — Python Database API Specification v2.0,” Accessed: Oct. 10, 2026. [Online]. Available: https://peps.python.org/pep-0249/</w:t>
      </w:r>
    </w:p>
    <w:p>
      <w:pPr>
        <w:pStyle w:val="ListParagraph"/>
        <w:numPr>
          <w:ilvl w:val="0"/>
          <w:numId w:val="7"/>
        </w:numPr>
        <w:ind w:hanging="720" w:start="720"/>
        <w:rPr>
          <w:rFonts w:cs="Times New Roman"/>
          <w:color w:themeColor="text1" w:val="000000"/>
        </w:rPr>
      </w:pPr>
      <w:r>
        <w:rPr>
          <w:rFonts w:cs="Times New Roman"/>
          <w:color w:themeColor="text1" w:val="000000"/>
          <w:sz w:val="22"/>
        </w:rPr>
        <w:t>Oracle Corp., “MySQL 8.0 Reference Manual — CREATE TABLE Statement,” Accessed: Oct. 10, 2026. [Online]. Available: https://dev.mysql.com/doc/refman/8.0/en/create-table.html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jc w:val="center"/>
        <w:rPr>
          <w:rFonts w:ascii="Times New Roman" w:hAnsi="Times New Roman" w:cs="Times New Roman"/>
          <w:color w:themeColor="text1" w:val="000000"/>
          <w:sz w:val="32"/>
          <w:szCs w:val="32"/>
        </w:rPr>
      </w:pPr>
      <w:r>
        <w:rPr>
          <w:rFonts w:eastAsia="Times New Roman" w:cs="Times New Roman" w:ascii="Times New Roman" w:hAnsi="Times New Roman"/>
          <w:color w:themeColor="text1" w:val="000000"/>
          <w:sz w:val="32"/>
          <w:szCs w:val="32"/>
        </w:rPr>
        <w:t>APPENDICES</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APPENDIX A - COMPLETE DATABASE SCRIPT</w:t>
      </w:r>
    </w:p>
    <w:p>
      <w:pPr>
        <w:pStyle w:val="Normal"/>
        <w:rPr>
          <w:rFonts w:cs="Times New Roman"/>
          <w:color w:themeColor="text1" w:val="000000"/>
        </w:rPr>
      </w:pPr>
      <w:r>
        <w:rPr>
          <w:rFonts w:eastAsia="Times New Roman" w:cs="Times New Roman"/>
          <w:i/>
          <w:color w:themeColor="text1" w:val="000000"/>
          <w:sz w:val="22"/>
        </w:rPr>
        <w:t>The complete database script is contained in the sql/ folder of the repository and is executed in order: 01_schema.sql (12 tables with PK/FK, UNIQUE, CHECK and DEFAULT constraints, plus the two allocation triggers), 02_seed.sql (59 sample rows), 03_views_reports.sql (the six reporting views), 04_procedures.sql (sp_allocate_license, sp_reclaim_license, sp_renew_license, sp_run_compliance_check and sp_sync_license_status) and 05_demo_queries.sql (twelve demonstration queries covering FR-01 to FR-08). scripts/sqlite_demo.sql is the SQLite mirror that produces the bundled demo database data/app.db.</w:t>
      </w:r>
    </w:p>
    <w:p>
      <w:pPr>
        <w:pStyle w:val="Heading2"/>
        <w:rPr>
          <w:rFonts w:ascii="Times New Roman" w:hAnsi="Times New Roman" w:cs="Times New Roman"/>
          <w:color w:themeColor="text1" w:val="000000"/>
        </w:rPr>
      </w:pPr>
      <w:r>
        <w:rPr>
          <w:rFonts w:eastAsia="Times New Roman" w:cs="Times New Roman" w:ascii="Times New Roman" w:hAnsi="Times New Roman"/>
          <w:color w:themeColor="text1" w:val="000000"/>
          <w:sz w:val="28"/>
          <w:szCs w:val="30"/>
        </w:rPr>
        <w:t>APPENDIX B - APPLICATION SOURCE CODE</w:t>
      </w:r>
    </w:p>
    <w:p>
      <w:pPr>
        <w:pStyle w:val="Normal"/>
        <w:rPr>
          <w:rFonts w:cs="Times New Roman"/>
          <w:color w:themeColor="text1" w:val="000000"/>
        </w:rPr>
      </w:pPr>
      <w:r>
        <w:rPr>
          <w:rFonts w:eastAsia="Times New Roman" w:cs="Times New Roman"/>
          <w:i/>
          <w:color w:themeColor="text1" w:val="000000"/>
          <w:sz w:val="22"/>
        </w:rPr>
        <w:t>Source code: app.py (Streamlit user interface), db.py (connection and execution layer) and crud.py (generic create, read, update and delete helpers), together with make_er_diagram.py and make_ppts.py, is available at https://github.com/Rish3666/Software-License-Subscription-Management-System. The repository also contains the sql/ scripts, screenshots/, docs/er_diagram.png and the demo video Final_presentation_demo_video.mp4.</w:t>
      </w:r>
    </w:p>
    <w:p>
      <w:pPr>
        <w:pStyle w:val="Heading2"/>
        <w:rPr>
          <w:rFonts w:ascii="Times New Roman" w:hAnsi="Times New Roman" w:cs="Times New Roman"/>
          <w:color w:themeColor="text1" w:val="000000"/>
          <w:sz w:val="28"/>
          <w:szCs w:val="30"/>
        </w:rPr>
      </w:pPr>
      <w:r>
        <w:rPr>
          <w:rFonts w:eastAsia="Times New Roman" w:cs="Times New Roman" w:ascii="Times New Roman" w:hAnsi="Times New Roman"/>
          <w:color w:themeColor="text1" w:val="000000"/>
          <w:sz w:val="28"/>
          <w:szCs w:val="30"/>
        </w:rPr>
        <w:t>APPENDIX C - ADDITIONAL TEST DATA AND OUTPUTS</w:t>
      </w:r>
    </w:p>
    <w:p>
      <w:pPr>
        <w:pStyle w:val="Normal"/>
        <w:rPr>
          <w:rFonts w:cs="Times New Roman"/>
          <w:color w:themeColor="text1" w:val="000000"/>
        </w:rPr>
      </w:pPr>
      <w:r>
        <w:rPr>
          <w:rFonts w:eastAsia="Times New Roman" w:cs="Times New Roman"/>
          <w:i/>
          <w:color w:themeColor="text1" w:val="000000"/>
          <w:sz w:val="22"/>
        </w:rPr>
        <w:t>Figure 6 shows the administrative Manage Data screen through which rows are added, edited and deleted in all twelve tables. The repository additionally holds the negative-test session transcript underlying Table 15 (TC-03 to TC-09), in which every attempted rule violation was rejected by the database with the messages quoted in this report.</w:t>
      </w:r>
    </w:p>
    <w:p>
      <w:pPr>
        <w:pStyle w:val="Normal"/>
        <w:jc w:val="center"/>
        <w:rPr>
          <w:rFonts w:cs="Times New Roman"/>
          <w:color w:themeColor="text1" w:val="000000"/>
        </w:rPr>
      </w:pPr>
      <w:r>
        <w:rPr/>
        <w:drawing>
          <wp:inline distT="0" distB="0" distL="0" distR="0">
            <wp:extent cx="5394960" cy="3371850"/>
            <wp:effectExtent l="0" t="0" r="0" b="0"/>
            <wp:docPr id="7" name="Picture 148660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86609551"/>
                    <pic:cNvPicPr>
                      <a:picLocks noChangeAspect="1" noChangeArrowheads="1"/>
                    </pic:cNvPicPr>
                  </pic:nvPicPr>
                  <pic:blipFill>
                    <a:blip r:embed="rId8"/>
                    <a:stretch>
                      <a:fillRect/>
                    </a:stretch>
                  </pic:blipFill>
                  <pic:spPr bwMode="auto">
                    <a:xfrm>
                      <a:off x="0" y="0"/>
                      <a:ext cx="5394960" cy="3371850"/>
                    </a:xfrm>
                    <a:prstGeom prst="rect">
                      <a:avLst/>
                    </a:prstGeom>
                    <a:noFill/>
                  </pic:spPr>
                </pic:pic>
              </a:graphicData>
            </a:graphic>
          </wp:inline>
        </w:drawing>
      </w:r>
    </w:p>
    <w:p>
      <w:pPr>
        <w:pStyle w:val="Caption"/>
        <w:spacing w:before="0" w:after="120"/>
        <w:rPr>
          <w:rFonts w:cs="Times New Roman"/>
          <w:color w:themeColor="text1" w:val="000000"/>
        </w:rPr>
      </w:pPr>
      <w:r>
        <w:rPr>
          <w:rFonts w:eastAsia="Times New Roman" w:cs="Times New Roman"/>
          <w:i/>
          <w:color w:themeColor="text1" w:val="000000"/>
          <w:sz w:val="22"/>
        </w:rPr>
        <w:t>Figure 6. Manage Data — Add, Edit and Delete Rows in All 12 Tables</w:t>
      </w:r>
    </w:p>
    <w:sectPr>
      <w:footerReference w:type="even" r:id="rId9"/>
      <w:footerReference w:type="default" r:id="rId10"/>
      <w:footerReference w:type="first" r:id="rId11"/>
      <w:type w:val="nextPage"/>
      <w:pgSz w:w="11906" w:h="16838"/>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rPr>
      <w:t xml:space="preserve">Page </w:t>
    </w:r>
    <w:r>
      <w:rPr>
        <w:sz w:val="20"/>
      </w:rPr>
      <w:fldChar w:fldCharType="begin"/>
    </w:r>
    <w:r>
      <w:rPr>
        <w:sz w:val="20"/>
      </w:rPr>
      <w:instrText xml:space="preserve"> PAGE </w:instrText>
    </w:r>
    <w:r>
      <w:rPr>
        <w:sz w:val="20"/>
      </w:rPr>
      <w:fldChar w:fldCharType="separate"/>
    </w:r>
    <w:r>
      <w:rPr>
        <w:sz w:val="20"/>
      </w:rPr>
      <w:t>34</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20"/>
      <w:outlineLvl w:val="0"/>
    </w:pPr>
    <w:rPr>
      <w:rFonts w:ascii="Calibri" w:hAnsi="Calibri" w:eastAsia="ＭＳ ゴシック" w:cs="" w:asciiTheme="majorHAnsi" w:cstheme="majorBidi" w:eastAsiaTheme="majorEastAsia" w:hAnsiTheme="majorHAnsi"/>
      <w:b/>
      <w:bCs/>
      <w:color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120"/>
      <w:outlineLvl w:val="1"/>
    </w:pPr>
    <w:rPr>
      <w:rFonts w:ascii="Calibri" w:hAnsi="Calibri" w:eastAsia="ＭＳ ゴシック" w:cs="" w:asciiTheme="majorHAnsi" w:cstheme="majorBidi" w:eastAsiaTheme="majorEastAsia" w:hAnsiTheme="majorHAnsi"/>
      <w:b/>
      <w:bCs/>
      <w:color w:val="4F81BD"/>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21"/>
      <w:szCs w:val="18"/>
    </w:rPr>
  </w:style>
  <w:style w:type="paragraph" w:styleId="Index">
    <w:name w:val="Index"/>
    <w:basedOn w:val="Normal"/>
    <w:pPr>
      <w:suppressLineNumbers/>
    </w:pPr>
    <w:rPr>
      <w:rFonts w:cs="Arial Unicode M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pPr>
    <w:rPr/>
  </w:style>
  <w:style w:type="paragraph" w:styleId="BodyText3">
    <w:name w:val="Body Text 3"/>
    <w:basedOn w:val="Normal"/>
    <w:link w:val="BodyText3Char"/>
    <w:uiPriority w:val="99"/>
    <w:unhideWhenUsed/>
    <w:rsid w:val="00aa1d8d"/>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Application>LibreOffice/26.8.0.3$MacOSX_AARCH64 LibreOffice_project/bce0998afefdbc355585ca324285661a2170ba77</Application>
  <AppVersion>15.0000</AppVersion>
  <Pages>34</Pages>
  <Words>7264</Words>
  <Characters>45003</Characters>
  <CharactersWithSpaces>51444</CharactersWithSpaces>
  <Paragraphs>1236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2026-10-10T16:52:13Z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