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Whole Exome Sequencing on the Illumina Novaseq 6000 NGS Platofrm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Clinical Indication: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{d.clinicalSummary}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Variant Interpretation &amp; Clinical correlation: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{d.FLNC}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{d.interpretation}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Variant Evidence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 Impact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Chromosome: {d.chromosomeno}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Position: {d.position}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NC_000017.11(GRCh38 CHr17):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{d.Nc}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13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55"/>
              <w:gridCol w:w="885"/>
              <w:gridCol w:w="1095"/>
              <w:tblGridChange w:id="0">
                <w:tblGrid>
                  <w:gridCol w:w="1155"/>
                  <w:gridCol w:w="885"/>
                  <w:gridCol w:w="10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Allele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{d.Allele}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{d.DP}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{d.%}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Genotype:                    phred quality score: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{d.heterozygous}         {d.phredscore}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RefSeq Gnese 110, NCBI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Gene:</w:t>
                  </w:r>
                </w:p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{d.gene}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Transcript:</w:t>
                  </w:r>
                </w:p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{d.Transcript}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Effect:</w:t>
                  </w:r>
                </w:p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{d.effect}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Protein:</w:t>
                  </w:r>
                </w:p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{d.protein}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Exon:</w:t>
                  </w:r>
                </w:p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{d.exon}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Coding:</w:t>
                  </w:r>
                </w:p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{d.coding}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Based on the evidence, this variant {d.FLNC} is classified as likely to be  {d.pathogenic} variant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OMIM Phenotype: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{d.OMIMPhenotype}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Specific Recommendations: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{d.caseSpecificRecommendations}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Recommendations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{d.recommendation}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Methodology: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{d.test_methodology}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Limitations/Disclaimer: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{d.Disclaimer}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Variant Classification as per ACMG guidelines: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{d.references}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Appendix 1: Sample Data and Statistics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{d.title[i]}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{d.data[i]}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{d.title[i]}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{d.data[i]}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{d.title[i]}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{d.data[i]}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{d.title[i]}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{d.data[i]}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Appendix 2: Coverage Summary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 Depth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Percentage target base pairs covered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Appendix 3: Coverage of Analyzed Genes (Percentage of coding region covered)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 Covered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  <w:t xml:space="preserve">Signature 1                       Siganture 2                   Signature 3                        Nucleome Address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6224588" cy="12858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24588" cy="1285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  <w:t xml:space="preserve">Name               :</w:t>
    </w:r>
  </w:p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  <w:t xml:space="preserve">Sex/Age           :</w:t>
    </w:r>
  </w:p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  <w:t xml:space="preserve">Date Received :</w:t>
    </w:r>
  </w:p>
  <w:p w:rsidR="00000000" w:rsidDel="00000000" w:rsidP="00000000" w:rsidRDefault="00000000" w:rsidRPr="00000000" w14:paraId="000000BA">
    <w:pPr>
      <w:rPr/>
    </w:pPr>
    <w:r w:rsidDel="00000000" w:rsidR="00000000" w:rsidRPr="00000000">
      <w:rPr>
        <w:rtl w:val="0"/>
      </w:rPr>
      <w:t xml:space="preserve">Indication         : </w:t>
    </w:r>
  </w:p>
  <w:p w:rsidR="00000000" w:rsidDel="00000000" w:rsidP="00000000" w:rsidRDefault="00000000" w:rsidRPr="00000000" w14:paraId="000000BB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