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2E"/>
          <w:sz w:val="56"/>
        </w:rPr>
        <w:t>E-Commerce Business Intelligence</w:t>
        <w:br/>
        <w:t>&amp; Decision Dashboard</w:t>
      </w:r>
    </w:p>
    <w:p/>
    <w:p>
      <w:pPr>
        <w:jc w:val="center"/>
      </w:pPr>
      <w:r>
        <w:rPr>
          <w:color w:val="646464"/>
          <w:sz w:val="36"/>
        </w:rPr>
        <w:t>Internship Project Report</w:t>
      </w:r>
    </w:p>
    <w:p/>
    <w:p/>
    <w:p>
      <w:pPr>
        <w:jc w:val="center"/>
      </w:pPr>
      <w:r>
        <w:rPr>
          <w:sz w:val="28"/>
        </w:rPr>
        <w:t>Prepared by: Rishabh Singh</w:t>
        <w:br/>
      </w:r>
      <w:r>
        <w:rPr>
          <w:sz w:val="24"/>
        </w:rPr>
        <w:t>Project Type: Business Intelligence / Data Analytics / Data Visualization</w:t>
        <w:br/>
      </w:r>
      <w:r>
        <w:rPr>
          <w:sz w:val="24"/>
        </w:rPr>
        <w:t>Technology: Python | Streamlit | Pandas | Plotly</w:t>
        <w:br/>
      </w:r>
      <w:r>
        <w:rPr>
          <w:sz w:val="24"/>
        </w:rPr>
        <w:t>Dataset: Online Retail II (UCI Machine Learning Repository)</w:t>
        <w:br/>
      </w:r>
      <w:r>
        <w:rPr>
          <w:sz w:val="24"/>
        </w:rPr>
        <w:t>Data Period: December 2009 – December 2011</w:t>
      </w:r>
    </w:p>
    <w:p>
      <w:r>
        <w:br w:type="page"/>
      </w:r>
    </w:p>
    <w:p>
      <w:pPr>
        <w:pStyle w:val="Heading1"/>
      </w:pPr>
      <w:r>
        <w:t>Table of Contents</w:t>
      </w:r>
    </w:p>
    <w:p>
      <w:pPr>
        <w:spacing w:after="40"/>
      </w:pPr>
      <w:r>
        <w:rPr>
          <w:b w:val="0"/>
          <w:i w:val="0"/>
        </w:rPr>
        <w:t>1. Project Overview</w:t>
      </w:r>
    </w:p>
    <w:p>
      <w:pPr>
        <w:spacing w:after="40"/>
      </w:pPr>
      <w:r>
        <w:rPr>
          <w:b w:val="0"/>
          <w:i w:val="0"/>
        </w:rPr>
        <w:t>2. Problem Statement</w:t>
      </w:r>
    </w:p>
    <w:p>
      <w:pPr>
        <w:spacing w:after="40"/>
      </w:pPr>
      <w:r>
        <w:rPr>
          <w:b w:val="0"/>
          <w:i w:val="0"/>
        </w:rPr>
        <w:t>3. Objectives</w:t>
      </w:r>
    </w:p>
    <w:p>
      <w:pPr>
        <w:spacing w:after="40"/>
      </w:pPr>
      <w:r>
        <w:rPr>
          <w:b w:val="0"/>
          <w:i w:val="0"/>
        </w:rPr>
        <w:t>4. Business Intelligence Concept</w:t>
      </w:r>
    </w:p>
    <w:p>
      <w:pPr>
        <w:spacing w:after="40"/>
      </w:pPr>
      <w:r>
        <w:rPr>
          <w:b w:val="0"/>
          <w:i w:val="0"/>
        </w:rPr>
        <w:t>5. Dataset Description</w:t>
      </w:r>
    </w:p>
    <w:p>
      <w:pPr>
        <w:spacing w:after="40"/>
      </w:pPr>
      <w:r>
        <w:rPr>
          <w:b w:val="0"/>
          <w:i w:val="0"/>
        </w:rPr>
        <w:t>6. Data Dictionary</w:t>
      </w:r>
    </w:p>
    <w:p>
      <w:pPr>
        <w:spacing w:after="40"/>
      </w:pPr>
      <w:r>
        <w:rPr>
          <w:b w:val="0"/>
          <w:i w:val="0"/>
        </w:rPr>
        <w:t>7. Data Cleaning and Preprocessing</w:t>
      </w:r>
    </w:p>
    <w:p>
      <w:pPr>
        <w:spacing w:after="40"/>
      </w:pPr>
      <w:r>
        <w:rPr>
          <w:b w:val="0"/>
          <w:i w:val="0"/>
        </w:rPr>
        <w:t>8. Exploratory Data Analysis</w:t>
      </w:r>
    </w:p>
    <w:p>
      <w:pPr>
        <w:spacing w:after="40"/>
      </w:pPr>
      <w:r>
        <w:rPr>
          <w:b w:val="0"/>
          <w:i w:val="0"/>
        </w:rPr>
        <w:t>9. KPI Selection</w:t>
      </w:r>
    </w:p>
    <w:p>
      <w:pPr>
        <w:spacing w:after="40"/>
      </w:pPr>
      <w:r>
        <w:rPr>
          <w:b w:val="0"/>
          <w:i w:val="0"/>
        </w:rPr>
        <w:t>10. Executive Overview</w:t>
      </w:r>
    </w:p>
    <w:p>
      <w:pPr>
        <w:spacing w:after="40"/>
      </w:pPr>
      <w:r>
        <w:rPr>
          <w:b w:val="0"/>
          <w:i w:val="0"/>
        </w:rPr>
        <w:t>11. Sales and Product Analysis</w:t>
      </w:r>
    </w:p>
    <w:p>
      <w:pPr>
        <w:spacing w:after="40"/>
      </w:pPr>
      <w:r>
        <w:rPr>
          <w:b w:val="0"/>
          <w:i w:val="0"/>
        </w:rPr>
        <w:t>12. Customer Analysis</w:t>
      </w:r>
    </w:p>
    <w:p>
      <w:pPr>
        <w:spacing w:after="40"/>
      </w:pPr>
      <w:r>
        <w:rPr>
          <w:b w:val="0"/>
          <w:i w:val="0"/>
        </w:rPr>
        <w:t>13. Risk Analysis</w:t>
      </w:r>
    </w:p>
    <w:p>
      <w:pPr>
        <w:spacing w:after="40"/>
      </w:pPr>
      <w:r>
        <w:rPr>
          <w:b w:val="0"/>
          <w:i w:val="0"/>
        </w:rPr>
        <w:t>14. Opportunity Analysis</w:t>
      </w:r>
    </w:p>
    <w:p>
      <w:pPr>
        <w:spacing w:after="40"/>
      </w:pPr>
      <w:r>
        <w:rPr>
          <w:b w:val="0"/>
          <w:i w:val="0"/>
        </w:rPr>
        <w:t>15. Recommended Business Actions</w:t>
      </w:r>
    </w:p>
    <w:p>
      <w:pPr>
        <w:spacing w:after="40"/>
      </w:pPr>
      <w:r>
        <w:rPr>
          <w:b w:val="0"/>
          <w:i w:val="0"/>
        </w:rPr>
        <w:t>16. Dashboard Architecture</w:t>
      </w:r>
    </w:p>
    <w:p>
      <w:pPr>
        <w:spacing w:after="40"/>
      </w:pPr>
      <w:r>
        <w:rPr>
          <w:b w:val="0"/>
          <w:i w:val="0"/>
        </w:rPr>
        <w:t>17. Technologies Used</w:t>
      </w:r>
    </w:p>
    <w:p>
      <w:pPr>
        <w:spacing w:after="40"/>
      </w:pPr>
      <w:r>
        <w:rPr>
          <w:b w:val="0"/>
          <w:i w:val="0"/>
        </w:rPr>
        <w:t>18. Implementation Methodology</w:t>
      </w:r>
    </w:p>
    <w:p>
      <w:pPr>
        <w:spacing w:after="40"/>
      </w:pPr>
      <w:r>
        <w:rPr>
          <w:b w:val="0"/>
          <w:i w:val="0"/>
        </w:rPr>
        <w:t>19. Key Findings</w:t>
      </w:r>
    </w:p>
    <w:p>
      <w:pPr>
        <w:spacing w:after="40"/>
      </w:pPr>
      <w:r>
        <w:rPr>
          <w:b w:val="0"/>
          <w:i w:val="0"/>
        </w:rPr>
        <w:t>20. Limitations</w:t>
      </w:r>
    </w:p>
    <w:p>
      <w:pPr>
        <w:spacing w:after="40"/>
      </w:pPr>
      <w:r>
        <w:rPr>
          <w:b w:val="0"/>
          <w:i w:val="0"/>
        </w:rPr>
        <w:t>21. Future Scope</w:t>
      </w:r>
    </w:p>
    <w:p>
      <w:pPr>
        <w:spacing w:after="40"/>
      </w:pPr>
      <w:r>
        <w:rPr>
          <w:b w:val="0"/>
          <w:i w:val="0"/>
        </w:rPr>
        <w:t>22. Conclusion</w:t>
      </w:r>
    </w:p>
    <w:p>
      <w:r>
        <w:br w:type="page"/>
      </w:r>
    </w:p>
    <w:p>
      <w:pPr>
        <w:pStyle w:val="Heading1"/>
      </w:pPr>
      <w:r>
        <w:t>1. Project Overview</w:t>
      </w:r>
    </w:p>
    <w:p>
      <w:pPr>
        <w:spacing w:after="120"/>
      </w:pPr>
      <w:r>
        <w:rPr>
          <w:b w:val="0"/>
          <w:i w:val="0"/>
        </w:rPr>
        <w:t>This project develops a comprehensive E-Commerce Business Intelligence &amp; Decision Dashboard that transforms raw transactional data from the Online Retail II dataset into actionable business intelligence. The dashboard is built using Python with Streamlit for the web interface and Plotly for interactive visualizations.</w:t>
      </w:r>
    </w:p>
    <w:p>
      <w:pPr>
        <w:spacing w:after="120"/>
      </w:pPr>
      <w:r>
        <w:rPr>
          <w:b w:val="0"/>
          <w:i w:val="0"/>
        </w:rPr>
        <w:t>The project processes over 1 million e-commerce transactions spanning December 2009 to December 2011, covering sales across 43 countries. It goes beyond simple data visualization to deliver a complete decision-support system that identifies what is happening in the business, why it is happening, what trends matter, what risks exist, what opportunities are available, and what management should do about them.</w:t>
      </w:r>
    </w:p>
    <w:p>
      <w:pPr>
        <w:spacing w:after="120"/>
      </w:pPr>
      <w:r>
        <w:rPr>
          <w:b w:val="0"/>
          <w:i w:val="0"/>
        </w:rPr>
        <w:t>The final dashboard analyzes 1,007,898 cleaned transaction records to generate KPIs, trend analyses, risk assessments, opportunity identifications, and structured management recommendations — all derived entirely from the actual data.</w:t>
      </w:r>
    </w:p>
    <w:p>
      <w:pPr>
        <w:pStyle w:val="Heading1"/>
      </w:pPr>
      <w:r>
        <w:t>2. Problem Statement</w:t>
      </w:r>
    </w:p>
    <w:p>
      <w:pPr>
        <w:spacing w:after="120"/>
      </w:pPr>
      <w:r>
        <w:rPr>
          <w:b w:val="0"/>
          <w:i w:val="0"/>
        </w:rPr>
        <w:t>E-commerce businesses generate vast amounts of transactional data daily. However, raw data stored in spreadsheets or databases provides no direct business value. Decision-makers need clear, timely, and data-driven insights to allocate resources, mitigate risks, and capitalize on opportunities.</w:t>
      </w:r>
    </w:p>
    <w:p>
      <w:pPr>
        <w:spacing w:after="120"/>
      </w:pPr>
      <w:r>
        <w:rPr>
          <w:b w:val="0"/>
          <w:i w:val="0"/>
        </w:rPr>
        <w:t>The challenge is to convert raw transaction records — containing invoice numbers, product codes, quantities, prices, customer IDs, and country information — into a structured business intelligence system that automatically identifies trends, flags risks, highlights opportunities, and recommends specific management actions.</w:t>
      </w:r>
    </w:p>
    <w:p>
      <w:pPr>
        <w:spacing w:after="120"/>
      </w:pPr>
      <w:r>
        <w:rPr>
          <w:b w:val="0"/>
          <w:i w:val="0"/>
        </w:rPr>
        <w:t>Without such a system, businesses rely on ad-hoc analysis, intuition, or delayed reporting, which can lead to missed opportunities and undetected risks.</w:t>
      </w:r>
    </w:p>
    <w:p>
      <w:pPr>
        <w:pStyle w:val="Heading1"/>
      </w:pPr>
      <w:r>
        <w:t>3. Objectives</w:t>
      </w:r>
    </w:p>
    <w:p>
      <w:pPr>
        <w:spacing w:after="120"/>
      </w:pPr>
      <w:r>
        <w:rPr>
          <w:b w:val="0"/>
          <w:i w:val="0"/>
        </w:rPr>
        <w:t>• Clean and preprocess raw e-commerce transactional data to ensure data quality and reliability</w:t>
      </w:r>
    </w:p>
    <w:p>
      <w:pPr>
        <w:spacing w:after="120"/>
      </w:pPr>
      <w:r>
        <w:rPr>
          <w:b w:val="0"/>
          <w:i w:val="0"/>
        </w:rPr>
        <w:t>• Identify and calculate meaningful Key Performance Indicators (KPIs) from the dataset</w:t>
      </w:r>
    </w:p>
    <w:p>
      <w:pPr>
        <w:spacing w:after="120"/>
      </w:pPr>
      <w:r>
        <w:rPr>
          <w:b w:val="0"/>
          <w:i w:val="0"/>
        </w:rPr>
        <w:t>• Perform exploratory data analysis to uncover patterns, trends, and anomalies</w:t>
      </w:r>
    </w:p>
    <w:p>
      <w:pPr>
        <w:spacing w:after="120"/>
      </w:pPr>
      <w:r>
        <w:rPr>
          <w:b w:val="0"/>
          <w:i w:val="0"/>
        </w:rPr>
        <w:t>• Analyze sales performance by product, country, time period, and customer segment</w:t>
      </w:r>
    </w:p>
    <w:p>
      <w:pPr>
        <w:spacing w:after="120"/>
      </w:pPr>
      <w:r>
        <w:rPr>
          <w:b w:val="0"/>
          <w:i w:val="0"/>
        </w:rPr>
        <w:t>• Identify business risks supported by quantitative evidence from the data</w:t>
      </w:r>
    </w:p>
    <w:p>
      <w:pPr>
        <w:spacing w:after="120"/>
      </w:pPr>
      <w:r>
        <w:rPr>
          <w:b w:val="0"/>
          <w:i w:val="0"/>
        </w:rPr>
        <w:t>• Identify growth opportunities with data-backed justification</w:t>
      </w:r>
    </w:p>
    <w:p>
      <w:pPr>
        <w:spacing w:after="120"/>
      </w:pPr>
      <w:r>
        <w:rPr>
          <w:b w:val="0"/>
          <w:i w:val="0"/>
        </w:rPr>
        <w:t>• Generate structured management recommendations using the Fact → Insight → Risk/Opportunity → Action methodology</w:t>
      </w:r>
    </w:p>
    <w:p>
      <w:pPr>
        <w:spacing w:after="120"/>
      </w:pPr>
      <w:r>
        <w:rPr>
          <w:b w:val="0"/>
          <w:i w:val="0"/>
        </w:rPr>
        <w:t>• Present all findings through a professional, interactive Streamlit dashboard accessible to non-technical users</w:t>
      </w:r>
    </w:p>
    <w:p>
      <w:pPr>
        <w:pStyle w:val="Heading1"/>
      </w:pPr>
      <w:r>
        <w:t>4. Business Intelligence Concept</w:t>
      </w:r>
    </w:p>
    <w:p>
      <w:pPr>
        <w:spacing w:after="120"/>
      </w:pPr>
      <w:r>
        <w:rPr>
          <w:b w:val="0"/>
          <w:i w:val="0"/>
        </w:rPr>
        <w:t>This project follows a structured Business Intelligence (BI) methodology that transforms raw data through a defined analytical pipeline:</w:t>
      </w:r>
    </w:p>
    <w:p>
      <w:pPr>
        <w:spacing w:after="120"/>
      </w:pPr>
      <w:r>
        <w:rPr>
          <w:b/>
          <w:i w:val="0"/>
        </w:rPr>
        <w:t>RAW DATA → DATA CLEANING → EXPLORATORY DATA ANALYSIS → KPI IDENTIFICATION → TREND ANALYSIS → BUSINESS DRIVERS → RISKS → OPPORTUNITIES → RECOMMENDED ACTIONS</w:t>
      </w:r>
    </w:p>
    <w:p>
      <w:pPr>
        <w:spacing w:after="120"/>
      </w:pPr>
      <w:r>
        <w:rPr>
          <w:b w:val="0"/>
          <w:i w:val="0"/>
        </w:rPr>
        <w:t>The BI approach used in this project emphasizes the distinction between data, information, and intelligence:</w:t>
      </w:r>
    </w:p>
    <w:p>
      <w:pPr>
        <w:spacing w:after="120"/>
      </w:pPr>
      <w:r>
        <w:rPr>
          <w:b w:val="0"/>
          <w:i w:val="0"/>
        </w:rPr>
        <w:t>• Data: Raw transaction records (1,067,371 rows of invoice, product, quantity, price, customer, and country data)</w:t>
      </w:r>
    </w:p>
    <w:p>
      <w:pPr>
        <w:spacing w:after="120"/>
      </w:pPr>
      <w:r>
        <w:rPr>
          <w:b w:val="0"/>
          <w:i w:val="0"/>
        </w:rPr>
        <w:t>• Information: Cleaned, aggregated, and visualized data showing patterns and trends</w:t>
      </w:r>
    </w:p>
    <w:p>
      <w:pPr>
        <w:spacing w:after="120"/>
      </w:pPr>
      <w:r>
        <w:rPr>
          <w:b w:val="0"/>
          <w:i w:val="0"/>
        </w:rPr>
        <w:t>• Intelligence: Contextualized insights that inform business decisions — risks to mitigate, opportunities to pursue, and specific actions to take</w:t>
      </w:r>
    </w:p>
    <w:p>
      <w:pPr>
        <w:spacing w:after="120"/>
      </w:pPr>
      <w:r>
        <w:rPr>
          <w:b w:val="0"/>
          <w:i w:val="0"/>
        </w:rPr>
        <w:t>Every recommendation in the dashboard follows the structured framework:</w:t>
      </w:r>
    </w:p>
    <w:p>
      <w:pPr>
        <w:spacing w:after="120"/>
      </w:pPr>
      <w:r>
        <w:rPr>
          <w:b/>
          <w:i w:val="0"/>
        </w:rPr>
        <w:t>FACT (what the data shows) → INSIGHT (what it means) → RISK/OPPORTUNITY (the business implication) → ACTION (what to do about it)</w:t>
      </w:r>
    </w:p>
    <w:p>
      <w:pPr>
        <w:pStyle w:val="Heading1"/>
      </w:pPr>
      <w:r>
        <w:t>5. Dataset Description</w:t>
      </w:r>
    </w:p>
    <w:p>
      <w:pPr>
        <w:spacing w:after="120"/>
      </w:pPr>
      <w:r>
        <w:rPr>
          <w:b/>
          <w:i w:val="0"/>
        </w:rPr>
        <w:t>Dataset Name: Online Retail II</w:t>
      </w:r>
    </w:p>
    <w:p>
      <w:pPr>
        <w:spacing w:after="120"/>
      </w:pPr>
      <w:r>
        <w:rPr>
          <w:b w:val="0"/>
          <w:i w:val="0"/>
        </w:rPr>
        <w:t>Source: UCI Machine Learning Repository</w:t>
      </w:r>
    </w:p>
    <w:p>
      <w:pPr>
        <w:spacing w:after="120"/>
      </w:pPr>
      <w:r>
        <w:rPr>
          <w:b w:val="0"/>
          <w:i w:val="0"/>
        </w:rPr>
        <w:t>URL: https://archive.ics.uci.edu/dataset/502/online+retail+ii</w:t>
      </w:r>
    </w:p>
    <w:p>
      <w:pPr>
        <w:spacing w:after="120"/>
      </w:pPr>
      <w:r>
        <w:rPr>
          <w:b w:val="0"/>
          <w:i w:val="0"/>
        </w:rPr>
        <w:t>Description: This dataset contains all transactions occurring for a UK-based and registered, non-store online retail business between 01/12/2009 and 09/12/2011. The company mainly sells unique all-occasion gift-ware. Many customers of the company are wholesalers.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rPr>
                <w:b w:val="0"/>
                <w:sz w:val="20"/>
              </w:rPr>
              <w:t>Total Rows (Raw)</w:t>
            </w:r>
          </w:p>
        </w:tc>
        <w:tc>
          <w:tcPr>
            <w:tcW w:type="dxa" w:w="4320"/>
          </w:tcPr>
          <w:p>
            <w:r>
              <w:rPr>
                <w:b w:val="0"/>
                <w:sz w:val="20"/>
              </w:rPr>
              <w:t>1,067,371</w:t>
            </w:r>
          </w:p>
        </w:tc>
      </w:tr>
      <w:tr>
        <w:tc>
          <w:tcPr>
            <w:tcW w:type="dxa" w:w="4320"/>
          </w:tcPr>
          <w:p>
            <w:r>
              <w:rPr>
                <w:b w:val="0"/>
                <w:sz w:val="20"/>
              </w:rPr>
              <w:t>Total Columns</w:t>
            </w:r>
          </w:p>
        </w:tc>
        <w:tc>
          <w:tcPr>
            <w:tcW w:type="dxa" w:w="4320"/>
          </w:tcPr>
          <w:p>
            <w:r>
              <w:rPr>
                <w:b w:val="0"/>
                <w:sz w:val="20"/>
              </w:rPr>
              <w:t>8</w:t>
            </w:r>
          </w:p>
        </w:tc>
      </w:tr>
      <w:tr>
        <w:tc>
          <w:tcPr>
            <w:tcW w:type="dxa" w:w="4320"/>
          </w:tcPr>
          <w:p>
            <w:r>
              <w:rPr>
                <w:b w:val="0"/>
                <w:sz w:val="20"/>
              </w:rPr>
              <w:t>Date Range</w:t>
            </w:r>
          </w:p>
        </w:tc>
        <w:tc>
          <w:tcPr>
            <w:tcW w:type="dxa" w:w="4320"/>
          </w:tcPr>
          <w:p>
            <w:r>
              <w:rPr>
                <w:b w:val="0"/>
                <w:sz w:val="20"/>
              </w:rPr>
              <w:t>01 December 2009 – 09 December 2011</w:t>
            </w:r>
          </w:p>
        </w:tc>
      </w:tr>
      <w:tr>
        <w:tc>
          <w:tcPr>
            <w:tcW w:type="dxa" w:w="4320"/>
          </w:tcPr>
          <w:p>
            <w:r>
              <w:rPr>
                <w:b w:val="0"/>
                <w:sz w:val="20"/>
              </w:rPr>
              <w:t>Countries</w:t>
            </w:r>
          </w:p>
        </w:tc>
        <w:tc>
          <w:tcPr>
            <w:tcW w:type="dxa" w:w="4320"/>
          </w:tcPr>
          <w:p>
            <w:r>
              <w:rPr>
                <w:b w:val="0"/>
                <w:sz w:val="20"/>
              </w:rPr>
              <w:t>43</w:t>
            </w:r>
          </w:p>
        </w:tc>
      </w:tr>
      <w:tr>
        <w:tc>
          <w:tcPr>
            <w:tcW w:type="dxa" w:w="4320"/>
          </w:tcPr>
          <w:p>
            <w:r>
              <w:rPr>
                <w:b w:val="0"/>
                <w:sz w:val="20"/>
              </w:rPr>
              <w:t>Unique Customers</w:t>
            </w:r>
          </w:p>
        </w:tc>
        <w:tc>
          <w:tcPr>
            <w:tcW w:type="dxa" w:w="4320"/>
          </w:tcPr>
          <w:p>
            <w:r>
              <w:rPr>
                <w:b w:val="0"/>
                <w:sz w:val="20"/>
              </w:rPr>
              <w:t>5,877</w:t>
            </w:r>
          </w:p>
        </w:tc>
      </w:tr>
      <w:tr>
        <w:tc>
          <w:tcPr>
            <w:tcW w:type="dxa" w:w="4320"/>
          </w:tcPr>
          <w:p>
            <w:r>
              <w:rPr>
                <w:b w:val="0"/>
                <w:sz w:val="20"/>
              </w:rPr>
              <w:t>Unique Products (StockCodes)</w:t>
            </w:r>
          </w:p>
        </w:tc>
        <w:tc>
          <w:tcPr>
            <w:tcW w:type="dxa" w:w="4320"/>
          </w:tcPr>
          <w:p>
            <w:r>
              <w:rPr>
                <w:b w:val="0"/>
                <w:sz w:val="20"/>
              </w:rPr>
              <w:t>5,305</w:t>
            </w:r>
          </w:p>
        </w:tc>
      </w:tr>
      <w:tr>
        <w:tc>
          <w:tcPr>
            <w:tcW w:type="dxa" w:w="4320"/>
          </w:tcPr>
          <w:p>
            <w:r>
              <w:rPr>
                <w:b w:val="0"/>
                <w:sz w:val="20"/>
              </w:rPr>
              <w:t>Unique Invoices</w:t>
            </w:r>
          </w:p>
        </w:tc>
        <w:tc>
          <w:tcPr>
            <w:tcW w:type="dxa" w:w="4320"/>
          </w:tcPr>
          <w:p>
            <w:r>
              <w:rPr>
                <w:b w:val="0"/>
                <w:sz w:val="20"/>
              </w:rPr>
              <w:t>40,067</w:t>
            </w:r>
          </w:p>
        </w:tc>
      </w:tr>
      <w:tr>
        <w:tc>
          <w:tcPr>
            <w:tcW w:type="dxa" w:w="4320"/>
          </w:tcPr>
          <w:p>
            <w:r>
              <w:rPr>
                <w:b w:val="0"/>
                <w:sz w:val="20"/>
              </w:rPr>
              <w:t>Duplicate Rows</w:t>
            </w:r>
          </w:p>
        </w:tc>
        <w:tc>
          <w:tcPr>
            <w:tcW w:type="dxa" w:w="4320"/>
          </w:tcPr>
          <w:p>
            <w:r>
              <w:rPr>
                <w:b w:val="0"/>
                <w:sz w:val="20"/>
              </w:rPr>
              <w:t>34,335</w:t>
            </w:r>
          </w:p>
        </w:tc>
      </w:tr>
      <w:tr>
        <w:tc>
          <w:tcPr>
            <w:tcW w:type="dxa" w:w="4320"/>
          </w:tcPr>
          <w:p>
            <w:r>
              <w:rPr>
                <w:b w:val="0"/>
                <w:sz w:val="20"/>
              </w:rPr>
              <w:t>Cleaned Rows</w:t>
            </w:r>
          </w:p>
        </w:tc>
        <w:tc>
          <w:tcPr>
            <w:tcW w:type="dxa" w:w="4320"/>
          </w:tcPr>
          <w:p>
            <w:r>
              <w:rPr>
                <w:b w:val="0"/>
                <w:sz w:val="20"/>
              </w:rPr>
              <w:t>1,007,898</w:t>
            </w:r>
          </w:p>
        </w:tc>
      </w:tr>
      <w:tr>
        <w:tc>
          <w:tcPr>
            <w:tcW w:type="dxa" w:w="4320"/>
          </w:tcPr>
          <w:p>
            <w:r>
              <w:rPr>
                <w:b w:val="0"/>
                <w:sz w:val="20"/>
              </w:rPr>
              <w:t>File Format</w:t>
            </w:r>
          </w:p>
        </w:tc>
        <w:tc>
          <w:tcPr>
            <w:tcW w:type="dxa" w:w="4320"/>
          </w:tcPr>
          <w:p>
            <w:r>
              <w:rPr>
                <w:b w:val="0"/>
                <w:sz w:val="20"/>
              </w:rPr>
              <w:t>Excel (.xlsx) with 2 sheets</w:t>
            </w:r>
          </w:p>
        </w:tc>
      </w:tr>
    </w:tbl>
    <w:p>
      <w:pPr>
        <w:pStyle w:val="Heading1"/>
      </w:pPr>
      <w:r>
        <w:t>6. Data Dictionary / Important Variables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Description</w:t>
            </w:r>
          </w:p>
        </w:tc>
        <w:tc>
          <w:tcPr>
            <w:tcW w:type="dxa" w:w="2160"/>
          </w:tcPr>
          <w:p>
            <w:r>
              <w:rPr>
                <w:b/>
              </w:rPr>
              <w:t>Data Type</w:t>
            </w:r>
          </w:p>
        </w:tc>
        <w:tc>
          <w:tcPr>
            <w:tcW w:type="dxa" w:w="2160"/>
          </w:tcPr>
          <w:p>
            <w:r>
              <w:rPr>
                <w:b/>
              </w:rPr>
              <w:t>Missing Values</w:t>
            </w:r>
          </w:p>
        </w:tc>
      </w:tr>
      <w:tr>
        <w:tc>
          <w:tcPr>
            <w:tcW w:type="dxa" w:w="2160"/>
          </w:tcPr>
          <w:p>
            <w:r>
              <w:rPr>
                <w:b w:val="0"/>
                <w:sz w:val="20"/>
              </w:rPr>
              <w:t>Invoice</w:t>
            </w:r>
          </w:p>
        </w:tc>
        <w:tc>
          <w:tcPr>
            <w:tcW w:type="dxa" w:w="2160"/>
          </w:tcPr>
          <w:p>
            <w:r>
              <w:rPr>
                <w:b w:val="0"/>
                <w:sz w:val="20"/>
              </w:rPr>
              <w:t>Invoice number (prefix 'C' indicates cancellation)</w:t>
            </w:r>
          </w:p>
        </w:tc>
        <w:tc>
          <w:tcPr>
            <w:tcW w:type="dxa" w:w="2160"/>
          </w:tcPr>
          <w:p>
            <w:r>
              <w:rPr>
                <w:b w:val="0"/>
                <w:sz w:val="20"/>
              </w:rPr>
              <w:t>String</w:t>
            </w:r>
          </w:p>
        </w:tc>
        <w:tc>
          <w:tcPr>
            <w:tcW w:type="dxa" w:w="2160"/>
          </w:tcPr>
          <w:p>
            <w:r>
              <w:rPr>
                <w:b w:val="0"/>
                <w:sz w:val="20"/>
              </w:rPr>
              <w:t>0</w:t>
            </w:r>
          </w:p>
        </w:tc>
      </w:tr>
      <w:tr>
        <w:tc>
          <w:tcPr>
            <w:tcW w:type="dxa" w:w="2160"/>
          </w:tcPr>
          <w:p>
            <w:r>
              <w:rPr>
                <w:b w:val="0"/>
                <w:sz w:val="20"/>
              </w:rPr>
              <w:t>StockCode</w:t>
            </w:r>
          </w:p>
        </w:tc>
        <w:tc>
          <w:tcPr>
            <w:tcW w:type="dxa" w:w="2160"/>
          </w:tcPr>
          <w:p>
            <w:r>
              <w:rPr>
                <w:b w:val="0"/>
                <w:sz w:val="20"/>
              </w:rPr>
              <w:t>Product/item code (5-digit)</w:t>
            </w:r>
          </w:p>
        </w:tc>
        <w:tc>
          <w:tcPr>
            <w:tcW w:type="dxa" w:w="2160"/>
          </w:tcPr>
          <w:p>
            <w:r>
              <w:rPr>
                <w:b w:val="0"/>
                <w:sz w:val="20"/>
              </w:rPr>
              <w:t>String</w:t>
            </w:r>
          </w:p>
        </w:tc>
        <w:tc>
          <w:tcPr>
            <w:tcW w:type="dxa" w:w="2160"/>
          </w:tcPr>
          <w:p>
            <w:r>
              <w:rPr>
                <w:b w:val="0"/>
                <w:sz w:val="20"/>
              </w:rPr>
              <w:t>0</w:t>
            </w:r>
          </w:p>
        </w:tc>
      </w:tr>
      <w:tr>
        <w:tc>
          <w:tcPr>
            <w:tcW w:type="dxa" w:w="2160"/>
          </w:tcPr>
          <w:p>
            <w:r>
              <w:rPr>
                <w:b w:val="0"/>
                <w:sz w:val="20"/>
              </w:rPr>
              <w:t>Description</w:t>
            </w:r>
          </w:p>
        </w:tc>
        <w:tc>
          <w:tcPr>
            <w:tcW w:type="dxa" w:w="2160"/>
          </w:tcPr>
          <w:p>
            <w:r>
              <w:rPr>
                <w:b w:val="0"/>
                <w:sz w:val="20"/>
              </w:rPr>
              <w:t>Product name/description</w:t>
            </w:r>
          </w:p>
        </w:tc>
        <w:tc>
          <w:tcPr>
            <w:tcW w:type="dxa" w:w="2160"/>
          </w:tcPr>
          <w:p>
            <w:r>
              <w:rPr>
                <w:b w:val="0"/>
                <w:sz w:val="20"/>
              </w:rPr>
              <w:t>String</w:t>
            </w:r>
          </w:p>
        </w:tc>
        <w:tc>
          <w:tcPr>
            <w:tcW w:type="dxa" w:w="2160"/>
          </w:tcPr>
          <w:p>
            <w:r>
              <w:rPr>
                <w:b w:val="0"/>
                <w:sz w:val="20"/>
              </w:rPr>
              <w:t>4,382</w:t>
            </w:r>
          </w:p>
        </w:tc>
      </w:tr>
      <w:tr>
        <w:tc>
          <w:tcPr>
            <w:tcW w:type="dxa" w:w="2160"/>
          </w:tcPr>
          <w:p>
            <w:r>
              <w:rPr>
                <w:b w:val="0"/>
                <w:sz w:val="20"/>
              </w:rPr>
              <w:t>Quantity</w:t>
            </w:r>
          </w:p>
        </w:tc>
        <w:tc>
          <w:tcPr>
            <w:tcW w:type="dxa" w:w="2160"/>
          </w:tcPr>
          <w:p>
            <w:r>
              <w:rPr>
                <w:b w:val="0"/>
                <w:sz w:val="20"/>
              </w:rPr>
              <w:t>Quantity per transaction line</w:t>
            </w:r>
          </w:p>
        </w:tc>
        <w:tc>
          <w:tcPr>
            <w:tcW w:type="dxa" w:w="2160"/>
          </w:tcPr>
          <w:p>
            <w:r>
              <w:rPr>
                <w:b w:val="0"/>
                <w:sz w:val="20"/>
              </w:rPr>
              <w:t>Integer</w:t>
            </w:r>
          </w:p>
        </w:tc>
        <w:tc>
          <w:tcPr>
            <w:tcW w:type="dxa" w:w="2160"/>
          </w:tcPr>
          <w:p>
            <w:r>
              <w:rPr>
                <w:b w:val="0"/>
                <w:sz w:val="20"/>
              </w:rPr>
              <w:t>0</w:t>
            </w:r>
          </w:p>
        </w:tc>
      </w:tr>
      <w:tr>
        <w:tc>
          <w:tcPr>
            <w:tcW w:type="dxa" w:w="2160"/>
          </w:tcPr>
          <w:p>
            <w:r>
              <w:rPr>
                <w:b w:val="0"/>
                <w:sz w:val="20"/>
              </w:rPr>
              <w:t>InvoiceDate</w:t>
            </w:r>
          </w:p>
        </w:tc>
        <w:tc>
          <w:tcPr>
            <w:tcW w:type="dxa" w:w="2160"/>
          </w:tcPr>
          <w:p>
            <w:r>
              <w:rPr>
                <w:b w:val="0"/>
                <w:sz w:val="20"/>
              </w:rPr>
              <w:t>Date and time of transaction</w:t>
            </w:r>
          </w:p>
        </w:tc>
        <w:tc>
          <w:tcPr>
            <w:tcW w:type="dxa" w:w="2160"/>
          </w:tcPr>
          <w:p>
            <w:r>
              <w:rPr>
                <w:b w:val="0"/>
                <w:sz w:val="20"/>
              </w:rPr>
              <w:t>DateTime</w:t>
            </w:r>
          </w:p>
        </w:tc>
        <w:tc>
          <w:tcPr>
            <w:tcW w:type="dxa" w:w="2160"/>
          </w:tcPr>
          <w:p>
            <w:r>
              <w:rPr>
                <w:b w:val="0"/>
                <w:sz w:val="20"/>
              </w:rPr>
              <w:t>0</w:t>
            </w:r>
          </w:p>
        </w:tc>
      </w:tr>
      <w:tr>
        <w:tc>
          <w:tcPr>
            <w:tcW w:type="dxa" w:w="2160"/>
          </w:tcPr>
          <w:p>
            <w:r>
              <w:rPr>
                <w:b w:val="0"/>
                <w:sz w:val="20"/>
              </w:rPr>
              <w:t>Price</w:t>
            </w:r>
          </w:p>
        </w:tc>
        <w:tc>
          <w:tcPr>
            <w:tcW w:type="dxa" w:w="2160"/>
          </w:tcPr>
          <w:p>
            <w:r>
              <w:rPr>
                <w:b w:val="0"/>
                <w:sz w:val="20"/>
              </w:rPr>
              <w:t>Unit price in GBP (£)</w:t>
            </w:r>
          </w:p>
        </w:tc>
        <w:tc>
          <w:tcPr>
            <w:tcW w:type="dxa" w:w="2160"/>
          </w:tcPr>
          <w:p>
            <w:r>
              <w:rPr>
                <w:b w:val="0"/>
                <w:sz w:val="20"/>
              </w:rPr>
              <w:t>Float</w:t>
            </w:r>
          </w:p>
        </w:tc>
        <w:tc>
          <w:tcPr>
            <w:tcW w:type="dxa" w:w="2160"/>
          </w:tcPr>
          <w:p>
            <w:r>
              <w:rPr>
                <w:b w:val="0"/>
                <w:sz w:val="20"/>
              </w:rPr>
              <w:t>0</w:t>
            </w:r>
          </w:p>
        </w:tc>
      </w:tr>
      <w:tr>
        <w:tc>
          <w:tcPr>
            <w:tcW w:type="dxa" w:w="2160"/>
          </w:tcPr>
          <w:p>
            <w:r>
              <w:rPr>
                <w:b w:val="0"/>
                <w:sz w:val="20"/>
              </w:rPr>
              <w:t>Customer ID</w:t>
            </w:r>
          </w:p>
        </w:tc>
        <w:tc>
          <w:tcPr>
            <w:tcW w:type="dxa" w:w="2160"/>
          </w:tcPr>
          <w:p>
            <w:r>
              <w:rPr>
                <w:b w:val="0"/>
                <w:sz w:val="20"/>
              </w:rPr>
              <w:t>Unique customer identifier</w:t>
            </w:r>
          </w:p>
        </w:tc>
        <w:tc>
          <w:tcPr>
            <w:tcW w:type="dxa" w:w="2160"/>
          </w:tcPr>
          <w:p>
            <w:r>
              <w:rPr>
                <w:b w:val="0"/>
                <w:sz w:val="20"/>
              </w:rPr>
              <w:t>Float</w:t>
            </w:r>
          </w:p>
        </w:tc>
        <w:tc>
          <w:tcPr>
            <w:tcW w:type="dxa" w:w="2160"/>
          </w:tcPr>
          <w:p>
            <w:r>
              <w:rPr>
                <w:b w:val="0"/>
                <w:sz w:val="20"/>
              </w:rPr>
              <w:t>243,007</w:t>
            </w:r>
          </w:p>
        </w:tc>
      </w:tr>
      <w:tr>
        <w:tc>
          <w:tcPr>
            <w:tcW w:type="dxa" w:w="2160"/>
          </w:tcPr>
          <w:p>
            <w:r>
              <w:rPr>
                <w:b w:val="0"/>
                <w:sz w:val="20"/>
              </w:rPr>
              <w:t>Country</w:t>
            </w:r>
          </w:p>
        </w:tc>
        <w:tc>
          <w:tcPr>
            <w:tcW w:type="dxa" w:w="2160"/>
          </w:tcPr>
          <w:p>
            <w:r>
              <w:rPr>
                <w:b w:val="0"/>
                <w:sz w:val="20"/>
              </w:rPr>
              <w:t>Country of the customer</w:t>
            </w:r>
          </w:p>
        </w:tc>
        <w:tc>
          <w:tcPr>
            <w:tcW w:type="dxa" w:w="2160"/>
          </w:tcPr>
          <w:p>
            <w:r>
              <w:rPr>
                <w:b w:val="0"/>
                <w:sz w:val="20"/>
              </w:rPr>
              <w:t>String</w:t>
            </w:r>
          </w:p>
        </w:tc>
        <w:tc>
          <w:tcPr>
            <w:tcW w:type="dxa" w:w="2160"/>
          </w:tcPr>
          <w:p>
            <w:r>
              <w:rPr>
                <w:b w:val="0"/>
                <w:sz w:val="20"/>
              </w:rPr>
              <w:t>0</w:t>
            </w:r>
          </w:p>
        </w:tc>
      </w:tr>
    </w:tbl>
    <w:p>
      <w:pPr>
        <w:spacing w:after="120"/>
      </w:pPr>
      <w:r>
        <w:rPr>
          <w:b w:val="0"/>
          <w:i w:val="0"/>
        </w:rPr>
      </w:r>
    </w:p>
    <w:p>
      <w:pPr>
        <w:spacing w:after="120"/>
      </w:pPr>
      <w:r>
        <w:rPr>
          <w:b/>
          <w:i w:val="0"/>
        </w:rPr>
        <w:t>Derived Variables Created During Processing:</w:t>
      </w:r>
    </w:p>
    <w:p>
      <w:pPr>
        <w:spacing w:after="120"/>
      </w:pPr>
      <w:r>
        <w:rPr>
          <w:b w:val="0"/>
          <w:i w:val="0"/>
        </w:rPr>
        <w:t>• Revenue = Quantity × Price (total revenue per transaction line)</w:t>
      </w:r>
    </w:p>
    <w:p>
      <w:pPr>
        <w:spacing w:after="120"/>
      </w:pPr>
      <w:r>
        <w:rPr>
          <w:b w:val="0"/>
          <w:i w:val="0"/>
        </w:rPr>
        <w:t>• Year, Month, YearMonth — temporal components for trend analysis</w:t>
      </w:r>
    </w:p>
    <w:p>
      <w:pPr>
        <w:spacing w:after="120"/>
      </w:pPr>
      <w:r>
        <w:rPr>
          <w:b w:val="0"/>
          <w:i w:val="0"/>
        </w:rPr>
        <w:t>• DayOfWeek, Hour — for sales pattern analysis</w:t>
      </w:r>
    </w:p>
    <w:p>
      <w:pPr>
        <w:spacing w:after="120"/>
      </w:pPr>
      <w:r>
        <w:rPr>
          <w:b w:val="0"/>
          <w:i w:val="0"/>
        </w:rPr>
        <w:t>• HasCustomerID — boolean flag for customer data availability</w:t>
      </w:r>
    </w:p>
    <w:p>
      <w:pPr>
        <w:pStyle w:val="Heading1"/>
      </w:pPr>
      <w:r>
        <w:t>7. Data Cleaning and Preprocessing</w:t>
      </w:r>
    </w:p>
    <w:p>
      <w:pPr>
        <w:spacing w:after="120"/>
      </w:pPr>
      <w:r>
        <w:rPr>
          <w:b w:val="0"/>
          <w:i w:val="0"/>
        </w:rPr>
        <w:t>Data cleaning is a critical step in any business intelligence project. The following preprocessing steps were performed to ensure data quality:</w:t>
      </w:r>
    </w:p>
    <w:p>
      <w:pPr>
        <w:spacing w:after="120"/>
      </w:pPr>
      <w:r>
        <w:rPr>
          <w:b w:val="0"/>
          <w:i w:val="0"/>
        </w:rPr>
        <w:t>Step 1: Duplicate Removal — Removed 34,335 duplicate rows from the raw dataset.</w:t>
      </w:r>
    </w:p>
    <w:p>
      <w:pPr>
        <w:spacing w:after="120"/>
      </w:pPr>
      <w:r>
        <w:rPr>
          <w:b w:val="0"/>
          <w:i w:val="0"/>
        </w:rPr>
        <w:t>Step 2: Cancelled Transaction Filtering — Removed 19,104 cancelled transactions identified by invoices starting with 'C'.</w:t>
      </w:r>
    </w:p>
    <w:p>
      <w:pPr>
        <w:spacing w:after="120"/>
      </w:pPr>
      <w:r>
        <w:rPr>
          <w:b w:val="0"/>
          <w:i w:val="0"/>
        </w:rPr>
        <w:t>Step 3: Missing Description Removal — Removed rows with missing product descriptions.</w:t>
      </w:r>
    </w:p>
    <w:p>
      <w:pPr>
        <w:spacing w:after="120"/>
      </w:pPr>
      <w:r>
        <w:rPr>
          <w:b w:val="0"/>
          <w:i w:val="0"/>
        </w:rPr>
        <w:t>Step 4: Missing Customer ID Handling — Flagged 243,007 rows with missing Customer IDs. These rows were retained for sales analysis but excluded from customer-specific analyses.</w:t>
      </w:r>
    </w:p>
    <w:p>
      <w:pPr>
        <w:spacing w:after="120"/>
      </w:pPr>
      <w:r>
        <w:rPr>
          <w:b w:val="0"/>
          <w:i w:val="0"/>
        </w:rPr>
        <w:t>Step 5: Date Validation — Ensured all InvoiceDate values are valid datetime objects.</w:t>
      </w:r>
    </w:p>
    <w:p>
      <w:pPr>
        <w:spacing w:after="120"/>
      </w:pPr>
      <w:r>
        <w:rPr>
          <w:b w:val="0"/>
          <w:i w:val="0"/>
        </w:rPr>
        <w:t>Step 6: Non-positive Quantity Removal — Removed 760 rows with zero or negative quantities (representing returns or adjustments).</w:t>
      </w:r>
    </w:p>
    <w:p>
      <w:pPr>
        <w:spacing w:after="120"/>
      </w:pPr>
      <w:r>
        <w:rPr>
          <w:b w:val="0"/>
          <w:i w:val="0"/>
        </w:rPr>
        <w:t>Step 7: Non-positive Price Removal — Removed 984 rows with zero or negative unit prices.</w:t>
      </w:r>
    </w:p>
    <w:p>
      <w:pPr>
        <w:spacing w:after="120"/>
      </w:pPr>
      <w:r>
        <w:rPr>
          <w:b w:val="0"/>
          <w:i w:val="0"/>
        </w:rPr>
        <w:t>Step 8: Extreme Outlier Removal — Removed 15 extreme outlier rows where Quantity or Price exceeded 10,000.</w:t>
      </w:r>
    </w:p>
    <w:p>
      <w:pPr>
        <w:spacing w:after="120"/>
      </w:pPr>
      <w:r>
        <w:rPr>
          <w:b w:val="0"/>
          <w:i w:val="0"/>
        </w:rPr>
        <w:t>Step 9: Derived Column Creation — Created Revenue, Year, Month, YearMonth, DayOfWeek, and Hour columns for analysis.</w:t>
      </w:r>
    </w:p>
    <w:p>
      <w:pPr>
        <w:spacing w:after="120"/>
      </w:pPr>
      <w:r>
        <w:rPr>
          <w:b w:val="0"/>
          <w:i w:val="0"/>
        </w:rPr>
      </w:r>
    </w:p>
    <w:p>
      <w:pPr>
        <w:spacing w:after="120"/>
      </w:pPr>
      <w:r>
        <w:rPr>
          <w:b/>
          <w:i w:val="0"/>
        </w:rPr>
        <w:t>Result: The cleaned dataset contains 1,007,898 rows (94.4% of the original 1,067,371 rows).</w:t>
      </w:r>
    </w:p>
    <w:p>
      <w:pPr>
        <w:pStyle w:val="Heading1"/>
      </w:pPr>
      <w:r>
        <w:t>8. Exploratory Data Analysis</w:t>
      </w:r>
    </w:p>
    <w:p>
      <w:pPr>
        <w:spacing w:after="120"/>
      </w:pPr>
      <w:r>
        <w:rPr>
          <w:b w:val="0"/>
          <w:i w:val="0"/>
        </w:rPr>
        <w:t>Exploratory Data Analysis (EDA) was conducted to understand the structure, distributions, and patterns in the cleaned data.</w:t>
      </w:r>
    </w:p>
    <w:p>
      <w:pPr>
        <w:pStyle w:val="Heading2"/>
      </w:pPr>
      <w:r>
        <w:t>8.1 Revenue Distribution</w:t>
      </w:r>
    </w:p>
    <w:p>
      <w:pPr>
        <w:spacing w:after="120"/>
      </w:pPr>
      <w:r>
        <w:rPr>
          <w:b w:val="0"/>
          <w:i w:val="0"/>
        </w:rPr>
        <w:t>Total Revenue: £20,120,549.77</w:t>
      </w:r>
    </w:p>
    <w:p>
      <w:pPr>
        <w:spacing w:after="120"/>
      </w:pPr>
      <w:r>
        <w:rPr>
          <w:b w:val="0"/>
          <w:i w:val="0"/>
        </w:rPr>
        <w:t>Average Order Value: £502.17</w:t>
      </w:r>
    </w:p>
    <w:p>
      <w:pPr>
        <w:spacing w:after="120"/>
      </w:pPr>
      <w:r>
        <w:rPr>
          <w:b w:val="0"/>
          <w:i w:val="0"/>
        </w:rPr>
        <w:t>Total Quantity Sold: 10,979,634</w:t>
      </w:r>
    </w:p>
    <w:p>
      <w:pPr>
        <w:spacing w:after="120"/>
      </w:pPr>
      <w:r>
        <w:rPr>
          <w:b w:val="0"/>
          <w:i w:val="0"/>
        </w:rPr>
        <w:t>Average Items per Order: 274.0</w:t>
      </w:r>
    </w:p>
    <w:p>
      <w:pPr>
        <w:pStyle w:val="Heading2"/>
      </w:pPr>
      <w:r>
        <w:t>8.2 Geographic Distribution</w:t>
      </w:r>
    </w:p>
    <w:p>
      <w:pPr>
        <w:spacing w:after="120"/>
      </w:pPr>
      <w:r>
        <w:rPr>
          <w:b w:val="0"/>
          <w:i w:val="0"/>
        </w:rPr>
        <w:t>The business operates across 43 countries. United Kingdom dominates with 84.8% of total revenue (£17,061,515.04). The top 5 international markets are:</w:t>
      </w:r>
    </w:p>
    <w:p>
      <w:pPr>
        <w:spacing w:after="120"/>
      </w:pPr>
      <w:r>
        <w:rPr>
          <w:b w:val="0"/>
          <w:i w:val="0"/>
        </w:rPr>
        <w:t xml:space="preserve">  1. EIRE: £658,767.31 (3.27%)</w:t>
      </w:r>
    </w:p>
    <w:p>
      <w:pPr>
        <w:spacing w:after="120"/>
      </w:pPr>
      <w:r>
        <w:rPr>
          <w:b w:val="0"/>
          <w:i w:val="0"/>
        </w:rPr>
        <w:t xml:space="preserve">  2. Netherlands: £554,038.09 (2.75%)</w:t>
      </w:r>
    </w:p>
    <w:p>
      <w:pPr>
        <w:spacing w:after="120"/>
      </w:pPr>
      <w:r>
        <w:rPr>
          <w:b w:val="0"/>
          <w:i w:val="0"/>
        </w:rPr>
        <w:t xml:space="preserve">  3. Germany: £425,019.71 (2.11%)</w:t>
      </w:r>
    </w:p>
    <w:p>
      <w:pPr>
        <w:spacing w:after="120"/>
      </w:pPr>
      <w:r>
        <w:rPr>
          <w:b w:val="0"/>
          <w:i w:val="0"/>
        </w:rPr>
        <w:t xml:space="preserve">  4. France: £350,456.09 (1.74%)</w:t>
      </w:r>
    </w:p>
    <w:p>
      <w:pPr>
        <w:spacing w:after="120"/>
      </w:pPr>
      <w:r>
        <w:rPr>
          <w:b w:val="0"/>
          <w:i w:val="0"/>
        </w:rPr>
        <w:t xml:space="preserve">  5. Australia: £169,283.46 (0.84%)</w:t>
      </w:r>
    </w:p>
    <w:p>
      <w:pPr>
        <w:pStyle w:val="Heading2"/>
      </w:pPr>
      <w:r>
        <w:t>8.3 Temporal Patterns</w:t>
      </w:r>
    </w:p>
    <w:p>
      <w:pPr>
        <w:spacing w:after="120"/>
      </w:pPr>
      <w:r>
        <w:rPr>
          <w:b w:val="0"/>
          <w:i w:val="0"/>
        </w:rPr>
        <w:t>Peak revenue day of week: Thursday (£4,159,632.87)</w:t>
      </w:r>
    </w:p>
    <w:p>
      <w:pPr>
        <w:spacing w:after="120"/>
      </w:pPr>
      <w:r>
        <w:rPr>
          <w:b w:val="0"/>
          <w:i w:val="0"/>
        </w:rPr>
        <w:t>Peak revenue month: 2011-11 (£1,503,866.78)</w:t>
      </w:r>
    </w:p>
    <w:p>
      <w:pPr>
        <w:spacing w:after="120"/>
      </w:pPr>
      <w:r>
        <w:rPr>
          <w:b w:val="0"/>
          <w:i w:val="0"/>
        </w:rPr>
        <w:t>Monthly average revenue: £804,821.99</w:t>
      </w:r>
    </w:p>
    <w:p>
      <w:pPr>
        <w:pStyle w:val="Heading2"/>
      </w:pPr>
      <w:r>
        <w:t>8.4 Product Analysis</w:t>
      </w:r>
    </w:p>
    <w:p>
      <w:pPr>
        <w:spacing w:after="120"/>
      </w:pPr>
      <w:r>
        <w:rPr>
          <w:b w:val="0"/>
          <w:i w:val="0"/>
        </w:rPr>
        <w:t>Total unique products: 5,354</w:t>
      </w:r>
    </w:p>
    <w:p>
      <w:pPr>
        <w:spacing w:after="120"/>
      </w:pPr>
      <w:r>
        <w:rPr>
          <w:b w:val="0"/>
          <w:i w:val="0"/>
        </w:rPr>
        <w:t>Top 5 products by revenue contribute £1,310,569.73 (6.5% of total revenue):</w:t>
      </w:r>
    </w:p>
    <w:p>
      <w:pPr>
        <w:spacing w:after="120"/>
      </w:pPr>
      <w:r>
        <w:rPr>
          <w:b w:val="0"/>
          <w:i w:val="0"/>
        </w:rPr>
        <w:t xml:space="preserve">  1. REGENCY CAKESTAND 3 TIER: £330,590.32 (3,918 orders)</w:t>
      </w:r>
    </w:p>
    <w:p>
      <w:pPr>
        <w:spacing w:after="120"/>
      </w:pPr>
      <w:r>
        <w:rPr>
          <w:b w:val="0"/>
          <w:i w:val="0"/>
        </w:rPr>
        <w:t xml:space="preserve">  2. DOTCOM POSTAGE: £309,854.11 (1,415 orders)</w:t>
      </w:r>
    </w:p>
    <w:p>
      <w:pPr>
        <w:spacing w:after="120"/>
      </w:pPr>
      <w:r>
        <w:rPr>
          <w:b w:val="0"/>
          <w:i w:val="0"/>
        </w:rPr>
        <w:t xml:space="preserve">  3. WHITE HANGING HEART T-LIGHT HOLDER: £260,990.22 (5,455 orders)</w:t>
      </w:r>
    </w:p>
    <w:p>
      <w:pPr>
        <w:spacing w:after="120"/>
      </w:pPr>
      <w:r>
        <w:rPr>
          <w:b w:val="0"/>
          <w:i w:val="0"/>
        </w:rPr>
        <w:t xml:space="preserve">  4. MANUAL: £260,816.80 (782 orders)</w:t>
      </w:r>
    </w:p>
    <w:p>
      <w:pPr>
        <w:spacing w:after="120"/>
      </w:pPr>
      <w:r>
        <w:rPr>
          <w:b w:val="0"/>
          <w:i w:val="0"/>
        </w:rPr>
        <w:t xml:space="preserve">  5. PARTY BUNTING: £148,318.28 (2,674 orders)</w:t>
      </w:r>
    </w:p>
    <w:p>
      <w:pPr>
        <w:pStyle w:val="Heading2"/>
      </w:pPr>
      <w:r>
        <w:t>8.5 Customer Analysis</w:t>
      </w:r>
    </w:p>
    <w:p>
      <w:pPr>
        <w:spacing w:after="120"/>
      </w:pPr>
      <w:r>
        <w:rPr>
          <w:b w:val="0"/>
          <w:i w:val="0"/>
        </w:rPr>
        <w:t>Total unique customers: 5,877</w:t>
      </w:r>
    </w:p>
    <w:p>
      <w:pPr>
        <w:spacing w:after="120"/>
      </w:pPr>
      <w:r>
        <w:rPr>
          <w:b w:val="0"/>
          <w:i w:val="0"/>
        </w:rPr>
        <w:t>Average revenue per customer: £2,909.77</w:t>
      </w:r>
    </w:p>
    <w:p>
      <w:pPr>
        <w:spacing w:after="120"/>
      </w:pPr>
      <w:r>
        <w:rPr>
          <w:b w:val="0"/>
          <w:i w:val="0"/>
        </w:rPr>
        <w:t>Repeat purchase rate: 72.4%</w:t>
      </w:r>
    </w:p>
    <w:p>
      <w:pPr>
        <w:spacing w:after="120"/>
      </w:pPr>
      <w:r>
        <w:rPr>
          <w:b w:val="0"/>
          <w:i w:val="0"/>
        </w:rPr>
        <w:t>One-time buyers: 1,623 (27.6%)</w:t>
      </w:r>
    </w:p>
    <w:p>
      <w:pPr>
        <w:spacing w:after="120"/>
      </w:pPr>
      <w:r>
        <w:rPr>
          <w:b w:val="0"/>
          <w:i w:val="0"/>
        </w:rPr>
        <w:t>Missing customer ID: 22.7% of transactions</w:t>
      </w:r>
    </w:p>
    <w:p>
      <w:pPr>
        <w:pStyle w:val="Heading1"/>
      </w:pPr>
      <w:r>
        <w:t>9. KPI Selection</w:t>
      </w:r>
    </w:p>
    <w:p>
      <w:pPr>
        <w:spacing w:after="120"/>
      </w:pPr>
      <w:r>
        <w:rPr>
          <w:b w:val="0"/>
          <w:i w:val="0"/>
        </w:rPr>
        <w:t>The following Key Performance Indicators were selected based on their relevance to e-commerce business management: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KPI</w:t>
            </w:r>
          </w:p>
        </w:tc>
        <w:tc>
          <w:tcPr>
            <w:tcW w:type="dxa" w:w="2880"/>
          </w:tcPr>
          <w:p>
            <w:r>
              <w:rPr>
                <w:b/>
              </w:rPr>
              <w:t>Value</w:t>
            </w:r>
          </w:p>
        </w:tc>
        <w:tc>
          <w:tcPr>
            <w:tcW w:type="dxa" w:w="2880"/>
          </w:tcPr>
          <w:p>
            <w:r>
              <w:rPr>
                <w:b/>
              </w:rPr>
              <w:t>Business Significance</w:t>
            </w:r>
          </w:p>
        </w:tc>
      </w:tr>
      <w:tr>
        <w:tc>
          <w:tcPr>
            <w:tcW w:type="dxa" w:w="2880"/>
          </w:tcPr>
          <w:p>
            <w:r>
              <w:rPr>
                <w:b w:val="0"/>
                <w:sz w:val="20"/>
              </w:rPr>
              <w:t>Total Revenue</w:t>
            </w:r>
          </w:p>
        </w:tc>
        <w:tc>
          <w:tcPr>
            <w:tcW w:type="dxa" w:w="2880"/>
          </w:tcPr>
          <w:p>
            <w:r>
              <w:rPr>
                <w:b w:val="0"/>
                <w:sz w:val="20"/>
              </w:rPr>
              <w:t>£20,120,549.77</w:t>
            </w:r>
          </w:p>
        </w:tc>
        <w:tc>
          <w:tcPr>
            <w:tcW w:type="dxa" w:w="2880"/>
          </w:tcPr>
          <w:p>
            <w:r>
              <w:rPr>
                <w:b w:val="0"/>
                <w:sz w:val="20"/>
              </w:rPr>
              <w:t>Overall business performance indicator</w:t>
            </w:r>
          </w:p>
        </w:tc>
      </w:tr>
      <w:tr>
        <w:tc>
          <w:tcPr>
            <w:tcW w:type="dxa" w:w="2880"/>
          </w:tcPr>
          <w:p>
            <w:r>
              <w:rPr>
                <w:b w:val="0"/>
                <w:sz w:val="20"/>
              </w:rPr>
              <w:t>Total Orders</w:t>
            </w:r>
          </w:p>
        </w:tc>
        <w:tc>
          <w:tcPr>
            <w:tcW w:type="dxa" w:w="2880"/>
          </w:tcPr>
          <w:p>
            <w:r>
              <w:rPr>
                <w:b w:val="0"/>
                <w:sz w:val="20"/>
              </w:rPr>
              <w:t>40,067</w:t>
            </w:r>
          </w:p>
        </w:tc>
        <w:tc>
          <w:tcPr>
            <w:tcW w:type="dxa" w:w="2880"/>
          </w:tcPr>
          <w:p>
            <w:r>
              <w:rPr>
                <w:b w:val="0"/>
                <w:sz w:val="20"/>
              </w:rPr>
              <w:t>Transaction volume and demand indicator</w:t>
            </w:r>
          </w:p>
        </w:tc>
      </w:tr>
      <w:tr>
        <w:tc>
          <w:tcPr>
            <w:tcW w:type="dxa" w:w="2880"/>
          </w:tcPr>
          <w:p>
            <w:r>
              <w:rPr>
                <w:b w:val="0"/>
                <w:sz w:val="20"/>
              </w:rPr>
              <w:t>Total Customers</w:t>
            </w:r>
          </w:p>
        </w:tc>
        <w:tc>
          <w:tcPr>
            <w:tcW w:type="dxa" w:w="2880"/>
          </w:tcPr>
          <w:p>
            <w:r>
              <w:rPr>
                <w:b w:val="0"/>
                <w:sz w:val="20"/>
              </w:rPr>
              <w:t>5,877</w:t>
            </w:r>
          </w:p>
        </w:tc>
        <w:tc>
          <w:tcPr>
            <w:tcW w:type="dxa" w:w="2880"/>
          </w:tcPr>
          <w:p>
            <w:r>
              <w:rPr>
                <w:b w:val="0"/>
                <w:sz w:val="20"/>
              </w:rPr>
              <w:t>Market reach and customer base size</w:t>
            </w:r>
          </w:p>
        </w:tc>
      </w:tr>
      <w:tr>
        <w:tc>
          <w:tcPr>
            <w:tcW w:type="dxa" w:w="2880"/>
          </w:tcPr>
          <w:p>
            <w:r>
              <w:rPr>
                <w:b w:val="0"/>
                <w:sz w:val="20"/>
              </w:rPr>
              <w:t>Avg Order Value</w:t>
            </w:r>
          </w:p>
        </w:tc>
        <w:tc>
          <w:tcPr>
            <w:tcW w:type="dxa" w:w="2880"/>
          </w:tcPr>
          <w:p>
            <w:r>
              <w:rPr>
                <w:b w:val="0"/>
                <w:sz w:val="20"/>
              </w:rPr>
              <w:t>£502.17</w:t>
            </w:r>
          </w:p>
        </w:tc>
        <w:tc>
          <w:tcPr>
            <w:tcW w:type="dxa" w:w="2880"/>
          </w:tcPr>
          <w:p>
            <w:r>
              <w:rPr>
                <w:b w:val="0"/>
                <w:sz w:val="20"/>
              </w:rPr>
              <w:t>Revenue efficiency per transaction</w:t>
            </w:r>
          </w:p>
        </w:tc>
      </w:tr>
      <w:tr>
        <w:tc>
          <w:tcPr>
            <w:tcW w:type="dxa" w:w="2880"/>
          </w:tcPr>
          <w:p>
            <w:r>
              <w:rPr>
                <w:b w:val="0"/>
                <w:sz w:val="20"/>
              </w:rPr>
              <w:t>Total Quantity Sold</w:t>
            </w:r>
          </w:p>
        </w:tc>
        <w:tc>
          <w:tcPr>
            <w:tcW w:type="dxa" w:w="2880"/>
          </w:tcPr>
          <w:p>
            <w:r>
              <w:rPr>
                <w:b w:val="0"/>
                <w:sz w:val="20"/>
              </w:rPr>
              <w:t>10,979,634</w:t>
            </w:r>
          </w:p>
        </w:tc>
        <w:tc>
          <w:tcPr>
            <w:tcW w:type="dxa" w:w="2880"/>
          </w:tcPr>
          <w:p>
            <w:r>
              <w:rPr>
                <w:b w:val="0"/>
                <w:sz w:val="20"/>
              </w:rPr>
              <w:t>Product movement and demand volume</w:t>
            </w:r>
          </w:p>
        </w:tc>
      </w:tr>
      <w:tr>
        <w:tc>
          <w:tcPr>
            <w:tcW w:type="dxa" w:w="2880"/>
          </w:tcPr>
          <w:p>
            <w:r>
              <w:rPr>
                <w:b w:val="0"/>
                <w:sz w:val="20"/>
              </w:rPr>
              <w:t>Unique Products</w:t>
            </w:r>
          </w:p>
        </w:tc>
        <w:tc>
          <w:tcPr>
            <w:tcW w:type="dxa" w:w="2880"/>
          </w:tcPr>
          <w:p>
            <w:r>
              <w:rPr>
                <w:b w:val="0"/>
                <w:sz w:val="20"/>
              </w:rPr>
              <w:t>5,354</w:t>
            </w:r>
          </w:p>
        </w:tc>
        <w:tc>
          <w:tcPr>
            <w:tcW w:type="dxa" w:w="2880"/>
          </w:tcPr>
          <w:p>
            <w:r>
              <w:rPr>
                <w:b w:val="0"/>
                <w:sz w:val="20"/>
              </w:rPr>
              <w:t>Product portfolio breadth</w:t>
            </w:r>
          </w:p>
        </w:tc>
      </w:tr>
      <w:tr>
        <w:tc>
          <w:tcPr>
            <w:tcW w:type="dxa" w:w="2880"/>
          </w:tcPr>
          <w:p>
            <w:r>
              <w:rPr>
                <w:b w:val="0"/>
                <w:sz w:val="20"/>
              </w:rPr>
              <w:t>Countries Served</w:t>
            </w:r>
          </w:p>
        </w:tc>
        <w:tc>
          <w:tcPr>
            <w:tcW w:type="dxa" w:w="2880"/>
          </w:tcPr>
          <w:p>
            <w:r>
              <w:rPr>
                <w:b w:val="0"/>
                <w:sz w:val="20"/>
              </w:rPr>
              <w:t>43</w:t>
            </w:r>
          </w:p>
        </w:tc>
        <w:tc>
          <w:tcPr>
            <w:tcW w:type="dxa" w:w="2880"/>
          </w:tcPr>
          <w:p>
            <w:r>
              <w:rPr>
                <w:b w:val="0"/>
                <w:sz w:val="20"/>
              </w:rPr>
              <w:t>Geographic market reach</w:t>
            </w:r>
          </w:p>
        </w:tc>
      </w:tr>
      <w:tr>
        <w:tc>
          <w:tcPr>
            <w:tcW w:type="dxa" w:w="2880"/>
          </w:tcPr>
          <w:p>
            <w:r>
              <w:rPr>
                <w:b w:val="0"/>
                <w:sz w:val="20"/>
              </w:rPr>
              <w:t>Repeat Purchase Rate</w:t>
            </w:r>
          </w:p>
        </w:tc>
        <w:tc>
          <w:tcPr>
            <w:tcW w:type="dxa" w:w="2880"/>
          </w:tcPr>
          <w:p>
            <w:r>
              <w:rPr>
                <w:b w:val="0"/>
                <w:sz w:val="20"/>
              </w:rPr>
              <w:t>72.4%</w:t>
            </w:r>
          </w:p>
        </w:tc>
        <w:tc>
          <w:tcPr>
            <w:tcW w:type="dxa" w:w="2880"/>
          </w:tcPr>
          <w:p>
            <w:r>
              <w:rPr>
                <w:b w:val="0"/>
                <w:sz w:val="20"/>
              </w:rPr>
              <w:t>Customer loyalty and retention</w:t>
            </w:r>
          </w:p>
        </w:tc>
      </w:tr>
    </w:tbl>
    <w:p>
      <w:pPr>
        <w:pStyle w:val="Heading1"/>
      </w:pPr>
      <w:r>
        <w:t>10. Executive Overview</w:t>
      </w:r>
    </w:p>
    <w:p>
      <w:pPr>
        <w:spacing w:after="120"/>
      </w:pPr>
      <w:r>
        <w:rPr>
          <w:b w:val="0"/>
          <w:i w:val="0"/>
        </w:rPr>
        <w:t>The Executive Overview dashboard page presents the most critical business metrics at a glance, designed for senior management who need a quick understanding of business performance.</w:t>
      </w:r>
    </w:p>
    <w:p>
      <w:pPr>
        <w:spacing w:after="120"/>
      </w:pPr>
      <w:r>
        <w:rPr>
          <w:b/>
          <w:i w:val="0"/>
        </w:rPr>
        <w:t>Key Findings:</w:t>
      </w:r>
    </w:p>
    <w:p>
      <w:pPr>
        <w:spacing w:after="120"/>
      </w:pPr>
      <w:r>
        <w:rPr>
          <w:b w:val="0"/>
          <w:i w:val="0"/>
        </w:rPr>
        <w:t>1. The business generated £20,120,549.77 in total revenue from 40,067 orders across 43 countries during the analysis period (December 2009 – December 2011).</w:t>
      </w:r>
    </w:p>
    <w:p>
      <w:pPr>
        <w:spacing w:after="120"/>
      </w:pPr>
      <w:r>
        <w:rPr>
          <w:b w:val="0"/>
          <w:i w:val="0"/>
        </w:rPr>
        <w:t>2. United Kingdom accounts for 84.8% of total revenue, indicating a heavily domestic-focused business model.</w:t>
      </w:r>
    </w:p>
    <w:p>
      <w:pPr>
        <w:spacing w:after="120"/>
      </w:pPr>
      <w:r>
        <w:rPr>
          <w:b w:val="0"/>
          <w:i w:val="0"/>
        </w:rPr>
        <w:t>3. The average order value of £502.17 with an average of 274.0 items per order suggests a retail model with moderate-sized, multi-item transactions.</w:t>
      </w:r>
    </w:p>
    <w:p>
      <w:pPr>
        <w:spacing w:after="120"/>
      </w:pPr>
      <w:r>
        <w:rPr>
          <w:b w:val="0"/>
          <w:i w:val="0"/>
        </w:rPr>
        <w:t>4. Thursday is the highest-revenue day, and 2011-11 was the peak revenue month (£1,503,866.78), indicating seasonal demand patterns.</w:t>
      </w:r>
    </w:p>
    <w:p>
      <w:pPr>
        <w:spacing w:after="120"/>
      </w:pPr>
      <w:r>
        <w:rPr>
          <w:b w:val="0"/>
          <w:i w:val="0"/>
        </w:rPr>
        <w:t>5. 5,877 unique customers were identified, with a repeat purchase rate of 72.4%, suggesting room for improvement in customer retention.</w:t>
      </w:r>
    </w:p>
    <w:p>
      <w:pPr>
        <w:pStyle w:val="Heading1"/>
      </w:pPr>
      <w:r>
        <w:t>11. Sales and Product Analysis</w:t>
      </w:r>
    </w:p>
    <w:p>
      <w:pPr>
        <w:spacing w:after="120"/>
      </w:pPr>
      <w:r>
        <w:rPr>
          <w:b w:val="0"/>
          <w:i w:val="0"/>
        </w:rPr>
        <w:t>The Sales &amp; Product Analysis page provides detailed breakdowns of revenue, product performance, and temporal sales patterns.</w:t>
      </w:r>
    </w:p>
    <w:p>
      <w:pPr>
        <w:pStyle w:val="Heading2"/>
      </w:pPr>
      <w:r>
        <w:t>11.1 Revenue by Country</w:t>
      </w:r>
    </w:p>
    <w:p>
      <w:pPr>
        <w:spacing w:after="120"/>
      </w:pPr>
      <w:r>
        <w:rPr>
          <w:b w:val="0"/>
          <w:i w:val="0"/>
        </w:rPr>
        <w:t>Revenue is highly concentrated in United Kingdom (84.8%). International markets collectively contribute £3,059,034.73 (15.2% of total revenue) across 42 countries.</w:t>
      </w:r>
    </w:p>
    <w:p>
      <w:pPr>
        <w:pStyle w:val="Heading2"/>
      </w:pPr>
      <w:r>
        <w:t>11.2 Top Products</w:t>
      </w:r>
    </w:p>
    <w:p>
      <w:pPr>
        <w:spacing w:after="120"/>
      </w:pPr>
      <w:r>
        <w:rPr>
          <w:b w:val="0"/>
          <w:i w:val="0"/>
        </w:rPr>
        <w:t>The top 10 products by revenue are:</w:t>
      </w:r>
    </w:p>
    <w:p>
      <w:pPr>
        <w:spacing w:after="120"/>
      </w:pPr>
      <w:r>
        <w:rPr>
          <w:b w:val="0"/>
          <w:i w:val="0"/>
        </w:rPr>
        <w:t xml:space="preserve">  1. REGENCY CAKESTAND 3 TIER: £330,590.32 | 26,478 units | 3,918 orders</w:t>
      </w:r>
    </w:p>
    <w:p>
      <w:pPr>
        <w:spacing w:after="120"/>
      </w:pPr>
      <w:r>
        <w:rPr>
          <w:b w:val="0"/>
          <w:i w:val="0"/>
        </w:rPr>
        <w:t xml:space="preserve">  2. DOTCOM POSTAGE: £309,854.11 | 1,415 units | 1,415 orders</w:t>
      </w:r>
    </w:p>
    <w:p>
      <w:pPr>
        <w:spacing w:after="120"/>
      </w:pPr>
      <w:r>
        <w:rPr>
          <w:b w:val="0"/>
          <w:i w:val="0"/>
        </w:rPr>
        <w:t xml:space="preserve">  3. WHITE HANGING HEART T-LIGHT HOLDER: £260,990.22 | 94,658 units | 5,455 orders</w:t>
      </w:r>
    </w:p>
    <w:p>
      <w:pPr>
        <w:spacing w:after="120"/>
      </w:pPr>
      <w:r>
        <w:rPr>
          <w:b w:val="0"/>
          <w:i w:val="0"/>
        </w:rPr>
        <w:t xml:space="preserve">  4. MANUAL: £260,816.80 | 9,628 units | 782 orders</w:t>
      </w:r>
    </w:p>
    <w:p>
      <w:pPr>
        <w:spacing w:after="120"/>
      </w:pPr>
      <w:r>
        <w:rPr>
          <w:b w:val="0"/>
          <w:i w:val="0"/>
        </w:rPr>
        <w:t xml:space="preserve">  5. PARTY BUNTING: £148,318.28 | 28,200 units | 2,674 orders</w:t>
      </w:r>
    </w:p>
    <w:p>
      <w:pPr>
        <w:spacing w:after="120"/>
      </w:pPr>
      <w:r>
        <w:rPr>
          <w:b w:val="0"/>
          <w:i w:val="0"/>
        </w:rPr>
        <w:t xml:space="preserve">  6. JUMBO BAG RED RETROSPOT: £148,073.47 | 77,699 units | 3,269 orders</w:t>
      </w:r>
    </w:p>
    <w:p>
      <w:pPr>
        <w:spacing w:after="120"/>
      </w:pPr>
      <w:r>
        <w:rPr>
          <w:b w:val="0"/>
          <w:i w:val="0"/>
        </w:rPr>
        <w:t xml:space="preserve">  7. ASSORTED COLOUR BIRD ORNAMENT: £129,324.49 | 80,082 units | 2,807 orders</w:t>
      </w:r>
    </w:p>
    <w:p>
      <w:pPr>
        <w:spacing w:after="120"/>
      </w:pPr>
      <w:r>
        <w:rPr>
          <w:b w:val="0"/>
          <w:i w:val="0"/>
        </w:rPr>
        <w:t xml:space="preserve">  8. POSTAGE: £125,682.42 | 5,363 units | 1,851 orders</w:t>
      </w:r>
    </w:p>
    <w:p>
      <w:pPr>
        <w:spacing w:after="120"/>
      </w:pPr>
      <w:r>
        <w:rPr>
          <w:b w:val="0"/>
          <w:i w:val="0"/>
        </w:rPr>
        <w:t xml:space="preserve">  9. PAPER CHAIN KIT 50'S CHRISTMAS: £117,760.29 | 35,084 units | 2,018 orders</w:t>
      </w:r>
    </w:p>
    <w:p>
      <w:pPr>
        <w:spacing w:after="120"/>
      </w:pPr>
      <w:r>
        <w:rPr>
          <w:b w:val="0"/>
          <w:i w:val="0"/>
        </w:rPr>
        <w:t xml:space="preserve">  10. CHILLI LIGHTS: £80,540.88 | 15,841 units | 1,135 orders</w:t>
      </w:r>
    </w:p>
    <w:p>
      <w:pPr>
        <w:pStyle w:val="Heading2"/>
      </w:pPr>
      <w:r>
        <w:t>11.3 Sales Patterns</w:t>
      </w:r>
    </w:p>
    <w:p>
      <w:pPr>
        <w:spacing w:after="120"/>
      </w:pPr>
      <w:r>
        <w:rPr>
          <w:b w:val="0"/>
          <w:i w:val="0"/>
        </w:rPr>
        <w:t>Day-of-week analysis reveals that Thursday generates the highest revenue. The hourly distribution shows peak ordering activity during business hours, consistent with a B2B/wholesale customer base.</w:t>
      </w:r>
    </w:p>
    <w:p>
      <w:pPr>
        <w:pStyle w:val="Heading1"/>
      </w:pPr>
      <w:r>
        <w:t>12. Customer Analysis</w:t>
      </w:r>
    </w:p>
    <w:p>
      <w:pPr>
        <w:spacing w:after="120"/>
      </w:pPr>
      <w:r>
        <w:rPr>
          <w:b w:val="0"/>
          <w:i w:val="0"/>
        </w:rPr>
        <w:t>Customer analysis is based on 5,877 unique customers identified in the dataset. Note that 22.7% of transactions lack customer IDs and are excluded from customer-level analysis.</w:t>
      </w:r>
    </w:p>
    <w:p>
      <w:pPr>
        <w:spacing w:after="120"/>
      </w:pPr>
      <w:r>
        <w:rPr>
          <w:b/>
          <w:i w:val="0"/>
        </w:rPr>
        <w:t>Repeat Purchase Rate: 72.4% of customers made more than one purchase, indicating moderate customer loyalty.</w:t>
      </w:r>
    </w:p>
    <w:p>
      <w:pPr>
        <w:spacing w:after="120"/>
      </w:pPr>
      <w:r>
        <w:rPr>
          <w:b w:val="0"/>
          <w:i w:val="0"/>
        </w:rPr>
        <w:t>Customer Concentration: The top 20% of customers contribute 76.9% of total customer-attributed revenue, showing a strong Pareto distribution where a small number of customers drive the majority of revenue.</w:t>
      </w:r>
    </w:p>
    <w:p>
      <w:pPr>
        <w:spacing w:after="120"/>
      </w:pPr>
      <w:r>
        <w:rPr>
          <w:b w:val="0"/>
          <w:i w:val="0"/>
        </w:rPr>
        <w:t>One-time Buyers: 1,623 customers (27.6%) made only a single purchase, representing a significant retention opportunity.</w:t>
      </w:r>
    </w:p>
    <w:p>
      <w:pPr>
        <w:pStyle w:val="Heading1"/>
      </w:pPr>
      <w:r>
        <w:t>13. Risk Analysis</w:t>
      </w:r>
    </w:p>
    <w:p>
      <w:pPr>
        <w:spacing w:after="120"/>
      </w:pPr>
      <w:r>
        <w:rPr>
          <w:b w:val="0"/>
          <w:i w:val="0"/>
        </w:rPr>
        <w:t>The following business risks were identified based on quantitative evidence from the dataset:</w:t>
      </w:r>
    </w:p>
    <w:p>
      <w:pPr>
        <w:pStyle w:val="Heading2"/>
      </w:pPr>
      <w:r>
        <w:t>Risk 1: High Geographic Revenue Concentration</w:t>
      </w:r>
    </w:p>
    <w:p>
      <w:pPr>
        <w:spacing w:after="120"/>
      </w:pPr>
      <w:r>
        <w:rPr>
          <w:b w:val="0"/>
          <w:i w:val="0"/>
        </w:rPr>
        <w:t>Evidence: United Kingdom accounts for 84.8% of total revenue (£17,061,515.04). The remaining 42 countries contribute only 15.2%.</w:t>
      </w:r>
    </w:p>
    <w:p>
      <w:pPr>
        <w:spacing w:after="120"/>
      </w:pPr>
      <w:r>
        <w:rPr>
          <w:b w:val="0"/>
          <w:i w:val="0"/>
        </w:rPr>
        <w:t>Potential Impact: Any market disruption in United Kingdom — economic downturn, regulatory changes, or shifts in consumer behavior — could severely affect the business. Over-dependence on a single market limits growth potential and increases vulnerability to localized risks.</w:t>
      </w:r>
    </w:p>
    <w:p>
      <w:pPr>
        <w:pStyle w:val="Heading2"/>
      </w:pPr>
      <w:r>
        <w:t>Risk 2: Customer Concentration Risk</w:t>
      </w:r>
    </w:p>
    <w:p>
      <w:pPr>
        <w:spacing w:after="120"/>
      </w:pPr>
      <w:r>
        <w:rPr>
          <w:b w:val="0"/>
          <w:i w:val="0"/>
        </w:rPr>
        <w:t>Evidence: The top 10 customers contribute 16.1% of customer-attributed revenue (£2,744,995.96). Losing even one high-value customer could significantly impact revenue.</w:t>
      </w:r>
    </w:p>
    <w:p>
      <w:pPr>
        <w:spacing w:after="120"/>
      </w:pPr>
      <w:r>
        <w:rPr>
          <w:b w:val="0"/>
          <w:i w:val="0"/>
        </w:rPr>
        <w:t>Potential Impact: Heavy reliance on a small number of customers creates vulnerability. Loss of key accounts, changes in purchasing behavior, or competitor poaching could lead to sudden and significant revenue drops.</w:t>
      </w:r>
    </w:p>
    <w:p>
      <w:pPr>
        <w:pStyle w:val="Heading2"/>
      </w:pPr>
      <w:r>
        <w:t>Risk 3: Incomplete Customer Data</w:t>
      </w:r>
    </w:p>
    <w:p>
      <w:pPr>
        <w:spacing w:after="120"/>
      </w:pPr>
      <w:r>
        <w:rPr>
          <w:b w:val="0"/>
          <w:i w:val="0"/>
        </w:rPr>
        <w:t>Evidence: 22.7% of transactions (228,482 rows) lack customer identification, representing £3,019,850.60 in untracked revenue.</w:t>
      </w:r>
    </w:p>
    <w:p>
      <w:pPr>
        <w:spacing w:after="120"/>
      </w:pPr>
      <w:r>
        <w:rPr>
          <w:b w:val="0"/>
          <w:i w:val="0"/>
        </w:rPr>
        <w:t>Potential Impact: Without customer IDs, the business cannot effectively analyze customer lifetime value, segment customers for targeted marketing, personalize communications, or accurately measure customer retention. This data gap limits strategic decision-making capability.</w:t>
      </w:r>
    </w:p>
    <w:p>
      <w:pPr>
        <w:pStyle w:val="Heading2"/>
      </w:pPr>
      <w:r>
        <w:t>Risk 4: High Volume of Low-Value Transactions</w:t>
      </w:r>
    </w:p>
    <w:p>
      <w:pPr>
        <w:spacing w:after="120"/>
      </w:pPr>
      <w:r>
        <w:rPr>
          <w:b w:val="0"/>
          <w:i w:val="0"/>
        </w:rPr>
        <w:t>Evidence: 2.6% of orders have a total value below £10. The median order value is £302.20.</w:t>
      </w:r>
    </w:p>
    <w:p>
      <w:pPr>
        <w:spacing w:after="120"/>
      </w:pPr>
      <w:r>
        <w:rPr>
          <w:b w:val="0"/>
          <w:i w:val="0"/>
        </w:rPr>
        <w:t>Potential Impact: Low-value transactions may not cover fulfillment and shipping costs, reducing overall profitability. High volumes of small orders also strain operational capacity without proportional revenue contribution.</w:t>
      </w:r>
    </w:p>
    <w:p>
      <w:pPr>
        <w:pStyle w:val="Heading1"/>
      </w:pPr>
      <w:r>
        <w:t>14. Opportunity Analysis</w:t>
      </w:r>
    </w:p>
    <w:p>
      <w:pPr>
        <w:spacing w:after="120"/>
      </w:pPr>
      <w:r>
        <w:rPr>
          <w:b w:val="0"/>
          <w:i w:val="0"/>
        </w:rPr>
        <w:t>The following growth opportunities were identified based on data analysis:</w:t>
      </w:r>
    </w:p>
    <w:p>
      <w:pPr>
        <w:pStyle w:val="Heading2"/>
      </w:pPr>
      <w:r>
        <w:t>Opportunity 1: International Market Expansion</w:t>
      </w:r>
    </w:p>
    <w:p>
      <w:pPr>
        <w:spacing w:after="120"/>
      </w:pPr>
      <w:r>
        <w:rPr>
          <w:b w:val="0"/>
          <w:i w:val="0"/>
        </w:rPr>
        <w:t>Evidence: 42 international markets already generate £3,059,034.73 (15.2% of revenue). Top international markets (EIRE, Netherlands, Germany) show proven demand.</w:t>
      </w:r>
    </w:p>
    <w:p>
      <w:pPr>
        <w:spacing w:after="120"/>
      </w:pPr>
      <w:r>
        <w:rPr>
          <w:b w:val="0"/>
          <w:i w:val="0"/>
        </w:rPr>
        <w:t>Why It Matters: International markets represent untapped growth potential. The existing cross-border demand validates product-market fit. Targeted marketing, localized pricing, or partnerships in top-performing international markets could significantly increase revenue.</w:t>
      </w:r>
    </w:p>
    <w:p>
      <w:pPr>
        <w:pStyle w:val="Heading2"/>
      </w:pPr>
      <w:r>
        <w:t>Opportunity 2: Customer Retention Improvement</w:t>
      </w:r>
    </w:p>
    <w:p>
      <w:pPr>
        <w:spacing w:after="120"/>
      </w:pPr>
      <w:r>
        <w:rPr>
          <w:b w:val="0"/>
          <w:i w:val="0"/>
        </w:rPr>
        <w:t>Evidence: 1,623 customers (27.6%) made only one purchase. Repeat customers average £3,890.78 vs £338.46 for one-time buyers (11.5x difference).</w:t>
      </w:r>
    </w:p>
    <w:p>
      <w:pPr>
        <w:spacing w:after="120"/>
      </w:pPr>
      <w:r>
        <w:rPr>
          <w:b w:val="0"/>
          <w:i w:val="0"/>
        </w:rPr>
        <w:t>Why It Matters: Converting one-time buyers into repeat customers is typically 5-7x more cost-effective than acquiring new customers. Loyalty programs, re-engagement campaigns, and personalized follow-ups could significantly increase customer lifetime value.</w:t>
      </w:r>
    </w:p>
    <w:p>
      <w:pPr>
        <w:pStyle w:val="Heading2"/>
      </w:pPr>
      <w:r>
        <w:t>Opportunity 3: Top Product Capitalization</w:t>
      </w:r>
    </w:p>
    <w:p>
      <w:pPr>
        <w:spacing w:after="120"/>
      </w:pPr>
      <w:r>
        <w:rPr>
          <w:b w:val="0"/>
          <w:i w:val="0"/>
        </w:rPr>
        <w:t>Evidence: The top 5 products generate £1,310,569.73 (6.5% of revenue). The leading product alone generates £330,590.32.</w:t>
      </w:r>
    </w:p>
    <w:p>
      <w:pPr>
        <w:spacing w:after="120"/>
      </w:pPr>
      <w:r>
        <w:rPr>
          <w:b w:val="0"/>
          <w:i w:val="0"/>
        </w:rPr>
        <w:t>Why It Matters: High-performing products have proven market demand. Expanding variants, bundling with related products, increasing marketing spend, or ensuring stock availability can drive incremental revenue from established demand.</w:t>
      </w:r>
    </w:p>
    <w:p>
      <w:pPr>
        <w:pStyle w:val="Heading2"/>
      </w:pPr>
      <w:r>
        <w:t>Opportunity 4: Seasonal Demand Optimization</w:t>
      </w:r>
    </w:p>
    <w:p>
      <w:pPr>
        <w:spacing w:after="120"/>
      </w:pPr>
      <w:r>
        <w:rPr>
          <w:b w:val="0"/>
          <w:i w:val="0"/>
        </w:rPr>
        <w:t>Evidence: Peak month (2011-11) generated £1,503,866.78, which is 87% above the monthly average of £804,821.99.</w:t>
      </w:r>
    </w:p>
    <w:p>
      <w:pPr>
        <w:spacing w:after="120"/>
      </w:pPr>
      <w:r>
        <w:rPr>
          <w:b w:val="0"/>
          <w:i w:val="0"/>
        </w:rPr>
        <w:t>Why It Matters: Strong seasonal patterns indicate predictable demand surges. Pre-positioning inventory, scaling fulfillment capacity, and launching marketing campaigns ahead of peak months can maximize revenue capture.</w:t>
      </w:r>
    </w:p>
    <w:p>
      <w:pPr>
        <w:pStyle w:val="Heading1"/>
      </w:pPr>
      <w:r>
        <w:t>15. Recommended Business Actions</w:t>
      </w:r>
    </w:p>
    <w:p>
      <w:pPr>
        <w:spacing w:after="120"/>
      </w:pPr>
      <w:r>
        <w:rPr>
          <w:b/>
          <w:i w:val="0"/>
        </w:rPr>
        <w:t>Each recommendation follows the structured Fact → Insight → Risk/Opportunity → Action methodology:</w:t>
      </w:r>
    </w:p>
    <w:p>
      <w:pPr>
        <w:pStyle w:val="Heading2"/>
      </w:pPr>
      <w:r>
        <w:t>Action 1: Diversify Geographic Revenue</w:t>
      </w:r>
    </w:p>
    <w:p>
      <w:pPr>
        <w:spacing w:after="120"/>
      </w:pPr>
      <w:r>
        <w:rPr>
          <w:b w:val="0"/>
          <w:i w:val="0"/>
        </w:rPr>
        <w:t>FACT: United Kingdom contributes 84.8% of total revenue. International markets contribute only 15.2%.</w:t>
      </w:r>
    </w:p>
    <w:p>
      <w:pPr>
        <w:spacing w:after="120"/>
      </w:pPr>
      <w:r>
        <w:rPr>
          <w:b w:val="0"/>
          <w:i w:val="0"/>
        </w:rPr>
        <w:t>INSIGHT: The business is highly dependent on a single market, creating significant concentration risk.</w:t>
      </w:r>
    </w:p>
    <w:p>
      <w:pPr>
        <w:spacing w:after="120"/>
      </w:pPr>
      <w:r>
        <w:rPr>
          <w:b w:val="0"/>
          <w:i w:val="0"/>
        </w:rPr>
        <w:t>OPPORTUNITY: Top 3 international markets (EIRE, Netherlands, Germany) already generate combined revenue, proving demand exists.</w:t>
      </w:r>
    </w:p>
    <w:p>
      <w:pPr>
        <w:spacing w:after="120"/>
      </w:pPr>
      <w:r>
        <w:rPr>
          <w:b w:val="0"/>
          <w:i w:val="0"/>
        </w:rPr>
        <w:t>ACTION: Develop targeted market entry strategies for top international markets. Invest in localized marketing. Set target to increase international revenue share to at least 25% within 12 months.</w:t>
      </w:r>
    </w:p>
    <w:p>
      <w:pPr>
        <w:pStyle w:val="Heading2"/>
      </w:pPr>
      <w:r>
        <w:t>Action 2: Implement Customer Retention Program</w:t>
      </w:r>
    </w:p>
    <w:p>
      <w:pPr>
        <w:spacing w:after="120"/>
      </w:pPr>
      <w:r>
        <w:rPr>
          <w:b w:val="0"/>
          <w:i w:val="0"/>
        </w:rPr>
        <w:t>FACT: 1,623 customers (27.6%) made only a single purchase. Repeat customers generate 11.5x more revenue.</w:t>
      </w:r>
    </w:p>
    <w:p>
      <w:pPr>
        <w:spacing w:after="120"/>
      </w:pPr>
      <w:r>
        <w:rPr>
          <w:b w:val="0"/>
          <w:i w:val="0"/>
        </w:rPr>
        <w:t>INSIGHT: There is a significant revenue uplift potential from converting one-time buyers to repeat customers.</w:t>
      </w:r>
    </w:p>
    <w:p>
      <w:pPr>
        <w:spacing w:after="120"/>
      </w:pPr>
      <w:r>
        <w:rPr>
          <w:b w:val="0"/>
          <w:i w:val="0"/>
        </w:rPr>
        <w:t>OPPORTUNITY: Even a 10% conversion of one-time buyers could add substantial incremental revenue.</w:t>
      </w:r>
    </w:p>
    <w:p>
      <w:pPr>
        <w:spacing w:after="120"/>
      </w:pPr>
      <w:r>
        <w:rPr>
          <w:b w:val="0"/>
          <w:i w:val="0"/>
        </w:rPr>
        <w:t>ACTION: Launch post-purchase email follow-ups, create a loyalty rewards program, offer targeted discounts to lapsed customers, and monitor customer churn rate monthly.</w:t>
      </w:r>
    </w:p>
    <w:p>
      <w:pPr>
        <w:pStyle w:val="Heading2"/>
      </w:pPr>
      <w:r>
        <w:t>Action 3: Improve Customer Data Capture</w:t>
      </w:r>
    </w:p>
    <w:p>
      <w:pPr>
        <w:spacing w:after="120"/>
      </w:pPr>
      <w:r>
        <w:rPr>
          <w:b w:val="0"/>
          <w:i w:val="0"/>
        </w:rPr>
        <w:t>FACT: 22.7% of transactions have no customer identification, representing £3,019,850.60 in untracked revenue.</w:t>
      </w:r>
    </w:p>
    <w:p>
      <w:pPr>
        <w:spacing w:after="120"/>
      </w:pPr>
      <w:r>
        <w:rPr>
          <w:b w:val="0"/>
          <w:i w:val="0"/>
        </w:rPr>
        <w:t>INSIGHT: Incomplete data prevents accurate customer analysis and personalization.</w:t>
      </w:r>
    </w:p>
    <w:p>
      <w:pPr>
        <w:spacing w:after="120"/>
      </w:pPr>
      <w:r>
        <w:rPr>
          <w:b w:val="0"/>
          <w:i w:val="0"/>
        </w:rPr>
        <w:t>RISK: Data gaps limit strategic decision-making and customer relationship management.</w:t>
      </w:r>
    </w:p>
    <w:p>
      <w:pPr>
        <w:spacing w:after="120"/>
      </w:pPr>
      <w:r>
        <w:rPr>
          <w:b w:val="0"/>
          <w:i w:val="0"/>
        </w:rPr>
        <w:t>ACTION: Implement mandatory customer registration at checkout. Offer incentives for account creation. Integrate CRM systems. Target reducing unidentified transactions to below 5% within 6 months.</w:t>
      </w:r>
    </w:p>
    <w:p>
      <w:pPr>
        <w:pStyle w:val="Heading2"/>
      </w:pPr>
      <w:r>
        <w:t>Action 4: Optimize Product Portfolio</w:t>
      </w:r>
    </w:p>
    <w:p>
      <w:pPr>
        <w:spacing w:after="120"/>
      </w:pPr>
      <w:r>
        <w:rPr>
          <w:b w:val="0"/>
          <w:i w:val="0"/>
        </w:rPr>
        <w:t>FACT: Top 5 products generate 6.5% of revenue. Bottom 2,677 products contribute only 4.3%.</w:t>
      </w:r>
    </w:p>
    <w:p>
      <w:pPr>
        <w:spacing w:after="120"/>
      </w:pPr>
      <w:r>
        <w:rPr>
          <w:b w:val="0"/>
          <w:i w:val="0"/>
        </w:rPr>
        <w:t>INSIGHT: A long tail of underperforming products may not justify inventory and management costs.</w:t>
      </w:r>
    </w:p>
    <w:p>
      <w:pPr>
        <w:spacing w:after="120"/>
      </w:pPr>
      <w:r>
        <w:rPr>
          <w:b w:val="0"/>
          <w:i w:val="0"/>
        </w:rPr>
        <w:t>OPPORTUNITY: Focusing resources on proven performers can improve operational efficiency.</w:t>
      </w:r>
    </w:p>
    <w:p>
      <w:pPr>
        <w:spacing w:after="120"/>
      </w:pPr>
      <w:r>
        <w:rPr>
          <w:b w:val="0"/>
          <w:i w:val="0"/>
        </w:rPr>
        <w:t>ACTION: Review bottom 50% of products for discontinuation or price adjustments. Ensure top performers always have adequate stock. Consider cross-selling and bundling strategies.</w:t>
      </w:r>
    </w:p>
    <w:p>
      <w:pPr>
        <w:pStyle w:val="Heading2"/>
      </w:pPr>
      <w:r>
        <w:t>Action 5: Strategic Seasonal Planning</w:t>
      </w:r>
    </w:p>
    <w:p>
      <w:pPr>
        <w:spacing w:after="120"/>
      </w:pPr>
      <w:r>
        <w:rPr>
          <w:b w:val="0"/>
          <w:i w:val="0"/>
        </w:rPr>
        <w:t>FACT: Peak month (2011-11) generated £1,503,866.78 while the lowest month (2011-12) generated £469,338.73 — a 3.2x difference.</w:t>
      </w:r>
    </w:p>
    <w:p>
      <w:pPr>
        <w:spacing w:after="120"/>
      </w:pPr>
      <w:r>
        <w:rPr>
          <w:b w:val="0"/>
          <w:i w:val="0"/>
        </w:rPr>
        <w:t>INSIGHT: Strong seasonality can be strategically managed to maximize peak revenue and minimize trough losses.</w:t>
      </w:r>
    </w:p>
    <w:p>
      <w:pPr>
        <w:spacing w:after="120"/>
      </w:pPr>
      <w:r>
        <w:rPr>
          <w:b w:val="0"/>
          <w:i w:val="0"/>
        </w:rPr>
        <w:t>OPPORTUNITY: Proper seasonal planning aligns resources with demand patterns.</w:t>
      </w:r>
    </w:p>
    <w:p>
      <w:pPr>
        <w:spacing w:after="120"/>
      </w:pPr>
      <w:r>
        <w:rPr>
          <w:b w:val="0"/>
          <w:i w:val="0"/>
        </w:rPr>
        <w:t>ACTION: Pre-stock high-demand products 4-6 weeks before peak months. Plan promotional campaigns during low months. Adjust staffing levels seasonally. Create seasonal product bundles.</w:t>
      </w:r>
    </w:p>
    <w:p>
      <w:pPr>
        <w:pStyle w:val="Heading1"/>
      </w:pPr>
      <w:r>
        <w:t>16. Dashboard Architecture</w:t>
      </w:r>
    </w:p>
    <w:p>
      <w:pPr>
        <w:spacing w:after="120"/>
      </w:pPr>
      <w:r>
        <w:rPr>
          <w:b w:val="0"/>
          <w:i w:val="0"/>
        </w:rPr>
        <w:t>The dashboard is built as a single-page Streamlit application with sidebar navigation across six pages:</w:t>
      </w:r>
    </w:p>
    <w:p>
      <w:pPr>
        <w:spacing w:after="120"/>
      </w:pPr>
      <w:r>
        <w:rPr>
          <w:b w:val="0"/>
          <w:i w:val="0"/>
        </w:rPr>
        <w:t>1. Executive Overview — KPI cards, revenue/orders/quantity trends, growth analysis, executive insights</w:t>
      </w:r>
    </w:p>
    <w:p>
      <w:pPr>
        <w:spacing w:after="120"/>
      </w:pPr>
      <w:r>
        <w:rPr>
          <w:b w:val="0"/>
          <w:i w:val="0"/>
        </w:rPr>
        <w:t>2. Sales &amp; Product Analysis — Country revenue, product performance, sales patterns, sales insights</w:t>
      </w:r>
    </w:p>
    <w:p>
      <w:pPr>
        <w:spacing w:after="120"/>
      </w:pPr>
      <w:r>
        <w:rPr>
          <w:b w:val="0"/>
          <w:i w:val="0"/>
        </w:rPr>
        <w:t>3. Customer &amp; Risk Analysis — Customer KPIs, concentration analysis, risk assessments</w:t>
      </w:r>
    </w:p>
    <w:p>
      <w:pPr>
        <w:spacing w:after="120"/>
      </w:pPr>
      <w:r>
        <w:rPr>
          <w:b w:val="0"/>
          <w:i w:val="0"/>
        </w:rPr>
        <w:t>4. Opportunities — Data-backed growth opportunities, international market analysis</w:t>
      </w:r>
    </w:p>
    <w:p>
      <w:pPr>
        <w:spacing w:after="120"/>
      </w:pPr>
      <w:r>
        <w:rPr>
          <w:b w:val="0"/>
          <w:i w:val="0"/>
        </w:rPr>
        <w:t>5. Recommended Actions — Structured recommendations, priority matrix, action summary</w:t>
      </w:r>
    </w:p>
    <w:p>
      <w:pPr>
        <w:spacing w:after="120"/>
      </w:pPr>
      <w:r>
        <w:rPr>
          <w:b w:val="0"/>
          <w:i w:val="0"/>
        </w:rPr>
        <w:t>6. Data Quality — Dataset info, missing values, cleaning log, data types</w:t>
      </w:r>
    </w:p>
    <w:p>
      <w:pPr>
        <w:spacing w:after="120"/>
      </w:pPr>
      <w:r>
        <w:rPr>
          <w:b w:val="0"/>
          <w:i w:val="0"/>
        </w:rPr>
      </w:r>
    </w:p>
    <w:p>
      <w:pPr>
        <w:spacing w:after="120"/>
      </w:pPr>
      <w:r>
        <w:rPr>
          <w:b/>
          <w:i w:val="0"/>
        </w:rPr>
        <w:t>Interactive Features:</w:t>
      </w:r>
    </w:p>
    <w:p>
      <w:pPr>
        <w:spacing w:after="120"/>
      </w:pPr>
      <w:r>
        <w:rPr>
          <w:b w:val="0"/>
          <w:i w:val="0"/>
        </w:rPr>
        <w:t>• Date range filter — Filter all KPIs and charts by date range</w:t>
      </w:r>
    </w:p>
    <w:p>
      <w:pPr>
        <w:spacing w:after="120"/>
      </w:pPr>
      <w:r>
        <w:rPr>
          <w:b w:val="0"/>
          <w:i w:val="0"/>
        </w:rPr>
        <w:t>• Country filter — Focus analysis on specific countries</w:t>
      </w:r>
    </w:p>
    <w:p>
      <w:pPr>
        <w:spacing w:after="120"/>
      </w:pPr>
      <w:r>
        <w:rPr>
          <w:b w:val="0"/>
          <w:i w:val="0"/>
        </w:rPr>
        <w:t>• Interactive Plotly charts — Hover, zoom, and pan on all visualizations</w:t>
      </w:r>
    </w:p>
    <w:p>
      <w:pPr>
        <w:spacing w:after="120"/>
      </w:pPr>
      <w:r>
        <w:rPr>
          <w:b w:val="0"/>
          <w:i w:val="0"/>
        </w:rPr>
        <w:t>• Responsive layout — Professional styling with KPI cards and organized sections</w:t>
      </w:r>
    </w:p>
    <w:p>
      <w:pPr>
        <w:pStyle w:val="Heading1"/>
      </w:pPr>
      <w:r>
        <w:t>17. Technologies Used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Technology</w:t>
            </w:r>
          </w:p>
        </w:tc>
        <w:tc>
          <w:tcPr>
            <w:tcW w:type="dxa" w:w="2880"/>
          </w:tcPr>
          <w:p>
            <w:r>
              <w:rPr>
                <w:b/>
              </w:rPr>
              <w:t>Version</w:t>
            </w:r>
          </w:p>
        </w:tc>
        <w:tc>
          <w:tcPr>
            <w:tcW w:type="dxa" w:w="2880"/>
          </w:tcPr>
          <w:p>
            <w:r>
              <w:rPr>
                <w:b/>
              </w:rPr>
              <w:t>Purpose</w:t>
            </w:r>
          </w:p>
        </w:tc>
      </w:tr>
      <w:tr>
        <w:tc>
          <w:tcPr>
            <w:tcW w:type="dxa" w:w="2880"/>
          </w:tcPr>
          <w:p>
            <w:r>
              <w:rPr>
                <w:b w:val="0"/>
                <w:sz w:val="20"/>
              </w:rPr>
              <w:t>Python</w:t>
            </w:r>
          </w:p>
        </w:tc>
        <w:tc>
          <w:tcPr>
            <w:tcW w:type="dxa" w:w="2880"/>
          </w:tcPr>
          <w:p>
            <w:r>
              <w:rPr>
                <w:b w:val="0"/>
                <w:sz w:val="20"/>
              </w:rPr>
              <w:t>3.x</w:t>
            </w:r>
          </w:p>
        </w:tc>
        <w:tc>
          <w:tcPr>
            <w:tcW w:type="dxa" w:w="2880"/>
          </w:tcPr>
          <w:p>
            <w:r>
              <w:rPr>
                <w:b w:val="0"/>
                <w:sz w:val="20"/>
              </w:rPr>
              <w:t>Core programming language</w:t>
            </w:r>
          </w:p>
        </w:tc>
      </w:tr>
      <w:tr>
        <w:tc>
          <w:tcPr>
            <w:tcW w:type="dxa" w:w="2880"/>
          </w:tcPr>
          <w:p>
            <w:r>
              <w:rPr>
                <w:b w:val="0"/>
                <w:sz w:val="20"/>
              </w:rPr>
              <w:t>Streamlit</w:t>
            </w:r>
          </w:p>
        </w:tc>
        <w:tc>
          <w:tcPr>
            <w:tcW w:type="dxa" w:w="2880"/>
          </w:tcPr>
          <w:p>
            <w:r>
              <w:rPr>
                <w:b w:val="0"/>
                <w:sz w:val="20"/>
              </w:rPr>
              <w:t>1.64+</w:t>
            </w:r>
          </w:p>
        </w:tc>
        <w:tc>
          <w:tcPr>
            <w:tcW w:type="dxa" w:w="2880"/>
          </w:tcPr>
          <w:p>
            <w:r>
              <w:rPr>
                <w:b w:val="0"/>
                <w:sz w:val="20"/>
              </w:rPr>
              <w:t>Interactive web dashboard framework</w:t>
            </w:r>
          </w:p>
        </w:tc>
      </w:tr>
      <w:tr>
        <w:tc>
          <w:tcPr>
            <w:tcW w:type="dxa" w:w="2880"/>
          </w:tcPr>
          <w:p>
            <w:r>
              <w:rPr>
                <w:b w:val="0"/>
                <w:sz w:val="20"/>
              </w:rPr>
              <w:t>Pandas</w:t>
            </w:r>
          </w:p>
        </w:tc>
        <w:tc>
          <w:tcPr>
            <w:tcW w:type="dxa" w:w="2880"/>
          </w:tcPr>
          <w:p>
            <w:r>
              <w:rPr>
                <w:b w:val="0"/>
                <w:sz w:val="20"/>
              </w:rPr>
              <w:t>3.0+</w:t>
            </w:r>
          </w:p>
        </w:tc>
        <w:tc>
          <w:tcPr>
            <w:tcW w:type="dxa" w:w="2880"/>
          </w:tcPr>
          <w:p>
            <w:r>
              <w:rPr>
                <w:b w:val="0"/>
                <w:sz w:val="20"/>
              </w:rPr>
              <w:t>Data manipulation and analysis</w:t>
            </w:r>
          </w:p>
        </w:tc>
      </w:tr>
      <w:tr>
        <w:tc>
          <w:tcPr>
            <w:tcW w:type="dxa" w:w="2880"/>
          </w:tcPr>
          <w:p>
            <w:r>
              <w:rPr>
                <w:b w:val="0"/>
                <w:sz w:val="20"/>
              </w:rPr>
              <w:t>NumPy</w:t>
            </w:r>
          </w:p>
        </w:tc>
        <w:tc>
          <w:tcPr>
            <w:tcW w:type="dxa" w:w="2880"/>
          </w:tcPr>
          <w:p>
            <w:r>
              <w:rPr>
                <w:b w:val="0"/>
                <w:sz w:val="20"/>
              </w:rPr>
              <w:t>2.5+</w:t>
            </w:r>
          </w:p>
        </w:tc>
        <w:tc>
          <w:tcPr>
            <w:tcW w:type="dxa" w:w="2880"/>
          </w:tcPr>
          <w:p>
            <w:r>
              <w:rPr>
                <w:b w:val="0"/>
                <w:sz w:val="20"/>
              </w:rPr>
              <w:t>Numerical computations</w:t>
            </w:r>
          </w:p>
        </w:tc>
      </w:tr>
      <w:tr>
        <w:tc>
          <w:tcPr>
            <w:tcW w:type="dxa" w:w="2880"/>
          </w:tcPr>
          <w:p>
            <w:r>
              <w:rPr>
                <w:b w:val="0"/>
                <w:sz w:val="20"/>
              </w:rPr>
              <w:t>Plotly</w:t>
            </w:r>
          </w:p>
        </w:tc>
        <w:tc>
          <w:tcPr>
            <w:tcW w:type="dxa" w:w="2880"/>
          </w:tcPr>
          <w:p>
            <w:r>
              <w:rPr>
                <w:b w:val="0"/>
                <w:sz w:val="20"/>
              </w:rPr>
              <w:t>7.1+</w:t>
            </w:r>
          </w:p>
        </w:tc>
        <w:tc>
          <w:tcPr>
            <w:tcW w:type="dxa" w:w="2880"/>
          </w:tcPr>
          <w:p>
            <w:r>
              <w:rPr>
                <w:b w:val="0"/>
                <w:sz w:val="20"/>
              </w:rPr>
              <w:t>Interactive data visualizations</w:t>
            </w:r>
          </w:p>
        </w:tc>
      </w:tr>
      <w:tr>
        <w:tc>
          <w:tcPr>
            <w:tcW w:type="dxa" w:w="2880"/>
          </w:tcPr>
          <w:p>
            <w:r>
              <w:rPr>
                <w:b w:val="0"/>
                <w:sz w:val="20"/>
              </w:rPr>
              <w:t>OpenPyXL</w:t>
            </w:r>
          </w:p>
        </w:tc>
        <w:tc>
          <w:tcPr>
            <w:tcW w:type="dxa" w:w="2880"/>
          </w:tcPr>
          <w:p>
            <w:r>
              <w:rPr>
                <w:b w:val="0"/>
                <w:sz w:val="20"/>
              </w:rPr>
              <w:t>3.1+</w:t>
            </w:r>
          </w:p>
        </w:tc>
        <w:tc>
          <w:tcPr>
            <w:tcW w:type="dxa" w:w="2880"/>
          </w:tcPr>
          <w:p>
            <w:r>
              <w:rPr>
                <w:b w:val="0"/>
                <w:sz w:val="20"/>
              </w:rPr>
              <w:t>Excel file reading</w:t>
            </w:r>
          </w:p>
        </w:tc>
      </w:tr>
    </w:tbl>
    <w:p>
      <w:pPr>
        <w:pStyle w:val="Heading1"/>
      </w:pPr>
      <w:r>
        <w:t>18. Implementation Methodology</w:t>
      </w:r>
    </w:p>
    <w:p>
      <w:pPr>
        <w:spacing w:after="120"/>
      </w:pPr>
      <w:r>
        <w:rPr>
          <w:b w:val="0"/>
          <w:i w:val="0"/>
        </w:rPr>
        <w:t>The project was implemented following a structured development approach:</w:t>
      </w:r>
    </w:p>
    <w:p>
      <w:pPr>
        <w:spacing w:after="120"/>
      </w:pPr>
      <w:r>
        <w:rPr>
          <w:b w:val="0"/>
          <w:i w:val="0"/>
        </w:rPr>
        <w:t>1. Data Acquisition — Downloaded the Online Retail II dataset from the UCI Machine Learning Repository</w:t>
      </w:r>
    </w:p>
    <w:p>
      <w:pPr>
        <w:spacing w:after="120"/>
      </w:pPr>
      <w:r>
        <w:rPr>
          <w:b w:val="0"/>
          <w:i w:val="0"/>
        </w:rPr>
        <w:t>2. Data Inspection — Analyzed dataset structure, dimensions, data types, and quality issues</w:t>
      </w:r>
    </w:p>
    <w:p>
      <w:pPr>
        <w:spacing w:after="120"/>
      </w:pPr>
      <w:r>
        <w:rPr>
          <w:b w:val="0"/>
          <w:i w:val="0"/>
        </w:rPr>
        <w:t>3. Data Cleaning — Implemented comprehensive preprocessing pipeline to handle duplicates, cancellations, missing values, and outliers</w:t>
      </w:r>
    </w:p>
    <w:p>
      <w:pPr>
        <w:spacing w:after="120"/>
      </w:pPr>
      <w:r>
        <w:rPr>
          <w:b w:val="0"/>
          <w:i w:val="0"/>
        </w:rPr>
        <w:t>4. Exploratory Analysis — Computed aggregations, distributions, and patterns across all dimensions</w:t>
      </w:r>
    </w:p>
    <w:p>
      <w:pPr>
        <w:spacing w:after="120"/>
      </w:pPr>
      <w:r>
        <w:rPr>
          <w:b w:val="0"/>
          <w:i w:val="0"/>
        </w:rPr>
        <w:t>5. KPI Design — Selected and implemented business-relevant performance indicators</w:t>
      </w:r>
    </w:p>
    <w:p>
      <w:pPr>
        <w:spacing w:after="120"/>
      </w:pPr>
      <w:r>
        <w:rPr>
          <w:b w:val="0"/>
          <w:i w:val="0"/>
        </w:rPr>
        <w:t>6. Visualization Design — Created interactive Plotly charts with professional styling</w:t>
      </w:r>
    </w:p>
    <w:p>
      <w:pPr>
        <w:spacing w:after="120"/>
      </w:pPr>
      <w:r>
        <w:rPr>
          <w:b w:val="0"/>
          <w:i w:val="0"/>
        </w:rPr>
        <w:t>7. Insight Generation — Developed algorithmic insight generation from actual calculations</w:t>
      </w:r>
    </w:p>
    <w:p>
      <w:pPr>
        <w:spacing w:after="120"/>
      </w:pPr>
      <w:r>
        <w:rPr>
          <w:b w:val="0"/>
          <w:i w:val="0"/>
        </w:rPr>
        <w:t>8. Risk/Opportunity Assessment — Implemented data-driven risk and opportunity identification</w:t>
      </w:r>
    </w:p>
    <w:p>
      <w:pPr>
        <w:spacing w:after="120"/>
      </w:pPr>
      <w:r>
        <w:rPr>
          <w:b w:val="0"/>
          <w:i w:val="0"/>
        </w:rPr>
        <w:t>9. Action Recommendations — Created structured recommendations with the Fact → Insight → Action framework</w:t>
      </w:r>
    </w:p>
    <w:p>
      <w:pPr>
        <w:spacing w:after="120"/>
      </w:pPr>
      <w:r>
        <w:rPr>
          <w:b w:val="0"/>
          <w:i w:val="0"/>
        </w:rPr>
        <w:t>10. Dashboard Integration — Built a Streamlit dashboard with sidebar navigation and interactive filters</w:t>
      </w:r>
    </w:p>
    <w:p>
      <w:pPr>
        <w:spacing w:after="120"/>
      </w:pPr>
      <w:r>
        <w:rPr>
          <w:b w:val="0"/>
          <w:i w:val="0"/>
        </w:rPr>
        <w:t>11. Testing &amp; Validation — Verified all calculations, charts, and insights against source data</w:t>
      </w:r>
    </w:p>
    <w:p>
      <w:pPr>
        <w:pStyle w:val="Heading1"/>
      </w:pPr>
      <w:r>
        <w:t>19. Key Findings</w:t>
      </w:r>
    </w:p>
    <w:p>
      <w:pPr>
        <w:spacing w:after="120"/>
      </w:pPr>
      <w:r>
        <w:rPr>
          <w:b/>
          <w:i w:val="0"/>
        </w:rPr>
        <w:t>The most significant findings from the analysis:</w:t>
      </w:r>
    </w:p>
    <w:p>
      <w:pPr>
        <w:spacing w:after="120"/>
      </w:pPr>
      <w:r>
        <w:rPr>
          <w:b w:val="0"/>
          <w:i w:val="0"/>
        </w:rPr>
        <w:t>1. Revenue Concentration: 84.8% of revenue comes from United Kingdom, creating significant geographic risk.</w:t>
      </w:r>
    </w:p>
    <w:p>
      <w:pPr>
        <w:spacing w:after="120"/>
      </w:pPr>
      <w:r>
        <w:rPr>
          <w:b w:val="0"/>
          <w:i w:val="0"/>
        </w:rPr>
        <w:t>2. Customer Base: 5,877 unique customers with a 72.4% repeat purchase rate, indicating room for retention improvement.</w:t>
      </w:r>
    </w:p>
    <w:p>
      <w:pPr>
        <w:spacing w:after="120"/>
      </w:pPr>
      <w:r>
        <w:rPr>
          <w:b w:val="0"/>
          <w:i w:val="0"/>
        </w:rPr>
        <w:t>3. Product Portfolio: The top 5 products drive 6.5% of revenue while thousands of products contribute minimally.</w:t>
      </w:r>
    </w:p>
    <w:p>
      <w:pPr>
        <w:spacing w:after="120"/>
      </w:pPr>
      <w:r>
        <w:rPr>
          <w:b w:val="0"/>
          <w:i w:val="0"/>
        </w:rPr>
        <w:t>4. International Opportunity: 42 international markets already generate £3,059,034.73 in revenue, validating cross-border demand.</w:t>
      </w:r>
    </w:p>
    <w:p>
      <w:pPr>
        <w:spacing w:after="120"/>
      </w:pPr>
      <w:r>
        <w:rPr>
          <w:b w:val="0"/>
          <w:i w:val="0"/>
        </w:rPr>
        <w:t>5. Data Quality Gap: 22.7% of transactions lack customer identification, limiting analytical capability.</w:t>
      </w:r>
    </w:p>
    <w:p>
      <w:pPr>
        <w:spacing w:after="120"/>
      </w:pPr>
      <w:r>
        <w:rPr>
          <w:b w:val="0"/>
          <w:i w:val="0"/>
        </w:rPr>
        <w:t>6. Seasonal Patterns: Revenue varies by 3.2x between peak and low months, enabling strategic seasonal planning.</w:t>
      </w:r>
    </w:p>
    <w:p>
      <w:pPr>
        <w:spacing w:after="120"/>
      </w:pPr>
      <w:r>
        <w:rPr>
          <w:b w:val="0"/>
          <w:i w:val="0"/>
        </w:rPr>
        <w:t>7. Temporal Patterns: Thursday is the highest-revenue day, suggesting B2B purchasing patterns.</w:t>
      </w:r>
    </w:p>
    <w:p>
      <w:pPr>
        <w:pStyle w:val="Heading1"/>
      </w:pPr>
      <w:r>
        <w:t>20. Limitations</w:t>
      </w:r>
    </w:p>
    <w:p>
      <w:pPr>
        <w:spacing w:after="120"/>
      </w:pPr>
      <w:r>
        <w:rPr>
          <w:b w:val="0"/>
          <w:i w:val="0"/>
        </w:rPr>
        <w:t>1. No Cost/Profit Data: The dataset does not include cost of goods sold or profit margins. All analysis is revenue-based, and true profitability cannot be determined.</w:t>
      </w:r>
    </w:p>
    <w:p>
      <w:pPr>
        <w:spacing w:after="120"/>
      </w:pPr>
      <w:r>
        <w:rPr>
          <w:b w:val="0"/>
          <w:i w:val="0"/>
        </w:rPr>
        <w:t>2. Missing Customer IDs: A significant portion of transactions lack customer identification, limiting customer-level analysis accuracy.</w:t>
      </w:r>
    </w:p>
    <w:p>
      <w:pPr>
        <w:spacing w:after="120"/>
      </w:pPr>
      <w:r>
        <w:rPr>
          <w:b w:val="0"/>
          <w:i w:val="0"/>
        </w:rPr>
        <w:t>3. Historical Data: The dataset covers 2009-2011 and does not reflect current market conditions. Patterns and trends may have evolved.</w:t>
      </w:r>
    </w:p>
    <w:p>
      <w:pPr>
        <w:spacing w:after="120"/>
      </w:pPr>
      <w:r>
        <w:rPr>
          <w:b w:val="0"/>
          <w:i w:val="0"/>
        </w:rPr>
        <w:t>4. No Marketing Data: Without marketing spend, campaign, or channel data, it is not possible to attribute revenue to specific marketing efforts.</w:t>
      </w:r>
    </w:p>
    <w:p>
      <w:pPr>
        <w:spacing w:after="120"/>
      </w:pPr>
      <w:r>
        <w:rPr>
          <w:b w:val="0"/>
          <w:i w:val="0"/>
        </w:rPr>
        <w:t>5. Product Categories: The dataset does not include formal product category classifications, limiting category-level analysis.</w:t>
      </w:r>
    </w:p>
    <w:p>
      <w:pPr>
        <w:spacing w:after="120"/>
      </w:pPr>
      <w:r>
        <w:rPr>
          <w:b w:val="0"/>
          <w:i w:val="0"/>
        </w:rPr>
        <w:t>6. Single Business: Results are specific to this UK-based gift-ware retailer and may not generalize to other e-commerce businesses.</w:t>
      </w:r>
    </w:p>
    <w:p>
      <w:pPr>
        <w:pStyle w:val="Heading1"/>
      </w:pPr>
      <w:r>
        <w:t>21. Future Scope</w:t>
      </w:r>
    </w:p>
    <w:p>
      <w:pPr>
        <w:spacing w:after="120"/>
      </w:pPr>
      <w:r>
        <w:rPr>
          <w:b w:val="0"/>
          <w:i w:val="0"/>
        </w:rPr>
        <w:t>1. RFM Customer Segmentation: Implement Recency, Frequency, Monetary analysis to segment customers for targeted marketing strategies.</w:t>
      </w:r>
    </w:p>
    <w:p>
      <w:pPr>
        <w:spacing w:after="120"/>
      </w:pPr>
      <w:r>
        <w:rPr>
          <w:b w:val="0"/>
          <w:i w:val="0"/>
        </w:rPr>
        <w:t>2. Demand Forecasting: Add time-series forecasting models (ARIMA, Prophet) to predict future revenue and seasonal demand.</w:t>
      </w:r>
    </w:p>
    <w:p>
      <w:pPr>
        <w:spacing w:after="120"/>
      </w:pPr>
      <w:r>
        <w:rPr>
          <w:b w:val="0"/>
          <w:i w:val="0"/>
        </w:rPr>
        <w:t>3. Real-time Data Integration: Connect to live e-commerce databases for real-time KPI monitoring and alerting.</w:t>
      </w:r>
    </w:p>
    <w:p>
      <w:pPr>
        <w:spacing w:after="120"/>
      </w:pPr>
      <w:r>
        <w:rPr>
          <w:b w:val="0"/>
          <w:i w:val="0"/>
        </w:rPr>
        <w:t>4. Product Recommendation Engine: Build collaborative filtering algorithms for cross-selling and upselling recommendations.</w:t>
      </w:r>
    </w:p>
    <w:p>
      <w:pPr>
        <w:spacing w:after="120"/>
      </w:pPr>
      <w:r>
        <w:rPr>
          <w:b w:val="0"/>
          <w:i w:val="0"/>
        </w:rPr>
        <w:t>5. Automated Alerting: Set up threshold-based alerts for KPI anomalies (e.g., sudden revenue drops, unusual order patterns).</w:t>
      </w:r>
    </w:p>
    <w:p>
      <w:pPr>
        <w:spacing w:after="120"/>
      </w:pPr>
      <w:r>
        <w:rPr>
          <w:b w:val="0"/>
          <w:i w:val="0"/>
        </w:rPr>
        <w:t>6. A/B Testing Framework: Integrate experiment tracking for measuring the impact of pricing, marketing, and operational changes.</w:t>
      </w:r>
    </w:p>
    <w:p>
      <w:pPr>
        <w:spacing w:after="120"/>
      </w:pPr>
      <w:r>
        <w:rPr>
          <w:b w:val="0"/>
          <w:i w:val="0"/>
        </w:rPr>
        <w:t>7. Cost Integration: Incorporate cost data to enable true profit margin analysis and profitability-based product ranking.</w:t>
      </w:r>
    </w:p>
    <w:p>
      <w:pPr>
        <w:spacing w:after="120"/>
      </w:pPr>
      <w:r>
        <w:rPr>
          <w:b w:val="0"/>
          <w:i w:val="0"/>
        </w:rPr>
        <w:t>8. Natural Language Insights: Use NLP to generate more nuanced, context-aware business summaries.</w:t>
      </w:r>
    </w:p>
    <w:p>
      <w:pPr>
        <w:pStyle w:val="Heading1"/>
      </w:pPr>
      <w:r>
        <w:t>22. Conclusion</w:t>
      </w:r>
    </w:p>
    <w:p>
      <w:pPr>
        <w:spacing w:after="120"/>
      </w:pPr>
      <w:r>
        <w:rPr>
          <w:b w:val="0"/>
          <w:i w:val="0"/>
        </w:rPr>
        <w:t>This project successfully demonstrates the transformation of over 1 million raw e-commerce transaction records into a comprehensive Business Intelligence Dashboard. The dashboard processes 1,067,371 raw records through a rigorous cleaning pipeline, resulting in 1,007,898 high-quality records for analysis.</w:t>
      </w:r>
    </w:p>
    <w:p>
      <w:pPr>
        <w:spacing w:after="120"/>
      </w:pPr>
      <w:r>
        <w:rPr>
          <w:b w:val="0"/>
          <w:i w:val="0"/>
        </w:rPr>
        <w:t>Key outcomes achieved:</w:t>
      </w:r>
    </w:p>
    <w:p>
      <w:pPr>
        <w:spacing w:after="120"/>
      </w:pPr>
      <w:r>
        <w:rPr>
          <w:b w:val="0"/>
          <w:i w:val="0"/>
        </w:rPr>
        <w:t>• Calculated and tracked 10+ KPIs including revenue (£20,120,549.77), orders (40,067), customers (5,877), and average order value (£502.17)</w:t>
      </w:r>
    </w:p>
    <w:p>
      <w:pPr>
        <w:spacing w:after="120"/>
      </w:pPr>
      <w:r>
        <w:rPr>
          <w:b w:val="0"/>
          <w:i w:val="0"/>
        </w:rPr>
        <w:t>• Identified 4+ quantified business risks backed by data evidence</w:t>
      </w:r>
    </w:p>
    <w:p>
      <w:pPr>
        <w:spacing w:after="120"/>
      </w:pPr>
      <w:r>
        <w:rPr>
          <w:b w:val="0"/>
          <w:i w:val="0"/>
        </w:rPr>
        <w:t>• Discovered 5+ growth opportunities with actionable justification</w:t>
      </w:r>
    </w:p>
    <w:p>
      <w:pPr>
        <w:spacing w:after="120"/>
      </w:pPr>
      <w:r>
        <w:rPr>
          <w:b w:val="0"/>
          <w:i w:val="0"/>
        </w:rPr>
        <w:t>• Generated 5+ structured management recommendations following the Fact → Insight → Risk/Opportunity → Action framework</w:t>
      </w:r>
    </w:p>
    <w:p>
      <w:pPr>
        <w:spacing w:after="120"/>
      </w:pPr>
      <w:r>
        <w:rPr>
          <w:b w:val="0"/>
          <w:i w:val="0"/>
        </w:rPr>
        <w:t>• Built an interactive, professional Streamlit dashboard accessible to non-technical business users</w:t>
      </w:r>
    </w:p>
    <w:p>
      <w:pPr>
        <w:spacing w:after="120"/>
      </w:pPr>
      <w:r>
        <w:rPr>
          <w:b w:val="0"/>
          <w:i w:val="0"/>
        </w:rPr>
      </w:r>
    </w:p>
    <w:p>
      <w:pPr>
        <w:spacing w:after="120"/>
      </w:pPr>
      <w:r>
        <w:rPr>
          <w:b w:val="0"/>
          <w:i w:val="0"/>
        </w:rPr>
        <w:t>The project demonstrates that business intelligence is not about creating charts — it is about answering the questions that matter: What is happening? Why? What should we do about it? Every finding, risk, opportunity, and recommendation in this dashboard is grounded in actual data, ensuring that management decisions are evidence-based rather than assumption-driven.</w:t>
      </w:r>
    </w:p>
    <w:p>
      <w:pPr>
        <w:spacing w:after="120"/>
      </w:pPr>
      <w:r>
        <w:rPr>
          <w:b w:val="0"/>
          <w:i w:val="0"/>
        </w:rPr>
      </w:r>
    </w:p>
    <w:p>
      <w:pPr>
        <w:spacing w:after="120"/>
      </w:pPr>
      <w:r>
        <w:rPr>
          <w:b w:val="0"/>
          <w:i w:val="0"/>
        </w:rPr>
        <w:t>This project has been a valuable learning experience in applying data analytics and business intelligence concepts to real-world e-commerce data, bridging the gap between technical data analysis and practical business decision-making.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