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E-Commerce Business Intelligence</w:t>
        <w:br/>
        <w:t>&amp; Decision Dashboard</w:t>
      </w:r>
    </w:p>
    <w:p>
      <w:pPr>
        <w:jc w:val="center"/>
      </w:pPr>
      <w:r>
        <w:rPr>
          <w:b/>
          <w:sz w:val="30"/>
        </w:rPr>
        <w:t>Final Internship Project Report</w:t>
      </w:r>
    </w:p>
    <w:p>
      <w:pPr>
        <w:jc w:val="center"/>
      </w:pPr>
      <w:r>
        <w:rPr>
          <w:sz w:val="22"/>
        </w:rPr>
        <w:br/>
        <w:t>Rishabh Singh</w:t>
        <w:br/>
        <w:t>Python | Pandas | NumPy | Streamlit | Plotly | OpenPyXL</w:t>
        <w:br/>
        <w:t>Dataset: Online Retail II — UCI Machine Learning Repository</w:t>
      </w:r>
    </w:p>
    <w:p>
      <w:pPr>
        <w:jc w:val="center"/>
      </w:pPr>
      <w:r>
        <w:rPr>
          <w:b/>
        </w:rPr>
        <w:br/>
        <w:t>GitHub Repository</w:t>
        <w:br/>
        <w:t>https://github.com/Rishabh-12/ECommerce-Business-Intelligence</w:t>
      </w:r>
    </w:p>
    <w:p>
      <w:r>
        <w:br w:type="page"/>
      </w:r>
    </w:p>
    <w:p>
      <w:pPr>
        <w:pStyle w:val="Heading1"/>
      </w:pPr>
      <w:r>
        <w:t>1. Project Overview</w:t>
      </w:r>
    </w:p>
    <w:p>
      <w:r>
        <w:t>This project converts real e-commerce transaction records into a decision-oriented Business Intelligence dashboard. The application follows the flow: Raw Data → Data Cleaning → KPI Analysis → Trend Analysis → Business Drivers → Risks → Opportunities → Recommended Actions.</w:t>
      </w:r>
    </w:p>
    <w:p>
      <w:pPr>
        <w:pStyle w:val="Heading1"/>
      </w:pPr>
      <w:r>
        <w:t>2. Problem Statement</w:t>
      </w:r>
    </w:p>
    <w:p>
      <w:r>
        <w:t>Raw transaction data contains useful information about orders, products, customers, time and geography, but the records are difficult to interpret directly for management decisions. The project addresses this gap by cleaning the data, calculating KPIs and translating patterns into business findings and recommended actions.</w:t>
      </w:r>
    </w:p>
    <w:p>
      <w:pPr>
        <w:pStyle w:val="Heading1"/>
      </w:pPr>
      <w:r>
        <w:t>3. Objectives</w:t>
      </w:r>
    </w:p>
    <w:p>
      <w:pPr>
        <w:pStyle w:val="ListBullet"/>
      </w:pPr>
      <w:r>
        <w:t>Clean and validate the transaction dataset.</w:t>
      </w:r>
    </w:p>
    <w:p>
      <w:pPr>
        <w:pStyle w:val="ListBullet"/>
      </w:pPr>
      <w:r>
        <w:t>Calculate relevant e-commerce KPIs from the available fields.</w:t>
      </w:r>
    </w:p>
    <w:p>
      <w:pPr>
        <w:pStyle w:val="ListBullet"/>
      </w:pPr>
      <w:r>
        <w:t>Analyze revenue, orders, products, customers, geography and time.</w:t>
      </w:r>
    </w:p>
    <w:p>
      <w:pPr>
        <w:pStyle w:val="ListBullet"/>
      </w:pPr>
      <w:r>
        <w:t>Identify measurable risks and opportunities.</w:t>
      </w:r>
    </w:p>
    <w:p>
      <w:pPr>
        <w:pStyle w:val="ListBullet"/>
      </w:pPr>
      <w:r>
        <w:t>Translate findings into Fact → Insight → Risk/Opportunity → Action recommendations.</w:t>
      </w:r>
    </w:p>
    <w:p>
      <w:pPr>
        <w:pStyle w:val="ListBullet"/>
      </w:pPr>
      <w:r>
        <w:t>Present results through an interactive Streamlit dashboard.</w:t>
      </w:r>
    </w:p>
    <w:p>
      <w:pPr>
        <w:pStyle w:val="Heading1"/>
      </w:pPr>
      <w:r>
        <w:t>4. Dataset</w:t>
      </w:r>
    </w:p>
    <w:p>
      <w:r>
        <w:t>Dataset: Online Retail II</w:t>
        <w:br/>
        <w:t>Source: UCI Machine Learning Repository</w:t>
        <w:br/>
        <w:t>URL: https://archive.ics.uci.edu/dataset/502/online+retail+ii</w:t>
      </w:r>
    </w:p>
    <w:p>
      <w:r>
        <w:t>The UCI record describes 1,067,371 transaction instances from a UK-based non-store online retailer covering 01/12/2009 to 09/12/2011, with eight variables: Invoice, StockCode, Description, Quantity, InvoiceDate, Price, Customer ID and Country.</w:t>
      </w:r>
    </w:p>
    <w:p>
      <w:r>
        <w:t>The project uses this independently sourced public dataset rather than the internship masterclass dataset.</w:t>
      </w:r>
    </w:p>
    <w:p>
      <w:pPr>
        <w:pStyle w:val="Heading1"/>
      </w:pPr>
      <w:r>
        <w:t>5. Data Cleaning &amp; Preparation</w:t>
      </w:r>
    </w:p>
    <w:p>
      <w:pPr>
        <w:pStyle w:val="ListBullet"/>
      </w:pPr>
      <w:r>
        <w:t>Remove duplicate rows.</w:t>
      </w:r>
    </w:p>
    <w:p>
      <w:pPr>
        <w:pStyle w:val="ListBullet"/>
      </w:pPr>
      <w:r>
        <w:t>Exclude cancelled invoices from the main sales analysis.</w:t>
      </w:r>
    </w:p>
    <w:p>
      <w:pPr>
        <w:pStyle w:val="ListBullet"/>
      </w:pPr>
      <w:r>
        <w:t>Flag missing Customer IDs while retaining those transactions for sales analysis.</w:t>
      </w:r>
    </w:p>
    <w:p>
      <w:pPr>
        <w:pStyle w:val="ListBullet"/>
      </w:pPr>
      <w:r>
        <w:t>Remove missing descriptions and invalid dates.</w:t>
      </w:r>
    </w:p>
    <w:p>
      <w:pPr>
        <w:pStyle w:val="ListBullet"/>
      </w:pPr>
      <w:r>
        <w:t>Remove non-positive quantities and prices.</w:t>
      </w:r>
    </w:p>
    <w:p>
      <w:pPr>
        <w:pStyle w:val="ListBullet"/>
      </w:pPr>
      <w:r>
        <w:t>Remove extreme transaction values above the implemented threshold.</w:t>
      </w:r>
    </w:p>
    <w:p>
      <w:pPr>
        <w:pStyle w:val="ListBullet"/>
      </w:pPr>
      <w:r>
        <w:t>Create Revenue = Quantity × Price and time-derived fields.</w:t>
      </w:r>
    </w:p>
    <w:p>
      <w:pPr>
        <w:pStyle w:val="ListBullet"/>
      </w:pPr>
      <w:r>
        <w:t>Normalize product descriptions and country values.</w:t>
      </w:r>
    </w:p>
    <w:p>
      <w:r>
        <w:t>Actual cleaning counts are calculated at runtime in the Data Quality page rather than manually hard-coded into the report.</w:t>
      </w:r>
    </w:p>
    <w:p>
      <w:pPr>
        <w:pStyle w:val="Heading1"/>
      </w:pPr>
      <w:r>
        <w:t>6. Business Intelligence Methodology</w:t>
      </w:r>
    </w:p>
    <w:p>
      <w:r>
        <w:rPr>
          <w:b/>
        </w:rPr>
        <w:t xml:space="preserve">FACT: </w:t>
      </w:r>
      <w:r>
        <w:t>What the data quantitatively shows.</w:t>
      </w:r>
    </w:p>
    <w:p>
      <w:r>
        <w:rPr>
          <w:b/>
        </w:rPr>
        <w:t xml:space="preserve">INSIGHT: </w:t>
      </w:r>
      <w:r>
        <w:t>What the fact means from a business perspective.</w:t>
      </w:r>
    </w:p>
    <w:p>
      <w:r>
        <w:rPr>
          <w:b/>
        </w:rPr>
        <w:t xml:space="preserve">RISK / OPPORTUNITY: </w:t>
      </w:r>
      <w:r>
        <w:t>Why the finding may matter to the business.</w:t>
      </w:r>
    </w:p>
    <w:p>
      <w:r>
        <w:rPr>
          <w:b/>
        </w:rPr>
        <w:t xml:space="preserve">ACTION: </w:t>
      </w:r>
      <w:r>
        <w:t>A specific management response derived from the finding.</w:t>
      </w:r>
    </w:p>
    <w:p>
      <w:r>
        <w:t>Profit and profit margin are not claimed because the source dataset does not contain cost or profit fields.</w:t>
      </w:r>
    </w:p>
    <w:p>
      <w:pPr>
        <w:pStyle w:val="Heading1"/>
      </w:pPr>
      <w:r>
        <w:t>7. Dashboard Modules</w:t>
      </w:r>
    </w:p>
    <w:tbl>
      <w:tblPr>
        <w:tblStyle w:val="TableGrid"/>
        <w:tblW w:type="auto" w:w="0"/>
        <w:jc w:val="center"/>
        <w:tblLook w:firstColumn="1" w:firstRow="1" w:lastColumn="0" w:lastRow="0" w:noHBand="0" w:noVBand="1" w:val="04A0"/>
      </w:tblPr>
      <w:tblGrid>
        <w:gridCol w:w="5040"/>
        <w:gridCol w:w="5040"/>
      </w:tblGrid>
      <w:tr>
        <w:tc>
          <w:tcPr>
            <w:tcW w:type="dxa" w:w="5040"/>
          </w:tcPr>
          <w:p>
            <w:r>
              <w:t>Module</w:t>
            </w:r>
          </w:p>
        </w:tc>
        <w:tc>
          <w:tcPr>
            <w:tcW w:type="dxa" w:w="5040"/>
          </w:tcPr>
          <w:p>
            <w:r>
              <w:t>Purpose</w:t>
            </w:r>
          </w:p>
        </w:tc>
      </w:tr>
      <w:tr>
        <w:tc>
          <w:tcPr>
            <w:tcW w:type="dxa" w:w="5040"/>
          </w:tcPr>
          <w:p>
            <w:r>
              <w:t>Executive Overview</w:t>
            </w:r>
          </w:p>
        </w:tc>
        <w:tc>
          <w:tcPr>
            <w:tcW w:type="dxa" w:w="5040"/>
          </w:tcPr>
          <w:p>
            <w:r>
              <w:t>KPIs, revenue and order trends, executive findings.</w:t>
            </w:r>
          </w:p>
        </w:tc>
      </w:tr>
      <w:tr>
        <w:tc>
          <w:tcPr>
            <w:tcW w:type="dxa" w:w="5040"/>
          </w:tcPr>
          <w:p>
            <w:r>
              <w:t>Sales &amp; Product Analysis</w:t>
            </w:r>
          </w:p>
        </w:tc>
        <w:tc>
          <w:tcPr>
            <w:tcW w:type="dxa" w:w="5040"/>
          </w:tcPr>
          <w:p>
            <w:r>
              <w:t>Country, product and time-pattern analysis.</w:t>
            </w:r>
          </w:p>
        </w:tc>
      </w:tr>
      <w:tr>
        <w:tc>
          <w:tcPr>
            <w:tcW w:type="dxa" w:w="5040"/>
          </w:tcPr>
          <w:p>
            <w:r>
              <w:t>Customer &amp; Risk Analysis</w:t>
            </w:r>
          </w:p>
        </w:tc>
        <w:tc>
          <w:tcPr>
            <w:tcW w:type="dxa" w:w="5040"/>
          </w:tcPr>
          <w:p>
            <w:r>
              <w:t>Customer KPIs, concentration and risk indicators.</w:t>
            </w:r>
          </w:p>
        </w:tc>
      </w:tr>
      <w:tr>
        <w:tc>
          <w:tcPr>
            <w:tcW w:type="dxa" w:w="5040"/>
          </w:tcPr>
          <w:p>
            <w:r>
              <w:t>Opportunities</w:t>
            </w:r>
          </w:p>
        </w:tc>
        <w:tc>
          <w:tcPr>
            <w:tcW w:type="dxa" w:w="5040"/>
          </w:tcPr>
          <w:p>
            <w:r>
              <w:t>Data-supported growth opportunities.</w:t>
            </w:r>
          </w:p>
        </w:tc>
      </w:tr>
      <w:tr>
        <w:tc>
          <w:tcPr>
            <w:tcW w:type="dxa" w:w="5040"/>
          </w:tcPr>
          <w:p>
            <w:r>
              <w:t>Recommended Actions</w:t>
            </w:r>
          </w:p>
        </w:tc>
        <w:tc>
          <w:tcPr>
            <w:tcW w:type="dxa" w:w="5040"/>
          </w:tcPr>
          <w:p>
            <w:r>
              <w:t>Fact → Insight → Risk/Opportunity → Action recommendations.</w:t>
            </w:r>
          </w:p>
        </w:tc>
      </w:tr>
      <w:tr>
        <w:tc>
          <w:tcPr>
            <w:tcW w:type="dxa" w:w="5040"/>
          </w:tcPr>
          <w:p>
            <w:r>
              <w:t>Data Quality</w:t>
            </w:r>
          </w:p>
        </w:tc>
        <w:tc>
          <w:tcPr>
            <w:tcW w:type="dxa" w:w="5040"/>
          </w:tcPr>
          <w:p>
            <w:r>
              <w:t>Dataset metadata, missing values and cleaning log.</w:t>
            </w:r>
          </w:p>
        </w:tc>
      </w:tr>
    </w:tbl>
    <w:p>
      <w:pPr>
        <w:pStyle w:val="Heading1"/>
      </w:pPr>
      <w:r>
        <w:t>8. Key Performance Indicators</w:t>
      </w:r>
    </w:p>
    <w:p>
      <w:r>
        <w:t>Total Revenue, Total Orders, Total Customers, Average Order Value, Total Quantity Sold, Unique Products, Countries Served, Average Items per Order, Repeat Purchase Rate and Month-over-Month Revenue Growth.</w:t>
      </w:r>
    </w:p>
    <w:p>
      <w:pPr>
        <w:pStyle w:val="Heading1"/>
      </w:pPr>
      <w:r>
        <w:t>9.1 Dashboard Screenshot — Executive Overview</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921092"/>
            <wp:docPr id="1" name="Picture 1"/>
            <wp:cNvGraphicFramePr>
              <a:graphicFrameLocks noChangeAspect="1"/>
            </wp:cNvGraphicFramePr>
            <a:graphic>
              <a:graphicData uri="http://schemas.openxmlformats.org/drawingml/2006/picture">
                <pic:pic>
                  <pic:nvPicPr>
                    <pic:cNvPr id="0" name="shot1.jpg"/>
                    <pic:cNvPicPr/>
                  </pic:nvPicPr>
                  <pic:blipFill>
                    <a:blip r:embed="rId9"/>
                    <a:stretch>
                      <a:fillRect/>
                    </a:stretch>
                  </pic:blipFill>
                  <pic:spPr>
                    <a:xfrm>
                      <a:off x="0" y="0"/>
                      <a:ext cx="6400800" cy="2921092"/>
                    </a:xfrm>
                    <a:prstGeom prst="rect"/>
                  </pic:spPr>
                </pic:pic>
              </a:graphicData>
            </a:graphic>
          </wp:inline>
        </w:drawing>
      </w:r>
    </w:p>
    <w:p>
      <w:pPr>
        <w:jc w:val="center"/>
      </w:pPr>
      <w:r>
        <w:rPr>
          <w:i/>
          <w:sz w:val="18"/>
        </w:rPr>
        <w:t>Figure 1. Executive Overview dashboard showing headline KPIs and revenue-trend section.</w:t>
      </w:r>
    </w:p>
    <w:p>
      <w:r>
        <w:br w:type="page"/>
      </w:r>
    </w:p>
    <w:p>
      <w:pPr>
        <w:pStyle w:val="Heading1"/>
      </w:pPr>
      <w:r>
        <w:t>9.2 Dashboard Screenshot — Sales &amp; Product Analysis</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891998"/>
            <wp:docPr id="2" name="Picture 2"/>
            <wp:cNvGraphicFramePr>
              <a:graphicFrameLocks noChangeAspect="1"/>
            </wp:cNvGraphicFramePr>
            <a:graphic>
              <a:graphicData uri="http://schemas.openxmlformats.org/drawingml/2006/picture">
                <pic:pic>
                  <pic:nvPicPr>
                    <pic:cNvPr id="0" name="shot2.jpg"/>
                    <pic:cNvPicPr/>
                  </pic:nvPicPr>
                  <pic:blipFill>
                    <a:blip r:embed="rId10"/>
                    <a:stretch>
                      <a:fillRect/>
                    </a:stretch>
                  </pic:blipFill>
                  <pic:spPr>
                    <a:xfrm>
                      <a:off x="0" y="0"/>
                      <a:ext cx="6400800" cy="2891998"/>
                    </a:xfrm>
                    <a:prstGeom prst="rect"/>
                  </pic:spPr>
                </pic:pic>
              </a:graphicData>
            </a:graphic>
          </wp:inline>
        </w:drawing>
      </w:r>
    </w:p>
    <w:p>
      <w:pPr>
        <w:jc w:val="center"/>
      </w:pPr>
      <w:r>
        <w:rPr>
          <w:i/>
          <w:sz w:val="18"/>
        </w:rPr>
        <w:t>Figure 2. Sales &amp; Product Analysis dashboard showing country-level revenue distribution.</w:t>
      </w:r>
    </w:p>
    <w:p>
      <w:r>
        <w:br w:type="page"/>
      </w:r>
    </w:p>
    <w:p>
      <w:pPr>
        <w:pStyle w:val="Heading1"/>
      </w:pPr>
      <w:r>
        <w:t>9.3 Dashboard Screenshot — Customer &amp; Risk Analysis</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921092"/>
            <wp:docPr id="3" name="Picture 3"/>
            <wp:cNvGraphicFramePr>
              <a:graphicFrameLocks noChangeAspect="1"/>
            </wp:cNvGraphicFramePr>
            <a:graphic>
              <a:graphicData uri="http://schemas.openxmlformats.org/drawingml/2006/picture">
                <pic:pic>
                  <pic:nvPicPr>
                    <pic:cNvPr id="0" name="shot3.jpg"/>
                    <pic:cNvPicPr/>
                  </pic:nvPicPr>
                  <pic:blipFill>
                    <a:blip r:embed="rId11"/>
                    <a:stretch>
                      <a:fillRect/>
                    </a:stretch>
                  </pic:blipFill>
                  <pic:spPr>
                    <a:xfrm>
                      <a:off x="0" y="0"/>
                      <a:ext cx="6400800" cy="2921092"/>
                    </a:xfrm>
                    <a:prstGeom prst="rect"/>
                  </pic:spPr>
                </pic:pic>
              </a:graphicData>
            </a:graphic>
          </wp:inline>
        </w:drawing>
      </w:r>
    </w:p>
    <w:p>
      <w:pPr>
        <w:jc w:val="center"/>
      </w:pPr>
      <w:r>
        <w:rPr>
          <w:i/>
          <w:sz w:val="18"/>
        </w:rPr>
        <w:t>Figure 3. Customer &amp; Risk Analysis dashboard showing customer KPIs and revenue distribution.</w:t>
      </w:r>
    </w:p>
    <w:p>
      <w:r>
        <w:br w:type="page"/>
      </w:r>
    </w:p>
    <w:p>
      <w:pPr>
        <w:pStyle w:val="Heading1"/>
      </w:pPr>
      <w:r>
        <w:t>9.4 Dashboard Screenshot — Business Opportunities</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926911"/>
            <wp:docPr id="4" name="Picture 4"/>
            <wp:cNvGraphicFramePr>
              <a:graphicFrameLocks noChangeAspect="1"/>
            </wp:cNvGraphicFramePr>
            <a:graphic>
              <a:graphicData uri="http://schemas.openxmlformats.org/drawingml/2006/picture">
                <pic:pic>
                  <pic:nvPicPr>
                    <pic:cNvPr id="0" name="shot4.jpg"/>
                    <pic:cNvPicPr/>
                  </pic:nvPicPr>
                  <pic:blipFill>
                    <a:blip r:embed="rId12"/>
                    <a:stretch>
                      <a:fillRect/>
                    </a:stretch>
                  </pic:blipFill>
                  <pic:spPr>
                    <a:xfrm>
                      <a:off x="0" y="0"/>
                      <a:ext cx="6400800" cy="2926911"/>
                    </a:xfrm>
                    <a:prstGeom prst="rect"/>
                  </pic:spPr>
                </pic:pic>
              </a:graphicData>
            </a:graphic>
          </wp:inline>
        </w:drawing>
      </w:r>
    </w:p>
    <w:p>
      <w:pPr>
        <w:jc w:val="center"/>
      </w:pPr>
      <w:r>
        <w:rPr>
          <w:i/>
          <w:sz w:val="18"/>
        </w:rPr>
        <w:t>Figure 4. Business Opportunities dashboard showing evidence-based opportunity cards.</w:t>
      </w:r>
    </w:p>
    <w:p>
      <w:r>
        <w:br w:type="page"/>
      </w:r>
    </w:p>
    <w:p>
      <w:pPr>
        <w:pStyle w:val="Heading1"/>
      </w:pPr>
      <w:r>
        <w:t>9.5 Dashboard Screenshot — Recommended Business Actions</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909455"/>
            <wp:docPr id="5" name="Picture 5"/>
            <wp:cNvGraphicFramePr>
              <a:graphicFrameLocks noChangeAspect="1"/>
            </wp:cNvGraphicFramePr>
            <a:graphic>
              <a:graphicData uri="http://schemas.openxmlformats.org/drawingml/2006/picture">
                <pic:pic>
                  <pic:nvPicPr>
                    <pic:cNvPr id="0" name="shot5.jpg"/>
                    <pic:cNvPicPr/>
                  </pic:nvPicPr>
                  <pic:blipFill>
                    <a:blip r:embed="rId13"/>
                    <a:stretch>
                      <a:fillRect/>
                    </a:stretch>
                  </pic:blipFill>
                  <pic:spPr>
                    <a:xfrm>
                      <a:off x="0" y="0"/>
                      <a:ext cx="6400800" cy="2909455"/>
                    </a:xfrm>
                    <a:prstGeom prst="rect"/>
                  </pic:spPr>
                </pic:pic>
              </a:graphicData>
            </a:graphic>
          </wp:inline>
        </w:drawing>
      </w:r>
    </w:p>
    <w:p>
      <w:pPr>
        <w:jc w:val="center"/>
      </w:pPr>
      <w:r>
        <w:rPr>
          <w:i/>
          <w:sz w:val="18"/>
        </w:rPr>
        <w:t>Figure 5. Recommended Business Actions dashboard following Fact → Insight → Risk/Opportunity → Action.</w:t>
      </w:r>
    </w:p>
    <w:p>
      <w:r>
        <w:br w:type="page"/>
      </w:r>
    </w:p>
    <w:p>
      <w:pPr>
        <w:pStyle w:val="Heading1"/>
      </w:pPr>
      <w:r>
        <w:t>9.6 Dashboard Screenshot — Data Quality Report</w:t>
      </w:r>
    </w:p>
    <w:p>
      <w:r>
        <w:t>This screenshot is from the locally running Streamlit application and documents the actual UI/output of the project.</w:t>
      </w:r>
    </w:p>
    <w:p>
      <w:pPr>
        <w:jc w:val="center"/>
      </w:pPr>
      <w:r>
        <w:drawing>
          <wp:inline xmlns:a="http://schemas.openxmlformats.org/drawingml/2006/main" xmlns:pic="http://schemas.openxmlformats.org/drawingml/2006/picture">
            <wp:extent cx="6400800" cy="2891998"/>
            <wp:docPr id="6" name="Picture 6"/>
            <wp:cNvGraphicFramePr>
              <a:graphicFrameLocks noChangeAspect="1"/>
            </wp:cNvGraphicFramePr>
            <a:graphic>
              <a:graphicData uri="http://schemas.openxmlformats.org/drawingml/2006/picture">
                <pic:pic>
                  <pic:nvPicPr>
                    <pic:cNvPr id="0" name="shot6.jpg"/>
                    <pic:cNvPicPr/>
                  </pic:nvPicPr>
                  <pic:blipFill>
                    <a:blip r:embed="rId14"/>
                    <a:stretch>
                      <a:fillRect/>
                    </a:stretch>
                  </pic:blipFill>
                  <pic:spPr>
                    <a:xfrm>
                      <a:off x="0" y="0"/>
                      <a:ext cx="6400800" cy="2891998"/>
                    </a:xfrm>
                    <a:prstGeom prst="rect"/>
                  </pic:spPr>
                </pic:pic>
              </a:graphicData>
            </a:graphic>
          </wp:inline>
        </w:drawing>
      </w:r>
    </w:p>
    <w:p>
      <w:pPr>
        <w:jc w:val="center"/>
      </w:pPr>
      <w:r>
        <w:rPr>
          <w:i/>
          <w:sz w:val="18"/>
        </w:rPr>
        <w:t>Figure 6. Data Quality Report showing source information, raw rows, cleaned rows and retention ratio.</w:t>
      </w:r>
    </w:p>
    <w:p>
      <w:r>
        <w:br w:type="page"/>
      </w:r>
    </w:p>
    <w:p>
      <w:pPr>
        <w:pStyle w:val="Heading1"/>
      </w:pPr>
      <w:r>
        <w:t>10. Technologies Used</w:t>
      </w:r>
    </w:p>
    <w:tbl>
      <w:tblPr>
        <w:tblStyle w:val="TableGrid"/>
        <w:tblW w:type="auto" w:w="0"/>
        <w:tblLook w:firstColumn="1" w:firstRow="1" w:lastColumn="0" w:lastRow="0" w:noHBand="0" w:noVBand="1" w:val="04A0"/>
      </w:tblPr>
      <w:tblGrid>
        <w:gridCol w:w="5040"/>
        <w:gridCol w:w="5040"/>
      </w:tblGrid>
      <w:tr>
        <w:tc>
          <w:tcPr>
            <w:tcW w:type="dxa" w:w="5040"/>
          </w:tcPr>
          <w:p>
            <w:r>
              <w:t>Technology</w:t>
            </w:r>
          </w:p>
        </w:tc>
        <w:tc>
          <w:tcPr>
            <w:tcW w:type="dxa" w:w="5040"/>
          </w:tcPr>
          <w:p>
            <w:r>
              <w:t>Purpose</w:t>
            </w:r>
          </w:p>
        </w:tc>
      </w:tr>
      <w:tr>
        <w:tc>
          <w:tcPr>
            <w:tcW w:type="dxa" w:w="5040"/>
          </w:tcPr>
          <w:p>
            <w:r>
              <w:t>Python</w:t>
            </w:r>
          </w:p>
        </w:tc>
        <w:tc>
          <w:tcPr>
            <w:tcW w:type="dxa" w:w="5040"/>
          </w:tcPr>
          <w:p>
            <w:r>
              <w:t>Application and analytical logic</w:t>
            </w:r>
          </w:p>
        </w:tc>
      </w:tr>
      <w:tr>
        <w:tc>
          <w:tcPr>
            <w:tcW w:type="dxa" w:w="5040"/>
          </w:tcPr>
          <w:p>
            <w:r>
              <w:t>Pandas</w:t>
            </w:r>
          </w:p>
        </w:tc>
        <w:tc>
          <w:tcPr>
            <w:tcW w:type="dxa" w:w="5040"/>
          </w:tcPr>
          <w:p>
            <w:r>
              <w:t>Data cleaning, transformation and aggregation</w:t>
            </w:r>
          </w:p>
        </w:tc>
      </w:tr>
      <w:tr>
        <w:tc>
          <w:tcPr>
            <w:tcW w:type="dxa" w:w="5040"/>
          </w:tcPr>
          <w:p>
            <w:r>
              <w:t>NumPy</w:t>
            </w:r>
          </w:p>
        </w:tc>
        <w:tc>
          <w:tcPr>
            <w:tcW w:type="dxa" w:w="5040"/>
          </w:tcPr>
          <w:p>
            <w:r>
              <w:t>Numerical calculations</w:t>
            </w:r>
          </w:p>
        </w:tc>
      </w:tr>
      <w:tr>
        <w:tc>
          <w:tcPr>
            <w:tcW w:type="dxa" w:w="5040"/>
          </w:tcPr>
          <w:p>
            <w:r>
              <w:t>Streamlit</w:t>
            </w:r>
          </w:p>
        </w:tc>
        <w:tc>
          <w:tcPr>
            <w:tcW w:type="dxa" w:w="5040"/>
          </w:tcPr>
          <w:p>
            <w:r>
              <w:t>Interactive web dashboard</w:t>
            </w:r>
          </w:p>
        </w:tc>
      </w:tr>
      <w:tr>
        <w:tc>
          <w:tcPr>
            <w:tcW w:type="dxa" w:w="5040"/>
          </w:tcPr>
          <w:p>
            <w:r>
              <w:t>Plotly</w:t>
            </w:r>
          </w:p>
        </w:tc>
        <w:tc>
          <w:tcPr>
            <w:tcW w:type="dxa" w:w="5040"/>
          </w:tcPr>
          <w:p>
            <w:r>
              <w:t>Interactive visualizations</w:t>
            </w:r>
          </w:p>
        </w:tc>
      </w:tr>
      <w:tr>
        <w:tc>
          <w:tcPr>
            <w:tcW w:type="dxa" w:w="5040"/>
          </w:tcPr>
          <w:p>
            <w:r>
              <w:t>OpenPyXL</w:t>
            </w:r>
          </w:p>
        </w:tc>
        <w:tc>
          <w:tcPr>
            <w:tcW w:type="dxa" w:w="5040"/>
          </w:tcPr>
          <w:p>
            <w:r>
              <w:t>Excel dataset loading</w:t>
            </w:r>
          </w:p>
        </w:tc>
      </w:tr>
    </w:tbl>
    <w:p>
      <w:pPr>
        <w:pStyle w:val="Heading1"/>
      </w:pPr>
      <w:r>
        <w:t>11. Execution</w:t>
      </w:r>
    </w:p>
    <w:p>
      <w:r>
        <w:t>Install: pip install -r requirements.txt</w:t>
        <w:br/>
        <w:t>Run: streamlit run RishabhSingh_ECommerceBusinessIntelligence.py</w:t>
        <w:br/>
        <w:t>If the dataset is not present locally, the application downloads Online Retail II from the documented UCI source.</w:t>
      </w:r>
    </w:p>
    <w:p>
      <w:pPr>
        <w:pStyle w:val="Heading1"/>
      </w:pPr>
      <w:r>
        <w:t>12. Limitations</w:t>
      </w:r>
    </w:p>
    <w:p>
      <w:pPr>
        <w:pStyle w:val="ListBullet"/>
      </w:pPr>
      <w:r>
        <w:t>Historical dataset rather than current market data.</w:t>
      </w:r>
    </w:p>
    <w:p>
      <w:pPr>
        <w:pStyle w:val="ListBullet"/>
      </w:pPr>
      <w:r>
        <w:t>Profitability cannot be measured without cost data.</w:t>
      </w:r>
    </w:p>
    <w:p>
      <w:pPr>
        <w:pStyle w:val="ListBullet"/>
      </w:pPr>
      <w:r>
        <w:t>Missing Customer IDs limit customer-level analysis.</w:t>
      </w:r>
    </w:p>
    <w:p>
      <w:pPr>
        <w:pStyle w:val="ListBullet"/>
      </w:pPr>
      <w:r>
        <w:t>Descriptive/diagnostic BI rather than causal inference.</w:t>
      </w:r>
    </w:p>
    <w:p>
      <w:pPr>
        <w:pStyle w:val="ListBullet"/>
      </w:pPr>
      <w:r>
        <w:t>Recommendations should be validated against operational constraints.</w:t>
      </w:r>
    </w:p>
    <w:p>
      <w:pPr>
        <w:pStyle w:val="Heading1"/>
      </w:pPr>
      <w:r>
        <w:t>13. Future Scope</w:t>
      </w:r>
    </w:p>
    <w:p>
      <w:pPr>
        <w:pStyle w:val="ListBullet"/>
      </w:pPr>
      <w:r>
        <w:t>RFM customer segmentation.</w:t>
      </w:r>
    </w:p>
    <w:p>
      <w:pPr>
        <w:pStyle w:val="ListBullet"/>
      </w:pPr>
      <w:r>
        <w:t>Demand and revenue forecasting.</w:t>
      </w:r>
    </w:p>
    <w:p>
      <w:pPr>
        <w:pStyle w:val="ListBullet"/>
      </w:pPr>
      <w:r>
        <w:t>Real-time database integration.</w:t>
      </w:r>
    </w:p>
    <w:p>
      <w:pPr>
        <w:pStyle w:val="ListBullet"/>
      </w:pPr>
      <w:r>
        <w:t>Automated KPI anomaly alerts.</w:t>
      </w:r>
    </w:p>
    <w:p>
      <w:pPr>
        <w:pStyle w:val="ListBullet"/>
      </w:pPr>
      <w:r>
        <w:t>A/B testing analysis.</w:t>
      </w:r>
    </w:p>
    <w:p>
      <w:pPr>
        <w:pStyle w:val="ListBullet"/>
      </w:pPr>
      <w:r>
        <w:t>Product recommendation systems.</w:t>
      </w:r>
    </w:p>
    <w:p>
      <w:pPr>
        <w:pStyle w:val="ListBullet"/>
      </w:pPr>
      <w:r>
        <w:t>Profitability analysis after adding cost data.</w:t>
      </w:r>
    </w:p>
    <w:p>
      <w:pPr>
        <w:pStyle w:val="ListBullet"/>
      </w:pPr>
      <w:r>
        <w:t>PDF/Excel dashboard exports.</w:t>
      </w:r>
    </w:p>
    <w:p>
      <w:pPr>
        <w:pStyle w:val="Heading1"/>
      </w:pPr>
      <w:r>
        <w:t>14. Conclusion</w:t>
      </w:r>
    </w:p>
    <w:p>
      <w:r>
        <w:t>The E-Commerce Business Intelligence &amp; Decision Dashboard demonstrates a complete path from transaction-level data to management-oriented decision support, combining data preparation, KPI analysis, trend analysis, customer and geographic analysis, risk identification, opportunity identification and actionable recommendations.</w:t>
      </w:r>
    </w:p>
    <w:p>
      <w:pPr>
        <w:jc w:val="center"/>
      </w:pPr>
      <w:r>
        <w:rPr>
          <w:i/>
          <w:sz w:val="18"/>
        </w:rPr>
        <w:t>Dataset citation: Chen, D. (2012). Online Retail II. UCI Machine Learning Repository. https://doi.org/10.24432/C5CG6D</w:t>
      </w:r>
    </w:p>
    <w:sectPr w:rsidR="00FC693F" w:rsidRPr="0006063C" w:rsidSect="00034616">
      <w:footerReference w:type="default" r:id="rId15"/>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E-Commerce Business Intelligence &amp; Decision Dashboard | Rishabh Singh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