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32.png" ContentType="image/png"/>
  <Override PartName="/word/media/rId59.png" ContentType="image/png"/>
  <Override PartName="/word/media/rId62.png" ContentType="image/png"/>
  <Override PartName="/word/media/rId65.png" ContentType="image/png"/>
  <Override PartName="/word/media/rId75.png" ContentType="image/png"/>
  <Override PartName="/word/media/rId72.png" ContentType="image/png"/>
  <Override PartName="/word/media/rId50.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apertitle"/>
      </w:pPr>
      <w:r>
        <w:t xml:space="preserve">Execution Semantics Are Statistics: Execution Rules and Self-Repairing Evidence for Valid Security Evaluation of LLM Agents</w:t>
      </w:r>
    </w:p>
    <w:p>
      <w:pPr>
        <w:pStyle w:val="author"/>
      </w:pPr>
      <w:r>
        <w:t xml:space="preserve">[</w:t>
      </w:r>
      <w:r>
        <w:t xml:space="preserve">Author Name</w:t>
      </w:r>
      <w:r>
        <w:t xml:space="preserve">]</w:t>
      </w:r>
      <w:r>
        <w:rPr>
          <w:vertAlign w:val="superscript"/>
        </w:rPr>
        <w:t xml:space="preserve">1</w:t>
      </w:r>
    </w:p>
    <w:p>
      <w:pPr>
        <w:pStyle w:val="address"/>
      </w:pPr>
      <w:r>
        <w:rPr>
          <w:vertAlign w:val="superscript"/>
        </w:rPr>
        <w:t xml:space="preserve">1</w:t>
      </w:r>
      <w:r>
        <w:t xml:space="preserve"> </w:t>
      </w:r>
      <w:r>
        <w:t xml:space="preserve">[Department], [Organization], [City], [Country]</w:t>
      </w:r>
    </w:p>
    <w:p>
      <w:pPr>
        <w:pStyle w:val="address"/>
      </w:pPr>
      <w:r>
        <w:t xml:space="preserve">[</w:t>
      </w:r>
      <w:r>
        <w:t xml:space="preserve">corresponding author e-mail</w:t>
      </w:r>
      <w:r>
        <w:t xml:space="preserve">]</w:t>
      </w:r>
    </w:p>
    <w:p>
      <w:pPr>
        <w:pStyle w:val="abstract"/>
      </w:pPr>
      <w:r>
        <w:rPr>
          <w:bCs/>
          <w:b/>
        </w:rPr>
        <w:t xml:space="preserve">Abstract.</w:t>
      </w:r>
      <w:r>
        <w:t xml:space="preserve"> </w:t>
      </w:r>
      <w:r>
        <w:t xml:space="preserve">Security evaluations of LLM agents confirm vulnerabilities statistically, by repeating stochastic episodes on distributed harnesses whose defaults (at-least-once delivery, retry with fresh randomness, arrival-order consumption, worker-local budgets) were designed for throughput. We ask whether these execution semantics, and the storage of the evidence, preserve the error guarantees of the reported results. We state six execution rules and prove that sequential (e-process) and fixed-sample (exact binomial) confirmation keep their nominal level under them; we show that each common default can break validity. We split the coordinator into five services over a hash-anchored evidence graph and give two repair algorithms with proofs: TWGR, safe while honest domains are a majority, and TWGR-S, which, using device-signed evidence, never adds a confirmation whatever the coordinators do. We evaluate by simulation with known ground truth, under storage corruption and coordinated attack, in a Docker deployment with real faults, and with real agents in AgentDojo. Defaults raised false confirmation at level 0.05 to 0.08–0.999; the rules kept it at or below 0.035. TWGR-S accepted no forgery and added no confirmation in 2,700 attacks by adversaries holding up to all five domains; the deployment passed 24 of 24 test cases after seven defects were fixed. Across ten open-weight agents, all 5 successful attacks (of 240) occurred only where the injected text reached the agent. Execution semantics and evidence integrity belong in the statistical protocol of agent security evaluation.</w:t>
      </w:r>
    </w:p>
    <w:p>
      <w:pPr>
        <w:pStyle w:val="keywords"/>
      </w:pPr>
      <w:r>
        <w:rPr>
          <w:bCs/>
          <w:b/>
        </w:rPr>
        <w:t xml:space="preserve">Keywords:</w:t>
      </w:r>
      <w:r>
        <w:t xml:space="preserve"> </w:t>
      </w:r>
      <w:r>
        <w:t xml:space="preserve">Security evaluation</w:t>
      </w:r>
      <w:r>
        <w:t xml:space="preserve"> </w:t>
      </w:r>
      <m:oMath>
        <m:r>
          <m:rPr>
            <m:sty m:val="p"/>
          </m:rPr>
          <m:t>⋅</m:t>
        </m:r>
      </m:oMath>
      <w:r>
        <w:t xml:space="preserve"> </w:t>
      </w:r>
      <w:r>
        <w:t xml:space="preserve">LLM agents</w:t>
      </w:r>
      <w:r>
        <w:t xml:space="preserve"> </w:t>
      </w:r>
      <m:oMath>
        <m:r>
          <m:rPr>
            <m:sty m:val="p"/>
          </m:rPr>
          <m:t>⋅</m:t>
        </m:r>
      </m:oMath>
      <w:r>
        <w:t xml:space="preserve"> </w:t>
      </w:r>
      <w:r>
        <w:t xml:space="preserve">Statistical validity</w:t>
      </w:r>
      <w:r>
        <w:t xml:space="preserve"> </w:t>
      </w:r>
      <m:oMath>
        <m:r>
          <m:rPr>
            <m:sty m:val="p"/>
          </m:rPr>
          <m:t>⋅</m:t>
        </m:r>
      </m:oMath>
      <w:r>
        <w:t xml:space="preserve"> </w:t>
      </w:r>
      <w:r>
        <w:t xml:space="preserve">Distributed systems</w:t>
      </w:r>
      <w:r>
        <w:t xml:space="preserve"> </w:t>
      </w:r>
      <m:oMath>
        <m:r>
          <m:rPr>
            <m:sty m:val="p"/>
          </m:rPr>
          <m:t>⋅</m:t>
        </m:r>
      </m:oMath>
      <w:r>
        <w:t xml:space="preserve"> </w:t>
      </w:r>
      <w:r>
        <w:t xml:space="preserve">Fault tolerance</w:t>
      </w:r>
      <w:r>
        <w:t xml:space="preserve"> </w:t>
      </w:r>
      <m:oMath>
        <m:r>
          <m:rPr>
            <m:sty m:val="p"/>
          </m:rPr>
          <m:t>⋅</m:t>
        </m:r>
      </m:oMath>
      <w:r>
        <w:t xml:space="preserve"> </w:t>
      </w:r>
      <w:r>
        <w:t xml:space="preserve">Sequential testing</w:t>
      </w:r>
      <w:r>
        <w:t xml:space="preserve"> </w:t>
      </w:r>
      <m:oMath>
        <m:r>
          <m:rPr>
            <m:sty m:val="p"/>
          </m:rPr>
          <m:t>⋅</m:t>
        </m:r>
      </m:oMath>
      <w:r>
        <w:t xml:space="preserve"> </w:t>
      </w:r>
      <w:r>
        <w:t xml:space="preserve">E-values</w:t>
      </w:r>
      <w:r>
        <w:t xml:space="preserve"> </w:t>
      </w:r>
      <m:oMath>
        <m:r>
          <m:rPr>
            <m:sty m:val="p"/>
          </m:rPr>
          <m:t>⋅</m:t>
        </m:r>
      </m:oMath>
      <w:r>
        <w:t xml:space="preserve"> </w:t>
      </w:r>
      <w:r>
        <w:t xml:space="preserve">Data integrity</w:t>
      </w:r>
    </w:p>
    <w:bookmarkStart w:id="20" w:name="sec:intro"/>
    <w:p>
      <w:pPr>
        <w:pStyle w:val="heading1"/>
      </w:pPr>
      <w:r>
        <w:t xml:space="preserve">Introduction</w:t>
      </w:r>
    </w:p>
    <w:p>
      <w:pPr>
        <w:pStyle w:val="p1a"/>
      </w:pPr>
      <w:r>
        <w:t xml:space="preserve">Tool-using language-model agents fail securely or insecurely through</w:t>
      </w:r>
      <w:r>
        <w:t xml:space="preserve"> </w:t>
      </w:r>
      <w:r>
        <w:rPr>
          <w:iCs/>
          <w:i/>
        </w:rPr>
        <w:t xml:space="preserve">actions</w:t>
      </w:r>
      <w:r>
        <w:t xml:space="preserve">—an unauthorized ledger update, a forwarded secret, a privilege change—and benchmarks increasingly measure these actions in executable sandboxes </w:t>
      </w:r>
      <w:r>
        <w:t xml:space="preserve">[1–4]</w:t>
      </w:r>
      <w:r>
        <w:t xml:space="preserve">. Because agents are stochastic, a single violating episode is weak evidence; best-of-</w:t>
      </w:r>
      <m:oMath>
        <m:r>
          <m:t>N</m:t>
        </m:r>
      </m:oMath>
      <w:r>
        <w:t xml:space="preserve"> </w:t>
      </w:r>
      <w:r>
        <w:t xml:space="preserve">attacks show that success grows with repetition </w:t>
      </w:r>
      <w:r>
        <w:t xml:space="preserve">[5]</w:t>
      </w:r>
      <w:r>
        <w:t xml:space="preserve">. Rigorous evaluations therefore</w:t>
      </w:r>
      <w:r>
        <w:t xml:space="preserve"> </w:t>
      </w:r>
      <w:r>
        <w:rPr>
          <w:iCs/>
          <w:i/>
        </w:rPr>
        <w:t xml:space="preserve">confirm</w:t>
      </w:r>
      <w:r>
        <w:t xml:space="preserve"> </w:t>
      </w:r>
      <w:r>
        <w:t xml:space="preserve">vulnerabilities statistically: a candidate intervention is declared to violate policy with probability at least</w:t>
      </w:r>
      <w:r>
        <w:t xml:space="preserve"> </w:t>
      </w:r>
      <m:oMath>
        <m:r>
          <m:t>α</m:t>
        </m:r>
      </m:oMath>
      <w:r>
        <w:t xml:space="preserve"> </w:t>
      </w:r>
      <w:r>
        <w:t xml:space="preserve">only when repeated episodes support it at a stated error level </w:t>
      </w:r>
      <w:r>
        <w:t xml:space="preserve">[6, 7]</w:t>
      </w:r>
      <w:r>
        <w:t xml:space="preserve">. MARGIN-Bench </w:t>
      </w:r>
      <w:r>
        <w:t xml:space="preserve">[8]</w:t>
      </w:r>
      <w:r>
        <w:t xml:space="preserve"> </w:t>
      </w:r>
      <w:r>
        <w:t xml:space="preserve">builds a full estimand on this idea, the counterfactual safety margin</w:t>
      </w:r>
    </w:p>
    <w:p>
      <w:pPr>
        <w:pStyle w:val="Normal"/>
      </w:pPr>
      <m:oMathPara>
        <m:oMathParaPr>
          <m:jc m:val="center"/>
        </m:oMathParaPr>
        <m:oMath>
          <m:sSub>
            <m:e>
              <m:r>
                <m:t>R</m:t>
              </m:r>
            </m:e>
            <m:sub>
              <m:r>
                <m:t>s</m:t>
              </m:r>
              <m:r>
                <m:rPr>
                  <m:sty m:val="p"/>
                </m:rPr>
                <m:t>,</m:t>
              </m:r>
              <m:r>
                <m:t>α</m:t>
              </m:r>
            </m:sub>
          </m:sSub>
          <m:d>
            <m:dPr>
              <m:begChr m:val="("/>
              <m:endChr m:val=")"/>
              <m:sepChr m:val=""/>
              <m:grow/>
            </m:dPr>
            <m:e>
              <m:r>
                <m:t>M</m:t>
              </m:r>
              <m:r>
                <m:rPr>
                  <m:sty m:val="p"/>
                </m:rPr>
                <m:t>,</m:t>
              </m:r>
              <m:r>
                <m:t>E</m:t>
              </m:r>
            </m:e>
          </m:d>
          <m:r>
            <m:rPr>
              <m:sty m:val="p"/>
            </m:rPr>
            <m:t>=</m:t>
          </m:r>
          <m:r>
            <m:rPr>
              <m:sty m:val="p"/>
            </m:rPr>
            <m:t>inf</m:t>
          </m:r>
          <m:r>
            <m:rPr>
              <m:sty m:val="p"/>
            </m:rPr>
            <m:t>{</m:t>
          </m:r>
          <m:r>
            <m:t> </m:t>
          </m:r>
          <m:sSub>
            <m:e>
              <m:r>
                <m:t>c</m:t>
              </m:r>
            </m:e>
            <m:sub>
              <m:r>
                <m:t>s</m:t>
              </m:r>
            </m:sub>
          </m:sSub>
          <m:d>
            <m:dPr>
              <m:begChr m:val="("/>
              <m:endChr m:val=")"/>
              <m:sepChr m:val=""/>
              <m:grow/>
            </m:dPr>
            <m:e>
              <m:r>
                <m:t>δ</m:t>
              </m:r>
            </m:e>
          </m:d>
          <m:r>
            <m:t> </m:t>
          </m:r>
          <m:r>
            <m:rPr>
              <m:sty m:val="p"/>
            </m:rPr>
            <m:t>:</m:t>
          </m:r>
          <m:r>
            <m:t> </m:t>
          </m:r>
          <m:sSub>
            <m:e>
              <m:r>
                <m:t>p</m:t>
              </m:r>
            </m:e>
            <m:sub>
              <m:r>
                <m:t>M</m:t>
              </m:r>
            </m:sub>
          </m:sSub>
          <m:d>
            <m:dPr>
              <m:begChr m:val="("/>
              <m:endChr m:val=")"/>
              <m:sepChr m:val=""/>
              <m:grow/>
            </m:dPr>
            <m:e>
              <m:r>
                <m:t>E</m:t>
              </m:r>
              <m:r>
                <m:rPr>
                  <m:sty m:val="p"/>
                </m:rPr>
                <m:t>,</m:t>
              </m:r>
              <m:r>
                <m:t>δ</m:t>
              </m:r>
            </m:e>
          </m:d>
          <m:r>
            <m:rPr>
              <m:sty m:val="p"/>
            </m:rPr>
            <m:t>≥</m:t>
          </m:r>
          <m:r>
            <m:t>α</m:t>
          </m:r>
          <m:r>
            <m:t> </m:t>
          </m:r>
          <m:r>
            <m:rPr>
              <m:sty m:val="p"/>
            </m:rPr>
            <m:t>}</m:t>
          </m:r>
          <m:r>
            <m:rPr>
              <m:sty m:val="p"/>
            </m:rPr>
            <m:t>,</m:t>
          </m:r>
          <m:r>
            <m:t>  </m:t>
          </m:r>
          <m:r>
            <m:t>  </m:t>
          </m:r>
          <m:d>
            <m:dPr>
              <m:begChr m:val="("/>
              <m:endChr m:val=")"/>
              <m:sepChr m:val=""/>
              <m:grow/>
            </m:dPr>
            <m:e>
              <m:r>
                <m:t>1</m:t>
              </m:r>
            </m:e>
          </m:d>
        </m:oMath>
      </m:oMathPara>
    </w:p>
    <w:p>
      <w:pPr>
        <w:pStyle w:val="p1a"/>
      </w:pPr>
      <w:r>
        <w:t xml:space="preserve">the cheapest intervention on attack surface</w:t>
      </w:r>
      <w:r>
        <w:t xml:space="preserve"> </w:t>
      </w:r>
      <m:oMath>
        <m:r>
          <m:t>s</m:t>
        </m:r>
      </m:oMath>
      <w:r>
        <w:t xml:space="preserve"> </w:t>
      </w:r>
      <w:r>
        <w:t xml:space="preserve">whose violation probability reaches</w:t>
      </w:r>
      <w:r>
        <w:t xml:space="preserve"> </w:t>
      </w:r>
      <m:oMath>
        <m:r>
          <m:t>α</m:t>
        </m:r>
      </m:oMath>
      <w:r>
        <w:t xml:space="preserve">.</w:t>
      </w:r>
    </w:p>
    <w:p>
      <w:pPr>
        <w:pStyle w:val="Normal"/>
      </w:pPr>
      <w:r>
        <w:t xml:space="preserve">Such evaluations need</w:t>
      </w:r>
      <w:r>
        <w:t xml:space="preserve"> </w:t>
      </w:r>
      <m:oMath>
        <m:sSup>
          <m:e>
            <m:r>
              <m:t>10</m:t>
            </m:r>
          </m:e>
          <m:sup>
            <m:r>
              <m:t>7</m:t>
            </m:r>
          </m:sup>
        </m:sSup>
      </m:oMath>
      <w:r>
        <w:t xml:space="preserve">–</w:t>
      </w:r>
      <m:oMath>
        <m:sSup>
          <m:e>
            <m:r>
              <m:t>10</m:t>
            </m:r>
          </m:e>
          <m:sup>
            <m:r>
              <m:t>8</m:t>
            </m:r>
          </m:sup>
        </m:sSup>
      </m:oMath>
      <w:r>
        <w:t xml:space="preserve"> </w:t>
      </w:r>
      <w:r>
        <w:t xml:space="preserve">agent episodes and run on distributed harnesses. The defaults of those harnesses are reasonable for throughput and harmful for statistics. A queue that redelivers a result makes one episode count twice. A retry policy that re-runs crashed episodes with fresh randomness keeps the outcomes of episodes that happened not to crash—and long, benign trajectories crash more often. Consuming results as they arrive orders evidence by latency, which depends on the outcome. Letting each worker apply its own error budget multiplies the family-wise error by the number of workers. None of these is a bug in the statistical test; each changes the data the test sees.</w:t>
      </w:r>
    </w:p>
    <w:p>
      <w:pPr>
        <w:pStyle w:val="Normal"/>
      </w:pPr>
      <w:r>
        <w:t xml:space="preserve">This paper argues that</w:t>
      </w:r>
      <w:r>
        <w:t xml:space="preserve"> </w:t>
      </w:r>
      <w:r>
        <w:rPr>
          <w:iCs/>
          <w:i/>
        </w:rPr>
        <w:t xml:space="preserve">execution semantics are part of the statistical protocol</w:t>
      </w:r>
      <w:r>
        <w:t xml:space="preserve"> </w:t>
      </w:r>
      <w:r>
        <w:t xml:space="preserve">and makes the argument precise.</w:t>
      </w:r>
    </w:p>
    <w:p>
      <w:pPr>
        <w:pStyle w:val="Normal"/>
      </w:pPr>
      <w:r>
        <w:rPr>
          <w:bCs/>
          <w:b/>
        </w:rPr>
        <w:t xml:space="preserve">Contributions.</w:t>
      </w:r>
    </w:p>
    <w:p>
      <w:pPr>
        <w:pStyle w:val="p1a"/>
      </w:pPr>
      <w:r>
        <w:rPr>
          <w:bCs/>
          <w:b/>
        </w:rPr>
        <w:t xml:space="preserve">C1</w:t>
      </w:r>
      <w:r>
        <w:t xml:space="preserve"> </w:t>
      </w:r>
      <w:r>
        <w:rPr>
          <w:bCs/>
          <w:b/>
        </w:rPr>
        <w:t xml:space="preserve">Six execution rules</w:t>
      </w:r>
      <w:r>
        <w:t xml:space="preserve"> </w:t>
      </w:r>
      <w:r>
        <w:t xml:space="preserve">(Table </w:t>
      </w:r>
      <w:hyperlink w:anchor="tab:rules">
        <w:r>
          <w:rPr>
            <w:rStyle w:val="Hyperlink"/>
          </w:rPr>
          <w:t xml:space="preserve">1</w:t>
        </w:r>
      </w:hyperlink>
      <w:r>
        <w:t xml:space="preserve">) and proofs that, under them, sequential e-process confirmation (Theorem </w:t>
      </w:r>
      <w:hyperlink w:anchor="thm:seq">
        <w:r>
          <w:rPr>
            <w:rStyle w:val="Hyperlink"/>
          </w:rPr>
          <w:t xml:space="preserve">1</w:t>
        </w:r>
      </w:hyperlink>
      <w:r>
        <w:t xml:space="preserve">) and fixed-sample exact confirmation (Proposition </w:t>
      </w:r>
      <w:hyperlink w:anchor="prop:fixed">
        <w:r>
          <w:rPr>
            <w:rStyle w:val="Hyperlink"/>
          </w:rPr>
          <w:t xml:space="preserve">2</w:t>
        </w:r>
      </w:hyperlink>
      <w:r>
        <w:t xml:space="preserve">) keep their nominal error under message loss, duplication, reordering, crashes, partitions and elastic membership, for any scheduler.</w:t>
      </w:r>
    </w:p>
    <w:p>
      <w:pPr>
        <w:pStyle w:val="p1a"/>
      </w:pPr>
      <w:r>
        <w:rPr>
          <w:bCs/>
          <w:b/>
        </w:rPr>
        <w:t xml:space="preserve">C2</w:t>
      </w:r>
      <w:r>
        <w:t xml:space="preserve"> </w:t>
      </w:r>
      <w:r>
        <w:rPr>
          <w:bCs/>
          <w:b/>
        </w:rPr>
        <w:t xml:space="preserve">Necessity.</w:t>
      </w:r>
      <w:r>
        <w:t xml:space="preserve"> </w:t>
      </w:r>
      <w:r>
        <w:t xml:space="preserve">For each rule, the corresponding executor default admits executions whose false-confirmation probability exceeds the nominal level, in several cases tending to one (Theorem </w:t>
      </w:r>
      <w:hyperlink w:anchor="thm:necessity">
        <w:r>
          <w:rPr>
            <w:rStyle w:val="Hyperlink"/>
          </w:rPr>
          <w:t xml:space="preserve">3</w:t>
        </w:r>
      </w:hyperlink>
      <w:r>
        <w:t xml:space="preserve">); we reproduce this for both test families in simulation.</w:t>
      </w:r>
    </w:p>
    <w:p>
      <w:pPr>
        <w:pStyle w:val="p1a"/>
      </w:pPr>
      <w:r>
        <w:rPr>
          <w:bCs/>
          <w:b/>
        </w:rPr>
        <w:t xml:space="preserve">C3</w:t>
      </w:r>
      <w:r>
        <w:t xml:space="preserve"> </w:t>
      </w:r>
      <w:r>
        <w:rPr>
          <w:bCs/>
          <w:b/>
        </w:rPr>
        <w:t xml:space="preserve">Audit and repair</w:t>
      </w:r>
      <w:r>
        <w:t xml:space="preserve"> </w:t>
      </w:r>
      <w:r>
        <w:t xml:space="preserve">of the MARGIN-Bench margin estimator, which as specified exceeds its nominal error five-fold; an exact repair restores validity at no efficiency cost.</w:t>
      </w:r>
    </w:p>
    <w:p>
      <w:pPr>
        <w:pStyle w:val="p1a"/>
      </w:pPr>
      <w:r>
        <w:rPr>
          <w:bCs/>
          <w:b/>
        </w:rPr>
        <w:t xml:space="preserve">C4</w:t>
      </w:r>
      <w:r>
        <w:t xml:space="preserve"> </w:t>
      </w:r>
      <w:r>
        <w:rPr>
          <w:bCs/>
          <w:b/>
        </w:rPr>
        <w:t xml:space="preserve">Cost of the rules.</w:t>
      </w:r>
      <w:r>
        <w:t xml:space="preserve"> </w:t>
      </w:r>
      <w:r>
        <w:t xml:space="preserve">A reference implementation (a single-ledger protocol) and a fault-injection evaluation showing near-linear scaling, small coordination cost and fast recovery.</w:t>
      </w:r>
    </w:p>
    <w:p>
      <w:pPr>
        <w:pStyle w:val="p1a"/>
      </w:pPr>
      <w:r>
        <w:rPr>
          <w:bCs/>
          <w:b/>
        </w:rPr>
        <w:t xml:space="preserve">C5</w:t>
      </w:r>
      <w:r>
        <w:t xml:space="preserve"> </w:t>
      </w:r>
      <w:r>
        <w:rPr>
          <w:bCs/>
          <w:b/>
        </w:rPr>
        <w:t xml:space="preserve">Estimator guidance</w:t>
      </w:r>
      <w:r>
        <w:t xml:space="preserve"> </w:t>
      </w:r>
      <w:r>
        <w:t xml:space="preserve">from preregistered comparisons: a repaired fixed design is the most powerful at a fixed budget; anytime-valid confirmation buys flexible stopping at a 2–5 point power cost; a shared coordinator is unnecessary for speed.</w:t>
      </w:r>
    </w:p>
    <w:p>
      <w:pPr>
        <w:pStyle w:val="p1a"/>
      </w:pPr>
      <w:r>
        <w:rPr>
          <w:bCs/>
          <w:b/>
        </w:rPr>
        <w:t xml:space="preserve">C6</w:t>
      </w:r>
      <w:r>
        <w:t xml:space="preserve"> </w:t>
      </w:r>
      <w:r>
        <w:rPr>
          <w:bCs/>
          <w:b/>
        </w:rPr>
        <w:t xml:space="preserve">Evidence that survives storage corruption</w:t>
      </w:r>
      <w:r>
        <w:t xml:space="preserve"> </w:t>
      </w:r>
      <w:r>
        <w:t xml:space="preserve">(Section </w:t>
      </w:r>
      <w:hyperlink w:anchor="sec:quintet">
        <w:r>
          <w:rPr>
            <w:rStyle w:val="Hyperlink"/>
          </w:rPr>
          <w:t xml:space="preserve">7</w:t>
        </w:r>
      </w:hyperlink>
      <w:r>
        <w:t xml:space="preserve">). QUINTET splits the coordinator into five services with disjoint write responsibilities, and stores all run data as a heterogeneous graph whose records carry each other’s digests. TWGR, a new repair algorithm, recovers the graph from corrupted storage. We prove it never fabricates a record while honest anchor domains outnumber corrupted ones. The bound is tight, and beyond it repair can add false confirmations. TWGR-S, with device-signed evidence and derivation dominance, closes that gap: with any number of coordinators compromised, repair never adds a confirmation. Neither variant accepted a wrong record in 640 synthetic repairs at corruption rates up to 0.6, and TWGR-S resisted 2</w:t>
      </w:r>
      <w:r>
        <w:t xml:space="preserve">,</w:t>
      </w:r>
      <w:r>
        <w:t xml:space="preserve">700 coordinated attacks. In a Docker deployment tested with real network, process and storage faults, the campaign found seven defects in the networked service, all fixed; the four integrity defects shared one cause.</w:t>
      </w:r>
    </w:p>
    <w:p>
      <w:pPr>
        <w:pStyle w:val="Normal"/>
      </w:pPr>
      <w:r>
        <w:rPr>
          <w:bCs/>
          <w:b/>
        </w:rPr>
        <w:t xml:space="preserve">Non-claims.</w:t>
      </w:r>
      <w:r>
        <w:t xml:space="preserve"> </w:t>
      </w:r>
      <w:r>
        <w:t xml:space="preserve">We do not propose a new statistical test; the inferential results we rely on are standard. We claim no certified lower bound on the margin, no tolerance of Byzantine executors (storage faults and a minority of compromised coordinator domains are tolerated; Section </w:t>
      </w:r>
      <w:hyperlink w:anchor="sec:quintet">
        <w:r>
          <w:rPr>
            <w:rStyle w:val="Hyperlink"/>
          </w:rPr>
          <w:t xml:space="preserve">7</w:t>
        </w:r>
      </w:hyperlink>
      <w:r>
        <w:t xml:space="preserve">), and validity only when episodes share no hidden state. Validity and recovery results rest on synthetic ground truth. The real-environment results test the implementation, and the real-agent measurements (Section </w:t>
      </w:r>
      <w:hyperlink w:anchor="sec:real">
        <w:r>
          <w:rPr>
            <w:rStyle w:val="Hyperlink"/>
          </w:rPr>
          <w:t xml:space="preserve">9.9</w:t>
        </w:r>
      </w:hyperlink>
      <w:r>
        <w:t xml:space="preserve">) are small and descriptive.</w:t>
      </w:r>
    </w:p>
    <w:bookmarkEnd w:id="20"/>
    <w:bookmarkStart w:id="24" w:name="sec:setting"/>
    <w:p>
      <w:pPr>
        <w:pStyle w:val="heading1"/>
      </w:pPr>
      <w:r>
        <w:t xml:space="preserve">Setting</w:t>
      </w:r>
    </w:p>
    <w:p>
      <w:pPr>
        <w:pStyle w:val="p1a"/>
      </w:pPr>
      <w:r>
        <w:rPr>
          <w:bCs/>
          <w:b/>
        </w:rPr>
        <w:t xml:space="preserve">Confirmation.</w:t>
      </w:r>
      <w:r>
        <w:t xml:space="preserve"> </w:t>
      </w:r>
      <w:r>
        <w:t xml:space="preserve">A generator proposes candidates</w:t>
      </w:r>
      <w:r>
        <w:t xml:space="preserve"> </w:t>
      </w:r>
      <m:oMath>
        <m:sSub>
          <m:e>
            <m:r>
              <m:t>δ</m:t>
            </m:r>
          </m:e>
          <m:sub>
            <m:r>
              <m:t>1</m:t>
            </m:r>
          </m:sub>
        </m:sSub>
        <m:r>
          <m:rPr>
            <m:sty m:val="p"/>
          </m:rPr>
          <m:t>,</m:t>
        </m:r>
        <m:sSub>
          <m:e>
            <m:r>
              <m:t>δ</m:t>
            </m:r>
          </m:e>
          <m:sub>
            <m:r>
              <m:t>2</m:t>
            </m:r>
          </m:sub>
        </m:sSub>
        <m:r>
          <m:rPr>
            <m:sty m:val="p"/>
          </m:rPr>
          <m:t>,</m:t>
        </m:r>
        <m:r>
          <m:rPr>
            <m:sty m:val="p"/>
          </m:rPr>
          <m:t>…</m:t>
        </m:r>
      </m:oMath>
      <w:r>
        <w:t xml:space="preserve"> </w:t>
      </w:r>
      <w:r>
        <w:t xml:space="preserve">with costs</w:t>
      </w:r>
      <w:r>
        <w:t xml:space="preserve"> </w:t>
      </w:r>
      <m:oMath>
        <m:r>
          <m:t>c</m:t>
        </m:r>
        <m:d>
          <m:dPr>
            <m:begChr m:val="("/>
            <m:endChr m:val=")"/>
            <m:sepChr m:val=""/>
            <m:grow/>
          </m:dPr>
          <m:e>
            <m:sSub>
              <m:e>
                <m:r>
                  <m:t>δ</m:t>
                </m:r>
              </m:e>
              <m:sub>
                <m:r>
                  <m:t>j</m:t>
                </m:r>
              </m:sub>
            </m:sSub>
          </m:e>
        </m:d>
        <m:r>
          <m:rPr>
            <m:sty m:val="p"/>
          </m:rPr>
          <m:t>∈</m:t>
        </m:r>
        <m:r>
          <m:rPr>
            <m:sty m:val="p"/>
          </m:rPr>
          <m:t>{</m:t>
        </m:r>
        <m:r>
          <m:t>1</m:t>
        </m:r>
        <m:r>
          <m:rPr>
            <m:sty m:val="p"/>
          </m:rPr>
          <m:t>,</m:t>
        </m:r>
        <m:r>
          <m:rPr>
            <m:sty m:val="p"/>
          </m:rPr>
          <m:t>…</m:t>
        </m:r>
        <m:r>
          <m:rPr>
            <m:sty m:val="p"/>
          </m:rPr>
          <m:t>,</m:t>
        </m:r>
        <m:r>
          <m:t>K</m:t>
        </m:r>
        <m:r>
          <m:rPr>
            <m:sty m:val="p"/>
          </m:rPr>
          <m:t>}</m:t>
        </m:r>
      </m:oMath>
      <w:r>
        <w:t xml:space="preserve">. Executing candidate</w:t>
      </w:r>
      <w:r>
        <w:t xml:space="preserve"> </w:t>
      </w:r>
      <m:oMath>
        <m:r>
          <m:t>j</m:t>
        </m:r>
      </m:oMath>
      <w:r>
        <w:t xml:space="preserve"> </w:t>
      </w:r>
      <w:r>
        <w:t xml:space="preserve">in</w:t>
      </w:r>
      <w:r>
        <w:t xml:space="preserve"> </w:t>
      </w:r>
      <w:r>
        <w:rPr>
          <w:iCs/>
          <w:i/>
        </w:rPr>
        <w:t xml:space="preserve">slot</w:t>
      </w:r>
      <w:r>
        <w:t xml:space="preserve"> </w:t>
      </w:r>
      <m:oMath>
        <m:r>
          <m:t>k</m:t>
        </m:r>
      </m:oMath>
      <w:r>
        <w:t xml:space="preserve"> </w:t>
      </w:r>
      <w:r>
        <w:t xml:space="preserve">with randomness key</w:t>
      </w:r>
      <w:r>
        <w:t xml:space="preserve"> </w:t>
      </w:r>
      <m:oMath>
        <m:sSub>
          <m:e>
            <m:r>
              <m:t>u</m:t>
            </m:r>
          </m:e>
          <m:sub>
            <m:r>
              <m:t>j</m:t>
            </m:r>
            <m:r>
              <m:rPr>
                <m:sty m:val="p"/>
              </m:rPr>
              <m:t>,</m:t>
            </m:r>
            <m:r>
              <m:t>k</m:t>
            </m:r>
          </m:sub>
        </m:sSub>
      </m:oMath>
      <w:r>
        <w:t xml:space="preserve"> </w:t>
      </w:r>
      <w:r>
        <w:t xml:space="preserve">yields the committed-violation label</w:t>
      </w:r>
      <w:r>
        <w:t xml:space="preserve"> </w:t>
      </w:r>
      <m:oMath>
        <m:sSub>
          <m:e>
            <m:r>
              <m:t>Y</m:t>
            </m:r>
          </m:e>
          <m:sub>
            <m:r>
              <m:t>j</m:t>
            </m:r>
            <m:r>
              <m:rPr>
                <m:sty m:val="p"/>
              </m:rPr>
              <m:t>,</m:t>
            </m:r>
            <m:r>
              <m:t>k</m:t>
            </m:r>
          </m:sub>
        </m:sSub>
        <m:r>
          <m:rPr>
            <m:sty m:val="p"/>
          </m:rPr>
          <m:t>=</m:t>
        </m:r>
        <m:r>
          <m:t>Y</m:t>
        </m:r>
        <m:d>
          <m:dPr>
            <m:begChr m:val="("/>
            <m:endChr m:val=")"/>
            <m:sepChr m:val=""/>
            <m:grow/>
          </m:dPr>
          <m:e>
            <m:sSub>
              <m:e>
                <m:r>
                  <m:t>δ</m:t>
                </m:r>
              </m:e>
              <m:sub>
                <m:r>
                  <m:t>j</m:t>
                </m:r>
              </m:sub>
            </m:sSub>
            <m:r>
              <m:rPr>
                <m:sty m:val="p"/>
              </m:rPr>
              <m:t>,</m:t>
            </m:r>
            <m:sSub>
              <m:e>
                <m:r>
                  <m:t>u</m:t>
                </m:r>
              </m:e>
              <m:sub>
                <m:r>
                  <m:t>j</m:t>
                </m:r>
                <m:r>
                  <m:rPr>
                    <m:sty m:val="p"/>
                  </m:rPr>
                  <m:t>,</m:t>
                </m:r>
                <m:r>
                  <m:t>k</m:t>
                </m:r>
              </m:sub>
            </m:sSub>
          </m:e>
        </m:d>
        <m:r>
          <m:rPr>
            <m:sty m:val="p"/>
          </m:rPr>
          <m:t>∈</m:t>
        </m:r>
        <m:r>
          <m:rPr>
            <m:sty m:val="p"/>
          </m:rPr>
          <m:t>{</m:t>
        </m:r>
        <m:r>
          <m:t>0</m:t>
        </m:r>
        <m:r>
          <m:rPr>
            <m:sty m:val="p"/>
          </m:rPr>
          <m:t>,</m:t>
        </m:r>
        <m:r>
          <m:t>1</m:t>
        </m:r>
        <m:r>
          <m:rPr>
            <m:sty m:val="p"/>
          </m:rPr>
          <m:t>}</m:t>
        </m:r>
      </m:oMath>
      <w:r>
        <w:t xml:space="preserve"> </w:t>
      </w:r>
      <w:r>
        <w:t xml:space="preserve">of a permission-grounded oracle;</w:t>
      </w:r>
      <w:r>
        <w:t xml:space="preserve"> </w:t>
      </w:r>
      <m:oMath>
        <m:r>
          <m:t>p</m:t>
        </m:r>
        <m:d>
          <m:dPr>
            <m:begChr m:val="("/>
            <m:endChr m:val=")"/>
            <m:sepChr m:val=""/>
            <m:grow/>
          </m:dPr>
          <m:e>
            <m:sSub>
              <m:e>
                <m:r>
                  <m:t>δ</m:t>
                </m:r>
              </m:e>
              <m:sub>
                <m:r>
                  <m:t>j</m:t>
                </m:r>
              </m:sub>
            </m:sSub>
          </m:e>
        </m:d>
        <m:r>
          <m:rPr>
            <m:sty m:val="p"/>
          </m:rPr>
          <m:t>=</m:t>
        </m:r>
        <m:sSub>
          <m:e>
            <m:r>
              <m:rPr>
                <m:sty m:val="p"/>
              </m:rPr>
              <m:t>Pr</m:t>
            </m:r>
          </m:e>
          <m:sub>
            <m:r>
              <m:t>u</m:t>
            </m:r>
          </m:sub>
        </m:sSub>
        <m:d>
          <m:dPr>
            <m:begChr m:val="["/>
            <m:endChr m:val="]"/>
            <m:sepChr m:val=""/>
            <m:grow/>
          </m:dPr>
          <m:e>
            <m:r>
              <m:t>Y</m:t>
            </m:r>
            <m:r>
              <m:rPr>
                <m:sty m:val="p"/>
              </m:rPr>
              <m:t>=</m:t>
            </m:r>
            <m:r>
              <m:t>1</m:t>
            </m:r>
          </m:e>
        </m:d>
      </m:oMath>
      <w:r>
        <w:t xml:space="preserve">. A</w:t>
      </w:r>
      <w:r>
        <w:t xml:space="preserve"> </w:t>
      </w:r>
      <w:r>
        <w:rPr>
          <w:iCs/>
          <w:i/>
        </w:rPr>
        <w:t xml:space="preserve">confirmation procedure</w:t>
      </w:r>
      <w:r>
        <w:t xml:space="preserve"> </w:t>
      </w:r>
      <w:r>
        <w:t xml:space="preserve">declares candidate</w:t>
      </w:r>
      <w:r>
        <w:t xml:space="preserve"> </w:t>
      </w:r>
      <m:oMath>
        <m:r>
          <m:t>j</m:t>
        </m:r>
      </m:oMath>
      <w:r>
        <w:t xml:space="preserve"> </w:t>
      </w:r>
      <w:r>
        <w:t xml:space="preserve">confirmed when its evidence rejects</w:t>
      </w:r>
      <w:r>
        <w:t xml:space="preserve"> </w:t>
      </w:r>
      <m:oMath>
        <m:sSub>
          <m:e>
            <m:r>
              <m:t>H</m:t>
            </m:r>
          </m:e>
          <m:sub>
            <m:r>
              <m:t>j</m:t>
            </m:r>
          </m:sub>
        </m:sSub>
        <m:r>
          <m:rPr>
            <m:sty m:val="p"/>
          </m:rPr>
          <m:t>:</m:t>
        </m:r>
        <m:r>
          <m:t>p</m:t>
        </m:r>
        <m:d>
          <m:dPr>
            <m:begChr m:val="("/>
            <m:endChr m:val=")"/>
            <m:sepChr m:val=""/>
            <m:grow/>
          </m:dPr>
          <m:e>
            <m:sSub>
              <m:e>
                <m:r>
                  <m:t>δ</m:t>
                </m:r>
              </m:e>
              <m:sub>
                <m:r>
                  <m:t>j</m:t>
                </m:r>
              </m:sub>
            </m:sSub>
          </m:e>
        </m:d>
        <m:r>
          <m:rPr>
            <m:sty m:val="p"/>
          </m:rPr>
          <m:t>≤</m:t>
        </m:r>
        <m:r>
          <m:t>α</m:t>
        </m:r>
      </m:oMath>
      <w:r>
        <w:t xml:space="preserve"> </w:t>
      </w:r>
      <w:r>
        <w:t xml:space="preserve">at level</w:t>
      </w:r>
      <w:r>
        <w:t xml:space="preserve"> </w:t>
      </w:r>
      <m:oMath>
        <m:sSub>
          <m:e>
            <m:r>
              <m:t>a</m:t>
            </m:r>
          </m:e>
          <m:sub>
            <m:r>
              <m:t>j</m:t>
            </m:r>
          </m:sub>
        </m:sSub>
      </m:oMath>
      <w:r>
        <w:t xml:space="preserve">; the reported margin is</w:t>
      </w:r>
      <w:r>
        <w:t xml:space="preserve"> </w:t>
      </w:r>
      <m:oMath>
        <m:acc>
          <m:accPr>
            <m:chr m:val="̂"/>
          </m:accPr>
          <m:e>
            <m:r>
              <m:t>b</m:t>
            </m:r>
          </m:e>
        </m:acc>
        <m:r>
          <m:rPr>
            <m:sty m:val="p"/>
          </m:rPr>
          <m:t>=</m:t>
        </m:r>
        <m:r>
          <m:rPr>
            <m:sty m:val="p"/>
          </m:rPr>
          <m:t>min</m:t>
        </m:r>
        <m:r>
          <m:rPr>
            <m:sty m:val="p"/>
          </m:rPr>
          <m:t>{</m:t>
        </m:r>
        <m:r>
          <m:t>c</m:t>
        </m:r>
        <m:d>
          <m:dPr>
            <m:begChr m:val="("/>
            <m:endChr m:val=")"/>
            <m:sepChr m:val=""/>
            <m:grow/>
          </m:dPr>
          <m:e>
            <m:sSub>
              <m:e>
                <m:r>
                  <m:t>δ</m:t>
                </m:r>
              </m:e>
              <m:sub>
                <m:r>
                  <m:t>j</m:t>
                </m:r>
              </m:sub>
            </m:sSub>
          </m:e>
        </m:d>
        <m:r>
          <m:rPr>
            <m:sty m:val="p"/>
          </m:rPr>
          <m:t>:</m:t>
        </m:r>
        <m:r>
          <m:t>j</m:t>
        </m:r>
        <m:r>
          <m:rPr>
            <m:nor/>
            <m:sty m:val="p"/>
          </m:rPr>
          <m:t> confirmed</m:t>
        </m:r>
        <m:r>
          <m:rPr>
            <m:sty m:val="p"/>
          </m:rPr>
          <m:t>}</m:t>
        </m:r>
      </m:oMath>
      <w:r>
        <w:t xml:space="preserve"> </w:t>
      </w:r>
      <w:r>
        <w:t xml:space="preserve">and the target is</w:t>
      </w:r>
    </w:p>
    <w:p>
      <w:pPr>
        <w:pStyle w:val="Normal"/>
      </w:pPr>
      <m:oMathPara>
        <m:oMathParaPr>
          <m:jc m:val="center"/>
        </m:oMathParaPr>
        <m:oMath>
          <m:r>
            <m:rPr>
              <m:sty m:val="p"/>
            </m:rPr>
            <m:t>Pr</m:t>
          </m:r>
          <m:d>
            <m:dPr>
              <m:begChr m:val="("/>
              <m:endChr m:val=")"/>
              <m:sepChr m:val=""/>
              <m:grow/>
            </m:dPr>
            <m:e>
              <m:sSub>
                <m:e>
                  <m:r>
                    <m:t>R</m:t>
                  </m:r>
                </m:e>
                <m:sub>
                  <m:r>
                    <m:t>s</m:t>
                  </m:r>
                  <m:r>
                    <m:rPr>
                      <m:sty m:val="p"/>
                    </m:rPr>
                    <m:t>,</m:t>
                  </m:r>
                  <m:r>
                    <m:t>α</m:t>
                  </m:r>
                </m:sub>
              </m:sSub>
              <m:r>
                <m:rPr>
                  <m:sty m:val="p"/>
                </m:rPr>
                <m:t>&gt;</m:t>
              </m:r>
              <m:acc>
                <m:accPr>
                  <m:chr m:val="̂"/>
                </m:accPr>
                <m:e>
                  <m:r>
                    <m:t>b</m:t>
                  </m:r>
                </m:e>
              </m:acc>
            </m:e>
          </m:d>
          <m:r>
            <m:rPr>
              <m:sty m:val="p"/>
            </m:rPr>
            <m:t>≤</m:t>
          </m:r>
          <m:r>
            <m:t>ε</m:t>
          </m:r>
          <m:r>
            <m:rPr>
              <m:sty m:val="p"/>
            </m:rPr>
            <m:t>,</m:t>
          </m:r>
          <m:r>
            <m:t>  </m:t>
          </m:r>
          <m:r>
            <m:t>  </m:t>
          </m:r>
          <m:d>
            <m:dPr>
              <m:begChr m:val="("/>
              <m:endChr m:val=")"/>
              <m:sepChr m:val=""/>
              <m:grow/>
            </m:dPr>
            <m:e>
              <m:r>
                <m:t>2</m:t>
              </m:r>
            </m:e>
          </m:d>
        </m:oMath>
      </m:oMathPara>
    </w:p>
    <w:p>
      <w:pPr>
        <w:pStyle w:val="p1a"/>
      </w:pPr>
      <w:r>
        <w:t xml:space="preserve">implied by the no-false-witness property</w:t>
      </w:r>
      <w:r>
        <w:t xml:space="preserve"> </w:t>
      </w:r>
      <m:oMath>
        <m:r>
          <m:rPr>
            <m:sty m:val="p"/>
          </m:rPr>
          <m:t>Pr</m:t>
        </m:r>
        <m:d>
          <m:dPr>
            <m:begChr m:val="("/>
            <m:endChr m:val=")"/>
            <m:sepChr m:val=""/>
            <m:grow/>
          </m:dPr>
          <m:e>
            <m:r>
              <m:rPr>
                <m:sty m:val="p"/>
              </m:rPr>
              <m:t>∃</m:t>
            </m:r>
            <m:r>
              <m:t>j</m:t>
            </m:r>
            <m:r>
              <m:rPr>
                <m:nor/>
                <m:sty m:val="p"/>
              </m:rPr>
              <m:t> confirmed</m:t>
            </m:r>
            <m:r>
              <m:rPr>
                <m:sty m:val="p"/>
              </m:rPr>
              <m:t>:</m:t>
            </m:r>
            <m:r>
              <m:t>p</m:t>
            </m:r>
            <m:d>
              <m:dPr>
                <m:begChr m:val="("/>
                <m:endChr m:val=")"/>
                <m:sepChr m:val=""/>
                <m:grow/>
              </m:dPr>
              <m:e>
                <m:sSub>
                  <m:e>
                    <m:r>
                      <m:t>δ</m:t>
                    </m:r>
                  </m:e>
                  <m:sub>
                    <m:r>
                      <m:t>j</m:t>
                    </m:r>
                  </m:sub>
                </m:sSub>
              </m:e>
            </m:d>
            <m:r>
              <m:rPr>
                <m:sty m:val="p"/>
              </m:rPr>
              <m:t>≤</m:t>
            </m:r>
            <m:r>
              <m:t>α</m:t>
            </m:r>
          </m:e>
        </m:d>
        <m:r>
          <m:rPr>
            <m:sty m:val="p"/>
          </m:rPr>
          <m:t>≤</m:t>
        </m:r>
        <m:r>
          <m:t>ε</m:t>
        </m:r>
      </m:oMath>
      <w:r>
        <w:t xml:space="preserve">. We consider two families:</w:t>
      </w:r>
      <w:r>
        <w:t xml:space="preserve"> </w:t>
      </w:r>
      <w:r>
        <w:rPr>
          <w:iCs/>
          <w:i/>
        </w:rPr>
        <w:t xml:space="preserve">fixed-sample</w:t>
      </w:r>
      <w:r>
        <w:t xml:space="preserve"> </w:t>
      </w:r>
      <w:r>
        <w:t xml:space="preserve">confirmation (an exact binomial test on a predetermined number</w:t>
      </w:r>
      <w:r>
        <w:t xml:space="preserve"> </w:t>
      </w:r>
      <m:oMath>
        <m:r>
          <m:t>n</m:t>
        </m:r>
      </m:oMath>
      <w:r>
        <w:t xml:space="preserve"> </w:t>
      </w:r>
      <w:r>
        <w:t xml:space="preserve">of slots) and</w:t>
      </w:r>
      <w:r>
        <w:t xml:space="preserve"> </w:t>
      </w:r>
      <w:r>
        <w:rPr>
          <w:iCs/>
          <w:i/>
        </w:rPr>
        <w:t xml:space="preserve">sequential</w:t>
      </w:r>
      <w:r>
        <w:t xml:space="preserve"> </w:t>
      </w:r>
      <w:r>
        <w:t xml:space="preserve">confirmation (a betting e-process that may stop at any slot).</w:t>
      </w:r>
    </w:p>
    <w:p>
      <w:pPr>
        <w:pStyle w:val="Normal"/>
      </w:pPr>
      <w:r>
        <w:rPr>
          <w:bCs/>
          <w:b/>
        </w:rPr>
        <w:t xml:space="preserve">The harness.</w:t>
      </w:r>
      <w:r>
        <w:t xml:space="preserve"> </w:t>
      </w:r>
      <w:r>
        <w:t xml:space="preserve">Workers request slots, executors run one sandboxed episode per slot from an immutable snapshot, and results travel over a network that may delay, reorder, duplicate or drop messages and partition. Workers and executors fail by crashing; membership changes over time. Workers are honest (they belong to the evaluator); Byzantine behaviour is out of scope. The generator is treated as untrusted with respect to the statistics: it sees committed outcomes but never a slot’s key before the slot is registered.</w:t>
      </w:r>
    </w:p>
    <w:bookmarkStart w:id="21" w:name="as:a1"/>
    <w:p>
      <w:pPr>
        <w:pStyle w:val="Normal"/>
      </w:pPr>
      <w:r>
        <w:rPr>
          <w:bCs/>
          <w:b/>
        </w:rPr>
        <w:t xml:space="preserve">Assumption 1</w:t>
      </w:r>
      <w:r>
        <w:t xml:space="preserve"> </w:t>
      </w:r>
      <w:r>
        <w:t xml:space="preserve">(Independent episodes).</w:t>
      </w:r>
      <w:r>
        <w:t xml:space="preserve"> </w:t>
      </w:r>
      <w:r>
        <w:t xml:space="preserve"> </w:t>
      </w:r>
      <w:r>
        <w:rPr>
          <w:iCs/>
          <w:i/>
        </w:rPr>
        <w:t xml:space="preserve">Keys are i.i.d. and independent of the generator’s randomness, and episodes share no hidden state, so</w:t>
      </w:r>
      <w:r>
        <w:rPr>
          <w:iCs/>
          <w:i/>
        </w:rPr>
        <w:t xml:space="preserve"> </w:t>
      </w:r>
      <m:oMath>
        <m:sSub>
          <m:e>
            <m:r>
              <m:t>Y</m:t>
            </m:r>
          </m:e>
          <m:sub>
            <m:r>
              <m:t>j</m:t>
            </m:r>
            <m:r>
              <m:rPr>
                <m:sty m:val="p"/>
              </m:rPr>
              <m:t>,</m:t>
            </m:r>
            <m:r>
              <m:t>k</m:t>
            </m:r>
          </m:sub>
        </m:sSub>
      </m:oMath>
      <w:r>
        <w:rPr>
          <w:iCs/>
          <w:i/>
        </w:rPr>
        <w:t xml:space="preserve"> </w:t>
      </w:r>
      <w:r>
        <w:rPr>
          <w:iCs/>
          <w:i/>
        </w:rPr>
        <w:t xml:space="preserve">given the registration of</w:t>
      </w:r>
      <w:r>
        <w:rPr>
          <w:iCs/>
          <w:i/>
        </w:rPr>
        <w:t xml:space="preserve"> </w:t>
      </w:r>
      <m:oMath>
        <m:r>
          <m:t>j</m:t>
        </m:r>
      </m:oMath>
      <w:r>
        <w:rPr>
          <w:iCs/>
          <w:i/>
        </w:rPr>
        <w:t xml:space="preserve"> </w:t>
      </w:r>
      <w:r>
        <w:rPr>
          <w:iCs/>
          <w:i/>
        </w:rPr>
        <w:t xml:space="preserve">is Bernoulli</w:t>
      </w:r>
      <m:oMath>
        <m:d>
          <m:dPr>
            <m:begChr m:val="("/>
            <m:endChr m:val=")"/>
            <m:sepChr m:val=""/>
            <m:grow/>
          </m:dPr>
          <m:e>
            <m:r>
              <m:t>p</m:t>
            </m:r>
            <m:d>
              <m:dPr>
                <m:begChr m:val="("/>
                <m:endChr m:val=")"/>
                <m:sepChr m:val=""/>
                <m:grow/>
              </m:dPr>
              <m:e>
                <m:sSub>
                  <m:e>
                    <m:r>
                      <m:t>δ</m:t>
                    </m:r>
                  </m:e>
                  <m:sub>
                    <m:r>
                      <m:t>j</m:t>
                    </m:r>
                  </m:sub>
                </m:sSub>
              </m:e>
            </m:d>
          </m:e>
        </m:d>
      </m:oMath>
      <w:r>
        <w:rPr>
          <w:iCs/>
          <w:i/>
        </w:rPr>
        <w:t xml:space="preserve"> </w:t>
      </w:r>
      <w:r>
        <w:rPr>
          <w:iCs/>
          <w:i/>
        </w:rPr>
        <w:t xml:space="preserve">independently across slots.</w:t>
      </w:r>
    </w:p>
    <w:bookmarkEnd w:id="21"/>
    <w:bookmarkStart w:id="22" w:name="as:a2"/>
    <w:p>
      <w:pPr>
        <w:pStyle w:val="Normal"/>
      </w:pPr>
      <w:r>
        <w:rPr>
          <w:bCs/>
          <w:b/>
        </w:rPr>
        <w:t xml:space="preserve">Assumption 2</w:t>
      </w:r>
      <w:r>
        <w:t xml:space="preserve"> </w:t>
      </w:r>
      <w:r>
        <w:t xml:space="preserve">(Crash independence).</w:t>
      </w:r>
      <w:r>
        <w:t xml:space="preserve"> </w:t>
      </w:r>
      <w:r>
        <w:t xml:space="preserve"> </w:t>
      </w:r>
      <w:r>
        <w:rPr>
          <w:iCs/>
          <w:i/>
        </w:rPr>
        <w:t xml:space="preserve">Whether a slot crashes may depend on its own trajectory and on infrastructure noise independent of other slots’ keys. (Not needed when crashed slots are replayed with the same key.)</w:t>
      </w:r>
    </w:p>
    <w:bookmarkEnd w:id="22"/>
    <w:bookmarkStart w:id="23" w:name="as:a3"/>
    <w:p>
      <w:pPr>
        <w:pStyle w:val="Normal"/>
      </w:pPr>
      <w:r>
        <w:rPr>
          <w:bCs/>
          <w:b/>
        </w:rPr>
        <w:t xml:space="preserve">Assumption 3</w:t>
      </w:r>
      <w:r>
        <w:t xml:space="preserve"> </w:t>
      </w:r>
      <w:r>
        <w:t xml:space="preserve">(Oracle correctness).</w:t>
      </w:r>
      <w:r>
        <w:t xml:space="preserve"> </w:t>
      </w:r>
      <w:r>
        <w:t xml:space="preserve"> </w:t>
      </w:r>
      <m:oMath>
        <m:r>
          <m:t>Y</m:t>
        </m:r>
      </m:oMath>
      <w:r>
        <w:rPr>
          <w:iCs/>
          <w:i/>
        </w:rPr>
        <w:t xml:space="preserve"> </w:t>
      </w:r>
      <w:r>
        <w:rPr>
          <w:iCs/>
          <w:i/>
        </w:rPr>
        <w:t xml:space="preserve">is the true committed-violation label; with false-positive rate</w:t>
      </w:r>
      <w:r>
        <w:rPr>
          <w:iCs/>
          <w:i/>
        </w:rPr>
        <w:t xml:space="preserve"> </w:t>
      </w:r>
      <m:oMath>
        <m:r>
          <m:t>ω</m:t>
        </m:r>
      </m:oMath>
      <w:r>
        <w:rPr>
          <w:iCs/>
          <w:i/>
        </w:rPr>
        <w:t xml:space="preserve"> </w:t>
      </w:r>
      <w:r>
        <w:rPr>
          <w:iCs/>
          <w:i/>
        </w:rPr>
        <w:t xml:space="preserve">all guarantees concern</w:t>
      </w:r>
      <w:r>
        <w:rPr>
          <w:iCs/>
          <w:i/>
        </w:rPr>
        <w:t xml:space="preserve"> </w:t>
      </w:r>
      <m:oMath>
        <m:r>
          <m:t>p</m:t>
        </m:r>
        <m:r>
          <m:rPr>
            <m:sty m:val="p"/>
          </m:rPr>
          <m:t>+</m:t>
        </m:r>
        <m:r>
          <m:t>ω</m:t>
        </m:r>
        <m:d>
          <m:dPr>
            <m:begChr m:val="("/>
            <m:endChr m:val=")"/>
            <m:sepChr m:val=""/>
            <m:grow/>
          </m:dPr>
          <m:e>
            <m:r>
              <m:t>1</m:t>
            </m:r>
            <m:r>
              <m:rPr>
                <m:sty m:val="p"/>
              </m:rPr>
              <m:t>−</m:t>
            </m:r>
            <m:r>
              <m:t>p</m:t>
            </m:r>
          </m:e>
        </m:d>
      </m:oMath>
      <w:r>
        <w:rPr>
          <w:iCs/>
          <w:i/>
        </w:rPr>
        <w:t xml:space="preserve">.</w:t>
      </w:r>
    </w:p>
    <w:bookmarkEnd w:id="23"/>
    <w:bookmarkEnd w:id="24"/>
    <w:bookmarkStart w:id="25" w:name="sec:related"/>
    <w:p>
      <w:pPr>
        <w:pStyle w:val="heading1"/>
      </w:pPr>
      <w:r>
        <w:t xml:space="preserve">Related work</w:t>
      </w:r>
    </w:p>
    <w:p>
      <w:pPr>
        <w:pStyle w:val="p1a"/>
      </w:pPr>
      <w:r>
        <w:rPr>
          <w:bCs/>
          <w:b/>
        </w:rPr>
        <w:t xml:space="preserve">Valid inference under adaptivity.</w:t>
      </w:r>
      <w:r>
        <w:t xml:space="preserve"> </w:t>
      </w:r>
      <w:r>
        <w:t xml:space="preserve">Test supermartingales, Ville’s inequality and e-values give inference valid under optional stopping </w:t>
      </w:r>
      <w:r>
        <w:t xml:space="preserve">[9–11]</w:t>
      </w:r>
      <w:r>
        <w:t xml:space="preserve">; betting confidence sequences </w:t>
      </w:r>
      <w:r>
        <w:t xml:space="preserve">[12, 13]</w:t>
      </w:r>
      <w:r>
        <w:t xml:space="preserve">, always-valid A/B testing </w:t>
      </w:r>
      <w:r>
        <w:t xml:space="preserve">[14]</w:t>
      </w:r>
      <w:r>
        <w:t xml:space="preserve">, e-value and online multiple testing </w:t>
      </w:r>
      <w:r>
        <w:t xml:space="preserve">[15–17]</w:t>
      </w:r>
      <w:r>
        <w:t xml:space="preserve">, weighted error spending </w:t>
      </w:r>
      <w:r>
        <w:t xml:space="preserve">[18]</w:t>
      </w:r>
      <w:r>
        <w:t xml:space="preserve"> </w:t>
      </w:r>
      <w:r>
        <w:t xml:space="preserve">and group-sequential designs with delayed responses </w:t>
      </w:r>
      <w:r>
        <w:t xml:space="preserve">[19]</w:t>
      </w:r>
      <w:r>
        <w:t xml:space="preserve"> </w:t>
      </w:r>
      <w:r>
        <w:t xml:space="preserve">are mature. All assume the observation sequence is well defined. We study how a fault-prone executor</w:t>
      </w:r>
      <w:r>
        <w:t xml:space="preserve"> </w:t>
      </w:r>
      <w:r>
        <w:rPr>
          <w:iCs/>
          <w:i/>
        </w:rPr>
        <w:t xml:space="preserve">produces</w:t>
      </w:r>
      <w:r>
        <w:t xml:space="preserve"> </w:t>
      </w:r>
      <w:r>
        <w:t xml:space="preserve">that sequence.</w:t>
      </w:r>
    </w:p>
    <w:p>
      <w:pPr>
        <w:pStyle w:val="Normal"/>
      </w:pPr>
      <w:r>
        <w:rPr>
          <w:bCs/>
          <w:b/>
        </w:rPr>
        <w:t xml:space="preserve">Statistical assurance in testing and search.</w:t>
      </w:r>
      <w:r>
        <w:t xml:space="preserve"> </w:t>
      </w:r>
      <w:r>
        <w:t xml:space="preserve">Residual-risk estimation in fuzzing </w:t>
      </w:r>
      <w:r>
        <w:t xml:space="preserve">[20, 21]</w:t>
      </w:r>
      <w:r>
        <w:t xml:space="preserve">, statistical model checking </w:t>
      </w:r>
      <w:r>
        <w:t xml:space="preserve">[22, 23]</w:t>
      </w:r>
      <w:r>
        <w:t xml:space="preserve">, scenario optimisation </w:t>
      </w:r>
      <w:r>
        <w:t xml:space="preserve">[24]</w:t>
      </w:r>
      <w:r>
        <w:t xml:space="preserve">, threshold and infinitely-armed bandits </w:t>
      </w:r>
      <w:r>
        <w:t xml:space="preserve">[25–28]</w:t>
      </w:r>
      <w:r>
        <w:t xml:space="preserve"> </w:t>
      </w:r>
      <w:r>
        <w:t xml:space="preserve">and their parallel variants </w:t>
      </w:r>
      <w:r>
        <w:t xml:space="preserve">[29, 30]</w:t>
      </w:r>
      <w:r>
        <w:t xml:space="preserve"> </w:t>
      </w:r>
      <w:r>
        <w:t xml:space="preserve">bound errors of search or identification; parallel fuzzing schedulers remove redundant work for deterministic oracles </w:t>
      </w:r>
      <w:r>
        <w:t xml:space="preserve">[31]</w:t>
      </w:r>
      <w:r>
        <w:t xml:space="preserve">. For stochastic confirmation, redundancy and ordering become correctness issues.</w:t>
      </w:r>
    </w:p>
    <w:p>
      <w:pPr>
        <w:pStyle w:val="Normal"/>
      </w:pPr>
      <w:r>
        <w:rPr>
          <w:bCs/>
          <w:b/>
        </w:rPr>
        <w:t xml:space="preserve">Distributed systems.</w:t>
      </w:r>
      <w:r>
        <w:t xml:space="preserve"> </w:t>
      </w:r>
      <w:r>
        <w:t xml:space="preserve">We reuse leases </w:t>
      </w:r>
      <w:r>
        <w:t xml:space="preserve">[32]</w:t>
      </w:r>
      <w:r>
        <w:t xml:space="preserve">, escrow </w:t>
      </w:r>
      <w:r>
        <w:t xml:space="preserve">[33]</w:t>
      </w:r>
      <w:r>
        <w:t xml:space="preserve">, monotone state and coordination-freedom </w:t>
      </w:r>
      <w:r>
        <w:t xml:space="preserve">[34, 35]</w:t>
      </w:r>
      <w:r>
        <w:t xml:space="preserve">, causal ordering </w:t>
      </w:r>
      <w:r>
        <w:t xml:space="preserve">[36, 37]</w:t>
      </w:r>
      <w:r>
        <w:t xml:space="preserve">, list-scheduling bounds </w:t>
      </w:r>
      <w:r>
        <w:t xml:space="preserve">[38]</w:t>
      </w:r>
      <w:r>
        <w:t xml:space="preserve"> </w:t>
      </w:r>
      <w:r>
        <w:t xml:space="preserve">and task frameworks </w:t>
      </w:r>
      <w:r>
        <w:t xml:space="preserve">[39]</w:t>
      </w:r>
      <w:r>
        <w:t xml:space="preserve">. Treating a non-replenishable statistical budget as a cluster resource has a precedent in differential-privacy budget scheduling </w:t>
      </w:r>
      <w:r>
        <w:t xml:space="preserve">[40]</w:t>
      </w:r>
      <w:r>
        <w:t xml:space="preserve">.</w:t>
      </w:r>
    </w:p>
    <w:p>
      <w:pPr>
        <w:pStyle w:val="Normal"/>
      </w:pPr>
      <w:r>
        <w:rPr>
          <w:bCs/>
          <w:b/>
        </w:rPr>
        <w:t xml:space="preserve">LLM agent security.</w:t>
      </w:r>
      <w:r>
        <w:t xml:space="preserve"> </w:t>
      </w:r>
      <w:r>
        <w:t xml:space="preserve">Benchmarks cover injection, tool use, long-horizon and multi-agent attacks </w:t>
      </w:r>
      <w:r>
        <w:t xml:space="preserve">[2–4, 41–43]</w:t>
      </w:r>
      <w:r>
        <w:t xml:space="preserve">; counterfactual and causal analyses separate permission from apparent risk </w:t>
      </w:r>
      <w:r>
        <w:t xml:space="preserve">[44, 45]</w:t>
      </w:r>
      <w:r>
        <w:t xml:space="preserve">; defences enforce capabilities, provenance and delegation </w:t>
      </w:r>
      <w:r>
        <w:t xml:space="preserve">[46–49]</w:t>
      </w:r>
      <w:r>
        <w:t xml:space="preserve">; time-of-check-to-time-of-use flaws affect agents themselves </w:t>
      </w:r>
      <w:r>
        <w:t xml:space="preserve">[50]</w:t>
      </w:r>
      <w:r>
        <w:t xml:space="preserve">. We are not aware of work treating the evaluation harness’s execution semantics as part of the statistical protocol.</w:t>
      </w:r>
    </w:p>
    <w:p>
      <w:pPr>
        <w:pStyle w:val="Normal"/>
      </w:pPr>
      <w:r>
        <w:rPr>
          <w:bCs/>
          <w:b/>
        </w:rPr>
        <w:t xml:space="preserve">What is new.</w:t>
      </w:r>
      <w:r>
        <w:t xml:space="preserve"> </w:t>
      </w:r>
      <w:r>
        <w:t xml:space="preserve">Each mechanism in our rules (idempotent delivery, in-order commit, deterministic replay, leases) is established, and so is each inferential result. The contribution is the mapping between them: which executor semantics preserve or break which test assumptions, proofs for both test families, constructions showing necessity, a quantified audit of a concrete estimator, and measurements of what the rules cost.</w:t>
      </w:r>
    </w:p>
    <w:bookmarkEnd w:id="25"/>
    <w:bookmarkStart w:id="30" w:name="sec:rules"/>
    <w:p>
      <w:pPr>
        <w:pStyle w:val="heading1"/>
      </w:pPr>
      <w:r>
        <w:t xml:space="preserve">Execution rules</w:t>
      </w:r>
    </w:p>
    <w:bookmarkStart w:id="26" w:name="tab:rules"/>
    <w:p>
      <w:pPr>
        <w:pStyle w:val="tablecaption"/>
      </w:pPr>
      <w:r>
        <w:rPr>
          <w:bCs/>
          <w:b/>
        </w:rPr>
        <w:t xml:space="preserve">Table 1.</w:t>
      </w:r>
      <w:r>
        <w:t xml:space="preserve"> </w:t>
      </w:r>
      <w:r>
        <w:t xml:space="preserve">Execution rules, the default each one forbids, and the test families that need it.</w:t>
      </w:r>
    </w:p>
    <w:tbl>
      <w:tblPr>
        <w:tblStyle w:val="Table"/>
        <w:tblW w:type="auto" w:w="0"/>
        <w:jc w:val="center"/>
        <w:tblLook w:firstRow="1" w:lastRow="0" w:firstColumn="0" w:lastColumn="0" w:noHBand="0" w:noVBand="0" w:val="0020"/>
        <w:tblCaption w:val="Table 1. Execution rules, the default each one forbids, and the test families that need it."/>
      </w:tblPr>
      <w:tblGrid>
        <w:gridCol w:w="2640"/>
        <w:gridCol w:w="2640"/>
        <w:gridCol w:w="2640"/>
      </w:tblGrid>
      <w:tr>
        <w:trPr>
          <w:tblHeader w:val="true"/>
        </w:trPr>
        <w:tc>
          <w:tcPr/>
          <w:p>
            <w:pPr>
              <w:pStyle w:val="p1a"/>
              <w:jc w:val="left"/>
            </w:pPr>
            <w:r>
              <w:t xml:space="preserve">Rule</w:t>
            </w:r>
          </w:p>
        </w:tc>
        <w:tc>
          <w:tcPr/>
          <w:p>
            <w:pPr>
              <w:pStyle w:val="p1a"/>
              <w:jc w:val="left"/>
            </w:pPr>
            <w:r>
              <w:t xml:space="preserve">Forbidden default</w:t>
            </w:r>
          </w:p>
        </w:tc>
        <w:tc>
          <w:tcPr/>
          <w:p>
            <w:pPr>
              <w:pStyle w:val="p1a"/>
              <w:jc w:val="left"/>
            </w:pPr>
            <w:r>
              <w:t xml:space="preserve">Needed by</w:t>
            </w:r>
          </w:p>
        </w:tc>
      </w:tr>
      <w:tr>
        <w:tc>
          <w:tcPr/>
          <w:p>
            <w:pPr>
              <w:pStyle w:val="p1a"/>
              <w:jc w:val="left"/>
            </w:pPr>
            <w:r>
              <w:rPr>
                <w:bCs/>
                <w:b/>
              </w:rPr>
              <w:t xml:space="preserve">R1 Fresh index-keyed slots.</w:t>
            </w:r>
            <w:r>
              <w:t xml:space="preserve"> </w:t>
            </w:r>
            <w:r>
              <w:t xml:space="preserve">Key</w:t>
            </w:r>
            <w:r>
              <w:t xml:space="preserve"> </w:t>
            </w:r>
            <m:oMath>
              <m:sSub>
                <m:e>
                  <m:r>
                    <m:t>u</m:t>
                  </m:r>
                </m:e>
                <m:sub>
                  <m:r>
                    <m:t>j</m:t>
                  </m:r>
                  <m:r>
                    <m:rPr>
                      <m:sty m:val="p"/>
                    </m:rPr>
                    <m:t>,</m:t>
                  </m:r>
                  <m:r>
                    <m:t>k</m:t>
                  </m:r>
                </m:sub>
              </m:sSub>
              <m:r>
                <m:rPr>
                  <m:sty m:val="p"/>
                </m:rPr>
                <m:t>=</m:t>
              </m:r>
              <m:sSub>
                <m:e>
                  <m:r>
                    <m:rPr>
                      <m:sty m:val="p"/>
                    </m:rPr>
                    <m:t>P</m:t>
                  </m:r>
                  <m:r>
                    <m:rPr>
                      <m:sty m:val="p"/>
                    </m:rPr>
                    <m:t>R</m:t>
                  </m:r>
                  <m:r>
                    <m:rPr>
                      <m:sty m:val="p"/>
                    </m:rPr>
                    <m:t>F</m:t>
                  </m:r>
                </m:e>
                <m:sub>
                  <m:r>
                    <m:t>κ</m:t>
                  </m:r>
                </m:sub>
              </m:sSub>
              <m:d>
                <m:dPr>
                  <m:begChr m:val="("/>
                  <m:endChr m:val=")"/>
                  <m:sepChr m:val=""/>
                  <m:grow/>
                </m:dPr>
                <m:e>
                  <m:r>
                    <m:rPr>
                      <m:nor/>
                      <m:sty m:val="p"/>
                    </m:rPr>
                    <m:t>run</m:t>
                  </m:r>
                  <m:r>
                    <m:rPr>
                      <m:sty m:val="p"/>
                    </m:rPr>
                    <m:t>,</m:t>
                  </m:r>
                  <m:r>
                    <m:t>j</m:t>
                  </m:r>
                  <m:r>
                    <m:rPr>
                      <m:sty m:val="p"/>
                    </m:rPr>
                    <m:t>,</m:t>
                  </m:r>
                  <m:r>
                    <m:t>k</m:t>
                  </m:r>
                </m:e>
              </m:d>
            </m:oMath>
            <w:r>
              <w:t xml:space="preserve">, revealed only when the slot is leased.</w:t>
            </w:r>
          </w:p>
        </w:tc>
        <w:tc>
          <w:tcPr/>
          <w:p>
            <w:pPr>
              <w:pStyle w:val="p1a"/>
              <w:jc w:val="left"/>
            </w:pPr>
            <w:r>
              <w:t xml:space="preserve">seed sets shared across candidates and reused for selection; seeds visible to the generator</w:t>
            </w:r>
          </w:p>
        </w:tc>
        <w:tc>
          <w:tcPr/>
          <w:p>
            <w:pPr>
              <w:pStyle w:val="p1a"/>
              <w:jc w:val="left"/>
            </w:pPr>
            <w:r>
              <w:t xml:space="preserve">both</w:t>
            </w:r>
          </w:p>
        </w:tc>
      </w:tr>
      <w:tr>
        <w:tc>
          <w:tcPr/>
          <w:p>
            <w:pPr>
              <w:pStyle w:val="p1a"/>
              <w:jc w:val="left"/>
            </w:pPr>
            <w:r>
              <w:rPr>
                <w:bCs/>
                <w:b/>
              </w:rPr>
              <w:t xml:space="preserve">R2 Predictable decisions.</w:t>
            </w:r>
            <w:r>
              <w:t xml:space="preserve"> </w:t>
            </w:r>
            <w:r>
              <w:t xml:space="preserve">Bets use only registration data and the committed prefix; fixed-sample tests run only on the complete slot set.</w:t>
            </w:r>
          </w:p>
        </w:tc>
        <w:tc>
          <w:tcPr/>
          <w:p>
            <w:pPr>
              <w:pStyle w:val="p1a"/>
              <w:jc w:val="left"/>
            </w:pPr>
            <w:r>
              <w:t xml:space="preserve">betting on or peeking at results not yet committed</w:t>
            </w:r>
          </w:p>
        </w:tc>
        <w:tc>
          <w:tcPr/>
          <w:p>
            <w:pPr>
              <w:pStyle w:val="p1a"/>
              <w:jc w:val="left"/>
            </w:pPr>
            <w:r>
              <w:t xml:space="preserve">both</w:t>
            </w:r>
          </w:p>
        </w:tc>
      </w:tr>
      <w:tr>
        <w:tc>
          <w:tcPr/>
          <w:p>
            <w:pPr>
              <w:pStyle w:val="p1a"/>
              <w:jc w:val="left"/>
            </w:pPr>
            <w:r>
              <w:rPr>
                <w:bCs/>
                <w:b/>
              </w:rPr>
              <w:t xml:space="preserve">R3 Exactly-once, index-determined evidence.</w:t>
            </w:r>
            <w:r>
              <w:t xml:space="preserve"> </w:t>
            </w:r>
            <w:r>
              <w:t xml:space="preserve">Each slot has one terminal value (first write wins, fenced by a lease token); evidence is the in-order committed prefix (sequential) or the predetermined index set (fixed-sample).</w:t>
            </w:r>
          </w:p>
        </w:tc>
        <w:tc>
          <w:tcPr/>
          <w:p>
            <w:pPr>
              <w:pStyle w:val="p1a"/>
              <w:jc w:val="left"/>
            </w:pPr>
            <w:r>
              <w:t xml:space="preserve">at-least-once consumption; consuming results in arrival order;</w:t>
            </w:r>
            <w:r>
              <w:t xml:space="preserve"> </w:t>
            </w:r>
            <w:r>
              <w:t xml:space="preserve">“</w:t>
            </w:r>
            <w:r>
              <w:t xml:space="preserve">first</w:t>
            </w:r>
            <w:r>
              <w:t xml:space="preserve"> </w:t>
            </w:r>
            <m:oMath>
              <m:r>
                <m:t>n</m:t>
              </m:r>
            </m:oMath>
            <w:r>
              <w:t xml:space="preserve"> </w:t>
            </w:r>
            <w:r>
              <w:t xml:space="preserve">results to arrive</w:t>
            </w:r>
            <w:r>
              <w:t xml:space="preserve">”</w:t>
            </w:r>
          </w:p>
        </w:tc>
        <w:tc>
          <w:tcPr/>
          <w:p>
            <w:pPr>
              <w:pStyle w:val="p1a"/>
              <w:jc w:val="left"/>
            </w:pPr>
            <w:r>
              <w:t xml:space="preserve">both</w:t>
            </w:r>
          </w:p>
        </w:tc>
      </w:tr>
      <w:tr>
        <w:tc>
          <w:tcPr/>
          <w:p>
            <w:pPr>
              <w:pStyle w:val="p1a"/>
              <w:jc w:val="left"/>
            </w:pPr>
            <w:r>
              <w:rPr>
                <w:bCs/>
                <w:b/>
              </w:rPr>
              <w:t xml:space="preserve">R4 Direction-aware imputation, no fresh retry.</w:t>
            </w:r>
            <w:r>
              <w:t xml:space="preserve"> </w:t>
            </w:r>
            <w:r>
              <w:t xml:space="preserve">A crashed slot counts as non-violating for confirmation (violating for audits); re-running is allowed only with the same key.</w:t>
            </w:r>
          </w:p>
        </w:tc>
        <w:tc>
          <w:tcPr/>
          <w:p>
            <w:pPr>
              <w:pStyle w:val="p1a"/>
              <w:jc w:val="left"/>
            </w:pPr>
            <w:r>
              <w:t xml:space="preserve">retry on failure with fresh randomness</w:t>
            </w:r>
          </w:p>
        </w:tc>
        <w:tc>
          <w:tcPr/>
          <w:p>
            <w:pPr>
              <w:pStyle w:val="p1a"/>
              <w:jc w:val="left"/>
            </w:pPr>
            <w:r>
              <w:t xml:space="preserve">both</w:t>
            </w:r>
          </w:p>
        </w:tc>
      </w:tr>
      <w:tr>
        <w:tc>
          <w:tcPr/>
          <w:p>
            <w:pPr>
              <w:pStyle w:val="p1a"/>
              <w:jc w:val="left"/>
            </w:pPr>
            <w:r>
              <w:rPr>
                <w:bCs/>
                <w:b/>
              </w:rPr>
              <w:t xml:space="preserve">R5 One global error budget.</w:t>
            </w:r>
            <w:r>
              <w:t xml:space="preserve"> </w:t>
            </w:r>
            <w:r>
              <w:t xml:space="preserve">Every level</w:t>
            </w:r>
            <w:r>
              <w:t xml:space="preserve"> </w:t>
            </w:r>
            <m:oMath>
              <m:sSub>
                <m:e>
                  <m:r>
                    <m:t>a</m:t>
                  </m:r>
                </m:e>
                <m:sub>
                  <m:r>
                    <m:t>j</m:t>
                  </m:r>
                </m:sub>
              </m:sSub>
            </m:oMath>
            <w:r>
              <w:t xml:space="preserve"> </w:t>
            </w:r>
            <w:r>
              <w:t xml:space="preserve">is spent from a single budget, e.g. leases from one ledger or a fixed split</w:t>
            </w:r>
            <w:r>
              <w:t xml:space="preserve"> </w:t>
            </w:r>
            <m:oMath>
              <m:r>
                <m:t>ε</m:t>
              </m:r>
              <m:r>
                <m:rPr>
                  <m:sty m:val="p"/>
                </m:rPr>
                <m:t>/</m:t>
              </m:r>
              <m:r>
                <m:t>W</m:t>
              </m:r>
            </m:oMath>
            <w:r>
              <w:t xml:space="preserve">.</w:t>
            </w:r>
          </w:p>
        </w:tc>
        <w:tc>
          <w:tcPr/>
          <w:p>
            <w:pPr>
              <w:pStyle w:val="p1a"/>
              <w:jc w:val="left"/>
            </w:pPr>
            <w:r>
              <w:t xml:space="preserve">each worker spending</w:t>
            </w:r>
            <w:r>
              <w:t xml:space="preserve"> </w:t>
            </w:r>
            <m:oMath>
              <m:r>
                <m:t>ε</m:t>
              </m:r>
            </m:oMath>
            <w:r>
              <w:t xml:space="preserve"> </w:t>
            </w:r>
            <w:r>
              <w:t xml:space="preserve">on its own</w:t>
            </w:r>
          </w:p>
        </w:tc>
        <w:tc>
          <w:tcPr/>
          <w:p>
            <w:pPr>
              <w:pStyle w:val="p1a"/>
              <w:jc w:val="left"/>
            </w:pPr>
            <w:r>
              <w:t xml:space="preserve">both</w:t>
            </w:r>
          </w:p>
        </w:tc>
      </w:tr>
      <w:tr>
        <w:tc>
          <w:tcPr/>
          <w:p>
            <w:pPr>
              <w:pStyle w:val="p1a"/>
              <w:jc w:val="left"/>
            </w:pPr>
            <w:r>
              <w:rPr>
                <w:bCs/>
                <w:b/>
              </w:rPr>
              <w:t xml:space="preserve">R6 Verifiable confirmation.</w:t>
            </w:r>
            <w:r>
              <w:t xml:space="preserve"> </w:t>
            </w:r>
            <w:r>
              <w:t xml:space="preserve">Decisions are recomputed from stored slot records, not taken from workers.</w:t>
            </w:r>
          </w:p>
        </w:tc>
        <w:tc>
          <w:tcPr/>
          <w:p>
            <w:pPr>
              <w:pStyle w:val="p1a"/>
              <w:jc w:val="left"/>
            </w:pPr>
            <w:r>
              <w:t xml:space="preserve">trusting worker-side decisions</w:t>
            </w:r>
          </w:p>
        </w:tc>
        <w:tc>
          <w:tcPr/>
          <w:p>
            <w:pPr>
              <w:pStyle w:val="p1a"/>
              <w:jc w:val="left"/>
            </w:pPr>
            <w:r>
              <w:t xml:space="preserve">both (integrity)</w:t>
            </w:r>
          </w:p>
        </w:tc>
      </w:tr>
    </w:tbl>
    <w:bookmarkEnd w:id="26"/>
    <w:bookmarkStart w:id="27" w:name="thm:seq"/>
    <w:p>
      <w:pPr>
        <w:pStyle w:val="Normal"/>
      </w:pPr>
      <w:r>
        <w:rPr>
          <w:bCs/>
          <w:b/>
        </w:rPr>
        <w:t xml:space="preserve">Theorem 1</w:t>
      </w:r>
      <w:r>
        <w:t xml:space="preserve"> </w:t>
      </w:r>
      <w:r>
        <w:t xml:space="preserve">(Sequential confirmation under the rules).</w:t>
      </w:r>
      <w:r>
        <w:t xml:space="preserve"> </w:t>
      </w:r>
      <w:r>
        <w:t xml:space="preserve"> </w:t>
      </w:r>
      <w:r>
        <w:rPr>
          <w:iCs/>
          <w:i/>
        </w:rPr>
        <w:t xml:space="preserve">Let candidate</w:t>
      </w:r>
      <w:r>
        <w:rPr>
          <w:iCs/>
          <w:i/>
        </w:rPr>
        <w:t xml:space="preserve"> </w:t>
      </w:r>
      <m:oMath>
        <m:r>
          <m:t>j</m:t>
        </m:r>
      </m:oMath>
      <w:r>
        <w:rPr>
          <w:iCs/>
          <w:i/>
        </w:rPr>
        <w:t xml:space="preserve"> </w:t>
      </w:r>
      <w:r>
        <w:rPr>
          <w:iCs/>
          <w:i/>
        </w:rPr>
        <w:t xml:space="preserve">use the e-process</w:t>
      </w:r>
      <w:r>
        <w:rPr>
          <w:iCs/>
          <w:i/>
        </w:rPr>
        <w:t xml:space="preserve"> </w:t>
      </w:r>
      <m:oMath>
        <m:sSub>
          <m:e>
            <m:r>
              <m:t>E</m:t>
            </m:r>
          </m:e>
          <m:sub>
            <m:r>
              <m:t>j</m:t>
            </m:r>
            <m:r>
              <m:rPr>
                <m:sty m:val="p"/>
              </m:rPr>
              <m:t>,</m:t>
            </m:r>
            <m:r>
              <m:t>n</m:t>
            </m:r>
          </m:sub>
        </m:sSub>
        <m:r>
          <m:rPr>
            <m:sty m:val="p"/>
          </m:rPr>
          <m:t>=</m:t>
        </m:r>
        <m:nary>
          <m:naryPr>
            <m:chr m:val="∏"/>
            <m:limLoc m:val="undOvr"/>
            <m:subHide m:val="off"/>
            <m:supHide m:val="on"/>
          </m:naryPr>
          <m:sub>
            <m:r>
              <m:t>i</m:t>
            </m:r>
            <m:r>
              <m:rPr>
                <m:sty m:val="p"/>
              </m:rPr>
              <m:t>≤</m:t>
            </m:r>
            <m:r>
              <m:t>n</m:t>
            </m:r>
          </m:sub>
          <m:sup>
            <m:r>
              <m:t>​</m:t>
            </m:r>
          </m:sup>
          <m:e>
            <m:d>
              <m:dPr>
                <m:begChr m:val="("/>
                <m:endChr m:val=")"/>
                <m:sepChr m:val=""/>
                <m:grow/>
              </m:dPr>
              <m:e>
                <m:r>
                  <m:t>1</m:t>
                </m:r>
                <m:r>
                  <m:rPr>
                    <m:sty m:val="p"/>
                  </m:rPr>
                  <m:t>+</m:t>
                </m:r>
                <m:sSub>
                  <m:e>
                    <m:r>
                      <m:t>λ</m:t>
                    </m:r>
                  </m:e>
                  <m:sub>
                    <m:r>
                      <m:t>j</m:t>
                    </m:r>
                    <m:r>
                      <m:rPr>
                        <m:sty m:val="p"/>
                      </m:rPr>
                      <m:t>,</m:t>
                    </m:r>
                    <m:r>
                      <m:t>i</m:t>
                    </m:r>
                  </m:sub>
                </m:sSub>
                <m:d>
                  <m:dPr>
                    <m:begChr m:val="("/>
                    <m:endChr m:val=")"/>
                    <m:sepChr m:val=""/>
                    <m:grow/>
                  </m:dPr>
                  <m:e>
                    <m:sSub>
                      <m:e>
                        <m:acc>
                          <m:accPr>
                            <m:chr m:val="̃"/>
                          </m:accPr>
                          <m:e>
                            <m:r>
                              <m:t>Y</m:t>
                            </m:r>
                          </m:e>
                        </m:acc>
                      </m:e>
                      <m:sub>
                        <m:r>
                          <m:t>j</m:t>
                        </m:r>
                        <m:r>
                          <m:rPr>
                            <m:sty m:val="p"/>
                          </m:rPr>
                          <m:t>,</m:t>
                        </m:r>
                        <m:r>
                          <m:t>i</m:t>
                        </m:r>
                      </m:sub>
                    </m:sSub>
                    <m:r>
                      <m:rPr>
                        <m:sty m:val="p"/>
                      </m:rPr>
                      <m:t>−</m:t>
                    </m:r>
                    <m:r>
                      <m:t>α</m:t>
                    </m:r>
                  </m:e>
                </m:d>
              </m:e>
            </m:d>
          </m:e>
        </m:nary>
      </m:oMath>
      <w:r>
        <w:rPr>
          <w:iCs/>
          <w:i/>
        </w:rPr>
        <w:t xml:space="preserve"> </w:t>
      </w:r>
      <w:r>
        <w:rPr>
          <w:iCs/>
          <w:i/>
        </w:rPr>
        <w:t xml:space="preserve">with</w:t>
      </w:r>
      <w:r>
        <w:rPr>
          <w:iCs/>
          <w:i/>
        </w:rPr>
        <w:t xml:space="preserve"> </w:t>
      </w:r>
      <m:oMath>
        <m:sSub>
          <m:e>
            <m:r>
              <m:t>λ</m:t>
            </m:r>
          </m:e>
          <m:sub>
            <m:r>
              <m:t>j</m:t>
            </m:r>
            <m:r>
              <m:rPr>
                <m:sty m:val="p"/>
              </m:rPr>
              <m:t>,</m:t>
            </m:r>
            <m:r>
              <m:t>i</m:t>
            </m:r>
          </m:sub>
        </m:sSub>
        <m:r>
          <m:rPr>
            <m:sty m:val="p"/>
          </m:rPr>
          <m:t>∈</m:t>
        </m:r>
        <m:r>
          <m:rPr>
            <m:sty m:val="p"/>
          </m:rPr>
          <m:t>[</m:t>
        </m:r>
        <m:r>
          <m:t>0</m:t>
        </m:r>
        <m:r>
          <m:rPr>
            <m:sty m:val="p"/>
          </m:rPr>
          <m:t>,</m:t>
        </m:r>
        <m:r>
          <m:t>1</m:t>
        </m:r>
        <m:r>
          <m:rPr>
            <m:sty m:val="p"/>
          </m:rPr>
          <m:t>/</m:t>
        </m:r>
        <m:r>
          <m:t>α</m:t>
        </m:r>
        <m:r>
          <m:rPr>
            <m:sty m:val="p"/>
          </m:rPr>
          <m:t>)</m:t>
        </m:r>
      </m:oMath>
      <w:r>
        <w:rPr>
          <w:iCs/>
          <w:i/>
        </w:rPr>
        <w:t xml:space="preserve"> </w:t>
      </w:r>
      <w:r>
        <w:rPr>
          <w:iCs/>
          <w:i/>
        </w:rPr>
        <w:t xml:space="preserve">a function of registration data and</w:t>
      </w:r>
      <w:r>
        <w:rPr>
          <w:iCs/>
          <w:i/>
        </w:rPr>
        <w:t xml:space="preserve"> </w:t>
      </w:r>
      <m:oMath>
        <m:sSub>
          <m:e>
            <m:acc>
              <m:accPr>
                <m:chr m:val="̃"/>
              </m:accPr>
              <m:e>
                <m:r>
                  <m:t>Y</m:t>
                </m:r>
              </m:e>
            </m:acc>
          </m:e>
          <m:sub>
            <m:r>
              <m:t>j</m:t>
            </m:r>
            <m:r>
              <m:rPr>
                <m:sty m:val="p"/>
              </m:rPr>
              <m:t>,</m:t>
            </m:r>
            <m:r>
              <m:t>1</m:t>
            </m:r>
            <m:r>
              <m:rPr>
                <m:sty m:val="p"/>
              </m:rPr>
              <m:t>.</m:t>
            </m:r>
            <m:r>
              <m:rPr>
                <m:sty m:val="p"/>
              </m:rPr>
              <m:t>.</m:t>
            </m:r>
            <m:r>
              <m:t>i</m:t>
            </m:r>
            <m:r>
              <m:rPr>
                <m:sty m:val="p"/>
              </m:rPr>
              <m:t>−</m:t>
            </m:r>
            <m:r>
              <m:t>1</m:t>
            </m:r>
          </m:sub>
        </m:sSub>
      </m:oMath>
      <w:r>
        <w:rPr>
          <w:iCs/>
          <w:i/>
        </w:rPr>
        <w:t xml:space="preserve">, and be confirmed when</w:t>
      </w:r>
      <w:r>
        <w:rPr>
          <w:iCs/>
          <w:i/>
        </w:rPr>
        <w:t xml:space="preserve"> </w:t>
      </w:r>
      <m:oMath>
        <m:sSub>
          <m:e>
            <m:r>
              <m:rPr>
                <m:sty m:val="p"/>
              </m:rPr>
              <m:t>sup</m:t>
            </m:r>
          </m:e>
          <m:sub>
            <m:r>
              <m:t>n</m:t>
            </m:r>
          </m:sub>
        </m:sSub>
        <m:sSub>
          <m:e>
            <m:r>
              <m:t>E</m:t>
            </m:r>
          </m:e>
          <m:sub>
            <m:r>
              <m:t>j</m:t>
            </m:r>
            <m:r>
              <m:rPr>
                <m:sty m:val="p"/>
              </m:rPr>
              <m:t>,</m:t>
            </m:r>
            <m:r>
              <m:t>n</m:t>
            </m:r>
          </m:sub>
        </m:sSub>
        <m:r>
          <m:rPr>
            <m:sty m:val="p"/>
          </m:rPr>
          <m:t>≥</m:t>
        </m:r>
        <m:r>
          <m:t>1</m:t>
        </m:r>
        <m:r>
          <m:rPr>
            <m:sty m:val="p"/>
          </m:rPr>
          <m:t>/</m:t>
        </m:r>
        <m:sSub>
          <m:e>
            <m:r>
              <m:t>a</m:t>
            </m:r>
          </m:e>
          <m:sub>
            <m:r>
              <m:t>j</m:t>
            </m:r>
          </m:sub>
        </m:sSub>
      </m:oMath>
      <w:r>
        <w:rPr>
          <w:iCs/>
          <w:i/>
        </w:rPr>
        <w:t xml:space="preserve">, where</w:t>
      </w:r>
      <w:r>
        <w:rPr>
          <w:iCs/>
          <w:i/>
        </w:rPr>
        <w:t xml:space="preserve"> </w:t>
      </w:r>
      <m:oMath>
        <m:sSub>
          <m:e>
            <m:r>
              <m:t>a</m:t>
            </m:r>
          </m:e>
          <m:sub>
            <m:r>
              <m:t>j</m:t>
            </m:r>
          </m:sub>
        </m:sSub>
      </m:oMath>
      <w:r>
        <w:rPr>
          <w:iCs/>
          <w:i/>
        </w:rPr>
        <w:t xml:space="preserve"> </w:t>
      </w:r>
      <w:r>
        <w:rPr>
          <w:iCs/>
          <w:i/>
        </w:rPr>
        <w:t xml:space="preserve">is fixed at registration and</w:t>
      </w:r>
      <w:r>
        <w:rPr>
          <w:iCs/>
          <w:i/>
        </w:rPr>
        <w:t xml:space="preserve"> </w:t>
      </w:r>
      <m:oMath>
        <m:nary>
          <m:naryPr>
            <m:chr m:val="∑"/>
            <m:limLoc m:val="undOvr"/>
            <m:subHide m:val="off"/>
            <m:supHide m:val="on"/>
          </m:naryPr>
          <m:sub>
            <m:r>
              <m:t>j</m:t>
            </m:r>
          </m:sub>
          <m:sup>
            <m:r>
              <m:t>​</m:t>
            </m:r>
          </m:sup>
          <m:e>
            <m:sSub>
              <m:e>
                <m:r>
                  <m:t>a</m:t>
                </m:r>
              </m:e>
              <m:sub>
                <m:r>
                  <m:t>j</m:t>
                </m:r>
              </m:sub>
            </m:sSub>
          </m:e>
        </m:nary>
        <m:r>
          <m:rPr>
            <m:sty m:val="p"/>
          </m:rPr>
          <m:t>≤</m:t>
        </m:r>
        <m:r>
          <m:t>ε</m:t>
        </m:r>
      </m:oMath>
      <w:r>
        <w:rPr>
          <w:iCs/>
          <w:i/>
        </w:rPr>
        <w:t xml:space="preserve"> </w:t>
      </w:r>
      <w:r>
        <w:rPr>
          <w:iCs/>
          <w:i/>
        </w:rPr>
        <w:t xml:space="preserve">almost surely. Under Assumptions </w:t>
      </w:r>
      <w:hyperlink w:anchor="as:a1">
        <w:r>
          <w:rPr>
            <w:rStyle w:val="Hyperlink"/>
            <w:iCs/>
            <w:i/>
          </w:rPr>
          <w:t xml:space="preserve">1</w:t>
        </w:r>
      </w:hyperlink>
      <w:r>
        <w:rPr>
          <w:iCs/>
          <w:i/>
        </w:rPr>
        <w:t xml:space="preserve">–</w:t>
      </w:r>
      <w:hyperlink w:anchor="as:a2">
        <w:r>
          <w:rPr>
            <w:rStyle w:val="Hyperlink"/>
            <w:iCs/>
            <w:i/>
          </w:rPr>
          <w:t xml:space="preserve">2</w:t>
        </w:r>
      </w:hyperlink>
      <w:r>
        <w:rPr>
          <w:iCs/>
          <w:i/>
        </w:rPr>
        <w:t xml:space="preserve"> </w:t>
      </w:r>
      <w:r>
        <w:rPr>
          <w:iCs/>
          <w:i/>
        </w:rPr>
        <w:t xml:space="preserve">and rules R1–R5, for every generator, scheduler, stopping rule and execution order,</w:t>
      </w:r>
      <w:r>
        <w:rPr>
          <w:iCs/>
          <w:i/>
        </w:rPr>
        <w:t xml:space="preserve"> </w:t>
      </w:r>
      <m:oMath>
        <m:r>
          <m:rPr>
            <m:sty m:val="p"/>
          </m:rPr>
          <m:t>Pr</m:t>
        </m:r>
        <m:d>
          <m:dPr>
            <m:begChr m:val="("/>
            <m:endChr m:val=")"/>
            <m:sepChr m:val=""/>
            <m:grow/>
          </m:dPr>
          <m:e>
            <m:r>
              <m:rPr>
                <m:sty m:val="p"/>
              </m:rPr>
              <m:t>∃</m:t>
            </m:r>
            <m:r>
              <m:t>j</m:t>
            </m:r>
            <m:r>
              <m:rPr>
                <m:sty m:val="p"/>
              </m:rPr>
              <m:t>:</m:t>
            </m:r>
            <m:sSub>
              <m:e>
                <m:r>
                  <m:t>H</m:t>
                </m:r>
              </m:e>
              <m:sub>
                <m:r>
                  <m:t>j</m:t>
                </m:r>
              </m:sub>
            </m:sSub>
            <m:r>
              <m:rPr>
                <m:nor/>
                <m:sty m:val="p"/>
              </m:rPr>
              <m:t> true</m:t>
            </m:r>
            <m:r>
              <m:rPr>
                <m:sty m:val="p"/>
              </m:rPr>
              <m:t>,</m:t>
            </m:r>
            <m:r>
              <m:t>j</m:t>
            </m:r>
            <m:r>
              <m:rPr>
                <m:nor/>
                <m:sty m:val="p"/>
              </m:rPr>
              <m:t> confirmed</m:t>
            </m:r>
          </m:e>
        </m:d>
        <m:r>
          <m:rPr>
            <m:sty m:val="p"/>
          </m:rPr>
          <m:t>≤</m:t>
        </m:r>
        <m:r>
          <m:t>ε</m:t>
        </m:r>
      </m:oMath>
      <w:r>
        <w:rPr>
          <w:iCs/>
          <w:i/>
        </w:rPr>
        <w:t xml:space="preserve">.</w:t>
      </w:r>
    </w:p>
    <w:bookmarkEnd w:id="27"/>
    <w:p>
      <w:pPr>
        <w:pStyle w:val="Normal"/>
      </w:pPr>
      <w:r>
        <w:rPr>
          <w:iCs/>
          <w:i/>
        </w:rPr>
        <w:t xml:space="preserve">Proof.</w:t>
      </w:r>
      <w:r>
        <w:t xml:space="preserve"> </w:t>
      </w:r>
      <w:r>
        <w:t xml:space="preserve">Extend each candidate’s slot sequence to infinity and let</w:t>
      </w:r>
      <w:r>
        <w:t xml:space="preserve"> </w:t>
      </w:r>
      <m:oMath>
        <m:sSubSup>
          <m:e>
            <m:r>
              <m:t>E</m:t>
            </m:r>
          </m:e>
          <m:sub>
            <m:r>
              <m:t>j</m:t>
            </m:r>
            <m:r>
              <m:rPr>
                <m:sty m:val="p"/>
              </m:rPr>
              <m:t>,</m:t>
            </m:r>
            <m:r>
              <m:t>n</m:t>
            </m:r>
          </m:sub>
          <m:sup>
            <m:r>
              <m:rPr>
                <m:sty m:val="p"/>
              </m:rPr>
              <m:t>*</m:t>
            </m:r>
          </m:sup>
        </m:sSubSup>
      </m:oMath>
      <w:r>
        <w:t xml:space="preserve"> </w:t>
      </w:r>
      <w:r>
        <w:t xml:space="preserve">be the e-process on the full recorded sequence,</w:t>
      </w:r>
      <w:r>
        <w:t xml:space="preserve"> </w:t>
      </w:r>
      <m:oMath>
        <m:sSub>
          <m:e>
            <m:r>
              <m:rPr>
                <m:sty m:val="p"/>
                <m:scr m:val="script"/>
              </m:rPr>
              <m:t>G</m:t>
            </m:r>
          </m:e>
          <m:sub>
            <m:r>
              <m:t>j</m:t>
            </m:r>
            <m:r>
              <m:rPr>
                <m:sty m:val="p"/>
              </m:rPr>
              <m:t>,</m:t>
            </m:r>
            <m:r>
              <m:t>n</m:t>
            </m:r>
          </m:sub>
        </m:sSub>
        <m:r>
          <m:rPr>
            <m:sty m:val="p"/>
          </m:rPr>
          <m:t>=</m:t>
        </m:r>
        <m:r>
          <m:t>σ</m:t>
        </m:r>
        <m:d>
          <m:dPr>
            <m:begChr m:val="("/>
            <m:endChr m:val=")"/>
            <m:sepChr m:val=""/>
            <m:grow/>
          </m:dPr>
          <m:e>
            <m:r>
              <m:rPr>
                <m:nor/>
                <m:sty m:val="p"/>
              </m:rPr>
              <m:t>registration of </m:t>
            </m:r>
            <m:r>
              <m:t>j</m:t>
            </m:r>
            <m:r>
              <m:rPr>
                <m:sty m:val="p"/>
              </m:rPr>
              <m:t>,</m:t>
            </m:r>
            <m:sSub>
              <m:e>
                <m:acc>
                  <m:accPr>
                    <m:chr m:val="̃"/>
                  </m:accPr>
                  <m:e>
                    <m:r>
                      <m:t>Y</m:t>
                    </m:r>
                  </m:e>
                </m:acc>
              </m:e>
              <m:sub>
                <m:r>
                  <m:t>j</m:t>
                </m:r>
                <m:r>
                  <m:rPr>
                    <m:sty m:val="p"/>
                  </m:rPr>
                  <m:t>,</m:t>
                </m:r>
                <m:r>
                  <m:t>1</m:t>
                </m:r>
                <m:r>
                  <m:rPr>
                    <m:sty m:val="p"/>
                  </m:rPr>
                  <m:t>.</m:t>
                </m:r>
                <m:r>
                  <m:rPr>
                    <m:sty m:val="p"/>
                  </m:rPr>
                  <m:t>.</m:t>
                </m:r>
                <m:r>
                  <m:t>n</m:t>
                </m:r>
              </m:sub>
            </m:sSub>
            <m:r>
              <m:rPr>
                <m:sty m:val="p"/>
              </m:rPr>
              <m:t>,</m:t>
            </m:r>
            <m:r>
              <m:rPr>
                <m:nor/>
                <m:sty m:val="p"/>
              </m:rPr>
              <m:t>crash noise of slots </m:t>
            </m:r>
            <m:r>
              <m:t>1</m:t>
            </m:r>
            <m:r>
              <m:rPr>
                <m:sty m:val="p"/>
              </m:rPr>
              <m:t>.</m:t>
            </m:r>
            <m:r>
              <m:rPr>
                <m:sty m:val="p"/>
              </m:rPr>
              <m:t>.</m:t>
            </m:r>
            <m:r>
              <m:t>n</m:t>
            </m:r>
          </m:e>
        </m:d>
      </m:oMath>
      <w:r>
        <w:t xml:space="preserve">. By R1 and Assumptions </w:t>
      </w:r>
      <w:hyperlink w:anchor="as:a1">
        <w:r>
          <w:rPr>
            <w:rStyle w:val="Hyperlink"/>
          </w:rPr>
          <w:t xml:space="preserve">1</w:t>
        </w:r>
      </w:hyperlink>
      <w:r>
        <w:t xml:space="preserve">–</w:t>
      </w:r>
      <w:hyperlink w:anchor="as:a2">
        <w:r>
          <w:rPr>
            <w:rStyle w:val="Hyperlink"/>
          </w:rPr>
          <w:t xml:space="preserve">2</w:t>
        </w:r>
      </w:hyperlink>
      <w:r>
        <w:t xml:space="preserve">,</w:t>
      </w:r>
      <w:r>
        <w:t xml:space="preserve"> </w:t>
      </w:r>
      <m:oMath>
        <m:sSub>
          <m:e>
            <m:r>
              <m:t>u</m:t>
            </m:r>
          </m:e>
          <m:sub>
            <m:r>
              <m:t>j</m:t>
            </m:r>
            <m:r>
              <m:rPr>
                <m:sty m:val="p"/>
              </m:rPr>
              <m:t>,</m:t>
            </m:r>
            <m:r>
              <m:t>n</m:t>
            </m:r>
            <m:r>
              <m:rPr>
                <m:sty m:val="p"/>
              </m:rPr>
              <m:t>+</m:t>
            </m:r>
            <m:r>
              <m:t>1</m:t>
            </m:r>
          </m:sub>
        </m:sSub>
      </m:oMath>
      <w:r>
        <w:t xml:space="preserve"> </w:t>
      </w:r>
      <w:r>
        <w:t xml:space="preserve">is independent of</w:t>
      </w:r>
      <w:r>
        <w:t xml:space="preserve"> </w:t>
      </w:r>
      <m:oMath>
        <m:sSub>
          <m:e>
            <m:r>
              <m:rPr>
                <m:sty m:val="p"/>
                <m:scr m:val="script"/>
              </m:rPr>
              <m:t>G</m:t>
            </m:r>
          </m:e>
          <m:sub>
            <m:r>
              <m:t>j</m:t>
            </m:r>
            <m:r>
              <m:rPr>
                <m:sty m:val="p"/>
              </m:rPr>
              <m:t>,</m:t>
            </m:r>
            <m:r>
              <m:t>n</m:t>
            </m:r>
          </m:sub>
        </m:sSub>
      </m:oMath>
      <w:r>
        <w:t xml:space="preserve">; by R4,</w:t>
      </w:r>
      <w:r>
        <w:t xml:space="preserve"> </w:t>
      </w:r>
      <m:oMath>
        <m:acc>
          <m:accPr>
            <m:chr m:val="̃"/>
          </m:accPr>
          <m:e>
            <m:r>
              <m:t>Y</m:t>
            </m:r>
          </m:e>
        </m:acc>
        <m:r>
          <m:rPr>
            <m:sty m:val="p"/>
          </m:rPr>
          <m:t>≤</m:t>
        </m:r>
        <m:r>
          <m:t>Y</m:t>
        </m:r>
      </m:oMath>
      <w:r>
        <w:t xml:space="preserve"> </w:t>
      </w:r>
      <w:r>
        <w:t xml:space="preserve">pointwise; so</w:t>
      </w:r>
      <w:r>
        <w:t xml:space="preserve"> </w:t>
      </w:r>
      <m:oMath>
        <m:r>
          <m:rPr>
            <m:sty m:val="p"/>
            <m:scr m:val="double-struck"/>
          </m:rPr>
          <m:t>E</m:t>
        </m:r>
        <m:d>
          <m:dPr>
            <m:begChr m:val="["/>
            <m:endChr m:val="]"/>
            <m:sepChr m:val=""/>
            <m:grow/>
          </m:dPr>
          <m:e>
            <m:sSub>
              <m:e>
                <m:acc>
                  <m:accPr>
                    <m:chr m:val="̃"/>
                  </m:accPr>
                  <m:e>
                    <m:r>
                      <m:t>Y</m:t>
                    </m:r>
                  </m:e>
                </m:acc>
              </m:e>
              <m:sub>
                <m:r>
                  <m:t>j</m:t>
                </m:r>
                <m:r>
                  <m:rPr>
                    <m:sty m:val="p"/>
                  </m:rPr>
                  <m:t>,</m:t>
                </m:r>
                <m:r>
                  <m:t>n</m:t>
                </m:r>
                <m:r>
                  <m:rPr>
                    <m:sty m:val="p"/>
                  </m:rPr>
                  <m:t>+</m:t>
                </m:r>
                <m:r>
                  <m:t>1</m:t>
                </m:r>
              </m:sub>
            </m:sSub>
            <m:r>
              <m:rPr>
                <m:sty m:val="p"/>
              </m:rPr>
              <m:t>∣</m:t>
            </m:r>
            <m:sSub>
              <m:e>
                <m:r>
                  <m:rPr>
                    <m:sty m:val="p"/>
                    <m:scr m:val="script"/>
                  </m:rPr>
                  <m:t>G</m:t>
                </m:r>
              </m:e>
              <m:sub>
                <m:r>
                  <m:t>j</m:t>
                </m:r>
                <m:r>
                  <m:rPr>
                    <m:sty m:val="p"/>
                  </m:rPr>
                  <m:t>,</m:t>
                </m:r>
                <m:r>
                  <m:t>n</m:t>
                </m:r>
              </m:sub>
            </m:sSub>
          </m:e>
        </m:d>
        <m:r>
          <m:rPr>
            <m:sty m:val="p"/>
          </m:rPr>
          <m:t>≤</m:t>
        </m:r>
        <m:r>
          <m:t>p</m:t>
        </m:r>
        <m:d>
          <m:dPr>
            <m:begChr m:val="("/>
            <m:endChr m:val=")"/>
            <m:sepChr m:val=""/>
            <m:grow/>
          </m:dPr>
          <m:e>
            <m:sSub>
              <m:e>
                <m:r>
                  <m:t>δ</m:t>
                </m:r>
              </m:e>
              <m:sub>
                <m:r>
                  <m:t>j</m:t>
                </m:r>
              </m:sub>
            </m:sSub>
          </m:e>
        </m:d>
        <m:r>
          <m:rPr>
            <m:sty m:val="p"/>
          </m:rPr>
          <m:t>≤</m:t>
        </m:r>
        <m:r>
          <m:t>α</m:t>
        </m:r>
      </m:oMath>
      <w:r>
        <w:t xml:space="preserve"> </w:t>
      </w:r>
      <w:r>
        <w:t xml:space="preserve">under</w:t>
      </w:r>
      <w:r>
        <w:t xml:space="preserve"> </w:t>
      </w:r>
      <m:oMath>
        <m:sSub>
          <m:e>
            <m:r>
              <m:t>H</m:t>
            </m:r>
          </m:e>
          <m:sub>
            <m:r>
              <m:t>j</m:t>
            </m:r>
          </m:sub>
        </m:sSub>
      </m:oMath>
      <w:r>
        <w:t xml:space="preserve">, and with R2</w:t>
      </w:r>
      <w:r>
        <w:t xml:space="preserve"> </w:t>
      </w:r>
      <m:oMath>
        <m:sSubSup>
          <m:e>
            <m:r>
              <m:t>E</m:t>
            </m:r>
          </m:e>
          <m:sub>
            <m:r>
              <m:t>j</m:t>
            </m:r>
          </m:sub>
          <m:sup>
            <m:r>
              <m:rPr>
                <m:sty m:val="p"/>
              </m:rPr>
              <m:t>*</m:t>
            </m:r>
          </m:sup>
        </m:sSubSup>
      </m:oMath>
      <w:r>
        <w:t xml:space="preserve"> </w:t>
      </w:r>
      <w:r>
        <w:t xml:space="preserve">is a non-negative supermartingale from 1. Ville’s inequality conditional on registration gives</w:t>
      </w:r>
      <w:r>
        <w:t xml:space="preserve"> </w:t>
      </w:r>
      <m:oMath>
        <m:r>
          <m:rPr>
            <m:sty m:val="p"/>
          </m:rPr>
          <m:t>Pr</m:t>
        </m:r>
        <m:d>
          <m:dPr>
            <m:begChr m:val="("/>
            <m:endChr m:val=")"/>
            <m:sepChr m:val=""/>
            <m:grow/>
          </m:dPr>
          <m:e>
            <m:sSub>
              <m:e>
                <m:r>
                  <m:rPr>
                    <m:sty m:val="p"/>
                  </m:rPr>
                  <m:t>sup</m:t>
                </m:r>
              </m:e>
              <m:sub>
                <m:r>
                  <m:t>n</m:t>
                </m:r>
              </m:sub>
            </m:sSub>
            <m:sSubSup>
              <m:e>
                <m:r>
                  <m:t>E</m:t>
                </m:r>
              </m:e>
              <m:sub>
                <m:r>
                  <m:t>j</m:t>
                </m:r>
                <m:r>
                  <m:rPr>
                    <m:sty m:val="p"/>
                  </m:rPr>
                  <m:t>,</m:t>
                </m:r>
                <m:r>
                  <m:t>n</m:t>
                </m:r>
              </m:sub>
              <m:sup>
                <m:r>
                  <m:rPr>
                    <m:sty m:val="p"/>
                  </m:rPr>
                  <m:t>*</m:t>
                </m:r>
              </m:sup>
            </m:sSubSup>
            <m:r>
              <m:rPr>
                <m:sty m:val="p"/>
              </m:rPr>
              <m:t>≥</m:t>
            </m:r>
            <m:r>
              <m:t>1</m:t>
            </m:r>
            <m:r>
              <m:rPr>
                <m:sty m:val="p"/>
              </m:rPr>
              <m:t>/</m:t>
            </m:r>
            <m:sSub>
              <m:e>
                <m:r>
                  <m:t>a</m:t>
                </m:r>
              </m:e>
              <m:sub>
                <m:r>
                  <m:t>j</m:t>
                </m:r>
              </m:sub>
            </m:sSub>
          </m:e>
        </m:d>
        <m:r>
          <m:rPr>
            <m:sty m:val="p"/>
          </m:rPr>
          <m:t>≤</m:t>
        </m:r>
        <m:sSub>
          <m:e>
            <m:r>
              <m:t>a</m:t>
            </m:r>
          </m:e>
          <m:sub>
            <m:r>
              <m:t>j</m:t>
            </m:r>
          </m:sub>
        </m:sSub>
      </m:oMath>
      <w:r>
        <w:t xml:space="preserve">. By R3 the committed stream is a prefix of the full sequence, so any confirmation implies</w:t>
      </w:r>
      <w:r>
        <w:t xml:space="preserve"> </w:t>
      </w:r>
      <m:oMath>
        <m:sSub>
          <m:e>
            <m:r>
              <m:rPr>
                <m:sty m:val="p"/>
              </m:rPr>
              <m:t>sup</m:t>
            </m:r>
          </m:e>
          <m:sub>
            <m:r>
              <m:t>n</m:t>
            </m:r>
          </m:sub>
        </m:sSub>
        <m:sSubSup>
          <m:e>
            <m:r>
              <m:t>E</m:t>
            </m:r>
          </m:e>
          <m:sub>
            <m:r>
              <m:t>j</m:t>
            </m:r>
            <m:r>
              <m:rPr>
                <m:sty m:val="p"/>
              </m:rPr>
              <m:t>,</m:t>
            </m:r>
            <m:r>
              <m:t>n</m:t>
            </m:r>
          </m:sub>
          <m:sup>
            <m:r>
              <m:rPr>
                <m:sty m:val="p"/>
              </m:rPr>
              <m:t>*</m:t>
            </m:r>
          </m:sup>
        </m:sSubSup>
        <m:r>
          <m:rPr>
            <m:sty m:val="p"/>
          </m:rPr>
          <m:t>≥</m:t>
        </m:r>
        <m:r>
          <m:t>1</m:t>
        </m:r>
        <m:r>
          <m:rPr>
            <m:sty m:val="p"/>
          </m:rPr>
          <m:t>/</m:t>
        </m:r>
        <m:sSub>
          <m:e>
            <m:r>
              <m:t>a</m:t>
            </m:r>
          </m:e>
          <m:sub>
            <m:r>
              <m:t>j</m:t>
            </m:r>
          </m:sub>
        </m:sSub>
      </m:oMath>
      <w:r>
        <w:t xml:space="preserve"> </w:t>
      </w:r>
      <w:r>
        <w:t xml:space="preserve">whatever the schedule, stopping or abandonment. Summing over registrations and using R5 gives the bound</w:t>
      </w:r>
      <w:r>
        <w:t xml:space="preserve"> </w:t>
      </w:r>
      <m:oMath>
        <m:r>
          <m:t>ε</m:t>
        </m:r>
      </m:oMath>
      <w:r>
        <w:t xml:space="preserve">. ◻</w:t>
      </w:r>
    </w:p>
    <w:bookmarkStart w:id="28" w:name="prop:fixed"/>
    <w:p>
      <w:pPr>
        <w:pStyle w:val="Normal"/>
      </w:pPr>
      <w:r>
        <w:rPr>
          <w:bCs/>
          <w:b/>
        </w:rPr>
        <w:t xml:space="preserve">Proposition 2</w:t>
      </w:r>
      <w:r>
        <w:t xml:space="preserve"> </w:t>
      </w:r>
      <w:r>
        <w:t xml:space="preserve">(Fixed-sample confirmation under the rules).</w:t>
      </w:r>
      <w:r>
        <w:t xml:space="preserve"> </w:t>
      </w:r>
      <w:r>
        <w:t xml:space="preserve"> </w:t>
      </w:r>
      <w:r>
        <w:rPr>
          <w:iCs/>
          <w:i/>
        </w:rPr>
        <w:t xml:space="preserve">Let candidate</w:t>
      </w:r>
      <w:r>
        <w:rPr>
          <w:iCs/>
          <w:i/>
        </w:rPr>
        <w:t xml:space="preserve"> </w:t>
      </w:r>
      <m:oMath>
        <m:r>
          <m:t>j</m:t>
        </m:r>
      </m:oMath>
      <w:r>
        <w:rPr>
          <w:iCs/>
          <w:i/>
        </w:rPr>
        <w:t xml:space="preserve"> </w:t>
      </w:r>
      <w:r>
        <w:rPr>
          <w:iCs/>
          <w:i/>
        </w:rPr>
        <w:t xml:space="preserve">be confirmed when</w:t>
      </w:r>
      <w:r>
        <w:rPr>
          <w:iCs/>
          <w:i/>
        </w:rPr>
        <w:t xml:space="preserve"> </w:t>
      </w:r>
      <m:oMath>
        <m:sSub>
          <m:e>
            <m:r>
              <m:t>S</m:t>
            </m:r>
          </m:e>
          <m:sub>
            <m:r>
              <m:t>j</m:t>
            </m:r>
          </m:sub>
        </m:sSub>
        <m:r>
          <m:rPr>
            <m:sty m:val="p"/>
          </m:rPr>
          <m:t>=</m:t>
        </m:r>
        <m:nary>
          <m:naryPr>
            <m:chr m:val="∑"/>
            <m:limLoc m:val="undOvr"/>
            <m:subHide m:val="off"/>
            <m:supHide m:val="off"/>
          </m:naryPr>
          <m:sub>
            <m:r>
              <m:t>k</m:t>
            </m:r>
            <m:r>
              <m:rPr>
                <m:sty m:val="p"/>
              </m:rPr>
              <m:t>=</m:t>
            </m:r>
            <m:r>
              <m:t>1</m:t>
            </m:r>
          </m:sub>
          <m:sup>
            <m:r>
              <m:t>n</m:t>
            </m:r>
          </m:sup>
          <m:e>
            <m:sSub>
              <m:e>
                <m:acc>
                  <m:accPr>
                    <m:chr m:val="̃"/>
                  </m:accPr>
                  <m:e>
                    <m:r>
                      <m:t>Y</m:t>
                    </m:r>
                  </m:e>
                </m:acc>
              </m:e>
              <m:sub>
                <m:r>
                  <m:t>j</m:t>
                </m:r>
                <m:r>
                  <m:rPr>
                    <m:sty m:val="p"/>
                  </m:rPr>
                  <m:t>,</m:t>
                </m:r>
                <m:r>
                  <m:t>k</m:t>
                </m:r>
              </m:sub>
            </m:sSub>
          </m:e>
        </m:nary>
        <m:r>
          <m:rPr>
            <m:sty m:val="p"/>
          </m:rPr>
          <m:t>≥</m:t>
        </m:r>
        <m:sSubSup>
          <m:e>
            <m:r>
              <m:t>s</m:t>
            </m:r>
          </m:e>
          <m:sub>
            <m:r>
              <m:t>j</m:t>
            </m:r>
          </m:sub>
          <m:sup>
            <m:r>
              <m:rPr>
                <m:sty m:val="p"/>
              </m:rPr>
              <m:t>*</m:t>
            </m:r>
          </m:sup>
        </m:sSubSup>
      </m:oMath>
      <w:r>
        <w:rPr>
          <w:iCs/>
          <w:i/>
        </w:rPr>
        <w:t xml:space="preserve">, where the index set</w:t>
      </w:r>
      <w:r>
        <w:rPr>
          <w:iCs/>
          <w:i/>
        </w:rPr>
        <w:t xml:space="preserve"> </w:t>
      </w:r>
      <m:oMath>
        <m:r>
          <m:rPr>
            <m:sty m:val="p"/>
          </m:rPr>
          <m:t>{</m:t>
        </m:r>
        <m:r>
          <m:t>1</m:t>
        </m:r>
        <m:r>
          <m:rPr>
            <m:sty m:val="p"/>
          </m:rPr>
          <m:t>,</m:t>
        </m:r>
        <m:r>
          <m:rPr>
            <m:sty m:val="p"/>
          </m:rPr>
          <m:t>…</m:t>
        </m:r>
        <m:r>
          <m:rPr>
            <m:sty m:val="p"/>
          </m:rPr>
          <m:t>,</m:t>
        </m:r>
        <m:r>
          <m:t>n</m:t>
        </m:r>
        <m:r>
          <m:rPr>
            <m:sty m:val="p"/>
          </m:rPr>
          <m:t>}</m:t>
        </m:r>
      </m:oMath>
      <w:r>
        <w:rPr>
          <w:iCs/>
          <w:i/>
        </w:rPr>
        <w:t xml:space="preserve"> </w:t>
      </w:r>
      <w:r>
        <w:rPr>
          <w:iCs/>
          <w:i/>
        </w:rPr>
        <w:t xml:space="preserve">and the level</w:t>
      </w:r>
      <w:r>
        <w:rPr>
          <w:iCs/>
          <w:i/>
        </w:rPr>
        <w:t xml:space="preserve"> </w:t>
      </w:r>
      <m:oMath>
        <m:sSub>
          <m:e>
            <m:r>
              <m:t>a</m:t>
            </m:r>
          </m:e>
          <m:sub>
            <m:r>
              <m:t>j</m:t>
            </m:r>
          </m:sub>
        </m:sSub>
      </m:oMath>
      <w:r>
        <w:rPr>
          <w:iCs/>
          <w:i/>
        </w:rPr>
        <w:t xml:space="preserve"> </w:t>
      </w:r>
      <w:r>
        <w:rPr>
          <w:iCs/>
          <w:i/>
        </w:rPr>
        <w:t xml:space="preserve">are fixed at registration,</w:t>
      </w:r>
      <w:r>
        <w:rPr>
          <w:iCs/>
          <w:i/>
        </w:rPr>
        <w:t xml:space="preserve"> </w:t>
      </w:r>
      <m:oMath>
        <m:r>
          <m:rPr>
            <m:sty m:val="p"/>
          </m:rPr>
          <m:t>Pr</m:t>
        </m:r>
        <m:d>
          <m:dPr>
            <m:begChr m:val="("/>
            <m:endChr m:val=")"/>
            <m:sepChr m:val=""/>
            <m:grow/>
          </m:dPr>
          <m:e>
            <m:r>
              <m:rPr>
                <m:sty m:val="p"/>
              </m:rPr>
              <m:t>B</m:t>
            </m:r>
            <m:r>
              <m:rPr>
                <m:sty m:val="p"/>
              </m:rPr>
              <m:t>i</m:t>
            </m:r>
            <m:r>
              <m:rPr>
                <m:sty m:val="p"/>
              </m:rPr>
              <m:t>n</m:t>
            </m:r>
            <m:d>
              <m:dPr>
                <m:begChr m:val="("/>
                <m:endChr m:val=")"/>
                <m:sepChr m:val=""/>
                <m:grow/>
              </m:dPr>
              <m:e>
                <m:r>
                  <m:t>n</m:t>
                </m:r>
                <m:r>
                  <m:rPr>
                    <m:sty m:val="p"/>
                  </m:rPr>
                  <m:t>,</m:t>
                </m:r>
                <m:r>
                  <m:t>α</m:t>
                </m:r>
              </m:e>
            </m:d>
            <m:r>
              <m:rPr>
                <m:sty m:val="p"/>
              </m:rPr>
              <m:t>≥</m:t>
            </m:r>
            <m:sSubSup>
              <m:e>
                <m:r>
                  <m:t>s</m:t>
                </m:r>
              </m:e>
              <m:sub>
                <m:r>
                  <m:t>j</m:t>
                </m:r>
              </m:sub>
              <m:sup>
                <m:r>
                  <m:rPr>
                    <m:sty m:val="p"/>
                  </m:rPr>
                  <m:t>*</m:t>
                </m:r>
              </m:sup>
            </m:sSubSup>
          </m:e>
        </m:d>
        <m:r>
          <m:rPr>
            <m:sty m:val="p"/>
          </m:rPr>
          <m:t>≤</m:t>
        </m:r>
        <m:sSub>
          <m:e>
            <m:r>
              <m:t>a</m:t>
            </m:r>
          </m:e>
          <m:sub>
            <m:r>
              <m:t>j</m:t>
            </m:r>
          </m:sub>
        </m:sSub>
      </m:oMath>
      <w:r>
        <w:rPr>
          <w:iCs/>
          <w:i/>
        </w:rPr>
        <w:t xml:space="preserve"> </w:t>
      </w:r>
      <w:r>
        <w:rPr>
          <w:iCs/>
          <w:i/>
        </w:rPr>
        <w:t xml:space="preserve">(equivalently, the exact Clopper–Pearson lower bound exceeds</w:t>
      </w:r>
      <w:r>
        <w:rPr>
          <w:iCs/>
          <w:i/>
        </w:rPr>
        <w:t xml:space="preserve"> </w:t>
      </w:r>
      <m:oMath>
        <m:r>
          <m:t>α</m:t>
        </m:r>
      </m:oMath>
      <w:r>
        <w:rPr>
          <w:iCs/>
          <w:i/>
        </w:rPr>
        <w:t xml:space="preserve">), the test is evaluated only when all</w:t>
      </w:r>
      <w:r>
        <w:rPr>
          <w:iCs/>
          <w:i/>
        </w:rPr>
        <w:t xml:space="preserve"> </w:t>
      </w:r>
      <m:oMath>
        <m:r>
          <m:t>n</m:t>
        </m:r>
      </m:oMath>
      <w:r>
        <w:rPr>
          <w:iCs/>
          <w:i/>
        </w:rPr>
        <w:t xml:space="preserve"> </w:t>
      </w:r>
      <w:r>
        <w:rPr>
          <w:iCs/>
          <w:i/>
        </w:rPr>
        <w:t xml:space="preserve">slots are terminal, and</w:t>
      </w:r>
      <w:r>
        <w:rPr>
          <w:iCs/>
          <w:i/>
        </w:rPr>
        <w:t xml:space="preserve"> </w:t>
      </w:r>
      <m:oMath>
        <m:nary>
          <m:naryPr>
            <m:chr m:val="∑"/>
            <m:limLoc m:val="undOvr"/>
            <m:subHide m:val="off"/>
            <m:supHide m:val="on"/>
          </m:naryPr>
          <m:sub>
            <m:r>
              <m:t>j</m:t>
            </m:r>
          </m:sub>
          <m:sup>
            <m:r>
              <m:t>​</m:t>
            </m:r>
          </m:sup>
          <m:e>
            <m:sSub>
              <m:e>
                <m:r>
                  <m:t>a</m:t>
                </m:r>
              </m:e>
              <m:sub>
                <m:r>
                  <m:t>j</m:t>
                </m:r>
              </m:sub>
            </m:sSub>
          </m:e>
        </m:nary>
        <m:r>
          <m:rPr>
            <m:sty m:val="p"/>
          </m:rPr>
          <m:t>≤</m:t>
        </m:r>
        <m:r>
          <m:t>ε</m:t>
        </m:r>
      </m:oMath>
      <w:r>
        <w:rPr>
          <w:iCs/>
          <w:i/>
        </w:rPr>
        <w:t xml:space="preserve">. Under Assumptions </w:t>
      </w:r>
      <w:hyperlink w:anchor="as:a1">
        <w:r>
          <w:rPr>
            <w:rStyle w:val="Hyperlink"/>
            <w:iCs/>
            <w:i/>
          </w:rPr>
          <w:t xml:space="preserve">1</w:t>
        </w:r>
      </w:hyperlink>
      <w:r>
        <w:rPr>
          <w:iCs/>
          <w:i/>
        </w:rPr>
        <w:t xml:space="preserve">–</w:t>
      </w:r>
      <w:hyperlink w:anchor="as:a2">
        <w:r>
          <w:rPr>
            <w:rStyle w:val="Hyperlink"/>
            <w:iCs/>
            <w:i/>
          </w:rPr>
          <w:t xml:space="preserve">2</w:t>
        </w:r>
      </w:hyperlink>
      <w:r>
        <w:rPr>
          <w:iCs/>
          <w:i/>
        </w:rPr>
        <w:t xml:space="preserve"> </w:t>
      </w:r>
      <w:r>
        <w:rPr>
          <w:iCs/>
          <w:i/>
        </w:rPr>
        <w:t xml:space="preserve">and rules R1–R5 the same guarantee holds.</w:t>
      </w:r>
    </w:p>
    <w:bookmarkEnd w:id="28"/>
    <w:p>
      <w:pPr>
        <w:pStyle w:val="Normal"/>
      </w:pPr>
      <w:r>
        <w:rPr>
          <w:iCs/>
          <w:i/>
        </w:rPr>
        <w:t xml:space="preserve">Proof.</w:t>
      </w:r>
      <w:r>
        <w:t xml:space="preserve"> </w:t>
      </w:r>
      <w:r>
        <w:t xml:space="preserve">Given registration,</w:t>
      </w:r>
      <w:r>
        <w:t xml:space="preserve"> </w:t>
      </w:r>
      <m:oMath>
        <m:sSub>
          <m:e>
            <m:d>
              <m:dPr>
                <m:begChr m:val="("/>
                <m:endChr m:val=")"/>
                <m:sepChr m:val=""/>
                <m:grow/>
              </m:dPr>
              <m:e>
                <m:sSub>
                  <m:e>
                    <m:r>
                      <m:t>Y</m:t>
                    </m:r>
                  </m:e>
                  <m:sub>
                    <m:r>
                      <m:t>j</m:t>
                    </m:r>
                    <m:r>
                      <m:rPr>
                        <m:sty m:val="p"/>
                      </m:rPr>
                      <m:t>,</m:t>
                    </m:r>
                    <m:r>
                      <m:t>k</m:t>
                    </m:r>
                  </m:sub>
                </m:sSub>
              </m:e>
            </m:d>
          </m:e>
          <m:sub>
            <m:r>
              <m:t>k</m:t>
            </m:r>
            <m:r>
              <m:rPr>
                <m:sty m:val="p"/>
              </m:rPr>
              <m:t>≤</m:t>
            </m:r>
            <m:r>
              <m:t>n</m:t>
            </m:r>
          </m:sub>
        </m:sSub>
      </m:oMath>
      <w:r>
        <w:t xml:space="preserve"> </w:t>
      </w:r>
      <w:r>
        <w:t xml:space="preserve">are i.i.d. Bernoulli</w:t>
      </w:r>
      <m:oMath>
        <m:d>
          <m:dPr>
            <m:begChr m:val="("/>
            <m:endChr m:val=")"/>
            <m:sepChr m:val=""/>
            <m:grow/>
          </m:dPr>
          <m:e>
            <m:r>
              <m:t>p</m:t>
            </m:r>
            <m:d>
              <m:dPr>
                <m:begChr m:val="("/>
                <m:endChr m:val=")"/>
                <m:sepChr m:val=""/>
                <m:grow/>
              </m:dPr>
              <m:e>
                <m:sSub>
                  <m:e>
                    <m:r>
                      <m:t>δ</m:t>
                    </m:r>
                  </m:e>
                  <m:sub>
                    <m:r>
                      <m:t>j</m:t>
                    </m:r>
                  </m:sub>
                </m:sSub>
              </m:e>
            </m:d>
          </m:e>
        </m:d>
      </m:oMath>
      <w:r>
        <w:t xml:space="preserve"> </w:t>
      </w:r>
      <w:r>
        <w:t xml:space="preserve">by R1 and Assumption </w:t>
      </w:r>
      <w:hyperlink w:anchor="as:a1">
        <w:r>
          <w:rPr>
            <w:rStyle w:val="Hyperlink"/>
          </w:rPr>
          <w:t xml:space="preserve">1</w:t>
        </w:r>
      </w:hyperlink>
      <w:r>
        <w:t xml:space="preserve">; R3 makes</w:t>
      </w:r>
      <w:r>
        <w:t xml:space="preserve"> </w:t>
      </w:r>
      <m:oMath>
        <m:sSub>
          <m:e>
            <m:r>
              <m:t>S</m:t>
            </m:r>
          </m:e>
          <m:sub>
            <m:r>
              <m:t>j</m:t>
            </m:r>
          </m:sub>
        </m:sSub>
      </m:oMath>
      <w:r>
        <w:t xml:space="preserve"> </w:t>
      </w:r>
      <w:r>
        <w:t xml:space="preserve">the sum over exactly these indices, each counted once; R4 gives</w:t>
      </w:r>
      <w:r>
        <w:t xml:space="preserve"> </w:t>
      </w:r>
      <m:oMath>
        <m:acc>
          <m:accPr>
            <m:chr m:val="̃"/>
          </m:accPr>
          <m:e>
            <m:r>
              <m:t>Y</m:t>
            </m:r>
          </m:e>
        </m:acc>
        <m:r>
          <m:rPr>
            <m:sty m:val="p"/>
          </m:rPr>
          <m:t>≤</m:t>
        </m:r>
        <m:r>
          <m:t>Y</m:t>
        </m:r>
      </m:oMath>
      <w:r>
        <w:t xml:space="preserve">; so</w:t>
      </w:r>
      <w:r>
        <w:t xml:space="preserve"> </w:t>
      </w:r>
      <m:oMath>
        <m:sSub>
          <m:e>
            <m:r>
              <m:t>S</m:t>
            </m:r>
          </m:e>
          <m:sub>
            <m:r>
              <m:t>j</m:t>
            </m:r>
          </m:sub>
        </m:sSub>
      </m:oMath>
      <w:r>
        <w:t xml:space="preserve"> </w:t>
      </w:r>
      <w:r>
        <w:t xml:space="preserve">is stochastically dominated by</w:t>
      </w:r>
      <w:r>
        <w:t xml:space="preserve"> </w:t>
      </w:r>
      <m:oMath>
        <m:r>
          <m:rPr>
            <m:sty m:val="p"/>
          </m:rPr>
          <m:t>B</m:t>
        </m:r>
        <m:r>
          <m:rPr>
            <m:sty m:val="p"/>
          </m:rPr>
          <m:t>i</m:t>
        </m:r>
        <m:r>
          <m:rPr>
            <m:sty m:val="p"/>
          </m:rPr>
          <m:t>n</m:t>
        </m:r>
        <m:d>
          <m:dPr>
            <m:begChr m:val="("/>
            <m:endChr m:val=")"/>
            <m:sepChr m:val=""/>
            <m:grow/>
          </m:dPr>
          <m:e>
            <m:r>
              <m:t>n</m:t>
            </m:r>
            <m:r>
              <m:rPr>
                <m:sty m:val="p"/>
              </m:rPr>
              <m:t>,</m:t>
            </m:r>
            <m:r>
              <m:t>p</m:t>
            </m:r>
            <m:d>
              <m:dPr>
                <m:begChr m:val="("/>
                <m:endChr m:val=")"/>
                <m:sepChr m:val=""/>
                <m:grow/>
              </m:dPr>
              <m:e>
                <m:sSub>
                  <m:e>
                    <m:r>
                      <m:t>δ</m:t>
                    </m:r>
                  </m:e>
                  <m:sub>
                    <m:r>
                      <m:t>j</m:t>
                    </m:r>
                  </m:sub>
                </m:sSub>
              </m:e>
            </m:d>
          </m:e>
        </m:d>
      </m:oMath>
      <w:r>
        <w:t xml:space="preserve">, which under</w:t>
      </w:r>
      <w:r>
        <w:t xml:space="preserve"> </w:t>
      </w:r>
      <m:oMath>
        <m:sSub>
          <m:e>
            <m:r>
              <m:t>H</m:t>
            </m:r>
          </m:e>
          <m:sub>
            <m:r>
              <m:t>j</m:t>
            </m:r>
          </m:sub>
        </m:sSub>
      </m:oMath>
      <w:r>
        <w:t xml:space="preserve"> </w:t>
      </w:r>
      <w:r>
        <w:t xml:space="preserve">is dominated by</w:t>
      </w:r>
      <w:r>
        <w:t xml:space="preserve"> </w:t>
      </w:r>
      <m:oMath>
        <m:r>
          <m:rPr>
            <m:sty m:val="p"/>
          </m:rPr>
          <m:t>B</m:t>
        </m:r>
        <m:r>
          <m:rPr>
            <m:sty m:val="p"/>
          </m:rPr>
          <m:t>i</m:t>
        </m:r>
        <m:r>
          <m:rPr>
            <m:sty m:val="p"/>
          </m:rPr>
          <m:t>n</m:t>
        </m:r>
        <m:d>
          <m:dPr>
            <m:begChr m:val="("/>
            <m:endChr m:val=")"/>
            <m:sepChr m:val=""/>
            <m:grow/>
          </m:dPr>
          <m:e>
            <m:r>
              <m:t>n</m:t>
            </m:r>
            <m:r>
              <m:rPr>
                <m:sty m:val="p"/>
              </m:rPr>
              <m:t>,</m:t>
            </m:r>
            <m:r>
              <m:t>α</m:t>
            </m:r>
          </m:e>
        </m:d>
      </m:oMath>
      <w:r>
        <w:t xml:space="preserve">. Hence</w:t>
      </w:r>
      <w:r>
        <w:t xml:space="preserve"> </w:t>
      </w:r>
      <m:oMath>
        <m:r>
          <m:rPr>
            <m:sty m:val="p"/>
          </m:rPr>
          <m:t>Pr</m:t>
        </m:r>
        <m:d>
          <m:dPr>
            <m:begChr m:val="("/>
            <m:endChr m:val=")"/>
            <m:sepChr m:val=""/>
            <m:grow/>
          </m:dPr>
          <m:e>
            <m:sSub>
              <m:e>
                <m:r>
                  <m:t>S</m:t>
                </m:r>
              </m:e>
              <m:sub>
                <m:r>
                  <m:t>j</m:t>
                </m:r>
              </m:sub>
            </m:sSub>
            <m:r>
              <m:rPr>
                <m:sty m:val="p"/>
              </m:rPr>
              <m:t>≥</m:t>
            </m:r>
            <m:sSubSup>
              <m:e>
                <m:r>
                  <m:t>s</m:t>
                </m:r>
              </m:e>
              <m:sub>
                <m:r>
                  <m:t>j</m:t>
                </m:r>
              </m:sub>
              <m:sup>
                <m:r>
                  <m:rPr>
                    <m:sty m:val="p"/>
                  </m:rPr>
                  <m:t>*</m:t>
                </m:r>
              </m:sup>
            </m:sSubSup>
          </m:e>
        </m:d>
        <m:r>
          <m:rPr>
            <m:sty m:val="p"/>
          </m:rPr>
          <m:t>≤</m:t>
        </m:r>
        <m:sSub>
          <m:e>
            <m:r>
              <m:t>a</m:t>
            </m:r>
          </m:e>
          <m:sub>
            <m:r>
              <m:t>j</m:t>
            </m:r>
          </m:sub>
        </m:sSub>
      </m:oMath>
      <w:r>
        <w:t xml:space="preserve">, and the union bound with R5 gives</w:t>
      </w:r>
      <w:r>
        <w:t xml:space="preserve"> </w:t>
      </w:r>
      <m:oMath>
        <m:r>
          <m:t>ε</m:t>
        </m:r>
      </m:oMath>
      <w:r>
        <w:t xml:space="preserve">. R2 forbids evaluating the test on partial sets, which would turn it into an uncorrected sequential test. ◻</w:t>
      </w:r>
    </w:p>
    <w:bookmarkStart w:id="29" w:name="thm:necessity"/>
    <w:p>
      <w:pPr>
        <w:pStyle w:val="Normal"/>
      </w:pPr>
      <w:r>
        <w:rPr>
          <w:bCs/>
          <w:b/>
        </w:rPr>
        <w:t xml:space="preserve">Theorem 3</w:t>
      </w:r>
      <w:r>
        <w:t xml:space="preserve"> </w:t>
      </w:r>
      <w:r>
        <w:t xml:space="preserve">(Necessity of the rules).</w:t>
      </w:r>
      <w:r>
        <w:t xml:space="preserve"> </w:t>
      </w:r>
      <w:r>
        <w:t xml:space="preserve"> </w:t>
      </w:r>
      <w:r>
        <w:rPr>
          <w:iCs/>
          <w:i/>
        </w:rPr>
        <w:t xml:space="preserve">For each rule there is a fault pattern, with all other rules kept, under which the false-confirmation probability exceeds the nominal level:</w:t>
      </w:r>
    </w:p>
    <w:p>
      <w:pPr>
        <w:numPr>
          <w:ilvl w:val="0"/>
          <w:numId w:val="1001"/>
        </w:numPr>
      </w:pPr>
      <w:r>
        <w:rPr>
          <w:iCs/>
          <w:i/>
          <w:iCs/>
          <w:i/>
        </w:rPr>
        <w:t xml:space="preserve">R3, duplicates.</w:t>
      </w:r>
      <w:r>
        <w:rPr>
          <w:iCs/>
          <w:i/>
        </w:rPr>
        <w:t xml:space="preserve"> </w:t>
      </w:r>
      <w:r>
        <w:rPr>
          <w:iCs/>
          <w:i/>
        </w:rPr>
        <w:t xml:space="preserve">Sequential: every result applied twice yields</w:t>
      </w:r>
      <w:r>
        <w:rPr>
          <w:iCs/>
          <w:i/>
        </w:rPr>
        <w:t xml:space="preserve"> </w:t>
      </w:r>
      <m:oMath>
        <m:sSup>
          <m:e>
            <m:d>
              <m:dPr>
                <m:begChr m:val="("/>
                <m:endChr m:val=")"/>
                <m:sepChr m:val=""/>
                <m:grow/>
              </m:dPr>
              <m:e>
                <m:sSup>
                  <m:e>
                    <m:r>
                      <m:t>E</m:t>
                    </m:r>
                  </m:e>
                  <m:sup>
                    <m:r>
                      <m:rPr>
                        <m:sty m:val="p"/>
                      </m:rPr>
                      <m:t>*</m:t>
                    </m:r>
                  </m:sup>
                </m:sSup>
              </m:e>
            </m:d>
          </m:e>
          <m:sup>
            <m:r>
              <m:t>2</m:t>
            </m:r>
          </m:sup>
        </m:sSup>
      </m:oMath>
      <w:r>
        <w:rPr>
          <w:iCs/>
          <w:i/>
        </w:rPr>
        <w:t xml:space="preserve">, and at</w:t>
      </w:r>
      <w:r>
        <w:rPr>
          <w:iCs/>
          <w:i/>
        </w:rPr>
        <w:t xml:space="preserve"> </w:t>
      </w:r>
      <m:oMath>
        <m:r>
          <m:t>p</m:t>
        </m:r>
        <m:r>
          <m:rPr>
            <m:sty m:val="p"/>
          </m:rPr>
          <m:t>=</m:t>
        </m:r>
        <m:r>
          <m:t>α</m:t>
        </m:r>
      </m:oMath>
      <w:r>
        <w:rPr>
          <w:iCs/>
          <w:i/>
        </w:rPr>
        <w:t xml:space="preserve"> </w:t>
      </w:r>
      <w:r>
        <w:rPr>
          <w:iCs/>
          <w:i/>
        </w:rPr>
        <w:t xml:space="preserve">the error lies in</w:t>
      </w:r>
      <w:r>
        <w:rPr>
          <w:iCs/>
          <w:i/>
        </w:rPr>
        <w:t xml:space="preserve"> </w:t>
      </w:r>
      <m:oMath>
        <m:d>
          <m:dPr>
            <m:begChr m:val="["/>
            <m:endChr m:val="]"/>
            <m:sepChr m:val=""/>
            <m:grow/>
          </m:dPr>
          <m:e>
            <m:rad>
              <m:radPr>
                <m:degHide m:val="on"/>
              </m:radPr>
              <m:deg/>
              <m:e>
                <m:r>
                  <m:t>ε</m:t>
                </m:r>
              </m:e>
            </m:rad>
            <m:r>
              <m:rPr>
                <m:sty m:val="p"/>
              </m:rPr>
              <m:t>/</m:t>
            </m:r>
            <m:d>
              <m:dPr>
                <m:begChr m:val="("/>
                <m:endChr m:val=")"/>
                <m:sepChr m:val=""/>
                <m:grow/>
              </m:dPr>
              <m:e>
                <m:r>
                  <m:t>1</m:t>
                </m:r>
                <m:r>
                  <m:rPr>
                    <m:sty m:val="p"/>
                  </m:rPr>
                  <m:t>+</m:t>
                </m:r>
                <m:r>
                  <m:t>λ</m:t>
                </m:r>
                <m:d>
                  <m:dPr>
                    <m:begChr m:val="("/>
                    <m:endChr m:val=")"/>
                    <m:sepChr m:val=""/>
                    <m:grow/>
                  </m:dPr>
                  <m:e>
                    <m:r>
                      <m:t>1</m:t>
                    </m:r>
                    <m:r>
                      <m:rPr>
                        <m:sty m:val="p"/>
                      </m:rPr>
                      <m:t>−</m:t>
                    </m:r>
                    <m:r>
                      <m:t>α</m:t>
                    </m:r>
                  </m:e>
                </m:d>
              </m:e>
            </m:d>
            <m:r>
              <m:rPr>
                <m:sty m:val="p"/>
              </m:rPr>
              <m:t>,</m:t>
            </m:r>
            <m:rad>
              <m:radPr>
                <m:degHide m:val="on"/>
              </m:radPr>
              <m:deg/>
              <m:e>
                <m:r>
                  <m:t>ε</m:t>
                </m:r>
              </m:e>
            </m:rad>
          </m:e>
        </m:d>
      </m:oMath>
      <w:r>
        <w:rPr>
          <w:iCs/>
          <w:i/>
        </w:rPr>
        <w:t xml:space="preserve">. Fixed-sample: duplicates displace fresh slots, shrinking the effective sample and inflating the variance of</w:t>
      </w:r>
      <w:r>
        <w:rPr>
          <w:iCs/>
          <w:i/>
        </w:rPr>
        <w:t xml:space="preserve"> </w:t>
      </w:r>
      <m:oMath>
        <m:sSub>
          <m:e>
            <m:r>
              <m:t>S</m:t>
            </m:r>
          </m:e>
          <m:sub>
            <m:r>
              <m:t>j</m:t>
            </m:r>
          </m:sub>
        </m:sSub>
        <m:r>
          <m:rPr>
            <m:sty m:val="p"/>
          </m:rPr>
          <m:t>/</m:t>
        </m:r>
        <m:r>
          <m:t>n</m:t>
        </m:r>
      </m:oMath>
      <w:r>
        <w:rPr>
          <w:iCs/>
          <w:i/>
        </w:rPr>
        <w:t xml:space="preserve">.</w:t>
      </w:r>
    </w:p>
    <w:p>
      <w:pPr>
        <w:numPr>
          <w:ilvl w:val="0"/>
          <w:numId w:val="1001"/>
        </w:numPr>
      </w:pPr>
      <w:r>
        <w:rPr>
          <w:iCs/>
          <w:i/>
          <w:iCs/>
          <w:i/>
        </w:rPr>
        <w:t xml:space="preserve">R4, fresh retry.</w:t>
      </w:r>
      <w:r>
        <w:rPr>
          <w:iCs/>
          <w:i/>
        </w:rPr>
        <w:t xml:space="preserve"> </w:t>
      </w:r>
      <w:r>
        <w:rPr>
          <w:iCs/>
          <w:i/>
        </w:rPr>
        <w:t xml:space="preserve">If benign episodes crash with probability</w:t>
      </w:r>
      <w:r>
        <w:rPr>
          <w:iCs/>
          <w:i/>
        </w:rPr>
        <w:t xml:space="preserve"> </w:t>
      </w:r>
      <m:oMath>
        <m:sSub>
          <m:e>
            <m:r>
              <m:t>c</m:t>
            </m:r>
          </m:e>
          <m:sub>
            <m:r>
              <m:t>0</m:t>
            </m:r>
          </m:sub>
        </m:sSub>
        <m:r>
          <m:rPr>
            <m:sty m:val="p"/>
          </m:rPr>
          <m:t>&gt;</m:t>
        </m:r>
        <m:sSub>
          <m:e>
            <m:r>
              <m:t>c</m:t>
            </m:r>
          </m:e>
          <m:sub>
            <m:r>
              <m:t>1</m:t>
            </m:r>
          </m:sub>
        </m:sSub>
      </m:oMath>
      <w:r>
        <w:rPr>
          <w:iCs/>
          <w:i/>
        </w:rPr>
        <w:t xml:space="preserve"> </w:t>
      </w:r>
      <w:r>
        <w:rPr>
          <w:iCs/>
          <w:i/>
        </w:rPr>
        <w:t xml:space="preserve">(the violating rate), the recorded stream is Bernoulli</w:t>
      </w:r>
      <m:oMath>
        <m:d>
          <m:dPr>
            <m:begChr m:val="("/>
            <m:endChr m:val=")"/>
            <m:sepChr m:val=""/>
            <m:grow/>
          </m:dPr>
          <m:e>
            <m:r>
              <m:t>p</m:t>
            </m:r>
            <m:d>
              <m:dPr>
                <m:begChr m:val="("/>
                <m:endChr m:val=")"/>
                <m:sepChr m:val=""/>
                <m:grow/>
              </m:dPr>
              <m:e>
                <m:r>
                  <m:t>1</m:t>
                </m:r>
                <m:r>
                  <m:rPr>
                    <m:sty m:val="p"/>
                  </m:rPr>
                  <m:t>−</m:t>
                </m:r>
                <m:sSub>
                  <m:e>
                    <m:r>
                      <m:t>c</m:t>
                    </m:r>
                  </m:e>
                  <m:sub>
                    <m:r>
                      <m:t>1</m:t>
                    </m:r>
                  </m:sub>
                </m:sSub>
              </m:e>
            </m:d>
            <m:r>
              <m:rPr>
                <m:sty m:val="p"/>
              </m:rPr>
              <m:t>/</m:t>
            </m:r>
            <m:d>
              <m:dPr>
                <m:begChr m:val="("/>
                <m:endChr m:val=")"/>
                <m:sepChr m:val=""/>
                <m:grow/>
              </m:dPr>
              <m:e>
                <m:r>
                  <m:t>p</m:t>
                </m:r>
                <m:d>
                  <m:dPr>
                    <m:begChr m:val="("/>
                    <m:endChr m:val=")"/>
                    <m:sepChr m:val=""/>
                    <m:grow/>
                  </m:dPr>
                  <m:e>
                    <m:r>
                      <m:t>1</m:t>
                    </m:r>
                    <m:r>
                      <m:rPr>
                        <m:sty m:val="p"/>
                      </m:rPr>
                      <m:t>−</m:t>
                    </m:r>
                    <m:sSub>
                      <m:e>
                        <m:r>
                          <m:t>c</m:t>
                        </m:r>
                      </m:e>
                      <m:sub>
                        <m:r>
                          <m:t>1</m:t>
                        </m:r>
                      </m:sub>
                    </m:sSub>
                  </m:e>
                </m:d>
                <m:r>
                  <m:rPr>
                    <m:sty m:val="p"/>
                  </m:rPr>
                  <m:t>+</m:t>
                </m:r>
                <m:d>
                  <m:dPr>
                    <m:begChr m:val="("/>
                    <m:endChr m:val=")"/>
                    <m:sepChr m:val=""/>
                    <m:grow/>
                  </m:dPr>
                  <m:e>
                    <m:r>
                      <m:t>1</m:t>
                    </m:r>
                    <m:r>
                      <m:rPr>
                        <m:sty m:val="p"/>
                      </m:rPr>
                      <m:t>−</m:t>
                    </m:r>
                    <m:r>
                      <m:t>p</m:t>
                    </m:r>
                  </m:e>
                </m:d>
                <m:d>
                  <m:dPr>
                    <m:begChr m:val="("/>
                    <m:endChr m:val=")"/>
                    <m:sepChr m:val=""/>
                    <m:grow/>
                  </m:dPr>
                  <m:e>
                    <m:r>
                      <m:t>1</m:t>
                    </m:r>
                    <m:r>
                      <m:rPr>
                        <m:sty m:val="p"/>
                      </m:rPr>
                      <m:t>−</m:t>
                    </m:r>
                    <m:sSub>
                      <m:e>
                        <m:r>
                          <m:t>c</m:t>
                        </m:r>
                      </m:e>
                      <m:sub>
                        <m:r>
                          <m:t>0</m:t>
                        </m:r>
                      </m:sub>
                    </m:sSub>
                  </m:e>
                </m:d>
              </m:e>
            </m:d>
          </m:e>
        </m:d>
        <m:r>
          <m:rPr>
            <m:sty m:val="p"/>
          </m:rPr>
          <m:t>&gt;</m:t>
        </m:r>
        <m:r>
          <m:t>α</m:t>
        </m:r>
      </m:oMath>
      <w:r>
        <w:rPr>
          <w:iCs/>
          <w:i/>
        </w:rPr>
        <w:t xml:space="preserve"> </w:t>
      </w:r>
      <w:r>
        <w:rPr>
          <w:iCs/>
          <w:i/>
        </w:rPr>
        <w:t xml:space="preserve">at</w:t>
      </w:r>
      <w:r>
        <w:rPr>
          <w:iCs/>
          <w:i/>
        </w:rPr>
        <w:t xml:space="preserve"> </w:t>
      </w:r>
      <m:oMath>
        <m:r>
          <m:t>p</m:t>
        </m:r>
        <m:r>
          <m:rPr>
            <m:sty m:val="p"/>
          </m:rPr>
          <m:t>=</m:t>
        </m:r>
        <m:r>
          <m:t>α</m:t>
        </m:r>
      </m:oMath>
      <w:r>
        <w:rPr>
          <w:iCs/>
          <w:i/>
        </w:rPr>
        <w:t xml:space="preserve">; a consistent sequential test then errs with probability tending to one, and a fixed-sample test errs with probability increasing in</w:t>
      </w:r>
      <w:r>
        <w:rPr>
          <w:iCs/>
          <w:i/>
        </w:rPr>
        <w:t xml:space="preserve"> </w:t>
      </w:r>
      <m:oMath>
        <m:r>
          <m:t>n</m:t>
        </m:r>
      </m:oMath>
      <w:r>
        <w:rPr>
          <w:iCs/>
          <w:i/>
        </w:rPr>
        <w:t xml:space="preserve">.</w:t>
      </w:r>
    </w:p>
    <w:p>
      <w:pPr>
        <w:numPr>
          <w:ilvl w:val="0"/>
          <w:numId w:val="1001"/>
        </w:numPr>
      </w:pPr>
      <w:r>
        <w:rPr>
          <w:iCs/>
          <w:i/>
          <w:iCs/>
          <w:i/>
        </w:rPr>
        <w:t xml:space="preserve">R3, arrival order.</w:t>
      </w:r>
      <w:r>
        <w:rPr>
          <w:iCs/>
          <w:i/>
        </w:rPr>
        <w:t xml:space="preserve"> </w:t>
      </w:r>
      <w:r>
        <w:rPr>
          <w:iCs/>
          <w:i/>
        </w:rPr>
        <w:t xml:space="preserve">If violating episodes return first, the first</w:t>
      </w:r>
      <w:r>
        <w:rPr>
          <w:iCs/>
          <w:i/>
        </w:rPr>
        <w:t xml:space="preserve"> </w:t>
      </w:r>
      <m:oMath>
        <m:r>
          <m:t>n</m:t>
        </m:r>
      </m:oMath>
      <w:r>
        <w:rPr>
          <w:iCs/>
          <w:i/>
        </w:rPr>
        <w:t xml:space="preserve"> </w:t>
      </w:r>
      <w:r>
        <w:rPr>
          <w:iCs/>
          <w:i/>
        </w:rPr>
        <w:t xml:space="preserve">arrivals out of</w:t>
      </w:r>
      <w:r>
        <w:rPr>
          <w:iCs/>
          <w:i/>
        </w:rPr>
        <w:t xml:space="preserve"> </w:t>
      </w:r>
      <m:oMath>
        <m:r>
          <m:t>m</m:t>
        </m:r>
        <m:r>
          <m:rPr>
            <m:sty m:val="p"/>
          </m:rPr>
          <m:t>&gt;</m:t>
        </m:r>
        <m:r>
          <m:t>n</m:t>
        </m:r>
      </m:oMath>
      <w:r>
        <w:rPr>
          <w:iCs/>
          <w:i/>
        </w:rPr>
        <w:t xml:space="preserve"> </w:t>
      </w:r>
      <w:r>
        <w:rPr>
          <w:iCs/>
          <w:i/>
        </w:rPr>
        <w:t xml:space="preserve">launched, or the arrival-ordered prefix, over-represent violations; as</w:t>
      </w:r>
      <w:r>
        <w:rPr>
          <w:iCs/>
          <w:i/>
        </w:rPr>
        <w:t xml:space="preserve"> </w:t>
      </w:r>
      <m:oMath>
        <m:r>
          <m:t>m</m:t>
        </m:r>
        <m:r>
          <m:rPr>
            <m:sty m:val="p"/>
          </m:rPr>
          <m:t>→</m:t>
        </m:r>
        <m:r>
          <m:rPr>
            <m:sty m:val="p"/>
          </m:rPr>
          <m:t>∞</m:t>
        </m:r>
      </m:oMath>
      <w:r>
        <w:rPr>
          <w:iCs/>
          <w:i/>
        </w:rPr>
        <w:t xml:space="preserve"> </w:t>
      </w:r>
      <w:r>
        <w:rPr>
          <w:iCs/>
          <w:i/>
        </w:rPr>
        <w:t xml:space="preserve">the error tends to one for both families.</w:t>
      </w:r>
    </w:p>
    <w:p>
      <w:pPr>
        <w:numPr>
          <w:ilvl w:val="0"/>
          <w:numId w:val="1001"/>
        </w:numPr>
      </w:pPr>
      <w:r>
        <w:rPr>
          <w:iCs/>
          <w:i/>
          <w:iCs/>
          <w:i/>
        </w:rPr>
        <w:t xml:space="preserve">R5.</w:t>
      </w:r>
      <w:r>
        <w:rPr>
          <w:iCs/>
          <w:i/>
        </w:rPr>
        <w:t xml:space="preserve"> </w:t>
      </w:r>
      <m:oMath>
        <m:r>
          <m:t>W</m:t>
        </m:r>
      </m:oMath>
      <w:r>
        <w:rPr>
          <w:iCs/>
          <w:i/>
        </w:rPr>
        <w:t xml:space="preserve"> </w:t>
      </w:r>
      <w:r>
        <w:rPr>
          <w:iCs/>
          <w:i/>
        </w:rPr>
        <w:t xml:space="preserve">workers each spending</w:t>
      </w:r>
      <w:r>
        <w:rPr>
          <w:iCs/>
          <w:i/>
        </w:rPr>
        <w:t xml:space="preserve"> </w:t>
      </w:r>
      <m:oMath>
        <m:r>
          <m:t>ε</m:t>
        </m:r>
      </m:oMath>
      <w:r>
        <w:rPr>
          <w:iCs/>
          <w:i/>
        </w:rPr>
        <w:t xml:space="preserve"> </w:t>
      </w:r>
      <w:r>
        <w:rPr>
          <w:iCs/>
          <w:i/>
        </w:rPr>
        <w:t xml:space="preserve">give family-wise error</w:t>
      </w:r>
      <w:r>
        <w:rPr>
          <w:iCs/>
          <w:i/>
        </w:rPr>
        <w:t xml:space="preserve"> </w:t>
      </w:r>
      <m:oMath>
        <m:r>
          <m:t>1</m:t>
        </m:r>
        <m:r>
          <m:rPr>
            <m:sty m:val="p"/>
          </m:rPr>
          <m:t>−</m:t>
        </m:r>
        <m:sSup>
          <m:e>
            <m:d>
              <m:dPr>
                <m:begChr m:val="("/>
                <m:endChr m:val=")"/>
                <m:sepChr m:val=""/>
                <m:grow/>
              </m:dPr>
              <m:e>
                <m:r>
                  <m:t>1</m:t>
                </m:r>
                <m:r>
                  <m:rPr>
                    <m:sty m:val="p"/>
                  </m:rPr>
                  <m:t>−</m:t>
                </m:r>
                <m:sSub>
                  <m:e>
                    <m:r>
                      <m:t>ε</m:t>
                    </m:r>
                  </m:e>
                  <m:sub>
                    <m:r>
                      <m:t>0</m:t>
                    </m:r>
                  </m:sub>
                </m:sSub>
              </m:e>
            </m:d>
          </m:e>
          <m:sup>
            <m:r>
              <m:t>W</m:t>
            </m:r>
          </m:sup>
        </m:sSup>
        <m:r>
          <m:rPr>
            <m:sty m:val="p"/>
          </m:rPr>
          <m:t>→</m:t>
        </m:r>
        <m:r>
          <m:t>1</m:t>
        </m:r>
      </m:oMath>
      <w:r>
        <w:rPr>
          <w:iCs/>
          <w:i/>
        </w:rPr>
        <w:t xml:space="preserve">.</w:t>
      </w:r>
    </w:p>
    <w:p>
      <w:pPr>
        <w:numPr>
          <w:ilvl w:val="0"/>
          <w:numId w:val="1001"/>
        </w:numPr>
      </w:pPr>
      <w:r>
        <w:rPr>
          <w:iCs/>
          <w:i/>
          <w:iCs/>
          <w:i/>
        </w:rPr>
        <w:t xml:space="preserve">R1/R2.</w:t>
      </w:r>
      <w:r>
        <w:rPr>
          <w:iCs/>
          <w:i/>
        </w:rPr>
        <w:t xml:space="preserve"> </w:t>
      </w:r>
      <w:r>
        <w:rPr>
          <w:iCs/>
          <w:i/>
        </w:rPr>
        <w:t xml:space="preserve">Selecting candidates on a shared fixed seed set and confirming on the same seeds, or betting with knowledge of the current outcome, yields error tending to one.</w:t>
      </w:r>
    </w:p>
    <w:bookmarkEnd w:id="29"/>
    <w:p>
      <w:pPr>
        <w:pStyle w:val="p1a"/>
      </w:pPr>
      <w:r>
        <w:rPr>
          <w:iCs/>
          <w:i/>
        </w:rPr>
        <w:t xml:space="preserve">Proof.</w:t>
      </w:r>
      <w:r>
        <w:t xml:space="preserve"> </w:t>
      </w:r>
      <w:r>
        <w:t xml:space="preserve">Each item is a direct construction; items 1 (sequential) and 2 follow from the stated distributions and optional stopping, item 3 from the order statistics of latencies, item 4 from independence across workers. Section </w:t>
      </w:r>
      <w:hyperlink w:anchor="sec:results">
        <w:r>
          <w:rPr>
            <w:rStyle w:val="Hyperlink"/>
          </w:rPr>
          <w:t xml:space="preserve">9</w:t>
        </w:r>
      </w:hyperlink>
      <w:r>
        <w:t xml:space="preserve"> </w:t>
      </w:r>
      <w:r>
        <w:t xml:space="preserve">measures each. ◻</w:t>
      </w:r>
    </w:p>
    <w:p>
      <w:pPr>
        <w:pStyle w:val="Normal"/>
      </w:pPr>
      <w:r>
        <w:rPr>
          <w:bCs/>
          <w:b/>
        </w:rPr>
        <w:t xml:space="preserve">Remarks.</w:t>
      </w:r>
      <w:r>
        <w:t xml:space="preserve"> </w:t>
      </w:r>
      <w:r>
        <w:t xml:space="preserve">(i) Theorem </w:t>
      </w:r>
      <w:hyperlink w:anchor="thm:seq">
        <w:r>
          <w:rPr>
            <w:rStyle w:val="Hyperlink"/>
          </w:rPr>
          <w:t xml:space="preserve">1</w:t>
        </w:r>
      </w:hyperlink>
      <w:r>
        <w:t xml:space="preserve"> </w:t>
      </w:r>
      <w:r>
        <w:t xml:space="preserve">decouples validity from scheduling: any allocation heuristic, learned or distributed, is safe under R1–R5. (ii) Under drift both results hold for the null</w:t>
      </w:r>
      <w:r>
        <w:t xml:space="preserve"> </w:t>
      </w:r>
      <w:r>
        <w:t xml:space="preserve">“</w:t>
      </w:r>
      <m:oMath>
        <m:r>
          <m:t>p</m:t>
        </m:r>
        <m:r>
          <m:rPr>
            <m:sty m:val="p"/>
          </m:rPr>
          <m:t>≤</m:t>
        </m:r>
        <m:r>
          <m:t>α</m:t>
        </m:r>
      </m:oMath>
      <w:r>
        <w:t xml:space="preserve"> </w:t>
      </w:r>
      <w:r>
        <w:t xml:space="preserve">at every slot</w:t>
      </w:r>
      <w:r>
        <w:t xml:space="preserve">”</w:t>
      </w:r>
      <w:r>
        <w:t xml:space="preserve">. (iii) Replaying a crashed slot with the same key reproduces its outcome, removing the power loss of R4 and the need for Assumption </w:t>
      </w:r>
      <w:hyperlink w:anchor="as:a2">
        <w:r>
          <w:rPr>
            <w:rStyle w:val="Hyperlink"/>
          </w:rPr>
          <w:t xml:space="preserve">2</w:t>
        </w:r>
      </w:hyperlink>
      <w:r>
        <w:t xml:space="preserve">; it requires seeded, deterministic execution, which must be audited.</w:t>
      </w:r>
    </w:p>
    <w:bookmarkEnd w:id="30"/>
    <w:bookmarkStart w:id="31" w:name="sec:procedures"/>
    <w:p>
      <w:pPr>
        <w:pStyle w:val="heading1"/>
      </w:pPr>
      <w:r>
        <w:t xml:space="preserve">Confirmation procedures</w:t>
      </w:r>
    </w:p>
    <w:p>
      <w:pPr>
        <w:pStyle w:val="p1a"/>
      </w:pPr>
      <w:r>
        <w:rPr>
          <w:bCs/>
          <w:b/>
        </w:rPr>
        <w:t xml:space="preserve">MARGIN-Bench Algorithm 1 and its repair.</w:t>
      </w:r>
      <w:r>
        <w:t xml:space="preserve"> </w:t>
      </w:r>
      <w:r>
        <w:t xml:space="preserve">The MARGIN-Bench estimator processes budget levels in ascending order; at each level it screens</w:t>
      </w:r>
      <w:r>
        <w:t xml:space="preserve"> </w:t>
      </w:r>
      <m:oMath>
        <m:r>
          <m:t>q</m:t>
        </m:r>
      </m:oMath>
      <w:r>
        <w:t xml:space="preserve"> </w:t>
      </w:r>
      <w:r>
        <w:t xml:space="preserve">candidates with</w:t>
      </w:r>
      <w:r>
        <w:t xml:space="preserve"> </w:t>
      </w:r>
      <m:oMath>
        <m:sSub>
          <m:e>
            <m:r>
              <m:t>r</m:t>
            </m:r>
          </m:e>
          <m:sub>
            <m:r>
              <m:t>d</m:t>
            </m:r>
          </m:sub>
        </m:sSub>
      </m:oMath>
      <w:r>
        <w:t xml:space="preserve"> </w:t>
      </w:r>
      <w:r>
        <w:t xml:space="preserve">discovery trials, sends the top</w:t>
      </w:r>
      <w:r>
        <w:t xml:space="preserve"> </w:t>
      </w:r>
      <m:oMath>
        <m:r>
          <m:t>T</m:t>
        </m:r>
      </m:oMath>
      <w:r>
        <w:t xml:space="preserve"> </w:t>
      </w:r>
      <w:r>
        <w:t xml:space="preserve">to confirmation on</w:t>
      </w:r>
      <w:r>
        <w:t xml:space="preserve"> </w:t>
      </w:r>
      <m:oMath>
        <m:sSub>
          <m:e>
            <m:r>
              <m:t>r</m:t>
            </m:r>
          </m:e>
          <m:sub>
            <m:r>
              <m:t>h</m:t>
            </m:r>
          </m:sub>
        </m:sSub>
      </m:oMath>
      <w:r>
        <w:t xml:space="preserve"> </w:t>
      </w:r>
      <w:r>
        <w:t xml:space="preserve">hold-out trials, and returns the first confirmed level, under</w:t>
      </w:r>
      <w:r>
        <w:t xml:space="preserve"> </w:t>
      </w:r>
      <w:r>
        <w:t xml:space="preserve">“</w:t>
      </w:r>
      <w:r>
        <w:t xml:space="preserve">a predefined confidence and multiplicity rule</w:t>
      </w:r>
      <w:r>
        <w:t xml:space="preserve">”</w:t>
      </w:r>
      <w:r>
        <w:t xml:space="preserve">. The natural reading—a Wilson bound at level</w:t>
      </w:r>
      <w:r>
        <w:t xml:space="preserve"> </w:t>
      </w:r>
      <m:oMath>
        <m:r>
          <m:t>ε</m:t>
        </m:r>
        <m:r>
          <m:rPr>
            <m:sty m:val="p"/>
          </m:rPr>
          <m:t>/</m:t>
        </m:r>
        <m:r>
          <m:t>T</m:t>
        </m:r>
      </m:oMath>
      <w:r>
        <w:t xml:space="preserve">—corrects within a level but not across the</w:t>
      </w:r>
      <w:r>
        <w:t xml:space="preserve"> </w:t>
      </w:r>
      <m:oMath>
        <m:r>
          <m:t>K</m:t>
        </m:r>
      </m:oMath>
      <w:r>
        <w:t xml:space="preserve"> </w:t>
      </w:r>
      <w:r>
        <w:t xml:space="preserve">levels tested in sequence, and the Wilson bound is anti-conservative at</w:t>
      </w:r>
      <w:r>
        <w:t xml:space="preserve"> </w:t>
      </w:r>
      <m:oMath>
        <m:sSub>
          <m:e>
            <m:r>
              <m:t>r</m:t>
            </m:r>
          </m:e>
          <m:sub>
            <m:r>
              <m:t>h</m:t>
            </m:r>
          </m:sub>
        </m:sSub>
        <m:r>
          <m:rPr>
            <m:sty m:val="p"/>
          </m:rPr>
          <m:t>=</m:t>
        </m:r>
        <m:r>
          <m:t>30</m:t>
        </m:r>
      </m:oMath>
      <w:r>
        <w:t xml:space="preserve">. The repair tests each of the</w:t>
      </w:r>
      <w:r>
        <w:t xml:space="preserve"> </w:t>
      </w:r>
      <m:oMath>
        <m:r>
          <m:t>K</m:t>
        </m:r>
        <m:r>
          <m:t>T</m:t>
        </m:r>
      </m:oMath>
      <w:r>
        <w:t xml:space="preserve"> </w:t>
      </w:r>
      <w:r>
        <w:t xml:space="preserve">confirmations with an exact Clopper–Pearson bound at</w:t>
      </w:r>
      <w:r>
        <w:t xml:space="preserve"> </w:t>
      </w:r>
      <m:oMath>
        <m:r>
          <m:t>ε</m:t>
        </m:r>
        <m:r>
          <m:rPr>
            <m:sty m:val="p"/>
          </m:rPr>
          <m:t>/</m:t>
        </m:r>
        <m:d>
          <m:dPr>
            <m:begChr m:val="("/>
            <m:endChr m:val=")"/>
            <m:sepChr m:val=""/>
            <m:grow/>
          </m:dPr>
          <m:e>
            <m:r>
              <m:t>K</m:t>
            </m:r>
            <m:r>
              <m:t>T</m:t>
            </m:r>
          </m:e>
        </m:d>
      </m:oMath>
      <w:r>
        <w:t xml:space="preserve">, a fixed-sample procedure covered by Proposition </w:t>
      </w:r>
      <w:hyperlink w:anchor="prop:fixed">
        <w:r>
          <w:rPr>
            <w:rStyle w:val="Hyperlink"/>
          </w:rPr>
          <w:t xml:space="preserve">2</w:t>
        </w:r>
      </w:hyperlink>
      <w:r>
        <w:t xml:space="preserve">; repeated passes use</w:t>
      </w:r>
      <w:r>
        <w:t xml:space="preserve"> </w:t>
      </w:r>
      <m:oMath>
        <m:r>
          <m:t>ε</m:t>
        </m:r>
        <m:r>
          <m:rPr>
            <m:sty m:val="p"/>
          </m:rPr>
          <m:t>/</m:t>
        </m:r>
        <m:d>
          <m:dPr>
            <m:begChr m:val="("/>
            <m:endChr m:val=")"/>
            <m:sepChr m:val=""/>
            <m:grow/>
          </m:dPr>
          <m:e>
            <m:r>
              <m:t>n</m:t>
            </m:r>
            <m:d>
              <m:dPr>
                <m:begChr m:val="("/>
                <m:endChr m:val=")"/>
                <m:sepChr m:val=""/>
                <m:grow/>
              </m:dPr>
              <m:e>
                <m:r>
                  <m:t>n</m:t>
                </m:r>
                <m:r>
                  <m:rPr>
                    <m:sty m:val="p"/>
                  </m:rPr>
                  <m:t>+</m:t>
                </m:r>
                <m:r>
                  <m:t>1</m:t>
                </m:r>
              </m:e>
            </m:d>
            <m:r>
              <m:t>K</m:t>
            </m:r>
            <m:r>
              <m:t>T</m:t>
            </m:r>
          </m:e>
        </m:d>
      </m:oMath>
      <w:r>
        <w:t xml:space="preserve"> </w:t>
      </w:r>
      <w:r>
        <w:t xml:space="preserve">in pass</w:t>
      </w:r>
      <w:r>
        <w:t xml:space="preserve"> </w:t>
      </w:r>
      <m:oMath>
        <m:r>
          <m:t>n</m:t>
        </m:r>
      </m:oMath>
      <w:r>
        <w:t xml:space="preserve">.</w:t>
      </w:r>
    </w:p>
    <w:p>
      <w:pPr>
        <w:pStyle w:val="Normal"/>
      </w:pPr>
      <w:r>
        <w:rPr>
          <w:bCs/>
          <w:b/>
        </w:rPr>
        <w:t xml:space="preserve">LEXIS and LEXIS-S.</w:t>
      </w:r>
      <w:r>
        <w:t xml:space="preserve"> </w:t>
      </w:r>
      <w:r>
        <w:t xml:space="preserve">LEXIS opens candidates one at a time per level and confirms each with a plug-in Kelly e-process capped at</w:t>
      </w:r>
      <w:r>
        <w:t xml:space="preserve"> </w:t>
      </w:r>
      <m:oMath>
        <m:r>
          <m:t>m</m:t>
        </m:r>
      </m:oMath>
      <w:r>
        <w:t xml:space="preserve"> </w:t>
      </w:r>
      <w:r>
        <w:t xml:space="preserve">trials, with weights</w:t>
      </w:r>
      <w:r>
        <w:t xml:space="preserve"> </w:t>
      </w:r>
      <m:oMath>
        <m:sSub>
          <m:e>
            <m:r>
              <m:t>a</m:t>
            </m:r>
          </m:e>
          <m:sub>
            <m:r>
              <m:t>j</m:t>
            </m:r>
          </m:sub>
        </m:sSub>
      </m:oMath>
      <w:r>
        <w:t xml:space="preserve"> </w:t>
      </w:r>
      <w:r>
        <w:t xml:space="preserve">from a polynomial schedule (lease</w:t>
      </w:r>
      <w:r>
        <w:t xml:space="preserve"> </w:t>
      </w:r>
      <m:oMath>
        <m:r>
          <m:t>n</m:t>
        </m:r>
      </m:oMath>
      <w:r>
        <w:t xml:space="preserve"> </w:t>
      </w:r>
      <w:r>
        <w:t xml:space="preserve">receives</w:t>
      </w:r>
      <w:r>
        <w:t xml:space="preserve"> </w:t>
      </w:r>
      <m:oMath>
        <m:r>
          <m:t>ε</m:t>
        </m:r>
        <m:r>
          <m:rPr>
            <m:sty m:val="p"/>
          </m:rPr>
          <m:t>/</m:t>
        </m:r>
        <m:d>
          <m:dPr>
            <m:begChr m:val="("/>
            <m:endChr m:val=")"/>
            <m:sepChr m:val=""/>
            <m:grow/>
          </m:dPr>
          <m:e>
            <m:r>
              <m:t>n</m:t>
            </m:r>
            <m:d>
              <m:dPr>
                <m:begChr m:val="("/>
                <m:endChr m:val=")"/>
                <m:sepChr m:val=""/>
                <m:grow/>
              </m:dPr>
              <m:e>
                <m:r>
                  <m:t>n</m:t>
                </m:r>
                <m:r>
                  <m:rPr>
                    <m:sty m:val="p"/>
                  </m:rPr>
                  <m:t>+</m:t>
                </m:r>
                <m:r>
                  <m:t>1</m:t>
                </m:r>
              </m:e>
            </m:d>
          </m:e>
        </m:d>
      </m:oMath>
      <w:r>
        <w:t xml:space="preserve">, split over</w:t>
      </w:r>
      <w:r>
        <w:t xml:space="preserve"> </w:t>
      </w:r>
      <m:oMath>
        <m:r>
          <m:t>R</m:t>
        </m:r>
      </m:oMath>
      <w:r>
        <w:t xml:space="preserve"> </w:t>
      </w:r>
      <w:r>
        <w:t xml:space="preserve">registrations). LEXIS-S adds Algorithm 1’s screening: scouting trials on keys independent of confirmation keys, promotion of the top</w:t>
      </w:r>
      <w:r>
        <w:t xml:space="preserve"> </w:t>
      </w:r>
      <m:oMath>
        <m:r>
          <m:t>T</m:t>
        </m:r>
      </m:oMath>
      <w:r>
        <w:t xml:space="preserve"> </w:t>
      </w:r>
      <w:r>
        <w:t xml:space="preserve">with weights and bet priors fixed from scouting data, and capped e-process confirmation; Theorem </w:t>
      </w:r>
      <w:hyperlink w:anchor="thm:seq">
        <w:r>
          <w:rPr>
            <w:rStyle w:val="Hyperlink"/>
          </w:rPr>
          <w:t xml:space="preserve">1</w:t>
        </w:r>
      </w:hyperlink>
      <w:r>
        <w:t xml:space="preserve"> </w:t>
      </w:r>
      <w:r>
        <w:t xml:space="preserve">applies because scouting data are registration information. Both are anytime-valid: they can be stopped at any time or extended with more passes without re-planning.</w:t>
      </w:r>
    </w:p>
    <w:p>
      <w:pPr>
        <w:pStyle w:val="Normal"/>
      </w:pPr>
      <w:r>
        <w:rPr>
          <w:bCs/>
          <w:b/>
        </w:rPr>
        <w:t xml:space="preserve">Certificates.</w:t>
      </w:r>
      <w:r>
        <w:t xml:space="preserve"> </w:t>
      </w:r>
      <w:r>
        <w:t xml:space="preserve">Searched budgets that yield no confirmation can be summarised by anytime-valid bounds on the generator’s violating mass per level (a zero-failure bound</w:t>
      </w:r>
      <w:r>
        <w:t xml:space="preserve"> </w:t>
      </w:r>
      <m:oMath>
        <m:r>
          <m:t>1</m:t>
        </m:r>
        <m:r>
          <m:rPr>
            <m:sty m:val="p"/>
          </m:rPr>
          <m:t>−</m:t>
        </m:r>
        <m:sSup>
          <m:e>
            <m:r>
              <m:t>β</m:t>
            </m:r>
          </m:e>
          <m:sup>
            <m:r>
              <m:t>1</m:t>
            </m:r>
            <m:r>
              <m:rPr>
                <m:sty m:val="p"/>
              </m:rPr>
              <m:t>/</m:t>
            </m:r>
            <m:r>
              <m:t>N</m:t>
            </m:r>
          </m:sup>
        </m:sSup>
      </m:oMath>
      <w:r>
        <w:t xml:space="preserve"> </w:t>
      </w:r>
      <w:r>
        <w:t xml:space="preserve">and a betting upper confidence sequence; R4 imputes crashed audits as violating). These bound the generator’s distribution, never the margin itself.</w:t>
      </w:r>
    </w:p>
    <w:bookmarkEnd w:id="31"/>
    <w:bookmarkStart w:id="35" w:name="sec:impl"/>
    <w:p>
      <w:pPr>
        <w:pStyle w:val="heading1"/>
      </w:pPr>
      <w:r>
        <w:t xml:space="preserve">Reference implementation</w:t>
      </w:r>
    </w:p>
    <w:p>
      <w:pPr>
        <w:pStyle w:val="image"/>
      </w:pPr>
      <w:r>
        <w:drawing>
          <wp:inline>
            <wp:extent cx="4381500" cy="2331219"/>
            <wp:effectExtent b="0" l="0" r="0" t="0"/>
            <wp:docPr descr="" title="" id="33" name="Picture"/>
            <a:graphic>
              <a:graphicData uri="http://schemas.openxmlformats.org/drawingml/2006/picture">
                <pic:pic>
                  <pic:nvPicPr>
                    <pic:cNvPr descr="fig0_architecture.png" id="34" name="Picture"/>
                    <pic:cNvPicPr>
                      <a:picLocks noChangeArrowheads="1" noChangeAspect="1"/>
                    </pic:cNvPicPr>
                  </pic:nvPicPr>
                  <pic:blipFill>
                    <a:blip r:embed="rId32"/>
                    <a:stretch>
                      <a:fillRect/>
                    </a:stretch>
                  </pic:blipFill>
                  <pic:spPr bwMode="auto">
                    <a:xfrm>
                      <a:off x="0" y="0"/>
                      <a:ext cx="4381500" cy="2331219"/>
                    </a:xfrm>
                    <a:prstGeom prst="rect">
                      <a:avLst/>
                    </a:prstGeom>
                    <a:noFill/>
                    <a:ln w="9525">
                      <a:noFill/>
                      <a:headEnd/>
                      <a:tailEnd/>
                    </a:ln>
                  </pic:spPr>
                </pic:pic>
              </a:graphicData>
            </a:graphic>
          </wp:inline>
        </w:drawing>
      </w:r>
    </w:p>
    <w:p>
      <w:pPr>
        <w:pStyle w:val="figurecaption"/>
      </w:pPr>
      <w:r>
        <w:rPr>
          <w:bCs/>
          <w:b/>
        </w:rPr>
        <w:t xml:space="preserve">Fig. 1.</w:t>
      </w:r>
      <w:r>
        <w:t xml:space="preserve"> </w:t>
      </w:r>
      <w:r>
        <w:t xml:space="preserve">Reference implementation. A single logical ledger enforces R1, R3, R5 and R6; workers and the frontier broadcast are soft state that affects only efficiency.</w:t>
      </w:r>
    </w:p>
    <w:p>
      <w:pPr>
        <w:pStyle w:val="Normal"/>
      </w:pPr>
      <w:r>
        <w:t xml:space="preserve">The rules can be met in several ways; any harness that satisfies Table </w:t>
      </w:r>
      <w:hyperlink w:anchor="tab:rules">
        <w:r>
          <w:rPr>
            <w:rStyle w:val="Hyperlink"/>
          </w:rPr>
          <w:t xml:space="preserve">1</w:t>
        </w:r>
      </w:hyperlink>
      <w:r>
        <w:t xml:space="preserve"> </w:t>
      </w:r>
      <w:r>
        <w:t xml:space="preserve">inherits the guarantees. Our reference implementation (Fig. </w:t>
      </w:r>
      <w:hyperlink w:anchor="fig:arch">
        <w:r>
          <w:rPr>
            <w:rStyle w:val="Hyperlink"/>
          </w:rPr>
          <w:t xml:space="preserve">1</w:t>
        </w:r>
      </w:hyperlink>
      <w:r>
        <w:t xml:space="preserve">) uses one logical ledger as the serialisation point. Its state (candidates, slots, budget leases, frontier, audits) changes only through journaled, atomic transitions—</w:t>
      </w:r>
      <w:r>
        <w:rPr>
          <w:smallCaps/>
        </w:rPr>
        <w:t xml:space="preserve">Grant</w:t>
      </w:r>
      <w:r>
        <w:t xml:space="preserve">,</w:t>
      </w:r>
      <w:r>
        <w:t xml:space="preserve"> </w:t>
      </w:r>
      <w:r>
        <w:rPr>
          <w:smallCaps/>
        </w:rPr>
        <w:t xml:space="preserve">Register</w:t>
      </w:r>
      <w:r>
        <w:t xml:space="preserve">,</w:t>
      </w:r>
      <w:r>
        <w:t xml:space="preserve"> </w:t>
      </w:r>
      <w:r>
        <w:rPr>
          <w:smallCaps/>
        </w:rPr>
        <w:t xml:space="preserve">Lease</w:t>
      </w:r>
      <w:r>
        <w:t xml:space="preserve">,</w:t>
      </w:r>
      <w:r>
        <w:t xml:space="preserve"> </w:t>
      </w:r>
      <w:r>
        <w:rPr>
          <w:smallCaps/>
        </w:rPr>
        <w:t xml:space="preserve">Record</w:t>
      </w:r>
      <w:r>
        <w:t xml:space="preserve">,</w:t>
      </w:r>
      <w:r>
        <w:t xml:space="preserve"> </w:t>
      </w:r>
      <w:r>
        <w:rPr>
          <w:smallCaps/>
        </w:rPr>
        <w:t xml:space="preserve">Expire</w:t>
      </w:r>
      <w:r>
        <w:t xml:space="preserve">,</w:t>
      </w:r>
      <w:r>
        <w:t xml:space="preserve"> </w:t>
      </w:r>
      <w:r>
        <w:rPr>
          <w:smallCaps/>
        </w:rPr>
        <w:t xml:space="preserve">Advance</w:t>
      </w:r>
      <w:r>
        <w:t xml:space="preserve">,</w:t>
      </w:r>
      <w:r>
        <w:t xml:space="preserve"> </w:t>
      </w:r>
      <w:r>
        <w:rPr>
          <w:smallCaps/>
        </w:rPr>
        <w:t xml:space="preserve">Prune</w:t>
      </w:r>
      <w:r>
        <w:t xml:space="preserve">,</w:t>
      </w:r>
      <w:r>
        <w:t xml:space="preserve"> </w:t>
      </w:r>
      <w:r>
        <w:rPr>
          <w:smallCaps/>
        </w:rPr>
        <w:t xml:space="preserve">Close</w:t>
      </w:r>
      <w:r>
        <w:t xml:space="preserve">,</w:t>
      </w:r>
      <w:r>
        <w:t xml:space="preserve"> </w:t>
      </w:r>
      <w:r>
        <w:rPr>
          <w:smallCaps/>
        </w:rPr>
        <w:t xml:space="preserve">Audit</w:t>
      </w:r>
      <w:r>
        <w:t xml:space="preserve">. Requests carry (sender, request id) with cached responses, so retransmissions are idempotent; slot results are fenced by lease tokens (R3); expired slots become non-violating records (R4) or, in replay mode, are re-leased with the same key; budget leases are bound to a worker incarnation and fenced on close (R5); and confirmation is recomputed from stored slots (R6). Invariants (budget conservation, write-once slots, monotone commit pointer and frontier, confirmation soundness) are checked after every transition in property-based tests, and journal replay reproduces the ledger state exactly after a coordinator crash.</w:t>
      </w:r>
    </w:p>
    <w:p>
      <w:pPr>
        <w:pStyle w:val="p1a"/>
      </w:pPr>
      <w:r>
        <w:rPr>
          <w:bCs/>
          <w:b/>
        </w:rPr>
        <w:t xml:space="preserve">Algorithm 1.</w:t>
      </w:r>
      <w:r>
        <w:t xml:space="preserve"> </w:t>
      </w:r>
      <w:r>
        <w:t xml:space="preserve">Worker loop. Any scheduling policy is valid under Theorem </w:t>
      </w:r>
      <w:hyperlink w:anchor="thm:seq">
        <w:r>
          <w:rPr>
            <w:rStyle w:val="Hyperlink"/>
          </w:rPr>
          <w:t xml:space="preserve">1</w:t>
        </w:r>
      </w:hyperlink>
      <w:r>
        <w:t xml:space="preserve">.</w:t>
      </w:r>
    </w:p>
    <w:p>
      <w:pPr>
        <w:pStyle w:val="programcode"/>
      </w:pPr>
      <w:r>
        <w:t xml:space="preserve">1: </w:t>
      </w:r>
      <w:r>
        <w:rPr>
          <w:bCs/>
          <w:b/>
        </w:rPr>
        <w:t xml:space="preserve">loop</w:t>
      </w:r>
    </w:p>
    <w:p>
      <w:pPr>
        <w:pStyle w:val="programcode"/>
      </w:pPr>
      <w:r>
        <w:t xml:space="preserve">2:     </w:t>
      </w:r>
      <w:r>
        <w:rPr>
          <w:bCs/>
          <w:b/>
        </w:rPr>
        <w:t xml:space="preserve">if</w:t>
      </w:r>
      <w:r>
        <w:t xml:space="preserve"> </w:t>
      </w:r>
      <w:r>
        <w:t xml:space="preserve">no open budget lease</w:t>
      </w:r>
      <w:r>
        <w:t xml:space="preserve"> </w:t>
      </w:r>
      <w:r>
        <w:rPr>
          <w:bCs/>
          <w:b/>
        </w:rPr>
        <w:t xml:space="preserve">then</w:t>
      </w:r>
    </w:p>
    <w:p>
      <w:pPr>
        <w:pStyle w:val="programcode"/>
      </w:pPr>
      <w:r>
        <w:t xml:space="preserve">3:         request</w:t>
      </w:r>
      <w:r>
        <w:t xml:space="preserve"> </w:t>
      </w:r>
      <w:r>
        <w:rPr>
          <w:smallCaps/>
        </w:rPr>
        <w:t xml:space="preserve">Grant</w:t>
      </w:r>
    </w:p>
    <w:p>
      <w:pPr>
        <w:pStyle w:val="programcode"/>
      </w:pPr>
      <w:r>
        <w:t xml:space="preserve">4:     </w:t>
      </w:r>
      <w:r>
        <w:rPr>
          <w:bCs/>
          <w:b/>
        </w:rPr>
        <w:t xml:space="preserve">end if</w:t>
      </w:r>
    </w:p>
    <w:p>
      <w:pPr>
        <w:pStyle w:val="programcode"/>
      </w:pPr>
      <w:r>
        <w:t xml:space="preserve">5:     </w:t>
      </w:r>
      <m:oMath>
        <m:r>
          <m:t>a</m:t>
        </m:r>
        <m:r>
          <m:rPr>
            <m:sty m:val="p"/>
          </m:rPr>
          <m:t>←</m:t>
        </m:r>
      </m:oMath>
      <w:r>
        <w:t xml:space="preserve"> </w:t>
      </w:r>
      <w:r>
        <w:rPr>
          <w:smallCaps/>
        </w:rPr>
        <w:t xml:space="preserve">Schedule</w:t>
      </w:r>
      <w:r>
        <w:t xml:space="preserve">(latest frontier, local state)</w:t>
      </w:r>
    </w:p>
    <w:p>
      <w:pPr>
        <w:pStyle w:val="programcode"/>
      </w:pPr>
      <w:r>
        <w:t xml:space="preserve">6:     </w:t>
      </w:r>
      <w:r>
        <w:rPr>
          <w:bCs/>
          <w:b/>
        </w:rPr>
        <w:t xml:space="preserve">if</w:t>
      </w:r>
      <w:r>
        <w:t xml:space="preserve"> </w:t>
      </w:r>
      <m:oMath>
        <m:r>
          <m:t>a</m:t>
        </m:r>
        <m:r>
          <m:rPr>
            <m:sty m:val="p"/>
          </m:rPr>
          <m:t>=</m:t>
        </m:r>
        <m:r>
          <m:rPr>
            <m:sty m:val="p"/>
          </m:rPr>
          <m:t>N</m:t>
        </m:r>
        <m:r>
          <m:rPr>
            <m:sty m:val="p"/>
          </m:rPr>
          <m:t>e</m:t>
        </m:r>
        <m:r>
          <m:rPr>
            <m:sty m:val="p"/>
          </m:rPr>
          <m:t>w</m:t>
        </m:r>
        <m:d>
          <m:dPr>
            <m:begChr m:val="("/>
            <m:endChr m:val=")"/>
            <m:sepChr m:val=""/>
            <m:grow/>
          </m:dPr>
          <m:e>
            <m:r>
              <m:t>k</m:t>
            </m:r>
          </m:e>
        </m:d>
      </m:oMath>
      <w:r>
        <w:t xml:space="preserve"> </w:t>
      </w:r>
      <w:r>
        <w:rPr>
          <w:bCs/>
          <w:b/>
        </w:rPr>
        <w:t xml:space="preserve">then</w:t>
      </w:r>
    </w:p>
    <w:p>
      <w:pPr>
        <w:pStyle w:val="programcode"/>
      </w:pPr>
      <w:r>
        <w:t xml:space="preserve">7:         </w:t>
      </w:r>
      <m:oMath>
        <m:r>
          <m:t>δ</m:t>
        </m:r>
        <m:r>
          <m:rPr>
            <m:sty m:val="p"/>
          </m:rPr>
          <m:t>←</m:t>
        </m:r>
        <m:sSub>
          <m:e>
            <m:r>
              <m:t>G</m:t>
            </m:r>
          </m:e>
          <m:sub>
            <m:r>
              <m:t>k</m:t>
            </m:r>
          </m:sub>
        </m:sSub>
        <m:r>
          <m:rPr>
            <m:sty m:val="p"/>
          </m:rPr>
          <m:t>.</m:t>
        </m:r>
        <m:r>
          <m:rPr>
            <m:sty m:val="p"/>
          </m:rPr>
          <m:t>P</m:t>
        </m:r>
        <m:r>
          <m:rPr>
            <m:sty m:val="p"/>
          </m:rPr>
          <m:t>r</m:t>
        </m:r>
        <m:r>
          <m:rPr>
            <m:sty m:val="p"/>
          </m:rPr>
          <m:t>o</m:t>
        </m:r>
        <m:r>
          <m:rPr>
            <m:sty m:val="p"/>
          </m:rPr>
          <m:t>p</m:t>
        </m:r>
        <m:r>
          <m:rPr>
            <m:sty m:val="p"/>
          </m:rPr>
          <m:t>o</m:t>
        </m:r>
        <m:r>
          <m:rPr>
            <m:sty m:val="p"/>
          </m:rPr>
          <m:t>s</m:t>
        </m:r>
        <m:r>
          <m:rPr>
            <m:sty m:val="p"/>
          </m:rPr>
          <m:t>e</m:t>
        </m:r>
        <m:d>
          <m:dPr>
            <m:begChr m:val="("/>
            <m:endChr m:val=")"/>
            <m:sepChr m:val=""/>
            <m:grow/>
          </m:dPr>
          <m:e/>
        </m:d>
      </m:oMath>
      <w:r>
        <w:t xml:space="preserve">;</w:t>
      </w:r>
      <w:r>
        <w:t xml:space="preserve"> </w:t>
      </w:r>
      <w:r>
        <w:rPr>
          <w:smallCaps/>
        </w:rPr>
        <w:t xml:space="preserve">Register</w:t>
      </w:r>
      <w:r>
        <w:t xml:space="preserve">(lease,</w:t>
      </w:r>
      <w:r>
        <w:t xml:space="preserve"> </w:t>
      </w:r>
      <m:oMath>
        <m:r>
          <m:t>δ</m:t>
        </m:r>
      </m:oMath>
      <w:r>
        <w:t xml:space="preserve">)</w:t>
      </w:r>
      <w:r>
        <w:t xml:space="preserve"> </w:t>
      </w:r>
      <m:oMath>
        <m:r>
          <m:rPr>
            <m:sty m:val="p"/>
          </m:rPr>
          <m:t>⊳</m:t>
        </m:r>
      </m:oMath>
      <w:r>
        <w:rPr>
          <w:iCs/>
          <w:i/>
        </w:rPr>
        <w:t xml:space="preserve"> </w:t>
      </w:r>
      <m:oMath>
        <m:sSub>
          <m:e>
            <m:r>
              <m:t>a</m:t>
            </m:r>
          </m:e>
          <m:sub>
            <m:r>
              <m:t>j</m:t>
            </m:r>
          </m:sub>
        </m:sSub>
      </m:oMath>
      <w:r>
        <w:rPr>
          <w:iCs/>
          <w:i/>
        </w:rPr>
        <w:t xml:space="preserve"> </w:t>
      </w:r>
      <w:r>
        <w:rPr>
          <w:iCs/>
          <w:i/>
        </w:rPr>
        <w:t xml:space="preserve">fixed here</w:t>
      </w:r>
    </w:p>
    <w:p>
      <w:pPr>
        <w:pStyle w:val="programcode"/>
      </w:pPr>
      <w:r>
        <w:t xml:space="preserve">8:     </w:t>
      </w:r>
      <w:r>
        <w:rPr>
          <w:bCs/>
          <w:b/>
        </w:rPr>
        <w:t xml:space="preserve">else if</w:t>
      </w:r>
      <w:r>
        <w:t xml:space="preserve"> </w:t>
      </w:r>
      <m:oMath>
        <m:r>
          <m:t>a</m:t>
        </m:r>
        <m:r>
          <m:rPr>
            <m:sty m:val="p"/>
          </m:rPr>
          <m:t>=</m:t>
        </m:r>
        <m:r>
          <m:rPr>
            <m:sty m:val="p"/>
          </m:rPr>
          <m:t>C</m:t>
        </m:r>
        <m:r>
          <m:rPr>
            <m:sty m:val="p"/>
          </m:rPr>
          <m:t>o</m:t>
        </m:r>
        <m:r>
          <m:rPr>
            <m:sty m:val="p"/>
          </m:rPr>
          <m:t>n</m:t>
        </m:r>
        <m:r>
          <m:rPr>
            <m:sty m:val="p"/>
          </m:rPr>
          <m:t>t</m:t>
        </m:r>
        <m:r>
          <m:rPr>
            <m:sty m:val="p"/>
          </m:rPr>
          <m:t>i</m:t>
        </m:r>
        <m:r>
          <m:rPr>
            <m:sty m:val="p"/>
          </m:rPr>
          <m:t>n</m:t>
        </m:r>
        <m:r>
          <m:rPr>
            <m:sty m:val="p"/>
          </m:rPr>
          <m:t>u</m:t>
        </m:r>
        <m:r>
          <m:rPr>
            <m:sty m:val="p"/>
          </m:rPr>
          <m:t>e</m:t>
        </m:r>
        <m:d>
          <m:dPr>
            <m:begChr m:val="("/>
            <m:endChr m:val=")"/>
            <m:sepChr m:val=""/>
            <m:grow/>
          </m:dPr>
          <m:e>
            <m:r>
              <m:t>j</m:t>
            </m:r>
            <m:r>
              <m:rPr>
                <m:sty m:val="p"/>
              </m:rPr>
              <m:t>,</m:t>
            </m:r>
            <m:r>
              <m:t>m</m:t>
            </m:r>
          </m:e>
        </m:d>
      </m:oMath>
      <w:r>
        <w:t xml:space="preserve"> </w:t>
      </w:r>
      <w:r>
        <w:rPr>
          <w:bCs/>
          <w:b/>
        </w:rPr>
        <w:t xml:space="preserve">then</w:t>
      </w:r>
    </w:p>
    <w:p>
      <w:pPr>
        <w:pStyle w:val="programcode"/>
      </w:pPr>
      <w:r>
        <w:t xml:space="preserve">9:         </w:t>
      </w:r>
      <w:r>
        <w:rPr>
          <w:bCs/>
          <w:b/>
        </w:rPr>
        <w:t xml:space="preserve">for</w:t>
      </w:r>
      <w:r>
        <w:t xml:space="preserve"> </w:t>
      </w:r>
      <w:r>
        <w:t xml:space="preserve">each</w:t>
      </w:r>
      <w:r>
        <w:t xml:space="preserve"> </w:t>
      </w:r>
      <m:oMath>
        <m:d>
          <m:dPr>
            <m:begChr m:val="("/>
            <m:endChr m:val=")"/>
            <m:sepChr m:val=""/>
            <m:grow/>
          </m:dPr>
          <m:e>
            <m:r>
              <m:t>k</m:t>
            </m:r>
            <m:r>
              <m:rPr>
                <m:sty m:val="p"/>
              </m:rPr>
              <m:t>,</m:t>
            </m:r>
            <m:r>
              <m:t>u</m:t>
            </m:r>
            <m:r>
              <m:rPr>
                <m:sty m:val="p"/>
              </m:rPr>
              <m:t>,</m:t>
            </m:r>
            <m:r>
              <m:rPr>
                <m:nor/>
                <m:sty m:val="p"/>
              </m:rPr>
              <m:t>tok</m:t>
            </m:r>
          </m:e>
        </m:d>
        <m:r>
          <m:rPr>
            <m:sty m:val="p"/>
          </m:rPr>
          <m:t>∈</m:t>
        </m:r>
      </m:oMath>
      <w:r>
        <w:t xml:space="preserve"> </w:t>
      </w:r>
      <w:r>
        <w:rPr>
          <w:smallCaps/>
        </w:rPr>
        <w:t xml:space="preserve">Lease</w:t>
      </w:r>
      <m:oMath>
        <m:d>
          <m:dPr>
            <m:begChr m:val="("/>
            <m:endChr m:val=")"/>
            <m:sepChr m:val=""/>
            <m:grow/>
          </m:dPr>
          <m:e>
            <m:r>
              <m:t>j</m:t>
            </m:r>
            <m:r>
              <m:rPr>
                <m:sty m:val="p"/>
              </m:rPr>
              <m:t>,</m:t>
            </m:r>
            <m:r>
              <m:t>m</m:t>
            </m:r>
          </m:e>
        </m:d>
      </m:oMath>
      <w:r>
        <w:t xml:space="preserve"> </w:t>
      </w:r>
      <w:r>
        <w:rPr>
          <w:bCs/>
          <w:b/>
        </w:rPr>
        <w:t xml:space="preserve">do</w:t>
      </w:r>
    </w:p>
    <w:p>
      <w:pPr>
        <w:pStyle w:val="programcode"/>
      </w:pPr>
      <w:r>
        <w:t xml:space="preserve">10:             </w:t>
      </w:r>
      <m:oMath>
        <m:r>
          <m:t>y</m:t>
        </m:r>
        <m:r>
          <m:rPr>
            <m:sty m:val="p"/>
          </m:rPr>
          <m:t>←</m:t>
        </m:r>
      </m:oMath>
      <w:r>
        <w:t xml:space="preserve"> </w:t>
      </w:r>
      <w:r>
        <w:rPr>
          <w:smallCaps/>
        </w:rPr>
        <w:t xml:space="preserve">Execute</w:t>
      </w:r>
      <m:oMath>
        <m:d>
          <m:dPr>
            <m:begChr m:val="("/>
            <m:endChr m:val=")"/>
            <m:sepChr m:val=""/>
            <m:grow/>
          </m:dPr>
          <m:e>
            <m:sSub>
              <m:e>
                <m:r>
                  <m:t>δ</m:t>
                </m:r>
              </m:e>
              <m:sub>
                <m:r>
                  <m:t>j</m:t>
                </m:r>
              </m:sub>
            </m:sSub>
            <m:r>
              <m:rPr>
                <m:sty m:val="p"/>
              </m:rPr>
              <m:t>,</m:t>
            </m:r>
            <m:r>
              <m:t>u</m:t>
            </m:r>
            <m:r>
              <m:rPr>
                <m:sty m:val="p"/>
              </m:rPr>
              <m:t>,</m:t>
            </m:r>
            <m:r>
              <m:rPr>
                <m:nor/>
                <m:sty m:val="p"/>
              </m:rPr>
              <m:t>deadline</m:t>
            </m:r>
          </m:e>
        </m:d>
      </m:oMath>
      <w:r>
        <w:t xml:space="preserve">;</w:t>
      </w:r>
      <w:r>
        <w:t xml:space="preserve"> </w:t>
      </w:r>
      <w:r>
        <w:rPr>
          <w:bCs/>
          <w:b/>
        </w:rPr>
        <w:t xml:space="preserve">if</w:t>
      </w:r>
      <w:r>
        <w:t xml:space="preserve"> </w:t>
      </w:r>
      <w:r>
        <w:t xml:space="preserve">no crash</w:t>
      </w:r>
      <w:r>
        <w:t xml:space="preserve"> </w:t>
      </w:r>
      <w:r>
        <w:rPr>
          <w:bCs/>
          <w:b/>
        </w:rPr>
        <w:t xml:space="preserve">then</w:t>
      </w:r>
      <w:r>
        <w:t xml:space="preserve"> </w:t>
      </w:r>
      <w:r>
        <w:rPr>
          <w:smallCaps/>
        </w:rPr>
        <w:t xml:space="preserve">Record</w:t>
      </w:r>
      <m:oMath>
        <m:d>
          <m:dPr>
            <m:begChr m:val="("/>
            <m:endChr m:val=")"/>
            <m:sepChr m:val=""/>
            <m:grow/>
          </m:dPr>
          <m:e>
            <m:r>
              <m:t>j</m:t>
            </m:r>
            <m:r>
              <m:rPr>
                <m:sty m:val="p"/>
              </m:rPr>
              <m:t>,</m:t>
            </m:r>
            <m:r>
              <m:t>k</m:t>
            </m:r>
            <m:r>
              <m:rPr>
                <m:sty m:val="p"/>
              </m:rPr>
              <m:t>,</m:t>
            </m:r>
            <m:r>
              <m:t>y</m:t>
            </m:r>
            <m:r>
              <m:rPr>
                <m:sty m:val="p"/>
              </m:rPr>
              <m:t>,</m:t>
            </m:r>
            <m:r>
              <m:rPr>
                <m:nor/>
                <m:sty m:val="p"/>
              </m:rPr>
              <m:t>tok</m:t>
            </m:r>
          </m:e>
        </m:d>
      </m:oMath>
      <w:r>
        <w:t xml:space="preserve"> </w:t>
      </w:r>
      <m:oMath>
        <m:r>
          <m:rPr>
            <m:sty m:val="p"/>
          </m:rPr>
          <m:t>⊳</m:t>
        </m:r>
      </m:oMath>
      <w:r>
        <w:rPr>
          <w:iCs/>
          <w:i/>
        </w:rPr>
        <w:t xml:space="preserve"> </w:t>
      </w:r>
      <w:r>
        <w:rPr>
          <w:iCs/>
          <w:i/>
        </w:rPr>
        <w:t xml:space="preserve">retried until acknowledged</w:t>
      </w:r>
    </w:p>
    <w:p>
      <w:pPr>
        <w:pStyle w:val="programcode"/>
      </w:pPr>
      <w:r>
        <w:t xml:space="preserve">11:         </w:t>
      </w:r>
      <w:r>
        <w:rPr>
          <w:bCs/>
          <w:b/>
        </w:rPr>
        <w:t xml:space="preserve">end for</w:t>
      </w:r>
    </w:p>
    <w:p>
      <w:pPr>
        <w:pStyle w:val="programcode"/>
      </w:pPr>
      <w:r>
        <w:t xml:space="preserve">12:     </w:t>
      </w:r>
      <w:r>
        <w:rPr>
          <w:bCs/>
          <w:b/>
        </w:rPr>
        <w:t xml:space="preserve">end if</w:t>
      </w:r>
    </w:p>
    <w:p>
      <w:pPr>
        <w:pStyle w:val="programcode"/>
      </w:pPr>
      <w:r>
        <w:t xml:space="preserve">13: </w:t>
      </w:r>
      <w:r>
        <w:rPr>
          <w:bCs/>
          <w:b/>
        </w:rPr>
        <w:t xml:space="preserve">end loop</w:t>
      </w:r>
    </w:p>
    <w:p>
      <w:pPr>
        <w:pStyle w:val="Normal"/>
      </w:pPr>
      <w:r>
        <w:t xml:space="preserve">A shared ledger is not the only way to satisfy R5:</w:t>
      </w:r>
      <w:r>
        <w:t xml:space="preserve"> </w:t>
      </w:r>
      <m:oMath>
        <m:r>
          <m:t>W</m:t>
        </m:r>
      </m:oMath>
      <w:r>
        <w:t xml:space="preserve"> </w:t>
      </w:r>
      <w:r>
        <w:t xml:space="preserve">independent single-worker deployments with budget</w:t>
      </w:r>
      <w:r>
        <w:t xml:space="preserve"> </w:t>
      </w:r>
      <m:oMath>
        <m:r>
          <m:t>ε</m:t>
        </m:r>
        <m:r>
          <m:rPr>
            <m:sty m:val="p"/>
          </m:rPr>
          <m:t>/</m:t>
        </m:r>
        <m:r>
          <m:t>W</m:t>
        </m:r>
      </m:oMath>
      <w:r>
        <w:t xml:space="preserve"> </w:t>
      </w:r>
      <w:r>
        <w:t xml:space="preserve">each also comply. Section </w:t>
      </w:r>
      <w:hyperlink w:anchor="sec:results">
        <w:r>
          <w:rPr>
            <w:rStyle w:val="Hyperlink"/>
          </w:rPr>
          <w:t xml:space="preserve">9</w:t>
        </w:r>
      </w:hyperlink>
      <w:r>
        <w:t xml:space="preserve"> </w:t>
      </w:r>
      <w:r>
        <w:t xml:space="preserve">compares the two. Production deployments need no message broker, cache or custom consensus—a broker would add an at-least-once hop that must then be deduplicated—and task frameworks may place executors only with automatic retries disabled, since those retries implement the fresh-retry default.</w:t>
      </w:r>
    </w:p>
    <w:bookmarkEnd w:id="35"/>
    <w:bookmarkStart w:id="42" w:name="sec:quintet"/>
    <w:p>
      <w:pPr>
        <w:pStyle w:val="heading1"/>
      </w:pPr>
      <w:r>
        <w:t xml:space="preserve">Five coordinators and a self-repairing evidence graph</w:t>
      </w:r>
    </w:p>
    <w:p>
      <w:pPr>
        <w:pStyle w:val="p1a"/>
      </w:pPr>
      <w:r>
        <w:t xml:space="preserve">A single ledger is the simplest way to give every invariant one serialisation point, but it is one failure domain: if its storage is corrupted, nothing in the run can tell a true result from a damaged one. We therefore split the coordinator by</w:t>
      </w:r>
      <w:r>
        <w:t xml:space="preserve"> </w:t>
      </w:r>
      <w:r>
        <w:rPr>
          <w:iCs/>
          <w:i/>
        </w:rPr>
        <w:t xml:space="preserve">responsibility</w:t>
      </w:r>
      <w:r>
        <w:t xml:space="preserve">—not by data shard—into five services, store all run data as one heterogeneous graph whose records vouch for each other, and give a repair algorithm that recovers the graph from damaged storage without ever adding evidence.</w:t>
      </w:r>
    </w:p>
    <w:p>
      <w:pPr>
        <w:pStyle w:val="Normal"/>
      </w:pPr>
      <w:r>
        <w:rPr>
          <w:bCs/>
          <w:b/>
        </w:rPr>
        <w:t xml:space="preserve">QUINTET.</w:t>
      </w:r>
      <w:r>
        <w:t xml:space="preserve"> </w:t>
      </w:r>
      <w:r>
        <w:t xml:space="preserve">Each record type has exactly one writer (Table </w:t>
      </w:r>
      <w:hyperlink w:anchor="tab:quintet">
        <w:r>
          <w:rPr>
            <w:rStyle w:val="Hyperlink"/>
          </w:rPr>
          <w:t xml:space="preserve">2</w:t>
        </w:r>
      </w:hyperlink>
      <w:r>
        <w:t xml:space="preserve">). Everything one coordinator reads from another is write-once, so a value never changes after it is read; reads across coordinators need no distributed transaction, by the CALM argument applied to write-once data </w:t>
      </w:r>
      <w:r>
        <w:t xml:space="preserve">[35]</w:t>
      </w:r>
      <w:r>
        <w:t xml:space="preserve">. Each rule therefore keeps a single serialisation point, and the validity results of Section </w:t>
      </w:r>
      <w:hyperlink w:anchor="sec:rules">
        <w:r>
          <w:rPr>
            <w:rStyle w:val="Hyperlink"/>
          </w:rPr>
          <w:t xml:space="preserve">4</w:t>
        </w:r>
      </w:hyperlink>
      <w:r>
        <w:t xml:space="preserve"> </w:t>
      </w:r>
      <w:r>
        <w:t xml:space="preserve">apply unchanged (Proposition </w:t>
      </w:r>
      <w:hyperlink w:anchor="prop:quintet">
        <w:r>
          <w:rPr>
            <w:rStyle w:val="Hyperlink"/>
          </w:rPr>
          <w:t xml:space="preserve">8</w:t>
        </w:r>
      </w:hyperlink>
      <w:r>
        <w:t xml:space="preserve">). The five services are also five independent failure domains, and the repair algorithm draws on exactly that independence.</w:t>
      </w:r>
    </w:p>
    <w:bookmarkStart w:id="36" w:name="tab:quintet"/>
    <w:p>
      <w:pPr>
        <w:pStyle w:val="tablecaption"/>
      </w:pPr>
      <w:r>
        <w:rPr>
          <w:bCs/>
          <w:b/>
        </w:rPr>
        <w:t xml:space="preserve">Table 2.</w:t>
      </w:r>
      <w:r>
        <w:t xml:space="preserve"> </w:t>
      </w:r>
      <w:r>
        <w:t xml:space="preserve">QUINTET coordinators. Each is the single writer of its record types.</w:t>
      </w:r>
    </w:p>
    <w:tbl>
      <w:tblPr>
        <w:tblStyle w:val="Table"/>
        <w:tblW w:type="auto" w:w="0"/>
        <w:jc w:val="center"/>
        <w:tblLook w:firstRow="1" w:lastRow="0" w:firstColumn="0" w:lastColumn="0" w:noHBand="0" w:noVBand="0" w:val="0020"/>
        <w:tblCaption w:val="Table 2. QUINTET coordinators. Each is the single writer of its record types."/>
      </w:tblPr>
      <w:tblGrid>
        <w:gridCol w:w="2640"/>
        <w:gridCol w:w="2640"/>
        <w:gridCol w:w="2640"/>
      </w:tblGrid>
      <w:tr>
        <w:trPr>
          <w:tblHeader w:val="true"/>
        </w:trPr>
        <w:tc>
          <w:tcPr/>
          <w:p>
            <w:pPr>
              <w:pStyle w:val="p1a"/>
              <w:jc w:val="left"/>
            </w:pPr>
            <w:r>
              <w:t xml:space="preserve">Coordinator</w:t>
            </w:r>
          </w:p>
        </w:tc>
        <w:tc>
          <w:tcPr/>
          <w:p>
            <w:pPr>
              <w:pStyle w:val="p1a"/>
              <w:jc w:val="left"/>
            </w:pPr>
            <w:r>
              <w:t xml:space="preserve">Owns (single writer)</w:t>
            </w:r>
          </w:p>
        </w:tc>
        <w:tc>
          <w:tcPr/>
          <w:p>
            <w:pPr>
              <w:pStyle w:val="p1a"/>
              <w:jc w:val="left"/>
            </w:pPr>
            <w:r>
              <w:t xml:space="preserve">Rules</w:t>
            </w:r>
          </w:p>
        </w:tc>
      </w:tr>
      <w:tr>
        <w:tc>
          <w:tcPr/>
          <w:p>
            <w:pPr>
              <w:pStyle w:val="p1a"/>
              <w:jc w:val="left"/>
            </w:pPr>
            <w:r>
              <w:t xml:space="preserve">Registrar</w:t>
            </w:r>
          </w:p>
        </w:tc>
        <w:tc>
          <w:tcPr/>
          <w:p>
            <w:pPr>
              <w:pStyle w:val="p1a"/>
              <w:jc w:val="left"/>
            </w:pPr>
            <w:r>
              <w:t xml:space="preserve">Candidate; Key (slot randomness</w:t>
            </w:r>
            <w:r>
              <w:t xml:space="preserve"> </w:t>
            </w:r>
            <m:oMath>
              <m:sSub>
                <m:e>
                  <m:r>
                    <m:rPr>
                      <m:sty m:val="p"/>
                    </m:rPr>
                    <m:t>P</m:t>
                  </m:r>
                  <m:r>
                    <m:rPr>
                      <m:sty m:val="p"/>
                    </m:rPr>
                    <m:t>R</m:t>
                  </m:r>
                  <m:r>
                    <m:rPr>
                      <m:sty m:val="p"/>
                    </m:rPr>
                    <m:t>F</m:t>
                  </m:r>
                </m:e>
                <m:sub>
                  <m:r>
                    <m:t>κ</m:t>
                  </m:r>
                </m:sub>
              </m:sSub>
              <m:d>
                <m:dPr>
                  <m:begChr m:val="("/>
                  <m:endChr m:val=")"/>
                  <m:sepChr m:val=""/>
                  <m:grow/>
                </m:dPr>
                <m:e>
                  <m:r>
                    <m:t>j</m:t>
                  </m:r>
                  <m:r>
                    <m:rPr>
                      <m:sty m:val="p"/>
                    </m:rPr>
                    <m:t>,</m:t>
                  </m:r>
                  <m:r>
                    <m:t>k</m:t>
                  </m:r>
                </m:e>
              </m:d>
            </m:oMath>
            <w:r>
              <w:t xml:space="preserve">, revealed on lease)</w:t>
            </w:r>
          </w:p>
        </w:tc>
        <w:tc>
          <w:tcPr/>
          <w:p>
            <w:pPr>
              <w:pStyle w:val="p1a"/>
              <w:jc w:val="left"/>
            </w:pPr>
            <w:r>
              <w:t xml:space="preserve">R1</w:t>
            </w:r>
          </w:p>
        </w:tc>
      </w:tr>
      <w:tr>
        <w:tc>
          <w:tcPr/>
          <w:p>
            <w:pPr>
              <w:pStyle w:val="p1a"/>
              <w:jc w:val="left"/>
            </w:pPr>
            <w:r>
              <w:t xml:space="preserve">Treasurer</w:t>
            </w:r>
          </w:p>
        </w:tc>
        <w:tc>
          <w:tcPr/>
          <w:p>
            <w:pPr>
              <w:pStyle w:val="p1a"/>
              <w:jc w:val="left"/>
            </w:pPr>
            <w:r>
              <w:t xml:space="preserve">Lease (</w:t>
            </w:r>
            <m:oMath>
              <m:r>
                <m:t>ε</m:t>
              </m:r>
              <m:r>
                <m:rPr>
                  <m:sty m:val="p"/>
                </m:rPr>
                <m:t>/</m:t>
              </m:r>
              <m:d>
                <m:dPr>
                  <m:begChr m:val="("/>
                  <m:endChr m:val=")"/>
                  <m:sepChr m:val=""/>
                  <m:grow/>
                </m:dPr>
                <m:e>
                  <m:r>
                    <m:t>n</m:t>
                  </m:r>
                  <m:d>
                    <m:dPr>
                      <m:begChr m:val="("/>
                      <m:endChr m:val=")"/>
                      <m:sepChr m:val=""/>
                      <m:grow/>
                    </m:dPr>
                    <m:e>
                      <m:r>
                        <m:t>n</m:t>
                      </m:r>
                      <m:r>
                        <m:rPr>
                          <m:sty m:val="p"/>
                        </m:rPr>
                        <m:t>+</m:t>
                      </m:r>
                      <m:r>
                        <m:t>1</m:t>
                      </m:r>
                    </m:e>
                  </m:d>
                </m:e>
              </m:d>
            </m:oMath>
            <w:r>
              <w:t xml:space="preserve">), Grant, Allocation (</w:t>
            </w:r>
            <m:oMath>
              <m:sSub>
                <m:e>
                  <m:r>
                    <m:t>a</m:t>
                  </m:r>
                </m:e>
                <m:sub>
                  <m:r>
                    <m:t>j</m:t>
                  </m:r>
                </m:sub>
              </m:sSub>
            </m:oMath>
            <w:r>
              <w:t xml:space="preserve">; one per lease slot)</w:t>
            </w:r>
          </w:p>
        </w:tc>
        <w:tc>
          <w:tcPr/>
          <w:p>
            <w:pPr>
              <w:pStyle w:val="p1a"/>
              <w:jc w:val="left"/>
            </w:pPr>
            <w:r>
              <w:t xml:space="preserve">R5</w:t>
            </w:r>
          </w:p>
        </w:tc>
      </w:tr>
      <w:tr>
        <w:tc>
          <w:tcPr/>
          <w:p>
            <w:pPr>
              <w:pStyle w:val="p1a"/>
              <w:jc w:val="left"/>
            </w:pPr>
            <w:r>
              <w:t xml:space="preserve">Recorder</w:t>
            </w:r>
          </w:p>
        </w:tc>
        <w:tc>
          <w:tcPr/>
          <w:p>
            <w:pPr>
              <w:pStyle w:val="p1a"/>
              <w:jc w:val="left"/>
            </w:pPr>
            <w:r>
              <w:t xml:space="preserve">SlotLease (fencing token), Result (write-once; expiry</w:t>
            </w:r>
            <w:r>
              <w:t xml:space="preserve"> </w:t>
            </w:r>
            <m:oMath>
              <m:r>
                <m:rPr>
                  <m:sty m:val="p"/>
                </m:rPr>
                <m:t>⇒</m:t>
              </m:r>
            </m:oMath>
            <w:r>
              <w:t xml:space="preserve"> </w:t>
            </w:r>
            <w:r>
              <w:t xml:space="preserve">crash)</w:t>
            </w:r>
          </w:p>
        </w:tc>
        <w:tc>
          <w:tcPr/>
          <w:p>
            <w:pPr>
              <w:pStyle w:val="p1a"/>
              <w:jc w:val="left"/>
            </w:pPr>
            <w:r>
              <w:t xml:space="preserve">R3, R4</w:t>
            </w:r>
          </w:p>
        </w:tc>
      </w:tr>
      <w:tr>
        <w:tc>
          <w:tcPr/>
          <w:p>
            <w:pPr>
              <w:pStyle w:val="p1a"/>
              <w:jc w:val="left"/>
            </w:pPr>
            <w:r>
              <w:t xml:space="preserve">Arbiter</w:t>
            </w:r>
          </w:p>
        </w:tc>
        <w:tc>
          <w:tcPr/>
          <w:p>
            <w:pPr>
              <w:pStyle w:val="p1a"/>
              <w:jc w:val="left"/>
            </w:pPr>
            <w:r>
              <w:t xml:space="preserve">Confirmation (e-process on the in-order prefix), Frontier (</w:t>
            </w:r>
            <m:oMath>
              <m:acc>
                <m:accPr>
                  <m:chr m:val="̂"/>
                </m:accPr>
                <m:e>
                  <m:r>
                    <m:t>b</m:t>
                  </m:r>
                </m:e>
              </m:acc>
            </m:oMath>
            <w:r>
              <w:t xml:space="preserve">)</w:t>
            </w:r>
          </w:p>
        </w:tc>
        <w:tc>
          <w:tcPr/>
          <w:p>
            <w:pPr>
              <w:pStyle w:val="p1a"/>
              <w:jc w:val="left"/>
            </w:pPr>
            <w:r>
              <w:t xml:space="preserve">R2, R6</w:t>
            </w:r>
          </w:p>
        </w:tc>
      </w:tr>
      <w:tr>
        <w:tc>
          <w:tcPr/>
          <w:p>
            <w:pPr>
              <w:pStyle w:val="p1a"/>
              <w:jc w:val="left"/>
            </w:pPr>
            <w:r>
              <w:t xml:space="preserve">Archivist</w:t>
            </w:r>
          </w:p>
        </w:tc>
        <w:tc>
          <w:tcPr/>
          <w:p>
            <w:pPr>
              <w:pStyle w:val="p1a"/>
              <w:jc w:val="left"/>
            </w:pPr>
            <w:r>
              <w:t xml:space="preserve">anchor index over all records; integrity scans; TWGR repair</w:t>
            </w:r>
          </w:p>
        </w:tc>
        <w:tc>
          <w:tcPr/>
          <w:p>
            <w:pPr>
              <w:pStyle w:val="p1a"/>
              <w:jc w:val="left"/>
            </w:pPr>
            <w:r>
              <w:t xml:space="preserve">—</w:t>
            </w:r>
          </w:p>
        </w:tc>
      </w:tr>
    </w:tbl>
    <w:bookmarkEnd w:id="36"/>
    <w:p>
      <w:pPr>
        <w:pStyle w:val="Normal"/>
      </w:pPr>
      <w:r>
        <w:rPr>
          <w:bCs/>
          <w:b/>
        </w:rPr>
        <w:t xml:space="preserve">The evidence graph.</w:t>
      </w:r>
      <w:r>
        <w:t xml:space="preserve"> </w:t>
      </w:r>
      <w:r>
        <w:t xml:space="preserve">All run data form a typed graph with nine node types (Lease, Grant, Candidate, Allocation, SlotLease, Key, Result, Confirmation, Frontier). Every typed edge stores the digest of its target: a Result points to its Candidate, Key and SlotLease; a Confirmation points to its Allocation, its Candidate and every Result it consumed. A record is stored as bytes at its owner and at two witness domains chosen by hashing its id. Its digest is appended to hash-chained anchor logs at the owner, at both witnesses (a receipt) and at the Archivist. A record</w:t>
      </w:r>
      <w:r>
        <w:t xml:space="preserve"> </w:t>
      </w:r>
      <m:oMath>
        <m:r>
          <m:t>x</m:t>
        </m:r>
      </m:oMath>
      <w:r>
        <w:t xml:space="preserve"> </w:t>
      </w:r>
      <w:r>
        <w:t xml:space="preserve">thus has three kinds of evidence:</w:t>
      </w:r>
    </w:p>
    <w:p>
      <w:pPr>
        <w:numPr>
          <w:ilvl w:val="0"/>
          <w:numId w:val="1002"/>
        </w:numPr>
      </w:pPr>
      <w:r>
        <w:rPr>
          <w:iCs/>
          <w:i/>
        </w:rPr>
        <w:t xml:space="preserve">copies</w:t>
      </w:r>
      <w:r>
        <w:t xml:space="preserve">, the stored bytes;</w:t>
      </w:r>
    </w:p>
    <w:p>
      <w:pPr>
        <w:numPr>
          <w:ilvl w:val="0"/>
          <w:numId w:val="1002"/>
        </w:numPr>
      </w:pPr>
      <w:r>
        <w:rPr>
          <w:iCs/>
          <w:i/>
        </w:rPr>
        <w:t xml:space="preserve">anchors</w:t>
      </w:r>
      <w:r>
        <w:t xml:space="preserve">, the digests committed at write time in logs and in the edges of records that reference</w:t>
      </w:r>
      <w:r>
        <w:t xml:space="preserve"> </w:t>
      </w:r>
      <m:oMath>
        <m:r>
          <m:t>x</m:t>
        </m:r>
      </m:oMath>
      <w:r>
        <w:t xml:space="preserve">;</w:t>
      </w:r>
    </w:p>
    <w:p>
      <w:pPr>
        <w:numPr>
          <w:ilvl w:val="0"/>
          <w:numId w:val="1002"/>
        </w:numPr>
      </w:pPr>
      <w:r>
        <w:rPr>
          <w:iCs/>
          <w:i/>
        </w:rPr>
        <w:t xml:space="preserve">derivations</w:t>
      </w:r>
      <w:r>
        <w:t xml:space="preserve">, recomputations of</w:t>
      </w:r>
      <w:r>
        <w:t xml:space="preserve"> </w:t>
      </w:r>
      <m:oMath>
        <m:r>
          <m:t>x</m:t>
        </m:r>
      </m:oMath>
      <w:r>
        <w:t xml:space="preserve"> </w:t>
      </w:r>
      <w:r>
        <w:t xml:space="preserve">from records of other types, where the derivation is a pure function. A Lease is derived from its index, an Allocation from its Candidate and Lease, a Key from the run key, and a Confirmation from its Allocation and Results.</w:t>
      </w:r>
    </w:p>
    <w:p>
      <w:pPr>
        <w:pStyle w:val="p1a"/>
      </w:pPr>
      <w:r>
        <w:rPr>
          <w:bCs/>
          <w:b/>
        </w:rPr>
        <w:t xml:space="preserve">Algorithm 2.</w:t>
      </w:r>
      <w:r>
        <w:t xml:space="preserve"> </w:t>
      </w:r>
      <w:r>
        <w:t xml:space="preserve">TWGR (typed-witness graph repair).</w:t>
      </w:r>
    </w:p>
    <w:p>
      <w:pPr>
        <w:pStyle w:val="programcode"/>
      </w:pPr>
      <w:r>
        <w:rPr>
          <w:bCs/>
          <w:b/>
        </w:rPr>
        <w:t xml:space="preserve">Input:</w:t>
      </w:r>
      <w:r>
        <w:t xml:space="preserve"> </w:t>
      </w:r>
      <w:r>
        <w:t xml:space="preserve">domain stores; run parameters (budget policy, run key,</w:t>
      </w:r>
      <w:r>
        <w:t xml:space="preserve"> </w:t>
      </w:r>
      <m:oMath>
        <m:r>
          <m:t>α</m:t>
        </m:r>
      </m:oMath>
      <w:r>
        <w:t xml:space="preserve">, cap)</w:t>
      </w:r>
    </w:p>
    <w:p>
      <w:pPr>
        <w:pStyle w:val="programcode"/>
      </w:pPr>
      <w:r>
        <w:t xml:space="preserve">1: index edge anchors and the anchor-log entries whose hash link verifies</w:t>
      </w:r>
    </w:p>
    <w:p>
      <w:pPr>
        <w:pStyle w:val="programcode"/>
      </w:pPr>
      <w:r>
        <w:t xml:space="preserve">2: </w:t>
      </w:r>
      <m:oMath>
        <m:r>
          <m:t>I</m:t>
        </m:r>
        <m:r>
          <m:rPr>
            <m:sty m:val="p"/>
          </m:rPr>
          <m:t>←</m:t>
        </m:r>
      </m:oMath>
      <w:r>
        <w:t xml:space="preserve"> </w:t>
      </w:r>
      <w:r>
        <w:t xml:space="preserve">ids with an intact copy or attested by</w:t>
      </w:r>
      <w:r>
        <w:t xml:space="preserve"> </w:t>
      </w:r>
      <m:oMath>
        <m:r>
          <m:rPr>
            <m:sty m:val="p"/>
          </m:rPr>
          <m:t>≥</m:t>
        </m:r>
        <m:r>
          <m:t>2</m:t>
        </m:r>
      </m:oMath>
      <w:r>
        <w:t xml:space="preserve"> </w:t>
      </w:r>
      <w:r>
        <w:t xml:space="preserve">domains</w:t>
      </w:r>
      <w:r>
        <w:t xml:space="preserve"> </w:t>
      </w:r>
      <m:oMath>
        <m:r>
          <m:rPr>
            <m:sty m:val="p"/>
          </m:rPr>
          <m:t>⊳</m:t>
        </m:r>
      </m:oMath>
      <w:r>
        <w:rPr>
          <w:iCs/>
          <w:i/>
        </w:rPr>
        <w:t xml:space="preserve"> </w:t>
      </w:r>
      <w:r>
        <w:rPr>
          <w:iCs/>
          <w:i/>
        </w:rPr>
        <w:t xml:space="preserve">no phantom records</w:t>
      </w:r>
    </w:p>
    <w:p>
      <w:pPr>
        <w:pStyle w:val="programcode"/>
      </w:pPr>
      <w:r>
        <w:t xml:space="preserve">3: </w:t>
      </w:r>
      <w:r>
        <w:rPr>
          <w:bCs/>
          <w:b/>
        </w:rPr>
        <w:t xml:space="preserve">for</w:t>
      </w:r>
      <w:r>
        <w:t xml:space="preserve"> </w:t>
      </w:r>
      <w:r>
        <w:t xml:space="preserve">type</w:t>
      </w:r>
      <w:r>
        <w:t xml:space="preserve"> </w:t>
      </w:r>
      <m:oMath>
        <m:r>
          <m:t>t</m:t>
        </m:r>
      </m:oMath>
      <w:r>
        <w:t xml:space="preserve"> </w:t>
      </w:r>
      <w:r>
        <w:t xml:space="preserve">in Lease, Grant, Candidate, Allocation, SlotLease, Key, Result, Confirmation, Frontier</w:t>
      </w:r>
      <w:r>
        <w:t xml:space="preserve"> </w:t>
      </w:r>
      <w:r>
        <w:rPr>
          <w:bCs/>
          <w:b/>
        </w:rPr>
        <w:t xml:space="preserve">do</w:t>
      </w:r>
    </w:p>
    <w:p>
      <w:pPr>
        <w:pStyle w:val="programcode"/>
      </w:pPr>
      <w:r>
        <w:t xml:space="preserve">4:     </w:t>
      </w:r>
      <w:r>
        <w:rPr>
          <w:bCs/>
          <w:b/>
        </w:rPr>
        <w:t xml:space="preserve">for</w:t>
      </w:r>
      <w:r>
        <w:t xml:space="preserve"> </w:t>
      </w:r>
      <m:oMath>
        <m:r>
          <m:t>x</m:t>
        </m:r>
        <m:r>
          <m:rPr>
            <m:sty m:val="p"/>
          </m:rPr>
          <m:t>∈</m:t>
        </m:r>
        <m:r>
          <m:t>I</m:t>
        </m:r>
      </m:oMath>
      <w:r>
        <w:t xml:space="preserve"> </w:t>
      </w:r>
      <w:r>
        <w:t xml:space="preserve">of type</w:t>
      </w:r>
      <w:r>
        <w:t xml:space="preserve"> </w:t>
      </w:r>
      <m:oMath>
        <m:r>
          <m:t>t</m:t>
        </m:r>
      </m:oMath>
      <w:r>
        <w:t xml:space="preserve"> </w:t>
      </w:r>
      <w:r>
        <w:rPr>
          <w:bCs/>
          <w:b/>
        </w:rPr>
        <w:t xml:space="preserve">do</w:t>
      </w:r>
    </w:p>
    <w:p>
      <w:pPr>
        <w:pStyle w:val="programcode"/>
      </w:pPr>
      <w:r>
        <w:t xml:space="preserve">5:         </w:t>
      </w:r>
      <m:oMath>
        <m:r>
          <m:t>C</m:t>
        </m:r>
        <m:r>
          <m:rPr>
            <m:sty m:val="p"/>
          </m:rPr>
          <m:t>←</m:t>
        </m:r>
      </m:oMath>
      <w:r>
        <w:t xml:space="preserve"> </w:t>
      </w:r>
      <w:r>
        <w:t xml:space="preserve">decodable, id-consistent copies of</w:t>
      </w:r>
      <w:r>
        <w:t xml:space="preserve"> </w:t>
      </w:r>
      <m:oMath>
        <m:r>
          <m:t>x</m:t>
        </m:r>
      </m:oMath>
      <w:r>
        <w:t xml:space="preserve">;</w:t>
      </w:r>
      <w:r>
        <w:t xml:space="preserve"> </w:t>
      </w:r>
      <m:oMath>
        <m:r>
          <m:t> </m:t>
        </m:r>
        <m:r>
          <m:t>D</m:t>
        </m:r>
        <m:r>
          <m:rPr>
            <m:sty m:val="p"/>
          </m:rPr>
          <m:t>←</m:t>
        </m:r>
      </m:oMath>
      <w:r>
        <w:t xml:space="preserve"> </w:t>
      </w:r>
      <w:r>
        <w:t xml:space="preserve">derivation of</w:t>
      </w:r>
      <w:r>
        <w:t xml:space="preserve"> </w:t>
      </w:r>
      <m:oMath>
        <m:r>
          <m:t>x</m:t>
        </m:r>
      </m:oMath>
      <w:r>
        <w:t xml:space="preserve"> </w:t>
      </w:r>
      <w:r>
        <w:t xml:space="preserve">from accepted records, if any</w:t>
      </w:r>
    </w:p>
    <w:p>
      <w:pPr>
        <w:pStyle w:val="programcode"/>
      </w:pPr>
      <w:r>
        <w:t xml:space="preserve">6:         each domain votes the majority digest among</w:t>
      </w:r>
      <w:r>
        <w:t xml:space="preserve"> </w:t>
      </w:r>
      <w:r>
        <w:rPr>
          <w:iCs/>
          <w:i/>
        </w:rPr>
        <w:t xml:space="preserve">its anchors</w:t>
      </w:r>
      <w:r>
        <w:t xml:space="preserve"> </w:t>
      </w:r>
      <w:r>
        <w:t xml:space="preserve">(copies never vote; abstain on ties)</w:t>
      </w:r>
    </w:p>
    <w:p>
      <w:pPr>
        <w:pStyle w:val="programcode"/>
      </w:pPr>
      <w:r>
        <w:t xml:space="preserve">7:         </w:t>
      </w:r>
      <m:oMath>
        <m:sSup>
          <m:e>
            <m:r>
              <m:t>d</m:t>
            </m:r>
          </m:e>
          <m:sup>
            <m:r>
              <m:rPr>
                <m:sty m:val="p"/>
              </m:rPr>
              <m:t>⋆</m:t>
            </m:r>
          </m:sup>
        </m:sSup>
        <m:r>
          <m:rPr>
            <m:sty m:val="p"/>
          </m:rPr>
          <m:t>←</m:t>
        </m:r>
      </m:oMath>
      <w:r>
        <w:t xml:space="preserve"> </w:t>
      </w:r>
      <w:r>
        <w:t xml:space="preserve">plurality digest; anchored</w:t>
      </w:r>
      <w:r>
        <w:t xml:space="preserve"> </w:t>
      </w:r>
      <m:oMath>
        <m:r>
          <m:rPr>
            <m:sty m:val="p"/>
          </m:rPr>
          <m:t>←</m:t>
        </m:r>
      </m:oMath>
      <w:r>
        <w:t xml:space="preserve"> </w:t>
      </w:r>
      <w:r>
        <w:t xml:space="preserve">(</w:t>
      </w:r>
      <m:oMath>
        <m:sSup>
          <m:e>
            <m:r>
              <m:t>d</m:t>
            </m:r>
          </m:e>
          <m:sup>
            <m:r>
              <m:rPr>
                <m:sty m:val="p"/>
              </m:rPr>
              <m:t>⋆</m:t>
            </m:r>
          </m:sup>
        </m:sSup>
      </m:oMath>
      <w:r>
        <w:t xml:space="preserve"> </w:t>
      </w:r>
      <w:r>
        <w:t xml:space="preserve">has a strict majority of votes and</w:t>
      </w:r>
      <w:r>
        <w:t xml:space="preserve"> </w:t>
      </w:r>
      <m:oMath>
        <m:r>
          <m:rPr>
            <m:sty m:val="p"/>
          </m:rPr>
          <m:t>≥</m:t>
        </m:r>
        <m:r>
          <m:t>2</m:t>
        </m:r>
      </m:oMath>
      <w:r>
        <w:t xml:space="preserve"> </w:t>
      </w:r>
      <w:r>
        <w:t xml:space="preserve">domains hold evidence for it)</w:t>
      </w:r>
    </w:p>
    <w:p>
      <w:pPr>
        <w:pStyle w:val="programcode"/>
      </w:pPr>
      <w:r>
        <w:t xml:space="preserve">8:         </w:t>
      </w:r>
      <w:r>
        <w:rPr>
          <w:bCs/>
          <w:b/>
        </w:rPr>
        <w:t xml:space="preserve">if</w:t>
      </w:r>
      <w:r>
        <w:t xml:space="preserve"> </w:t>
      </w:r>
      <w:r>
        <w:t xml:space="preserve">anchored and some</w:t>
      </w:r>
      <w:r>
        <w:t xml:space="preserve"> </w:t>
      </w:r>
      <m:oMath>
        <m:r>
          <m:t>c</m:t>
        </m:r>
        <m:r>
          <m:rPr>
            <m:sty m:val="p"/>
          </m:rPr>
          <m:t>∈</m:t>
        </m:r>
        <m:r>
          <m:t>C</m:t>
        </m:r>
      </m:oMath>
      <w:r>
        <w:t xml:space="preserve"> </w:t>
      </w:r>
      <w:r>
        <w:t xml:space="preserve">has digest</w:t>
      </w:r>
      <w:r>
        <w:t xml:space="preserve"> </w:t>
      </w:r>
      <m:oMath>
        <m:sSup>
          <m:e>
            <m:r>
              <m:t>d</m:t>
            </m:r>
          </m:e>
          <m:sup>
            <m:r>
              <m:rPr>
                <m:sty m:val="p"/>
              </m:rPr>
              <m:t>⋆</m:t>
            </m:r>
          </m:sup>
        </m:sSup>
      </m:oMath>
      <w:r>
        <w:t xml:space="preserve"> </w:t>
      </w:r>
      <w:r>
        <w:rPr>
          <w:bCs/>
          <w:b/>
        </w:rPr>
        <w:t xml:space="preserve">then</w:t>
      </w:r>
    </w:p>
    <w:p>
      <w:pPr>
        <w:pStyle w:val="programcode"/>
      </w:pPr>
      <w:r>
        <w:t xml:space="preserve">9:             accept</w:t>
      </w:r>
      <w:r>
        <w:t xml:space="preserve"> </w:t>
      </w:r>
      <m:oMath>
        <m:r>
          <m:t>c</m:t>
        </m:r>
      </m:oMath>
      <w:r>
        <w:t xml:space="preserve">, heal all copies</w:t>
      </w:r>
      <w:r>
        <w:t xml:space="preserve"> </w:t>
      </w:r>
      <m:oMath>
        <m:r>
          <m:rPr>
            <m:sty m:val="p"/>
          </m:rPr>
          <m:t>⊳</m:t>
        </m:r>
      </m:oMath>
      <w:r>
        <w:rPr>
          <w:iCs/>
          <w:i/>
        </w:rPr>
        <w:t xml:space="preserve"> </w:t>
      </w:r>
      <w:r>
        <w:rPr>
          <w:iCs/>
          <w:i/>
        </w:rPr>
        <w:t xml:space="preserve">VERIFIED / REPAIRED</w:t>
      </w:r>
    </w:p>
    <w:p>
      <w:pPr>
        <w:pStyle w:val="programcode"/>
      </w:pPr>
      <w:r>
        <w:t xml:space="preserve">10:         </w:t>
      </w:r>
      <w:r>
        <w:rPr>
          <w:bCs/>
          <w:b/>
        </w:rPr>
        <w:t xml:space="preserve">else if</w:t>
      </w:r>
      <w:r>
        <w:t xml:space="preserve"> </w:t>
      </w:r>
      <w:r>
        <w:t xml:space="preserve">anchored and</w:t>
      </w:r>
      <w:r>
        <w:t xml:space="preserve"> </w:t>
      </w:r>
      <m:oMath>
        <m:r>
          <m:rPr>
            <m:sty m:val="p"/>
          </m:rPr>
          <m:t>d</m:t>
        </m:r>
        <m:r>
          <m:rPr>
            <m:sty m:val="p"/>
          </m:rPr>
          <m:t>i</m:t>
        </m:r>
        <m:r>
          <m:rPr>
            <m:sty m:val="p"/>
          </m:rPr>
          <m:t>g</m:t>
        </m:r>
        <m:r>
          <m:rPr>
            <m:sty m:val="p"/>
          </m:rPr>
          <m:t>e</m:t>
        </m:r>
        <m:r>
          <m:rPr>
            <m:sty m:val="p"/>
          </m:rPr>
          <m:t>s</m:t>
        </m:r>
        <m:r>
          <m:rPr>
            <m:sty m:val="p"/>
          </m:rPr>
          <m:t>t</m:t>
        </m:r>
        <m:d>
          <m:dPr>
            <m:begChr m:val="("/>
            <m:endChr m:val=")"/>
            <m:sepChr m:val=""/>
            <m:grow/>
          </m:dPr>
          <m:e>
            <m:r>
              <m:t>D</m:t>
            </m:r>
          </m:e>
        </m:d>
        <m:r>
          <m:rPr>
            <m:sty m:val="p"/>
          </m:rPr>
          <m:t>=</m:t>
        </m:r>
        <m:sSup>
          <m:e>
            <m:r>
              <m:t>d</m:t>
            </m:r>
          </m:e>
          <m:sup>
            <m:r>
              <m:rPr>
                <m:sty m:val="p"/>
              </m:rPr>
              <m:t>⋆</m:t>
            </m:r>
          </m:sup>
        </m:sSup>
      </m:oMath>
      <w:r>
        <w:t xml:space="preserve"> </w:t>
      </w:r>
      <w:r>
        <w:rPr>
          <w:bCs/>
          <w:b/>
        </w:rPr>
        <w:t xml:space="preserve">then</w:t>
      </w:r>
    </w:p>
    <w:p>
      <w:pPr>
        <w:pStyle w:val="programcode"/>
      </w:pPr>
      <w:r>
        <w:t xml:space="preserve">11:             accept</w:t>
      </w:r>
      <w:r>
        <w:t xml:space="preserve"> </w:t>
      </w:r>
      <m:oMath>
        <m:r>
          <m:t>D</m:t>
        </m:r>
      </m:oMath>
      <w:r>
        <w:t xml:space="preserve">, heal</w:t>
      </w:r>
      <w:r>
        <w:t xml:space="preserve"> </w:t>
      </w:r>
      <m:oMath>
        <m:r>
          <m:rPr>
            <m:sty m:val="p"/>
          </m:rPr>
          <m:t>⊳</m:t>
        </m:r>
      </m:oMath>
      <w:r>
        <w:rPr>
          <w:iCs/>
          <w:i/>
        </w:rPr>
        <w:t xml:space="preserve"> </w:t>
      </w:r>
      <w:r>
        <w:rPr>
          <w:iCs/>
          <w:i/>
        </w:rPr>
        <w:t xml:space="preserve">RECONSTRUCTED</w:t>
      </w:r>
    </w:p>
    <w:p>
      <w:pPr>
        <w:pStyle w:val="programcode"/>
      </w:pPr>
      <w:r>
        <w:t xml:space="preserve">12:         </w:t>
      </w:r>
      <w:r>
        <w:rPr>
          <w:bCs/>
          <w:b/>
        </w:rPr>
        <w:t xml:space="preserve">else if</w:t>
      </w:r>
      <w:r>
        <w:t xml:space="preserve"> </w:t>
      </w:r>
      <w:r>
        <w:t xml:space="preserve">not anchored and</w:t>
      </w:r>
      <w:r>
        <w:t xml:space="preserve"> </w:t>
      </w:r>
      <m:oMath>
        <m:r>
          <m:t>D</m:t>
        </m:r>
      </m:oMath>
      <w:r>
        <w:t xml:space="preserve"> </w:t>
      </w:r>
      <w:r>
        <w:t xml:space="preserve">exists</w:t>
      </w:r>
      <w:r>
        <w:t xml:space="preserve"> </w:t>
      </w:r>
      <w:r>
        <w:rPr>
          <w:bCs/>
          <w:b/>
        </w:rPr>
        <w:t xml:space="preserve">then</w:t>
      </w:r>
    </w:p>
    <w:p>
      <w:pPr>
        <w:pStyle w:val="programcode"/>
      </w:pPr>
      <w:r>
        <w:t xml:space="preserve">13:             accept</w:t>
      </w:r>
      <w:r>
        <w:t xml:space="preserve"> </w:t>
      </w:r>
      <m:oMath>
        <m:r>
          <m:t>D</m:t>
        </m:r>
      </m:oMath>
      <w:r>
        <w:t xml:space="preserve"> </w:t>
      </w:r>
      <m:oMath>
        <m:r>
          <m:rPr>
            <m:sty m:val="p"/>
          </m:rPr>
          <m:t>⊳</m:t>
        </m:r>
      </m:oMath>
      <w:r>
        <w:rPr>
          <w:iCs/>
          <w:i/>
        </w:rPr>
        <w:t xml:space="preserve"> </w:t>
      </w:r>
      <w:r>
        <w:rPr>
          <w:iCs/>
          <w:i/>
        </w:rPr>
        <w:t xml:space="preserve">exact: pure function of accepted inputs</w:t>
      </w:r>
    </w:p>
    <w:p>
      <w:pPr>
        <w:pStyle w:val="programcode"/>
      </w:pPr>
      <w:r>
        <w:t xml:space="preserve">14:         </w:t>
      </w:r>
      <w:r>
        <w:rPr>
          <w:bCs/>
          <w:b/>
        </w:rPr>
        <w:t xml:space="preserve">else</w:t>
      </w:r>
    </w:p>
    <w:p>
      <w:pPr>
        <w:pStyle w:val="programcode"/>
      </w:pPr>
      <w:r>
        <w:t xml:space="preserve">15:              quarantine</w:t>
      </w:r>
      <w:r>
        <w:t xml:space="preserve"> </w:t>
      </w:r>
      <m:oMath>
        <m:r>
          <m:t>x</m:t>
        </m:r>
      </m:oMath>
    </w:p>
    <w:p>
      <w:pPr>
        <w:pStyle w:val="programcode"/>
      </w:pPr>
      <w:r>
        <w:t xml:space="preserve">16:         </w:t>
      </w:r>
      <w:r>
        <w:rPr>
          <w:bCs/>
          <w:b/>
        </w:rPr>
        <w:t xml:space="preserve">end if</w:t>
      </w:r>
    </w:p>
    <w:p>
      <w:pPr>
        <w:pStyle w:val="programcode"/>
      </w:pPr>
      <w:r>
        <w:t xml:space="preserve">17:     </w:t>
      </w:r>
      <w:r>
        <w:rPr>
          <w:bCs/>
          <w:b/>
        </w:rPr>
        <w:t xml:space="preserve">end for</w:t>
      </w:r>
    </w:p>
    <w:p>
      <w:pPr>
        <w:pStyle w:val="programcode"/>
      </w:pPr>
      <w:r>
        <w:t xml:space="preserve">18: </w:t>
      </w:r>
      <w:r>
        <w:rPr>
          <w:bCs/>
          <w:b/>
        </w:rPr>
        <w:t xml:space="preserve">end for</w:t>
      </w:r>
    </w:p>
    <w:p>
      <w:pPr>
        <w:pStyle w:val="programcode"/>
      </w:pPr>
      <w:r>
        <w:t xml:space="preserve">19: re-derived Confirmations count quarantined Results as</w:t>
      </w:r>
      <w:r>
        <w:t xml:space="preserve"> </w:t>
      </w:r>
      <m:oMath>
        <m:r>
          <m:t>Y</m:t>
        </m:r>
        <m:r>
          <m:rPr>
            <m:sty m:val="p"/>
          </m:rPr>
          <m:t>=</m:t>
        </m:r>
        <m:r>
          <m:t>0</m:t>
        </m:r>
      </m:oMath>
      <w:r>
        <w:t xml:space="preserve"> </w:t>
      </w:r>
      <w:r>
        <w:t xml:space="preserve">and may be</w:t>
      </w:r>
      <w:r>
        <w:t xml:space="preserve"> </w:t>
      </w:r>
      <w:r>
        <w:t xml:space="preserve">“</w:t>
      </w:r>
      <w:r>
        <w:t xml:space="preserve">confirmed</w:t>
      </w:r>
      <w:r>
        <w:t xml:space="preserve">”</w:t>
      </w:r>
      <w:r>
        <w:t xml:space="preserve"> </w:t>
      </w:r>
      <w:r>
        <w:t xml:space="preserve">only if every consumed Result was accepted</w:t>
      </w:r>
    </w:p>
    <w:p>
      <w:pPr>
        <w:pStyle w:val="Normal"/>
      </w:pPr>
      <w:r>
        <w:rPr>
          <w:bCs/>
          <w:b/>
        </w:rPr>
        <w:t xml:space="preserve">TWGR.</w:t>
      </w:r>
      <w:r>
        <w:t xml:space="preserve"> </w:t>
      </w:r>
      <w:r>
        <w:t xml:space="preserve">Algorithm 2 decides every record in type-dependency order, so derivations use only records already accepted. Records it cannot verify are</w:t>
      </w:r>
      <w:r>
        <w:t xml:space="preserve"> </w:t>
      </w:r>
      <w:r>
        <w:rPr>
          <w:iCs/>
          <w:i/>
        </w:rPr>
        <w:t xml:space="preserve">quarantined</w:t>
      </w:r>
      <w:r>
        <w:t xml:space="preserve">, and the consumer treats a quarantined record in the conservative direction (as R4 does for crashes):</w:t>
      </w:r>
    </w:p>
    <w:p>
      <w:pPr>
        <w:numPr>
          <w:ilvl w:val="0"/>
          <w:numId w:val="1003"/>
        </w:numPr>
      </w:pPr>
      <w:r>
        <w:t xml:space="preserve">a quarantined Result counts as a crashed slot (</w:t>
      </w:r>
      <m:oMath>
        <m:r>
          <m:t>Y</m:t>
        </m:r>
        <m:r>
          <m:rPr>
            <m:sty m:val="p"/>
          </m:rPr>
          <m:t>=</m:t>
        </m:r>
        <m:r>
          <m:t>0</m:t>
        </m:r>
      </m:oMath>
      <w:r>
        <w:t xml:space="preserve"> </w:t>
      </w:r>
      <w:r>
        <w:t xml:space="preserve">when confirming,</w:t>
      </w:r>
      <w:r>
        <w:t xml:space="preserve"> </w:t>
      </w:r>
      <m:oMath>
        <m:r>
          <m:t>Z</m:t>
        </m:r>
        <m:r>
          <m:rPr>
            <m:sty m:val="p"/>
          </m:rPr>
          <m:t>=</m:t>
        </m:r>
        <m:r>
          <m:t>1</m:t>
        </m:r>
      </m:oMath>
      <w:r>
        <w:t xml:space="preserve"> </w:t>
      </w:r>
      <w:r>
        <w:t xml:space="preserve">when auditing);</w:t>
      </w:r>
    </w:p>
    <w:p>
      <w:pPr>
        <w:numPr>
          <w:ilvl w:val="0"/>
          <w:numId w:val="1003"/>
        </w:numPr>
      </w:pPr>
      <w:r>
        <w:t xml:space="preserve">a quarantined Lease counts as fully spent;</w:t>
      </w:r>
    </w:p>
    <w:p>
      <w:pPr>
        <w:numPr>
          <w:ilvl w:val="0"/>
          <w:numId w:val="1003"/>
        </w:numPr>
      </w:pPr>
      <w:r>
        <w:t xml:space="preserve">a quarantined Allocation or Candidate is unconfirmable.</w:t>
      </w:r>
    </w:p>
    <w:p>
      <w:pPr>
        <w:pStyle w:val="p1a"/>
      </w:pPr>
      <w:r>
        <w:t xml:space="preserve">The parts are standard—digests, replication, hash chains, majority voting. Three things are new in their combination:</w:t>
      </w:r>
    </w:p>
    <w:p>
      <w:pPr>
        <w:numPr>
          <w:ilvl w:val="0"/>
          <w:numId w:val="1004"/>
        </w:numPr>
      </w:pPr>
      <w:r>
        <w:t xml:space="preserve">votes are restricted to write-time commitments, counted once per failure domain;</w:t>
      </w:r>
    </w:p>
    <w:p>
      <w:pPr>
        <w:numPr>
          <w:ilvl w:val="0"/>
          <w:numId w:val="1004"/>
        </w:numPr>
      </w:pPr>
      <w:r>
        <w:t xml:space="preserve">records are reconstructed exactly from other record types;</w:t>
      </w:r>
    </w:p>
    <w:p>
      <w:pPr>
        <w:numPr>
          <w:ilvl w:val="0"/>
          <w:numId w:val="1004"/>
        </w:numPr>
      </w:pPr>
      <w:r>
        <w:t xml:space="preserve">quarantine is direction-aware, chosen per type so that repair can remove evidence but never add it.</w:t>
      </w:r>
    </w:p>
    <w:p>
      <w:pPr>
        <w:pStyle w:val="p1a"/>
      </w:pPr>
      <w:r>
        <w:t xml:space="preserve">Let</w:t>
      </w:r>
      <w:r>
        <w:t xml:space="preserve"> </w:t>
      </w:r>
      <m:oMath>
        <m:r>
          <m:t>m</m:t>
        </m:r>
        <m:d>
          <m:dPr>
            <m:begChr m:val="("/>
            <m:endChr m:val=")"/>
            <m:sepChr m:val=""/>
            <m:grow/>
          </m:dPr>
          <m:e>
            <m:r>
              <m:t>x</m:t>
            </m:r>
          </m:e>
        </m:d>
      </m:oMath>
      <w:r>
        <w:t xml:space="preserve"> </w:t>
      </w:r>
      <w:r>
        <w:t xml:space="preserve">be the number of domains holding anchors for</w:t>
      </w:r>
      <w:r>
        <w:t xml:space="preserve"> </w:t>
      </w:r>
      <m:oMath>
        <m:r>
          <m:t>x</m:t>
        </m:r>
      </m:oMath>
      <w:r>
        <w:t xml:space="preserve">, and</w:t>
      </w:r>
      <w:r>
        <w:t xml:space="preserve"> </w:t>
      </w:r>
      <m:oMath>
        <m:r>
          <m:t>b</m:t>
        </m:r>
        <m:d>
          <m:dPr>
            <m:begChr m:val="("/>
            <m:endChr m:val=")"/>
            <m:sepChr m:val=""/>
            <m:grow/>
          </m:dPr>
          <m:e>
            <m:r>
              <m:t>x</m:t>
            </m:r>
          </m:e>
        </m:d>
      </m:oMath>
      <w:r>
        <w:t xml:space="preserve"> </w:t>
      </w:r>
      <w:r>
        <w:t xml:space="preserve">the number among them whose stored items concerning</w:t>
      </w:r>
      <w:r>
        <w:t xml:space="preserve"> </w:t>
      </w:r>
      <m:oMath>
        <m:r>
          <m:t>x</m:t>
        </m:r>
      </m:oMath>
      <w:r>
        <w:t xml:space="preserve"> </w:t>
      </w:r>
      <w:r>
        <w:t xml:space="preserve">were modified after writing. Digests are 128-bit truncated SHA-256.</w:t>
      </w:r>
    </w:p>
    <w:bookmarkStart w:id="37" w:name="thm:nofab"/>
    <w:p>
      <w:pPr>
        <w:pStyle w:val="Normal"/>
      </w:pPr>
      <w:r>
        <w:rPr>
          <w:bCs/>
          <w:b/>
        </w:rPr>
        <w:t xml:space="preserve">Theorem 4</w:t>
      </w:r>
      <w:r>
        <w:t xml:space="preserve"> </w:t>
      </w:r>
      <w:r>
        <w:t xml:space="preserve">(No fabrication).</w:t>
      </w:r>
      <w:r>
        <w:t xml:space="preserve"> </w:t>
      </w:r>
      <w:r>
        <w:t xml:space="preserve"> </w:t>
      </w:r>
      <w:r>
        <w:rPr>
          <w:iCs/>
          <w:i/>
        </w:rPr>
        <w:t xml:space="preserve">If</w:t>
      </w:r>
      <w:r>
        <w:rPr>
          <w:iCs/>
          <w:i/>
        </w:rPr>
        <w:t xml:space="preserve"> </w:t>
      </w:r>
      <m:oMath>
        <m:r>
          <m:t>2</m:t>
        </m:r>
        <m:r>
          <m:t>b</m:t>
        </m:r>
        <m:d>
          <m:dPr>
            <m:begChr m:val="("/>
            <m:endChr m:val=")"/>
            <m:sepChr m:val=""/>
            <m:grow/>
          </m:dPr>
          <m:e>
            <m:r>
              <m:t>y</m:t>
            </m:r>
          </m:e>
        </m:d>
        <m:r>
          <m:rPr>
            <m:sty m:val="p"/>
          </m:rPr>
          <m:t>&lt;</m:t>
        </m:r>
        <m:r>
          <m:t>m</m:t>
        </m:r>
        <m:d>
          <m:dPr>
            <m:begChr m:val="("/>
            <m:endChr m:val=")"/>
            <m:sepChr m:val=""/>
            <m:grow/>
          </m:dPr>
          <m:e>
            <m:r>
              <m:t>y</m:t>
            </m:r>
          </m:e>
        </m:d>
      </m:oMath>
      <w:r>
        <w:rPr>
          <w:iCs/>
          <w:i/>
        </w:rPr>
        <w:t xml:space="preserve"> </w:t>
      </w:r>
      <w:r>
        <w:rPr>
          <w:iCs/>
          <w:i/>
        </w:rPr>
        <w:t xml:space="preserve">for</w:t>
      </w:r>
      <w:r>
        <w:rPr>
          <w:iCs/>
          <w:i/>
        </w:rPr>
        <w:t xml:space="preserve"> </w:t>
      </w:r>
      <m:oMath>
        <m:r>
          <m:t>x</m:t>
        </m:r>
      </m:oMath>
      <w:r>
        <w:rPr>
          <w:iCs/>
          <w:i/>
        </w:rPr>
        <w:t xml:space="preserve"> </w:t>
      </w:r>
      <w:r>
        <w:rPr>
          <w:iCs/>
          <w:i/>
        </w:rPr>
        <w:t xml:space="preserve">and for every record</w:t>
      </w:r>
      <w:r>
        <w:rPr>
          <w:iCs/>
          <w:i/>
        </w:rPr>
        <w:t xml:space="preserve"> </w:t>
      </w:r>
      <m:oMath>
        <m:r>
          <m:t>y</m:t>
        </m:r>
      </m:oMath>
      <w:r>
        <w:rPr>
          <w:iCs/>
          <w:i/>
        </w:rPr>
        <w:t xml:space="preserve"> </w:t>
      </w:r>
      <w:r>
        <w:rPr>
          <w:iCs/>
          <w:i/>
        </w:rPr>
        <w:t xml:space="preserve">that a derivation of</w:t>
      </w:r>
      <w:r>
        <w:rPr>
          <w:iCs/>
          <w:i/>
        </w:rPr>
        <w:t xml:space="preserve"> </w:t>
      </w:r>
      <m:oMath>
        <m:r>
          <m:t>x</m:t>
        </m:r>
      </m:oMath>
      <w:r>
        <w:rPr>
          <w:iCs/>
          <w:i/>
        </w:rPr>
        <w:t xml:space="preserve"> </w:t>
      </w:r>
      <w:r>
        <w:rPr>
          <w:iCs/>
          <w:i/>
        </w:rPr>
        <w:t xml:space="preserve">depends on, then the record TWGR accepts for</w:t>
      </w:r>
      <w:r>
        <w:rPr>
          <w:iCs/>
          <w:i/>
        </w:rPr>
        <w:t xml:space="preserve"> </w:t>
      </w:r>
      <m:oMath>
        <m:r>
          <m:t>x</m:t>
        </m:r>
      </m:oMath>
      <w:r>
        <w:rPr>
          <w:iCs/>
          <w:i/>
        </w:rPr>
        <w:t xml:space="preserve"> </w:t>
      </w:r>
      <w:r>
        <w:rPr>
          <w:iCs/>
          <w:i/>
        </w:rPr>
        <w:t xml:space="preserve">equals the record originally written. Under random corruption, the exception has probability at most</w:t>
      </w:r>
      <w:r>
        <w:rPr>
          <w:iCs/>
          <w:i/>
        </w:rPr>
        <w:t xml:space="preserve"> </w:t>
      </w:r>
      <m:oMath>
        <m:sSup>
          <m:e>
            <m:r>
              <m:t>q</m:t>
            </m:r>
          </m:e>
          <m:sup>
            <m:r>
              <m:t>2</m:t>
            </m:r>
          </m:sup>
        </m:sSup>
        <m:sSup>
          <m:e>
            <m:r>
              <m:t>2</m:t>
            </m:r>
          </m:e>
          <m:sup>
            <m:r>
              <m:rPr>
                <m:sty m:val="p"/>
              </m:rPr>
              <m:t>−</m:t>
            </m:r>
            <m:r>
              <m:t>128</m:t>
            </m:r>
          </m:sup>
        </m:sSup>
      </m:oMath>
      <w:r>
        <w:rPr>
          <w:iCs/>
          <w:i/>
        </w:rPr>
        <w:t xml:space="preserve"> </w:t>
      </w:r>
      <w:r>
        <w:rPr>
          <w:iCs/>
          <w:i/>
        </w:rPr>
        <w:t xml:space="preserve">for</w:t>
      </w:r>
      <w:r>
        <w:rPr>
          <w:iCs/>
          <w:i/>
        </w:rPr>
        <w:t xml:space="preserve"> </w:t>
      </w:r>
      <m:oMath>
        <m:r>
          <m:t>q</m:t>
        </m:r>
      </m:oMath>
      <w:r>
        <w:rPr>
          <w:iCs/>
          <w:i/>
        </w:rPr>
        <w:t xml:space="preserve"> </w:t>
      </w:r>
      <w:r>
        <w:rPr>
          <w:iCs/>
          <w:i/>
        </w:rPr>
        <w:t xml:space="preserve">stored items.</w:t>
      </w:r>
    </w:p>
    <w:bookmarkEnd w:id="37"/>
    <w:p>
      <w:pPr>
        <w:pStyle w:val="Normal"/>
      </w:pPr>
      <w:r>
        <w:rPr>
          <w:iCs/>
          <w:i/>
        </w:rPr>
        <w:t xml:space="preserve">Proof.</w:t>
      </w:r>
      <w:r>
        <w:t xml:space="preserve"> </w:t>
      </w:r>
      <w:r>
        <w:t xml:space="preserve">Induction over the type order. An unmodified domain holds only anchors computed from the true</w:t>
      </w:r>
      <w:r>
        <w:t xml:space="preserve"> </w:t>
      </w:r>
      <m:oMath>
        <m:r>
          <m:t>x</m:t>
        </m:r>
      </m:oMath>
      <w:r>
        <w:t xml:space="preserve">, so it votes</w:t>
      </w:r>
      <w:r>
        <w:t xml:space="preserve"> </w:t>
      </w:r>
      <m:oMath>
        <m:r>
          <m:t>d</m:t>
        </m:r>
        <m:d>
          <m:dPr>
            <m:begChr m:val="("/>
            <m:endChr m:val=")"/>
            <m:sepChr m:val=""/>
            <m:grow/>
          </m:dPr>
          <m:e>
            <m:r>
              <m:t>x</m:t>
            </m:r>
          </m:e>
        </m:d>
      </m:oMath>
      <w:r>
        <w:t xml:space="preserve">. The true digest therefore receives at least</w:t>
      </w:r>
      <w:r>
        <w:t xml:space="preserve"> </w:t>
      </w:r>
      <m:oMath>
        <m:r>
          <m:t>m</m:t>
        </m:r>
        <m:r>
          <m:rPr>
            <m:sty m:val="p"/>
          </m:rPr>
          <m:t>−</m:t>
        </m:r>
        <m:r>
          <m:t>b</m:t>
        </m:r>
      </m:oMath>
      <w:r>
        <w:t xml:space="preserve"> </w:t>
      </w:r>
      <w:r>
        <w:t xml:space="preserve">votes, and any other digest at most</w:t>
      </w:r>
      <w:r>
        <w:t xml:space="preserve"> </w:t>
      </w:r>
      <m:oMath>
        <m:r>
          <m:t>b</m:t>
        </m:r>
        <m:r>
          <m:rPr>
            <m:sty m:val="p"/>
          </m:rPr>
          <m:t>&lt;</m:t>
        </m:r>
        <m:r>
          <m:t>m</m:t>
        </m:r>
        <m:r>
          <m:rPr>
            <m:sty m:val="p"/>
          </m:rPr>
          <m:t>−</m:t>
        </m:r>
        <m:r>
          <m:t>b</m:t>
        </m:r>
      </m:oMath>
      <w:r>
        <w:t xml:space="preserve">. An anchored acceptance therefore has</w:t>
      </w:r>
      <w:r>
        <w:t xml:space="preserve"> </w:t>
      </w:r>
      <m:oMath>
        <m:sSup>
          <m:e>
            <m:r>
              <m:t>d</m:t>
            </m:r>
          </m:e>
          <m:sup>
            <m:r>
              <m:rPr>
                <m:sty m:val="p"/>
              </m:rPr>
              <m:t>⋆</m:t>
            </m:r>
          </m:sup>
        </m:sSup>
        <m:r>
          <m:rPr>
            <m:sty m:val="p"/>
          </m:rPr>
          <m:t>=</m:t>
        </m:r>
        <m:r>
          <m:t>d</m:t>
        </m:r>
        <m:d>
          <m:dPr>
            <m:begChr m:val="("/>
            <m:endChr m:val=")"/>
            <m:sepChr m:val=""/>
            <m:grow/>
          </m:dPr>
          <m:e>
            <m:r>
              <m:t>x</m:t>
            </m:r>
          </m:e>
        </m:d>
      </m:oMath>
      <w:r>
        <w:t xml:space="preserve">, and a copy or derivation with that digest equals</w:t>
      </w:r>
      <w:r>
        <w:t xml:space="preserve"> </w:t>
      </w:r>
      <m:oMath>
        <m:r>
          <m:t>x</m:t>
        </m:r>
      </m:oMath>
      <w:r>
        <w:t xml:space="preserve"> </w:t>
      </w:r>
      <w:r>
        <w:t xml:space="preserve">by collision resistance. An unanchored acceptance is a derivation: a pure function of accepted inputs, which equal the truth by the induction hypothesis and which the writer used. Lease derivation depends only on public policy. Under random corruption, a wrong digest can win only if two corrupted items collide. ◻</w:t>
      </w:r>
    </w:p>
    <w:p>
      <w:pPr>
        <w:pStyle w:val="Normal"/>
      </w:pPr>
      <w:r>
        <w:t xml:space="preserve">The condition is tight. An adversary that controls a majority of a record’s anchor domains, and writes one consistent wrong value into them, is accepted by any voting scheme. Experiment E11 confirms this boundary exactly. Plain replica-majority voting is weaker: two consistently tampered copies out of three suffice even when every anchor is honest.</w:t>
      </w:r>
    </w:p>
    <w:bookmarkStart w:id="38" w:name="thm:repair"/>
    <w:p>
      <w:pPr>
        <w:pStyle w:val="Normal"/>
      </w:pPr>
      <w:r>
        <w:rPr>
          <w:bCs/>
          <w:b/>
        </w:rPr>
        <w:t xml:space="preserve">Theorem 5</w:t>
      </w:r>
      <w:r>
        <w:t xml:space="preserve"> </w:t>
      </w:r>
      <w:r>
        <w:t xml:space="preserve">(Repair preserves validity).</w:t>
      </w:r>
      <w:r>
        <w:t xml:space="preserve"> </w:t>
      </w:r>
      <w:r>
        <w:t xml:space="preserve"> </w:t>
      </w:r>
      <w:r>
        <w:rPr>
          <w:iCs/>
          <w:i/>
        </w:rPr>
        <w:t xml:space="preserve">Under the condition of Theorem </w:t>
      </w:r>
      <w:hyperlink w:anchor="thm:nofab">
        <w:r>
          <w:rPr>
            <w:rStyle w:val="Hyperlink"/>
            <w:iCs/>
            <w:i/>
          </w:rPr>
          <w:t xml:space="preserve">4</w:t>
        </w:r>
      </w:hyperlink>
      <w:r>
        <w:rPr>
          <w:iCs/>
          <w:i/>
        </w:rPr>
        <w:t xml:space="preserve"> </w:t>
      </w:r>
      <w:r>
        <w:rPr>
          <w:iCs/>
          <w:i/>
        </w:rPr>
        <w:t xml:space="preserve">for every record, the set of candidates confirmed in the repaired graph is a subset of those confirmed in the original run. Hence the false-confirmation probability after repair is at most that of the original run, which is at most</w:t>
      </w:r>
      <w:r>
        <w:rPr>
          <w:iCs/>
          <w:i/>
        </w:rPr>
        <w:t xml:space="preserve"> </w:t>
      </w:r>
      <m:oMath>
        <m:r>
          <m:t>ε</m:t>
        </m:r>
      </m:oMath>
      <w:r>
        <w:rPr>
          <w:iCs/>
          <w:i/>
        </w:rPr>
        <w:t xml:space="preserve"> </w:t>
      </w:r>
      <w:r>
        <w:rPr>
          <w:iCs/>
          <w:i/>
        </w:rPr>
        <w:t xml:space="preserve">by Theorem </w:t>
      </w:r>
      <w:hyperlink w:anchor="thm:seq">
        <w:r>
          <w:rPr>
            <w:rStyle w:val="Hyperlink"/>
            <w:iCs/>
            <w:i/>
          </w:rPr>
          <w:t xml:space="preserve">1</w:t>
        </w:r>
      </w:hyperlink>
      <w:r>
        <w:rPr>
          <w:iCs/>
          <w:i/>
        </w:rPr>
        <w:t xml:space="preserve">, and</w:t>
      </w:r>
      <w:r>
        <w:rPr>
          <w:iCs/>
          <w:i/>
        </w:rPr>
        <w:t xml:space="preserve"> </w:t>
      </w:r>
      <m:oMath>
        <m:acc>
          <m:accPr>
            <m:chr m:val="̂"/>
          </m:accPr>
          <m:e>
            <m:r>
              <m:t>b</m:t>
            </m:r>
          </m:e>
        </m:acc>
      </m:oMath>
      <w:r>
        <w:rPr>
          <w:iCs/>
          <w:i/>
        </w:rPr>
        <w:t xml:space="preserve"> </w:t>
      </w:r>
      <w:r>
        <w:rPr>
          <w:iCs/>
          <w:i/>
        </w:rPr>
        <w:t xml:space="preserve">can only increase.</w:t>
      </w:r>
    </w:p>
    <w:bookmarkEnd w:id="38"/>
    <w:p>
      <w:pPr>
        <w:pStyle w:val="Normal"/>
      </w:pPr>
      <w:r>
        <w:rPr>
          <w:iCs/>
          <w:i/>
        </w:rPr>
        <w:t xml:space="preserve">Proof.</w:t>
      </w:r>
      <w:r>
        <w:t xml:space="preserve"> </w:t>
      </w:r>
      <w:r>
        <w:t xml:space="preserve">A confirmed record is accepted either as an anchored copy, which by Theorem </w:t>
      </w:r>
      <w:hyperlink w:anchor="thm:nofab">
        <w:r>
          <w:rPr>
            <w:rStyle w:val="Hyperlink"/>
          </w:rPr>
          <w:t xml:space="preserve">4</w:t>
        </w:r>
      </w:hyperlink>
      <w:r>
        <w:t xml:space="preserve"> </w:t>
      </w:r>
      <w:r>
        <w:t xml:space="preserve">is the Arbiter’s original record, or as a re-derivation. A re-derivation may confirm only if every consumed Result was accepted; it then recomputes the Arbiter’s e-process on inputs equal to the original ones and reaches the same decision. Without this guard, a corruption that removes chosen Results would feed the plug-in betting e-process, which is not monotone in individual outcomes, a sequence it never saw. ◻</w:t>
      </w:r>
    </w:p>
    <w:p>
      <w:pPr>
        <w:pStyle w:val="Normal"/>
      </w:pPr>
      <w:r>
        <w:rPr>
          <w:bCs/>
          <w:b/>
        </w:rPr>
        <w:t xml:space="preserve">The quorum gap and TWGR-S.</w:t>
      </w:r>
      <w:r>
        <w:t xml:space="preserve"> </w:t>
      </w:r>
      <w:r>
        <w:t xml:space="preserve">The tightness of Theorem </w:t>
      </w:r>
      <w:hyperlink w:anchor="thm:nofab">
        <w:r>
          <w:rPr>
            <w:rStyle w:val="Hyperlink"/>
          </w:rPr>
          <w:t xml:space="preserve">4</w:t>
        </w:r>
      </w:hyperlink>
      <w:r>
        <w:t xml:space="preserve"> </w:t>
      </w:r>
      <w:r>
        <w:t xml:space="preserve">is a real loophole. An adversary holding a majority of a record’s anchor domains can make TWGR accept a forged Confirmation, so repair</w:t>
      </w:r>
      <w:r>
        <w:t xml:space="preserve"> </w:t>
      </w:r>
      <w:r>
        <w:rPr>
          <w:iCs/>
          <w:i/>
        </w:rPr>
        <w:t xml:space="preserve">adds</w:t>
      </w:r>
      <w:r>
        <w:t xml:space="preserve"> </w:t>
      </w:r>
      <w:r>
        <w:t xml:space="preserve">a false confirmation. Experiment E11 shows this happening in every such attack. No voting rule avoids it, so TWGR-S removes votes from the evidence path entirely. It changes four things:</w:t>
      </w:r>
    </w:p>
    <w:p>
      <w:pPr>
        <w:numPr>
          <w:ilvl w:val="0"/>
          <w:numId w:val="1005"/>
        </w:numPr>
      </w:pPr>
      <w:r>
        <w:rPr>
          <w:iCs/>
          <w:i/>
        </w:rPr>
        <w:t xml:space="preserve">Origin signatures.</w:t>
      </w:r>
      <w:r>
        <w:t xml:space="preserve"> </w:t>
      </w:r>
      <w:r>
        <w:t xml:space="preserve">The executor device signs its registration request and each slot outcome with Ed25519. The outcome signature binds run,</w:t>
      </w:r>
      <w:r>
        <w:t xml:space="preserve"> </w:t>
      </w:r>
      <m:oMath>
        <m:r>
          <m:t>j</m:t>
        </m:r>
      </m:oMath>
      <w:r>
        <w:t xml:space="preserve">,</w:t>
      </w:r>
      <w:r>
        <w:t xml:space="preserve"> </w:t>
      </w:r>
      <m:oMath>
        <m:r>
          <m:t>k</m:t>
        </m:r>
      </m:oMath>
      <w:r>
        <w:t xml:space="preserve">,</w:t>
      </w:r>
      <w:r>
        <w:t xml:space="preserve"> </w:t>
      </w:r>
      <m:oMath>
        <m:r>
          <m:t>y</m:t>
        </m:r>
      </m:oMath>
      <w:r>
        <w:t xml:space="preserve">, the request hash and the slot’s PRF key. Device public keys are in a run manifest published before the run, outside every coordinator domain. A record is admissible only if its payload consists exactly of the signed fields, in strict encoding, under the key of the candidate’s own device. Edges are rebuilt from the schema and the accepted neighbours, and two signed values for one slot are quarantined.</w:t>
      </w:r>
    </w:p>
    <w:p>
      <w:pPr>
        <w:numPr>
          <w:ilvl w:val="0"/>
          <w:numId w:val="1005"/>
        </w:numPr>
      </w:pPr>
      <w:r>
        <w:rPr>
          <w:iCs/>
          <w:i/>
        </w:rPr>
        <w:t xml:space="preserve">Derivation dominance.</w:t>
      </w:r>
      <w:r>
        <w:t xml:space="preserve"> </w:t>
      </w:r>
      <w:r>
        <w:t xml:space="preserve">Lease, Allocation, Key and Confirmation are always recomputed from accepted inputs, never taken from storage or votes.</w:t>
      </w:r>
    </w:p>
    <w:p>
      <w:pPr>
        <w:numPr>
          <w:ilvl w:val="0"/>
          <w:numId w:val="1005"/>
        </w:numPr>
      </w:pPr>
      <w:r>
        <w:rPr>
          <w:iCs/>
          <w:i/>
        </w:rPr>
        <w:t xml:space="preserve">Unsigned means unknown.</w:t>
      </w:r>
      <w:r>
        <w:t xml:space="preserve"> </w:t>
      </w:r>
      <w:r>
        <w:t xml:space="preserve">The only unsigned evidence is a crash result (</w:t>
      </w:r>
      <m:oMath>
        <m:r>
          <m:t>Y</m:t>
        </m:r>
        <m:r>
          <m:rPr>
            <m:sty m:val="p"/>
          </m:rPr>
          <m:t>=</m:t>
        </m:r>
        <m:r>
          <m:t>0</m:t>
        </m:r>
      </m:oMath>
      <w:r>
        <w:t xml:space="preserve">). Every confirmation, live or re-derived, must hold for</w:t>
      </w:r>
      <w:r>
        <w:t xml:space="preserve"> </w:t>
      </w:r>
      <w:r>
        <w:rPr>
          <w:iCs/>
          <w:i/>
        </w:rPr>
        <w:t xml:space="preserve">every</w:t>
      </w:r>
      <w:r>
        <w:t xml:space="preserve"> </w:t>
      </w:r>
      <w:r>
        <w:t xml:space="preserve">0/1 assignment of its unsigned crash slots (at most 12).</w:t>
      </w:r>
    </w:p>
    <w:p>
      <w:pPr>
        <w:numPr>
          <w:ilvl w:val="0"/>
          <w:numId w:val="1005"/>
        </w:numPr>
      </w:pPr>
      <w:r>
        <w:rPr>
          <w:iCs/>
          <w:i/>
        </w:rPr>
        <w:t xml:space="preserve">Lease overspend.</w:t>
      </w:r>
      <w:r>
        <w:t xml:space="preserve"> </w:t>
      </w:r>
      <w:r>
        <w:t xml:space="preserve">A lease that funds more signed requests than its size is unconfirmable.</w:t>
      </w:r>
    </w:p>
    <w:bookmarkStart w:id="39" w:name="thm:twgrs"/>
    <w:p>
      <w:pPr>
        <w:pStyle w:val="p1a"/>
      </w:pPr>
      <w:r>
        <w:rPr>
          <w:bCs/>
          <w:b/>
        </w:rPr>
        <w:t xml:space="preserve">Theorem 6</w:t>
      </w:r>
      <w:r>
        <w:t xml:space="preserve"> </w:t>
      </w:r>
      <w:r>
        <w:t xml:space="preserve">(No added confirmation without a quorum).</w:t>
      </w:r>
      <w:r>
        <w:t xml:space="preserve"> </w:t>
      </w:r>
      <w:r>
        <w:t xml:space="preserve"> </w:t>
      </w:r>
      <w:r>
        <w:rPr>
          <w:iCs/>
          <w:i/>
        </w:rPr>
        <w:t xml:space="preserve">Assume the manifest is published before the run, Ed25519 is unforgeable and device keys are secret, and devices sign only what they observe and at most one outcome per slot. Let an adversary control any subset of the five coordinator domains, including all of them. Then every confirmation in the TWGR-S report was also made by the original run on the true outcomes, and the confirmable weights satisfy</w:t>
      </w:r>
      <w:r>
        <w:rPr>
          <w:iCs/>
          <w:i/>
        </w:rPr>
        <w:t xml:space="preserve"> </w:t>
      </w:r>
      <m:oMath>
        <m:nary>
          <m:naryPr>
            <m:chr m:val="∑"/>
            <m:limLoc m:val="undOvr"/>
            <m:subHide m:val="off"/>
            <m:supHide m:val="on"/>
          </m:naryPr>
          <m:sub>
            <m:r>
              <m:t>j</m:t>
            </m:r>
          </m:sub>
          <m:sup>
            <m:r>
              <m:t>​</m:t>
            </m:r>
          </m:sup>
          <m:e>
            <m:sSub>
              <m:e>
                <m:r>
                  <m:t>a</m:t>
                </m:r>
              </m:e>
              <m:sub>
                <m:r>
                  <m:t>j</m:t>
                </m:r>
              </m:sub>
            </m:sSub>
          </m:e>
        </m:nary>
        <m:r>
          <m:rPr>
            <m:sty m:val="p"/>
          </m:rPr>
          <m:t>≤</m:t>
        </m:r>
        <m:r>
          <m:t>ε</m:t>
        </m:r>
      </m:oMath>
      <w:r>
        <w:rPr>
          <w:iCs/>
          <w:i/>
        </w:rPr>
        <w:t xml:space="preserve">. Hence the false-confirmation probability of the reported result is at most</w:t>
      </w:r>
      <w:r>
        <w:rPr>
          <w:iCs/>
          <w:i/>
        </w:rPr>
        <w:t xml:space="preserve"> </w:t>
      </w:r>
      <m:oMath>
        <m:r>
          <m:t>ε</m:t>
        </m:r>
      </m:oMath>
      <w:r>
        <w:rPr>
          <w:iCs/>
          <w:i/>
        </w:rPr>
        <w:t xml:space="preserve">.</w:t>
      </w:r>
    </w:p>
    <w:bookmarkEnd w:id="39"/>
    <w:p>
      <w:pPr>
        <w:pStyle w:val="Normal"/>
      </w:pPr>
      <w:r>
        <w:rPr>
          <w:iCs/>
          <w:i/>
        </w:rPr>
        <w:t xml:space="preserve">Proof sketch.</w:t>
      </w:r>
      <w:r>
        <w:t xml:space="preserve"> </w:t>
      </w:r>
      <w:r>
        <w:t xml:space="preserve">Admissible Candidates and Results are genuine, since anything else breaks unforgeability, or they are unsigned crashes. Derived records equal their derivations. The repaired outcome sequence of a candidate agrees with the true sequence</w:t>
      </w:r>
      <w:r>
        <w:t xml:space="preserve"> </w:t>
      </w:r>
      <m:oMath>
        <m:r>
          <m:t>T</m:t>
        </m:r>
      </m:oMath>
      <w:r>
        <w:t xml:space="preserve"> </w:t>
      </w:r>
      <w:r>
        <w:t xml:space="preserve">on signed slots. It can differ only at unsigned-crash positions</w:t>
      </w:r>
      <w:r>
        <w:t xml:space="preserve"> </w:t>
      </w:r>
      <m:oMath>
        <m:r>
          <m:t>U</m:t>
        </m:r>
      </m:oMath>
      <w:r>
        <w:t xml:space="preserve">, or by ending early. A confirmation on a prefix of</w:t>
      </w:r>
      <w:r>
        <w:t xml:space="preserve"> </w:t>
      </w:r>
      <m:oMath>
        <m:r>
          <m:t>T</m:t>
        </m:r>
      </m:oMath>
      <w:r>
        <w:t xml:space="preserve"> </w:t>
      </w:r>
      <w:r>
        <w:t xml:space="preserve">is the original decision, because e-process decisions depend only on the first crossing. Missing consumed results prevent confirmation. Inside</w:t>
      </w:r>
      <w:r>
        <w:t xml:space="preserve"> </w:t>
      </w:r>
      <m:oMath>
        <m:r>
          <m:t>T</m:t>
        </m:r>
      </m:oMath>
      <w:r>
        <w:t xml:space="preserve">’s length, the robust rule covers the assignment</w:t>
      </w:r>
      <w:r>
        <w:t xml:space="preserve"> </w:t>
      </w:r>
      <m:oMath>
        <m:r>
          <m:t>T</m:t>
        </m:r>
        <m:sSub>
          <m:e>
            <m:r>
              <m:rPr>
                <m:sty m:val="p"/>
              </m:rPr>
              <m:t>|</m:t>
            </m:r>
          </m:e>
          <m:sub>
            <m:r>
              <m:t>U</m:t>
            </m:r>
          </m:sub>
        </m:sSub>
      </m:oMath>
      <w:r>
        <w:t xml:space="preserve">. Beyond</w:t>
      </w:r>
      <w:r>
        <w:t xml:space="preserve"> </w:t>
      </w:r>
      <m:oMath>
        <m:r>
          <m:t>T</m:t>
        </m:r>
      </m:oMath>
      <w:r>
        <w:t xml:space="preserve">’s end, the rule covers the all-zero assignment, and zero outcomes never raise the wealth of a non-negative bettor. Weights come from public policy and per-lease request counts. Full proof: Stage 7 notes, §4b. ◻</w:t>
      </w:r>
    </w:p>
    <w:p>
      <w:pPr>
        <w:pStyle w:val="Normal"/>
      </w:pPr>
      <w:r>
        <w:t xml:space="preserve">What the adversary can still do is delete, withhold or delay evidence, and replace outcomes by crashes. Each of these costs power, never validity. It can also alter bookkeeping records (Grant, SlotLease, Frontier) on which no reported quantity depends. Compromised device keys, or dishonest devices, remain oracle-integrity failures outside the model.</w:t>
      </w:r>
    </w:p>
    <w:bookmarkStart w:id="40" w:name="prop:recovery"/>
    <w:p>
      <w:pPr>
        <w:pStyle w:val="Normal"/>
      </w:pPr>
      <w:r>
        <w:rPr>
          <w:bCs/>
          <w:b/>
        </w:rPr>
        <w:t xml:space="preserve">Proposition 7</w:t>
      </w:r>
      <w:r>
        <w:t xml:space="preserve"> </w:t>
      </w:r>
      <w:r>
        <w:t xml:space="preserve">(Recovery and cost).</w:t>
      </w:r>
      <w:r>
        <w:t xml:space="preserve"> </w:t>
      </w:r>
      <w:r>
        <w:t xml:space="preserve"> </w:t>
      </w:r>
      <w:r>
        <w:rPr>
          <w:iCs/>
          <w:i/>
        </w:rPr>
        <w:t xml:space="preserve">Record</w:t>
      </w:r>
      <w:r>
        <w:rPr>
          <w:iCs/>
          <w:i/>
        </w:rPr>
        <w:t xml:space="preserve"> </w:t>
      </w:r>
      <m:oMath>
        <m:r>
          <m:t>x</m:t>
        </m:r>
      </m:oMath>
      <w:r>
        <w:rPr>
          <w:iCs/>
          <w:i/>
        </w:rPr>
        <w:t xml:space="preserve"> </w:t>
      </w:r>
      <w:r>
        <w:rPr>
          <w:iCs/>
          <w:i/>
        </w:rPr>
        <w:t xml:space="preserve">is recovered exactly if</w:t>
      </w:r>
      <w:r>
        <w:rPr>
          <w:iCs/>
          <w:i/>
        </w:rPr>
        <w:t xml:space="preserve"> </w:t>
      </w:r>
      <m:oMath>
        <m:r>
          <m:t>2</m:t>
        </m:r>
        <m:r>
          <m:t>b</m:t>
        </m:r>
        <m:d>
          <m:dPr>
            <m:begChr m:val="("/>
            <m:endChr m:val=")"/>
            <m:sepChr m:val=""/>
            <m:grow/>
          </m:dPr>
          <m:e>
            <m:r>
              <m:t>x</m:t>
            </m:r>
          </m:e>
        </m:d>
        <m:r>
          <m:rPr>
            <m:sty m:val="p"/>
          </m:rPr>
          <m:t>&lt;</m:t>
        </m:r>
        <m:r>
          <m:t>m</m:t>
        </m:r>
        <m:d>
          <m:dPr>
            <m:begChr m:val="("/>
            <m:endChr m:val=")"/>
            <m:sepChr m:val=""/>
            <m:grow/>
          </m:dPr>
          <m:e>
            <m:r>
              <m:t>x</m:t>
            </m:r>
          </m:e>
        </m:d>
      </m:oMath>
      <w:r>
        <w:rPr>
          <w:iCs/>
          <w:i/>
        </w:rPr>
        <w:t xml:space="preserve">, at least two domains hold evidence for</w:t>
      </w:r>
      <w:r>
        <w:rPr>
          <w:iCs/>
          <w:i/>
        </w:rPr>
        <w:t xml:space="preserve"> </w:t>
      </w:r>
      <m:oMath>
        <m:r>
          <m:t>d</m:t>
        </m:r>
        <m:d>
          <m:dPr>
            <m:begChr m:val="("/>
            <m:endChr m:val=")"/>
            <m:sepChr m:val=""/>
            <m:grow/>
          </m:dPr>
          <m:e>
            <m:r>
              <m:t>x</m:t>
            </m:r>
          </m:e>
        </m:d>
      </m:oMath>
      <w:r>
        <w:rPr>
          <w:iCs/>
          <w:i/>
        </w:rPr>
        <w:t xml:space="preserve">, and either one copy is intact or</w:t>
      </w:r>
      <w:r>
        <w:rPr>
          <w:iCs/>
          <w:i/>
        </w:rPr>
        <w:t xml:space="preserve"> </w:t>
      </w:r>
      <m:oMath>
        <m:r>
          <m:t>x</m:t>
        </m:r>
      </m:oMath>
      <w:r>
        <w:rPr>
          <w:iCs/>
          <w:i/>
        </w:rPr>
        <w:t xml:space="preserve"> </w:t>
      </w:r>
      <w:r>
        <w:rPr>
          <w:iCs/>
          <w:i/>
        </w:rPr>
        <w:t xml:space="preserve">is derivable from recovered inputs. Under independent corruption with probability</w:t>
      </w:r>
      <w:r>
        <w:rPr>
          <w:iCs/>
          <w:i/>
        </w:rPr>
        <w:t xml:space="preserve"> </w:t>
      </w:r>
      <m:oMath>
        <m:r>
          <m:t>ρ</m:t>
        </m:r>
      </m:oMath>
      <w:r>
        <w:rPr>
          <w:iCs/>
          <w:i/>
        </w:rPr>
        <w:t xml:space="preserve"> </w:t>
      </w:r>
      <w:r>
        <w:rPr>
          <w:iCs/>
          <w:i/>
        </w:rPr>
        <w:t xml:space="preserve">per stored item, a non-derivable record with</w:t>
      </w:r>
      <w:r>
        <w:rPr>
          <w:iCs/>
          <w:i/>
        </w:rPr>
        <w:t xml:space="preserve"> </w:t>
      </w:r>
      <m:oMath>
        <m:r>
          <m:t>c</m:t>
        </m:r>
      </m:oMath>
      <w:r>
        <w:rPr>
          <w:iCs/>
          <w:i/>
        </w:rPr>
        <w:t xml:space="preserve"> </w:t>
      </w:r>
      <w:r>
        <w:rPr>
          <w:iCs/>
          <w:i/>
        </w:rPr>
        <w:t xml:space="preserve">copies fails with probability at most</w:t>
      </w:r>
      <w:r>
        <w:rPr>
          <w:iCs/>
          <w:i/>
        </w:rPr>
        <w:t xml:space="preserve"> </w:t>
      </w:r>
      <m:oMath>
        <m:sSup>
          <m:e>
            <m:r>
              <m:t>ρ</m:t>
            </m:r>
          </m:e>
          <m:sup>
            <m:r>
              <m:t>c</m:t>
            </m:r>
          </m:sup>
        </m:sSup>
        <m:r>
          <m:rPr>
            <m:sty m:val="p"/>
          </m:rPr>
          <m:t>+</m:t>
        </m:r>
        <m:r>
          <m:rPr>
            <m:sty m:val="p"/>
          </m:rPr>
          <m:t>Pr</m:t>
        </m:r>
        <m:d>
          <m:dPr>
            <m:begChr m:val="("/>
            <m:endChr m:val=")"/>
            <m:sepChr m:val=""/>
            <m:grow/>
          </m:dPr>
          <m:e>
            <m:r>
              <m:rPr>
                <m:sty m:val="p"/>
              </m:rPr>
              <m:t>B</m:t>
            </m:r>
            <m:r>
              <m:rPr>
                <m:sty m:val="p"/>
              </m:rPr>
              <m:t>i</m:t>
            </m:r>
            <m:r>
              <m:rPr>
                <m:sty m:val="p"/>
              </m:rPr>
              <m:t>n</m:t>
            </m:r>
            <m:d>
              <m:dPr>
                <m:begChr m:val="("/>
                <m:endChr m:val=")"/>
                <m:sepChr m:val=""/>
                <m:grow/>
              </m:dPr>
              <m:e>
                <m:r>
                  <m:t>m</m:t>
                </m:r>
                <m:r>
                  <m:rPr>
                    <m:sty m:val="p"/>
                  </m:rPr>
                  <m:t>,</m:t>
                </m:r>
                <m:r>
                  <m:t>ρ</m:t>
                </m:r>
              </m:e>
            </m:d>
            <m:r>
              <m:rPr>
                <m:sty m:val="p"/>
              </m:rPr>
              <m:t>≥</m:t>
            </m:r>
            <m:r>
              <m:rPr>
                <m:sty m:val="p"/>
              </m:rPr>
              <m:t>⌈</m:t>
            </m:r>
            <m:r>
              <m:t>m</m:t>
            </m:r>
            <m:r>
              <m:rPr>
                <m:sty m:val="p"/>
              </m:rPr>
              <m:t>/</m:t>
            </m:r>
            <m:r>
              <m:t>2</m:t>
            </m:r>
            <m:r>
              <m:rPr>
                <m:sty m:val="p"/>
              </m:rPr>
              <m:t>⌉</m:t>
            </m:r>
          </m:e>
        </m:d>
      </m:oMath>
      <w:r>
        <w:rPr>
          <w:iCs/>
          <w:i/>
        </w:rPr>
        <w:t xml:space="preserve">. TWGR takes one pass in</w:t>
      </w:r>
      <w:r>
        <w:rPr>
          <w:iCs/>
          <w:i/>
        </w:rPr>
        <w:t xml:space="preserve"> </w:t>
      </w:r>
      <m:oMath>
        <m:r>
          <m:t>O</m:t>
        </m:r>
        <m:d>
          <m:dPr>
            <m:begChr m:val="("/>
            <m:endChr m:val=")"/>
            <m:sepChr m:val=""/>
            <m:grow/>
          </m:dPr>
          <m:e>
            <m:r>
              <m:t>S</m:t>
            </m:r>
            <m:r>
              <m:rPr>
                <m:sty m:val="p"/>
              </m:rPr>
              <m:t>+</m:t>
            </m:r>
            <m:r>
              <m:t>E</m:t>
            </m:r>
            <m:r>
              <m:rPr>
                <m:sty m:val="p"/>
              </m:rPr>
              <m:t>+</m:t>
            </m:r>
            <m:r>
              <m:t>J</m:t>
            </m:r>
            <m:r>
              <m:rPr>
                <m:sty m:val="p"/>
              </m:rPr>
              <m:t>⋅</m:t>
            </m:r>
            <m:r>
              <m:rPr>
                <m:sty m:val="p"/>
              </m:rPr>
              <m:t>c</m:t>
            </m:r>
            <m:r>
              <m:rPr>
                <m:sty m:val="p"/>
              </m:rPr>
              <m:t>a</m:t>
            </m:r>
            <m:r>
              <m:rPr>
                <m:sty m:val="p"/>
              </m:rPr>
              <m:t>p</m:t>
            </m:r>
          </m:e>
        </m:d>
      </m:oMath>
      <w:r>
        <w:rPr>
          <w:iCs/>
          <w:i/>
        </w:rPr>
        <w:t xml:space="preserve"> </w:t>
      </w:r>
      <w:r>
        <w:rPr>
          <w:iCs/>
          <w:i/>
        </w:rPr>
        <w:t xml:space="preserve">time and</w:t>
      </w:r>
      <w:r>
        <w:rPr>
          <w:iCs/>
          <w:i/>
        </w:rPr>
        <w:t xml:space="preserve"> </w:t>
      </w:r>
      <m:oMath>
        <m:r>
          <m:t>O</m:t>
        </m:r>
        <m:d>
          <m:dPr>
            <m:begChr m:val="("/>
            <m:endChr m:val=")"/>
            <m:sepChr m:val=""/>
            <m:grow/>
          </m:dPr>
          <m:e>
            <m:r>
              <m:t>S</m:t>
            </m:r>
            <m:r>
              <m:rPr>
                <m:sty m:val="p"/>
              </m:rPr>
              <m:t>+</m:t>
            </m:r>
            <m:r>
              <m:t>E</m:t>
            </m:r>
          </m:e>
        </m:d>
      </m:oMath>
      <w:r>
        <w:rPr>
          <w:iCs/>
          <w:i/>
        </w:rPr>
        <w:t xml:space="preserve"> </w:t>
      </w:r>
      <w:r>
        <w:rPr>
          <w:iCs/>
          <w:i/>
        </w:rPr>
        <w:t xml:space="preserve">space for</w:t>
      </w:r>
      <w:r>
        <w:rPr>
          <w:iCs/>
          <w:i/>
        </w:rPr>
        <w:t xml:space="preserve"> </w:t>
      </w:r>
      <m:oMath>
        <m:r>
          <m:t>S</m:t>
        </m:r>
      </m:oMath>
      <w:r>
        <w:rPr>
          <w:iCs/>
          <w:i/>
        </w:rPr>
        <w:t xml:space="preserve"> </w:t>
      </w:r>
      <w:r>
        <w:rPr>
          <w:iCs/>
          <w:i/>
        </w:rPr>
        <w:t xml:space="preserve">stored items,</w:t>
      </w:r>
      <w:r>
        <w:rPr>
          <w:iCs/>
          <w:i/>
        </w:rPr>
        <w:t xml:space="preserve"> </w:t>
      </w:r>
      <m:oMath>
        <m:r>
          <m:t>E</m:t>
        </m:r>
      </m:oMath>
      <w:r>
        <w:rPr>
          <w:iCs/>
          <w:i/>
        </w:rPr>
        <w:t xml:space="preserve"> </w:t>
      </w:r>
      <w:r>
        <w:rPr>
          <w:iCs/>
          <w:i/>
        </w:rPr>
        <w:t xml:space="preserve">edges and</w:t>
      </w:r>
      <w:r>
        <w:rPr>
          <w:iCs/>
          <w:i/>
        </w:rPr>
        <w:t xml:space="preserve"> </w:t>
      </w:r>
      <m:oMath>
        <m:r>
          <m:t>J</m:t>
        </m:r>
      </m:oMath>
      <w:r>
        <w:rPr>
          <w:iCs/>
          <w:i/>
        </w:rPr>
        <w:t xml:space="preserve"> </w:t>
      </w:r>
      <w:r>
        <w:rPr>
          <w:iCs/>
          <w:i/>
        </w:rPr>
        <w:t xml:space="preserve">candidates.</w:t>
      </w:r>
    </w:p>
    <w:bookmarkEnd w:id="40"/>
    <w:bookmarkStart w:id="41" w:name="prop:quintet"/>
    <w:p>
      <w:pPr>
        <w:pStyle w:val="Normal"/>
      </w:pPr>
      <w:r>
        <w:rPr>
          <w:bCs/>
          <w:b/>
        </w:rPr>
        <w:t xml:space="preserve">Proposition 8</w:t>
      </w:r>
      <w:r>
        <w:t xml:space="preserve"> </w:t>
      </w:r>
      <w:r>
        <w:t xml:space="preserve">(QUINTET satisfies R1–R6).</w:t>
      </w:r>
      <w:r>
        <w:t xml:space="preserve"> </w:t>
      </w:r>
      <w:r>
        <w:t xml:space="preserve"> </w:t>
      </w:r>
      <w:r>
        <w:rPr>
          <w:iCs/>
          <w:i/>
        </w:rPr>
        <w:t xml:space="preserve">Each rule’s state has exactly one writer (Table </w:t>
      </w:r>
      <w:hyperlink w:anchor="tab:quintet">
        <w:r>
          <w:rPr>
            <w:rStyle w:val="Hyperlink"/>
            <w:iCs/>
            <w:i/>
          </w:rPr>
          <w:t xml:space="preserve">2</w:t>
        </w:r>
      </w:hyperlink>
      <w:r>
        <w:rPr>
          <w:iCs/>
          <w:i/>
        </w:rPr>
        <w:t xml:space="preserve">), and cross-coordinator reads touch only write-once records. Hence linearizable per-owner implementations compose without coordination, and Theorem </w:t>
      </w:r>
      <w:hyperlink w:anchor="thm:seq">
        <w:r>
          <w:rPr>
            <w:rStyle w:val="Hyperlink"/>
            <w:iCs/>
            <w:i/>
          </w:rPr>
          <w:t xml:space="preserve">1</w:t>
        </w:r>
      </w:hyperlink>
      <w:r>
        <w:rPr>
          <w:iCs/>
          <w:i/>
        </w:rPr>
        <w:t xml:space="preserve"> </w:t>
      </w:r>
      <w:r>
        <w:rPr>
          <w:iCs/>
          <w:i/>
        </w:rPr>
        <w:t xml:space="preserve">and Proposition </w:t>
      </w:r>
      <w:hyperlink w:anchor="prop:fixed">
        <w:r>
          <w:rPr>
            <w:rStyle w:val="Hyperlink"/>
            <w:iCs/>
            <w:i/>
          </w:rPr>
          <w:t xml:space="preserve">2</w:t>
        </w:r>
      </w:hyperlink>
      <w:r>
        <w:rPr>
          <w:iCs/>
          <w:i/>
        </w:rPr>
        <w:t xml:space="preserve"> </w:t>
      </w:r>
      <w:r>
        <w:rPr>
          <w:iCs/>
          <w:i/>
        </w:rPr>
        <w:t xml:space="preserve">apply to runs on QUINTET.</w:t>
      </w:r>
    </w:p>
    <w:bookmarkEnd w:id="41"/>
    <w:p>
      <w:pPr>
        <w:pStyle w:val="Normal"/>
      </w:pPr>
      <w:r>
        <w:rPr>
          <w:bCs/>
          <w:b/>
        </w:rPr>
        <w:t xml:space="preserve">Implementation.</w:t>
      </w:r>
      <w:r>
        <w:t xml:space="preserve"> </w:t>
      </w:r>
      <w:r>
        <w:t xml:space="preserve">Each coordinator is an HTTP service (Python standard library) with an append-only JSON-lines store. Writes are durable locally first; copies, receipts and Archivist anchors are then replicated asynchronously, with one retry queue per peer. After a restart, a coordinator re-offers its records to their witnesses (an idempotent operation) and rebuilds its id counters from the Archivist’s anchor index, so it never reuses an id. On request, the Archivist pulls every domain, runs TWGR and pushes healed copies back.</w:t>
      </w:r>
    </w:p>
    <w:bookmarkEnd w:id="42"/>
    <w:bookmarkStart w:id="43" w:name="sec:method"/>
    <w:p>
      <w:pPr>
        <w:pStyle w:val="heading1"/>
      </w:pPr>
      <w:r>
        <w:t xml:space="preserve">Evaluation methodology</w:t>
      </w:r>
    </w:p>
    <w:p>
      <w:pPr>
        <w:pStyle w:val="p1a"/>
      </w:pPr>
      <w:r>
        <w:rPr>
          <w:bCs/>
          <w:b/>
        </w:rPr>
        <w:t xml:space="preserve">Why synthetic.</w:t>
      </w:r>
      <w:r>
        <w:t xml:space="preserve"> </w:t>
      </w:r>
      <w:r>
        <w:t xml:space="preserve">Validity claims need ground truth—which candidates are null and the true margin</w:t>
      </w:r>
      <w:r>
        <w:t xml:space="preserve"> </w:t>
      </w:r>
      <m:oMath>
        <m:sSup>
          <m:e>
            <m:r>
              <m:t>k</m:t>
            </m:r>
          </m:e>
          <m:sup>
            <m:r>
              <m:rPr>
                <m:sty m:val="p"/>
              </m:rPr>
              <m:t>*</m:t>
            </m:r>
          </m:sup>
        </m:sSup>
      </m:oMath>
      <w:r>
        <w:t xml:space="preserve">—which real agents never provide. We use (a) a deterministic discrete-event simulator that runs the implemented ledger, message layer and workers with injected faults (loss, duplication, reordering, partitions, worker and executor crashes, ledger crash and journal recovery, outcome-correlated lognormal latency with means 20 s benign and 30 s violating) and Bernoulli oracles of known</w:t>
      </w:r>
      <w:r>
        <w:t xml:space="preserve"> </w:t>
      </w:r>
      <m:oMath>
        <m:r>
          <m:t>p</m:t>
        </m:r>
      </m:oMath>
      <w:r>
        <w:t xml:space="preserve">; and (b) slot-level Monte Carlo of the confirmation procedures.</w:t>
      </w:r>
    </w:p>
    <w:p>
      <w:pPr>
        <w:pStyle w:val="Normal"/>
      </w:pPr>
      <w:r>
        <w:rPr>
          <w:bCs/>
          <w:b/>
        </w:rPr>
        <w:t xml:space="preserve">Instances.</w:t>
      </w:r>
      <w:r>
        <w:t xml:space="preserve"> </w:t>
      </w:r>
      <w:r>
        <w:t xml:space="preserve">Four cost levels; S1-moderate has violating fractions</w:t>
      </w:r>
      <w:r>
        <w:t xml:space="preserve"> </w:t>
      </w:r>
      <m:oMath>
        <m:d>
          <m:dPr>
            <m:begChr m:val="("/>
            <m:endChr m:val=")"/>
            <m:sepChr m:val=""/>
            <m:grow/>
          </m:dPr>
          <m:e>
            <m:r>
              <m:t>0</m:t>
            </m:r>
            <m:r>
              <m:rPr>
                <m:sty m:val="p"/>
              </m:rPr>
              <m:t>,</m:t>
            </m:r>
            <m:r>
              <m:t>0</m:t>
            </m:r>
            <m:r>
              <m:rPr>
                <m:sty m:val="p"/>
              </m:rPr>
              <m:t>,</m:t>
            </m:r>
            <m:r>
              <m:t>0.05</m:t>
            </m:r>
            <m:r>
              <m:rPr>
                <m:sty m:val="p"/>
              </m:rPr>
              <m:t>,</m:t>
            </m:r>
            <m:r>
              <m:t>0.10</m:t>
            </m:r>
          </m:e>
        </m:d>
      </m:oMath>
      <w:r>
        <w:t xml:space="preserve"> </w:t>
      </w:r>
      <w:r>
        <w:t xml:space="preserve">with</w:t>
      </w:r>
      <w:r>
        <w:t xml:space="preserve"> </w:t>
      </w:r>
      <m:oMath>
        <m:r>
          <m:t>p</m:t>
        </m:r>
        <m:r>
          <m:rPr>
            <m:sty m:val="p"/>
          </m:rPr>
          <m:t>=</m:t>
        </m:r>
        <m:r>
          <m:t>0.6</m:t>
        </m:r>
      </m:oMath>
      <w:r>
        <w:t xml:space="preserve">, S2-sparse</w:t>
      </w:r>
      <w:r>
        <w:t xml:space="preserve"> </w:t>
      </w:r>
      <m:oMath>
        <m:d>
          <m:dPr>
            <m:begChr m:val="("/>
            <m:endChr m:val=")"/>
            <m:sepChr m:val=""/>
            <m:grow/>
          </m:dPr>
          <m:e>
            <m:r>
              <m:t>0</m:t>
            </m:r>
            <m:r>
              <m:rPr>
                <m:sty m:val="p"/>
              </m:rPr>
              <m:t>,</m:t>
            </m:r>
            <m:r>
              <m:t>0</m:t>
            </m:r>
            <m:r>
              <m:rPr>
                <m:sty m:val="p"/>
              </m:rPr>
              <m:t>,</m:t>
            </m:r>
            <m:r>
              <m:t>0.01</m:t>
            </m:r>
            <m:r>
              <m:rPr>
                <m:sty m:val="p"/>
              </m:rPr>
              <m:t>,</m:t>
            </m:r>
            <m:r>
              <m:t>0.05</m:t>
            </m:r>
          </m:e>
        </m:d>
      </m:oMath>
      <w:r>
        <w:t xml:space="preserve">, and nulls with</w:t>
      </w:r>
      <w:r>
        <w:t xml:space="preserve"> </w:t>
      </w:r>
      <m:oMath>
        <m:r>
          <m:t>p</m:t>
        </m:r>
        <m:r>
          <m:rPr>
            <m:sty m:val="p"/>
          </m:rPr>
          <m:t>∼</m:t>
        </m:r>
        <m:r>
          <m:t>U</m:t>
        </m:r>
        <m:d>
          <m:dPr>
            <m:begChr m:val="("/>
            <m:endChr m:val=")"/>
            <m:sepChr m:val=""/>
            <m:grow/>
          </m:dPr>
          <m:e>
            <m:r>
              <m:t>0</m:t>
            </m:r>
            <m:r>
              <m:rPr>
                <m:sty m:val="p"/>
              </m:rPr>
              <m:t>,</m:t>
            </m:r>
            <m:r>
              <m:t>0.2</m:t>
            </m:r>
          </m:e>
        </m:d>
      </m:oMath>
      <w:r>
        <w:t xml:space="preserve">; the boundary null sets every candidate to</w:t>
      </w:r>
      <w:r>
        <w:t xml:space="preserve"> </w:t>
      </w:r>
      <m:oMath>
        <m:r>
          <m:t>p</m:t>
        </m:r>
        <m:r>
          <m:rPr>
            <m:sty m:val="p"/>
          </m:rPr>
          <m:t>=</m:t>
        </m:r>
        <m:r>
          <m:t>α</m:t>
        </m:r>
        <m:r>
          <m:rPr>
            <m:sty m:val="p"/>
          </m:rPr>
          <m:t>=</m:t>
        </m:r>
        <m:r>
          <m:t>0.2</m:t>
        </m:r>
      </m:oMath>
      <w:r>
        <w:t xml:space="preserve">, so every confirmation is false.</w:t>
      </w:r>
      <w:r>
        <w:t xml:space="preserve"> </w:t>
      </w:r>
      <m:oMath>
        <m:r>
          <m:t>α</m:t>
        </m:r>
        <m:r>
          <m:rPr>
            <m:sty m:val="p"/>
          </m:rPr>
          <m:t>=</m:t>
        </m:r>
        <m:r>
          <m:t>0.2</m:t>
        </m:r>
      </m:oMath>
      <w:r>
        <w:t xml:space="preserve">,</w:t>
      </w:r>
      <w:r>
        <w:t xml:space="preserve"> </w:t>
      </w:r>
      <m:oMath>
        <m:r>
          <m:t>ε</m:t>
        </m:r>
        <m:r>
          <m:rPr>
            <m:sty m:val="p"/>
          </m:rPr>
          <m:t>=</m:t>
        </m:r>
        <m:r>
          <m:t>0.05</m:t>
        </m:r>
      </m:oMath>
      <w:r>
        <w:t xml:space="preserve">, four executors per worker.</w:t>
      </w:r>
    </w:p>
    <w:p>
      <w:pPr>
        <w:pStyle w:val="Normal"/>
      </w:pPr>
      <w:r>
        <w:rPr>
          <w:bCs/>
          <w:b/>
        </w:rPr>
        <w:t xml:space="preserve">Statistics.</w:t>
      </w:r>
      <w:r>
        <w:t xml:space="preserve"> </w:t>
      </w:r>
      <w:r>
        <w:t xml:space="preserve">Seeds are the unit of analysis. Validity is judged by Wilson intervals against</w:t>
      </w:r>
      <w:r>
        <w:t xml:space="preserve"> </w:t>
      </w:r>
      <m:oMath>
        <m:r>
          <m:t>ε</m:t>
        </m:r>
      </m:oMath>
      <w:r>
        <w:t xml:space="preserve">; time-to-margin is censored at a common horizon and compared by restricted mean survival time with bootstrap intervals and Holm-corrected Mann–Whitney tests </w:t>
      </w:r>
      <w:r>
        <w:t xml:space="preserve">[51]</w:t>
      </w:r>
      <w:r>
        <w:t xml:space="preserve">; non-inferiority uses Newcombe intervals for differences of proportions. Hypotheses and decision criteria were committed before the full runs (Table </w:t>
      </w:r>
      <w:hyperlink w:anchor="tab:verdicts">
        <w:r>
          <w:rPr>
            <w:rStyle w:val="Hyperlink"/>
          </w:rPr>
          <w:t xml:space="preserve">5</w:t>
        </w:r>
      </w:hyperlink>
      <w:r>
        <w:t xml:space="preserve">); the fixed-sample rule study (Table </w:t>
      </w:r>
      <w:hyperlink w:anchor="tab:fixed">
        <w:r>
          <w:rPr>
            <w:rStyle w:val="Hyperlink"/>
          </w:rPr>
          <w:t xml:space="preserve">3</w:t>
        </w:r>
      </w:hyperlink>
      <w:r>
        <w:t xml:space="preserve">) was added during this reframing and is not preregistered.</w:t>
      </w:r>
    </w:p>
    <w:bookmarkEnd w:id="43"/>
    <w:bookmarkStart w:id="80" w:name="sec:results"/>
    <w:p>
      <w:pPr>
        <w:pStyle w:val="heading1"/>
      </w:pPr>
      <w:r>
        <w:t xml:space="preserve">Results</w:t>
      </w:r>
    </w:p>
    <w:p>
      <w:pPr>
        <w:pStyle w:val="p1a"/>
      </w:pPr>
      <w:r>
        <w:t xml:space="preserve">The results up to and including Section </w:t>
      </w:r>
      <w:hyperlink w:anchor="sec:corruption">
        <w:r>
          <w:rPr>
            <w:rStyle w:val="Hyperlink"/>
          </w:rPr>
          <w:t xml:space="preserve">9.7</w:t>
        </w:r>
      </w:hyperlink>
      <w:r>
        <w:t xml:space="preserve"> </w:t>
      </w:r>
      <w:r>
        <w:t xml:space="preserve">are synthetic, with known ground truth. Section </w:t>
      </w:r>
      <w:hyperlink w:anchor="sec:sqa">
        <w:r>
          <w:rPr>
            <w:rStyle w:val="Hyperlink"/>
          </w:rPr>
          <w:t xml:space="preserve">9.8</w:t>
        </w:r>
      </w:hyperlink>
      <w:r>
        <w:t xml:space="preserve"> </w:t>
      </w:r>
      <w:r>
        <w:t xml:space="preserve">tests the implementation on real infrastructure, and Section </w:t>
      </w:r>
      <w:hyperlink w:anchor="sec:real">
        <w:r>
          <w:rPr>
            <w:rStyle w:val="Hyperlink"/>
          </w:rPr>
          <w:t xml:space="preserve">9.9</w:t>
        </w:r>
      </w:hyperlink>
      <w:r>
        <w:t xml:space="preserve"> </w:t>
      </w:r>
      <w:r>
        <w:t xml:space="preserve">measures real agents.</w:t>
      </w:r>
    </w:p>
    <w:bookmarkStart w:id="48" w:name="the-rules-matter-for-both-test-families"/>
    <w:p>
      <w:pPr>
        <w:pStyle w:val="heading2"/>
      </w:pPr>
      <w:r>
        <w:t xml:space="preserve">The rules matter for both test families</w:t>
      </w:r>
    </w:p>
    <w:p>
      <w:pPr>
        <w:pStyle w:val="p1a"/>
      </w:pPr>
      <w:r>
        <w:t xml:space="preserve">Through the full system (400 seeds per cell, boundary null, sequential confirmation), removing deduplication raised the false-confirmation probability to 0.133 [0.103, 0.169], allowing fresh-key retry to 0.102 [0.076, 0.136], and consuming results in arrival order to 0.083 [0.059, 0.114]; with all rules it stayed between 0.003 and 0.018 in every fault configuration, including all faults combined (0.003 [0.000, 0.014]). A worker-local budget at</w:t>
      </w:r>
      <w:r>
        <w:t xml:space="preserve"> </w:t>
      </w:r>
      <m:oMath>
        <m:r>
          <m:t>W</m:t>
        </m:r>
        <m:r>
          <m:rPr>
            <m:sty m:val="p"/>
          </m:rPr>
          <m:t>=</m:t>
        </m:r>
        <m:r>
          <m:t>8</m:t>
        </m:r>
      </m:oMath>
      <w:r>
        <w:t xml:space="preserve"> </w:t>
      </w:r>
      <w:r>
        <w:t xml:space="preserve">gave 0.065 [0.045, 0.094], an inflation not established at this configuration. For fixed-sample confirmation (Table </w:t>
      </w:r>
      <w:hyperlink w:anchor="tab:fixed">
        <w:r>
          <w:rPr>
            <w:rStyle w:val="Hyperlink"/>
          </w:rPr>
          <w:t xml:space="preserve">3</w:t>
        </w:r>
      </w:hyperlink>
      <w:r>
        <w:t xml:space="preserve">) the defaults were at least as harmful: using the first</w:t>
      </w:r>
      <w:r>
        <w:t xml:space="preserve"> </w:t>
      </w:r>
      <m:oMath>
        <m:r>
          <m:t>n</m:t>
        </m:r>
      </m:oMath>
      <w:r>
        <w:t xml:space="preserve"> </w:t>
      </w:r>
      <w:r>
        <w:t xml:space="preserve">results to arrive broke validity almost surely (0.999), fresh retry gave 0.189, duplicates 0.111, and a worker-local budget at</w:t>
      </w:r>
      <w:r>
        <w:t xml:space="preserve"> </w:t>
      </w:r>
      <m:oMath>
        <m:r>
          <m:t>W</m:t>
        </m:r>
        <m:r>
          <m:rPr>
            <m:sty m:val="p"/>
          </m:rPr>
          <m:t>=</m:t>
        </m:r>
        <m:r>
          <m:t>8</m:t>
        </m:r>
      </m:oMath>
      <w:r>
        <w:t xml:space="preserve"> </w:t>
      </w:r>
      <w:r>
        <w:t xml:space="preserve">0.266; with the rules the rate stayed at or below 0.035.</w:t>
      </w:r>
    </w:p>
    <w:bookmarkStart w:id="44" w:name="tab:fixed"/>
    <w:p>
      <w:pPr>
        <w:pStyle w:val="tablecaption"/>
      </w:pPr>
      <w:r>
        <w:rPr>
          <w:bCs/>
          <w:b/>
        </w:rPr>
        <w:t xml:space="preserve">Table 3.</w:t>
      </w:r>
      <w:r>
        <w:t xml:space="preserve"> </w:t>
      </w:r>
      <w:r>
        <w:t xml:space="preserve">Fixed-sample (exact Clopper–Pearson) confirmation of a 12-test family at the boundary null,</w:t>
      </w:r>
      <w:r>
        <w:t xml:space="preserve"> </w:t>
      </w:r>
      <m:oMath>
        <m:r>
          <m:t>n</m:t>
        </m:r>
        <m:r>
          <m:rPr>
            <m:sty m:val="p"/>
          </m:rPr>
          <m:t>=</m:t>
        </m:r>
        <m:r>
          <m:t>30</m:t>
        </m:r>
      </m:oMath>
      <w:r>
        <w:t xml:space="preserve">, level</w:t>
      </w:r>
      <w:r>
        <w:t xml:space="preserve"> </w:t>
      </w:r>
      <m:oMath>
        <m:r>
          <m:t>ε</m:t>
        </m:r>
        <m:r>
          <m:rPr>
            <m:sty m:val="p"/>
          </m:rPr>
          <m:t>/</m:t>
        </m:r>
        <m:r>
          <m:t>12</m:t>
        </m:r>
      </m:oMath>
      <w:r>
        <w:t xml:space="preserve"> </w:t>
      </w:r>
      <w:r>
        <w:t xml:space="preserve">per test (50,000 runs; 95% Wilson intervals). Not preregistered.</w:t>
      </w:r>
    </w:p>
    <w:tbl>
      <w:tblPr>
        <w:tblStyle w:val="Table"/>
        <w:tblW w:type="auto" w:w="0"/>
        <w:jc w:val="center"/>
        <w:tblLook w:firstRow="1" w:lastRow="0" w:firstColumn="0" w:lastColumn="0" w:noHBand="0" w:noVBand="0" w:val="0020"/>
        <w:tblCaption w:val="Table 3. Fixed-sample (exact Clopper–Pearson) confirmation of a 12-test family at the boundary null, n=30, level \varepsilon/12 per test (50,000 runs; 95% Wilson intervals). Not preregistered."/>
      </w:tblPr>
      <w:tblGrid>
        <w:gridCol w:w="3960"/>
        <w:gridCol w:w="3960"/>
      </w:tblGrid>
      <w:tr>
        <w:trPr>
          <w:tblHeader w:val="true"/>
        </w:trPr>
        <w:tc>
          <w:tcPr/>
          <w:p>
            <w:pPr>
              <w:pStyle w:val="p1a"/>
              <w:jc w:val="left"/>
            </w:pPr>
            <w:r>
              <w:t xml:space="preserve">Configuration</w:t>
            </w:r>
          </w:p>
        </w:tc>
        <w:tc>
          <w:tcPr/>
          <w:p>
            <w:pPr>
              <w:pStyle w:val="p1a"/>
              <w:jc w:val="center"/>
            </w:pPr>
            <m:oMath>
              <m:r>
                <m:rPr>
                  <m:sty m:val="p"/>
                </m:rPr>
                <m:t>Pr</m:t>
              </m:r>
            </m:oMath>
            <w:r>
              <w:t xml:space="preserve">(false confirmation)</w:t>
            </w:r>
          </w:p>
        </w:tc>
      </w:tr>
      <w:tr>
        <w:tc>
          <w:tcPr/>
          <w:p>
            <w:pPr>
              <w:pStyle w:val="p1a"/>
              <w:jc w:val="left"/>
            </w:pPr>
            <w:r>
              <w:t xml:space="preserve">Rules applied, no faults</w:t>
            </w:r>
          </w:p>
        </w:tc>
        <w:tc>
          <w:tcPr/>
          <w:p>
            <w:pPr>
              <w:pStyle w:val="p1a"/>
              <w:jc w:val="center"/>
            </w:pPr>
            <w:r>
              <w:t xml:space="preserve">0.035 [0.034, 0.037]</w:t>
            </w:r>
          </w:p>
        </w:tc>
      </w:tr>
      <w:tr>
        <w:tc>
          <w:tcPr/>
          <w:p>
            <w:pPr>
              <w:pStyle w:val="p1a"/>
              <w:jc w:val="left"/>
            </w:pPr>
            <w:r>
              <w:t xml:space="preserve">Rules applied, crashes 0.3 / 0.1 imputed as non-violating</w:t>
            </w:r>
          </w:p>
        </w:tc>
        <w:tc>
          <w:tcPr/>
          <w:p>
            <w:pPr>
              <w:pStyle w:val="p1a"/>
              <w:jc w:val="center"/>
            </w:pPr>
            <w:r>
              <w:t xml:space="preserve">0.014 [0.013, 0.015]</w:t>
            </w:r>
          </w:p>
        </w:tc>
      </w:tr>
      <w:tr>
        <w:tc>
          <w:tcPr/>
          <w:p>
            <w:pPr>
              <w:pStyle w:val="p1a"/>
              <w:jc w:val="left"/>
            </w:pPr>
            <w:r>
              <w:t xml:space="preserve">Rules applied,</w:t>
            </w:r>
            <w:r>
              <w:t xml:space="preserve"> </w:t>
            </w:r>
            <m:oMath>
              <m:r>
                <m:t>W</m:t>
              </m:r>
              <m:r>
                <m:rPr>
                  <m:sty m:val="p"/>
                </m:rPr>
                <m:t>=</m:t>
              </m:r>
              <m:r>
                <m:t>8</m:t>
              </m:r>
            </m:oMath>
            <w:r>
              <w:t xml:space="preserve"> </w:t>
            </w:r>
            <w:r>
              <w:t xml:space="preserve">with one global budget</w:t>
            </w:r>
          </w:p>
        </w:tc>
        <w:tc>
          <w:tcPr/>
          <w:p>
            <w:pPr>
              <w:pStyle w:val="p1a"/>
              <w:jc w:val="center"/>
            </w:pPr>
            <w:r>
              <w:t xml:space="preserve">0.019 [0.016, 0.023]</w:t>
            </w:r>
          </w:p>
        </w:tc>
      </w:tr>
      <w:tr>
        <w:tc>
          <w:tcPr/>
          <w:p>
            <w:pPr>
              <w:pStyle w:val="p1a"/>
              <w:jc w:val="left"/>
            </w:pPr>
            <w:r>
              <w:t xml:space="preserve">Default: duplicates counted (rate 0.3)</w:t>
            </w:r>
          </w:p>
        </w:tc>
        <w:tc>
          <w:tcPr/>
          <w:p>
            <w:pPr>
              <w:pStyle w:val="p1a"/>
              <w:jc w:val="center"/>
            </w:pPr>
            <w:r>
              <w:t xml:space="preserve">0.111 [0.108, 0.114]</w:t>
            </w:r>
          </w:p>
        </w:tc>
      </w:tr>
      <w:tr>
        <w:tc>
          <w:tcPr/>
          <w:p>
            <w:pPr>
              <w:pStyle w:val="p1a"/>
              <w:jc w:val="left"/>
            </w:pPr>
            <w:r>
              <w:t xml:space="preserve">Default: crash</w:t>
            </w:r>
            <w:r>
              <w:t xml:space="preserve"> </w:t>
            </w:r>
            <m:oMath>
              <m:r>
                <m:rPr>
                  <m:sty m:val="p"/>
                </m:rPr>
                <m:t>→</m:t>
              </m:r>
            </m:oMath>
            <w:r>
              <w:t xml:space="preserve"> </w:t>
            </w:r>
            <w:r>
              <w:t xml:space="preserve">fresh-key retry</w:t>
            </w:r>
          </w:p>
        </w:tc>
        <w:tc>
          <w:tcPr/>
          <w:p>
            <w:pPr>
              <w:pStyle w:val="p1a"/>
              <w:jc w:val="center"/>
            </w:pPr>
            <w:r>
              <w:t xml:space="preserve">0.189 [0.186, 0.193]</w:t>
            </w:r>
          </w:p>
        </w:tc>
      </w:tr>
      <w:tr>
        <w:tc>
          <w:tcPr/>
          <w:p>
            <w:pPr>
              <w:pStyle w:val="p1a"/>
              <w:jc w:val="left"/>
            </w:pPr>
            <w:r>
              <w:t xml:space="preserve">Default: first</w:t>
            </w:r>
            <w:r>
              <w:t xml:space="preserve"> </w:t>
            </w:r>
            <m:oMath>
              <m:r>
                <m:t>n</m:t>
              </m:r>
            </m:oMath>
            <w:r>
              <w:t xml:space="preserve"> </w:t>
            </w:r>
            <w:r>
              <w:t xml:space="preserve">of</w:t>
            </w:r>
            <w:r>
              <w:t xml:space="preserve"> </w:t>
            </w:r>
            <m:oMath>
              <m:r>
                <m:t>2</m:t>
              </m:r>
              <m:r>
                <m:t>n</m:t>
              </m:r>
            </m:oMath>
            <w:r>
              <w:t xml:space="preserve"> </w:t>
            </w:r>
            <w:r>
              <w:t xml:space="preserve">arrivals, violations faster</w:t>
            </w:r>
          </w:p>
        </w:tc>
        <w:tc>
          <w:tcPr/>
          <w:p>
            <w:pPr>
              <w:pStyle w:val="p1a"/>
              <w:jc w:val="center"/>
            </w:pPr>
            <w:r>
              <w:rPr>
                <w:bCs/>
                <w:b/>
              </w:rPr>
              <w:t xml:space="preserve">0.999</w:t>
            </w:r>
            <w:r>
              <w:t xml:space="preserve"> </w:t>
            </w:r>
            <w:r>
              <w:t xml:space="preserve">[0.998, 0.999]</w:t>
            </w:r>
          </w:p>
        </w:tc>
      </w:tr>
      <w:tr>
        <w:tc>
          <w:tcPr/>
          <w:p>
            <w:pPr>
              <w:pStyle w:val="p1a"/>
              <w:jc w:val="left"/>
            </w:pPr>
            <w:r>
              <w:t xml:space="preserve">Default: worker-local budget,</w:t>
            </w:r>
            <w:r>
              <w:t xml:space="preserve"> </w:t>
            </w:r>
            <m:oMath>
              <m:r>
                <m:t>W</m:t>
              </m:r>
              <m:r>
                <m:rPr>
                  <m:sty m:val="p"/>
                </m:rPr>
                <m:t>=</m:t>
              </m:r>
              <m:r>
                <m:t>8</m:t>
              </m:r>
            </m:oMath>
          </w:p>
        </w:tc>
        <w:tc>
          <w:tcPr/>
          <w:p>
            <w:pPr>
              <w:pStyle w:val="p1a"/>
              <w:jc w:val="center"/>
            </w:pPr>
            <w:r>
              <w:t xml:space="preserve">0.266 [0.255, 0.277]</w:t>
            </w:r>
          </w:p>
        </w:tc>
      </w:tr>
    </w:tbl>
    <w:bookmarkEnd w:id="44"/>
    <w:p>
      <w:pPr>
        <w:pStyle w:val="image"/>
      </w:pPr>
      <w:r>
        <w:drawing>
          <wp:inline>
            <wp:extent cx="4381500" cy="3420004"/>
            <wp:effectExtent b="0" l="0" r="0" t="0"/>
            <wp:docPr descr="" title="" id="46" name="Picture"/>
            <a:graphic>
              <a:graphicData uri="http://schemas.openxmlformats.org/drawingml/2006/picture">
                <pic:pic>
                  <pic:nvPicPr>
                    <pic:cNvPr descr="fig6_validity.png" id="47" name="Picture"/>
                    <pic:cNvPicPr>
                      <a:picLocks noChangeArrowheads="1" noChangeAspect="1"/>
                    </pic:cNvPicPr>
                  </pic:nvPicPr>
                  <pic:blipFill>
                    <a:blip r:embed="rId45"/>
                    <a:stretch>
                      <a:fillRect/>
                    </a:stretch>
                  </pic:blipFill>
                  <pic:spPr bwMode="auto">
                    <a:xfrm>
                      <a:off x="0" y="0"/>
                      <a:ext cx="4381500" cy="3420004"/>
                    </a:xfrm>
                    <a:prstGeom prst="rect">
                      <a:avLst/>
                    </a:prstGeom>
                    <a:noFill/>
                    <a:ln w="9525">
                      <a:noFill/>
                      <a:headEnd/>
                      <a:tailEnd/>
                    </a:ln>
                  </pic:spPr>
                </pic:pic>
              </a:graphicData>
            </a:graphic>
          </wp:inline>
        </w:drawing>
      </w:r>
    </w:p>
    <w:p>
      <w:pPr>
        <w:pStyle w:val="figurecaption"/>
      </w:pPr>
      <w:r>
        <w:rPr>
          <w:bCs/>
          <w:b/>
        </w:rPr>
        <w:t xml:space="preserve">Fig. 2.</w:t>
      </w:r>
      <w:r>
        <w:t xml:space="preserve"> </w:t>
      </w:r>
      <w:r>
        <w:t xml:space="preserve">False-confirmation probability at the boundary null for all procedures and deployments. Only Algorithm 1 as specified is invalid.</w:t>
      </w:r>
    </w:p>
    <w:bookmarkEnd w:id="48"/>
    <w:bookmarkStart w:id="49" w:name="audit-of-the-margin-bench-estimator"/>
    <w:p>
      <w:pPr>
        <w:pStyle w:val="heading2"/>
      </w:pPr>
      <w:r>
        <w:t xml:space="preserve">Audit of the MARGIN-Bench estimator</w:t>
      </w:r>
    </w:p>
    <w:p>
      <w:pPr>
        <w:pStyle w:val="p1a"/>
      </w:pPr>
      <w:r>
        <w:t xml:space="preserve">As specified, Algorithm 1 confirmed a boundary-null candidate in 0.257 [0.238, 0.276] of 2,000 runs, five times its nominal level (Fig. </w:t>
      </w:r>
      <w:hyperlink w:anchor="fig:validity">
        <w:r>
          <w:rPr>
            <w:rStyle w:val="Hyperlink"/>
          </w:rPr>
          <w:t xml:space="preserve">2</w:t>
        </w:r>
      </w:hyperlink>
      <w:r>
        <w:t xml:space="preserve">); the exact repair gave 0.035 [0.027, 0.043] with indistinguishable power (P(reach</w:t>
      </w:r>
      <w:r>
        <w:t xml:space="preserve"> </w:t>
      </w:r>
      <m:oMath>
        <m:sSup>
          <m:e>
            <m:r>
              <m:t>k</m:t>
            </m:r>
          </m:e>
          <m:sup>
            <m:r>
              <m:rPr>
                <m:sty m:val="p"/>
              </m:rPr>
              <m:t>*</m:t>
            </m:r>
          </m:sup>
        </m:sSup>
      </m:oMath>
      <w:r>
        <w:t xml:space="preserve">) 0.800 versus 0.803 on S1).</w:t>
      </w:r>
    </w:p>
    <w:bookmarkEnd w:id="49"/>
    <w:bookmarkStart w:id="53" w:name="what-the-rules-cost"/>
    <w:p>
      <w:pPr>
        <w:pStyle w:val="heading2"/>
      </w:pPr>
      <w:r>
        <w:t xml:space="preserve">What the rules cost</w:t>
      </w:r>
    </w:p>
    <w:p>
      <w:pPr>
        <w:pStyle w:val="p1a"/>
      </w:pPr>
      <w:r>
        <w:t xml:space="preserve">The reference implementation reached the true margin 25.4</w:t>
      </w:r>
      <m:oMath>
        <m:r>
          <m:rPr>
            <m:sty m:val="p"/>
          </m:rPr>
          <m:t>×</m:t>
        </m:r>
      </m:oMath>
      <w:r>
        <w:t xml:space="preserve"> </w:t>
      </w:r>
      <w:r>
        <w:t xml:space="preserve">faster with 32 workers than with one on S1 (parallel efficiency 0.79; at least 21.4</w:t>
      </w:r>
      <m:oMath>
        <m:r>
          <m:rPr>
            <m:sty m:val="p"/>
          </m:rPr>
          <m:t>×</m:t>
        </m:r>
      </m:oMath>
      <w:r>
        <w:t xml:space="preserve"> </w:t>
      </w:r>
      <w:r>
        <w:t xml:space="preserve">on S2, where single-worker runs were often censored) while the number of episodes needed stayed nearly flat (5.2k to 6.6k, overlapping intervals; Fig. </w:t>
      </w:r>
      <w:hyperlink w:anchor="fig:scaling">
        <w:r>
          <w:rPr>
            <w:rStyle w:val="Hyperlink"/>
          </w:rPr>
          <w:t xml:space="preserve">3</w:t>
        </w:r>
      </w:hyperlink>
      <w:r>
        <w:t xml:space="preserve">). Coordination cost about 3.3–3.7 messages per episode and roughly 10 ledger operations per second at</w:t>
      </w:r>
      <w:r>
        <w:t xml:space="preserve"> </w:t>
      </w:r>
      <m:oMath>
        <m:r>
          <m:t>W</m:t>
        </m:r>
        <m:r>
          <m:rPr>
            <m:sty m:val="p"/>
          </m:rPr>
          <m:t>=</m:t>
        </m:r>
        <m:r>
          <m:t>32</m:t>
        </m:r>
      </m:oMath>
      <w:r>
        <w:t xml:space="preserve"> </w:t>
      </w:r>
      <w:r>
        <w:t xml:space="preserve">in virtual time. After a 60 s ledger crash, a crash of half the workers or a 300 s partition, throughput recovered within one 20 s measurement bucket, and lost work matched the arithmetic loss. The main efficiency cost of the rules is conservative crash imputation: under 20% crashes, time to the margin rose 1.7</w:t>
      </w:r>
      <m:oMath>
        <m:r>
          <m:rPr>
            <m:sty m:val="p"/>
          </m:rPr>
          <m:t>×</m:t>
        </m:r>
      </m:oMath>
      <w:r>
        <w:t xml:space="preserve">, mostly recovered by same-key replay.</w:t>
      </w:r>
    </w:p>
    <w:p>
      <w:pPr>
        <w:pStyle w:val="image"/>
      </w:pPr>
      <w:r>
        <w:drawing>
          <wp:inline>
            <wp:extent cx="4381500" cy="1773464"/>
            <wp:effectExtent b="0" l="0" r="0" t="0"/>
            <wp:docPr descr="" title="" id="51" name="Picture"/>
            <a:graphic>
              <a:graphicData uri="http://schemas.openxmlformats.org/drawingml/2006/picture">
                <pic:pic>
                  <pic:nvPicPr>
                    <pic:cNvPr descr="fig1_strong_scaling.png" id="52" name="Picture"/>
                    <pic:cNvPicPr>
                      <a:picLocks noChangeArrowheads="1" noChangeAspect="1"/>
                    </pic:cNvPicPr>
                  </pic:nvPicPr>
                  <pic:blipFill>
                    <a:blip r:embed="rId50"/>
                    <a:stretch>
                      <a:fillRect/>
                    </a:stretch>
                  </pic:blipFill>
                  <pic:spPr bwMode="auto">
                    <a:xfrm>
                      <a:off x="0" y="0"/>
                      <a:ext cx="4381500" cy="1773464"/>
                    </a:xfrm>
                    <a:prstGeom prst="rect">
                      <a:avLst/>
                    </a:prstGeom>
                    <a:noFill/>
                    <a:ln w="9525">
                      <a:noFill/>
                      <a:headEnd/>
                      <a:tailEnd/>
                    </a:ln>
                  </pic:spPr>
                </pic:pic>
              </a:graphicData>
            </a:graphic>
          </wp:inline>
        </w:drawing>
      </w:r>
    </w:p>
    <w:p>
      <w:pPr>
        <w:pStyle w:val="figurecaption"/>
      </w:pPr>
      <w:r>
        <w:rPr>
          <w:bCs/>
          <w:b/>
        </w:rPr>
        <w:t xml:space="preserve">Fig. 3.</w:t>
      </w:r>
      <w:r>
        <w:t xml:space="preserve"> </w:t>
      </w:r>
      <w:r>
        <w:t xml:space="preserve">Time to reach the true margin versus workers for the shared-ledger deployment,</w:t>
      </w:r>
      <w:r>
        <w:t xml:space="preserve"> </w:t>
      </w:r>
      <m:oMath>
        <m:r>
          <m:t>W</m:t>
        </m:r>
      </m:oMath>
      <w:r>
        <w:t xml:space="preserve"> </w:t>
      </w:r>
      <w:r>
        <w:t xml:space="preserve">independent deployments with budget</w:t>
      </w:r>
      <w:r>
        <w:t xml:space="preserve"> </w:t>
      </w:r>
      <m:oMath>
        <m:r>
          <m:t>ε</m:t>
        </m:r>
        <m:r>
          <m:rPr>
            <m:sty m:val="p"/>
          </m:rPr>
          <m:t>/</m:t>
        </m:r>
        <m:r>
          <m:t>W</m:t>
        </m:r>
      </m:oMath>
      <w:r>
        <w:t xml:space="preserve">, and one centralized scheduler (shaded: 95% bootstrap CI). All three comply with the rules.</w:t>
      </w:r>
    </w:p>
    <w:bookmarkEnd w:id="53"/>
    <w:bookmarkStart w:id="55" w:name="choosing-a-confirmation-procedure"/>
    <w:p>
      <w:pPr>
        <w:pStyle w:val="heading2"/>
      </w:pPr>
      <w:r>
        <w:t xml:space="preserve">Choosing a confirmation procedure</w:t>
      </w:r>
    </w:p>
    <w:p>
      <w:pPr>
        <w:pStyle w:val="p1a"/>
      </w:pPr>
      <w:r>
        <w:t xml:space="preserve">At a matched budget of 1,160 episodes (Table </w:t>
      </w:r>
      <w:hyperlink w:anchor="tab:eff">
        <w:r>
          <w:rPr>
            <w:rStyle w:val="Hyperlink"/>
          </w:rPr>
          <w:t xml:space="preserve">4</w:t>
        </w:r>
      </w:hyperlink>
      <w:r>
        <w:t xml:space="preserve">), repaired Algorithm 1 reached</w:t>
      </w:r>
      <w:r>
        <w:t xml:space="preserve"> </w:t>
      </w:r>
      <m:oMath>
        <m:sSup>
          <m:e>
            <m:r>
              <m:t>k</m:t>
            </m:r>
          </m:e>
          <m:sup>
            <m:r>
              <m:rPr>
                <m:sty m:val="p"/>
              </m:rPr>
              <m:t>*</m:t>
            </m:r>
          </m:sup>
        </m:sSup>
      </m:oMath>
      <w:r>
        <w:t xml:space="preserve"> </w:t>
      </w:r>
      <w:r>
        <w:t xml:space="preserve">in 0.808 of S1 runs; LEXIS without screening reached it in only 0.246, because it runs every opened null candidate to its cap. Adding screening (LEXIS-S) lifted this to 0.756 (S1) and 0.251 (S2, versus 0.269), but the preregistered non-inferiority margin of 0.05 was met in only 2 of 6 parameter settings, total episodes were unchanged (screening dominates cost), and scouting-weighted spending gave no detectable benefit. LEXIS-S was markedly more conservative (0.004 false confirmations versus 0.034): an anytime-valid test capped at a fixed sample uses less of its error budget, and that unused budget is the power it gives up. With 5,000 episodes and repeated passes both procedures reached</w:t>
      </w:r>
      <w:r>
        <w:t xml:space="preserve"> </w:t>
      </w:r>
      <m:oMath>
        <m:sSup>
          <m:e>
            <m:r>
              <m:t>k</m:t>
            </m:r>
          </m:e>
          <m:sup>
            <m:r>
              <m:rPr>
                <m:sty m:val="p"/>
              </m:rPr>
              <m:t>*</m:t>
            </m:r>
          </m:sup>
        </m:sSup>
      </m:oMath>
      <w:r>
        <w:t xml:space="preserve"> </w:t>
      </w:r>
      <w:r>
        <w:t xml:space="preserve">almost always on S1 (0.998, 1.000) and in 0.733 versus 0.765 of S2 runs.</w:t>
      </w:r>
    </w:p>
    <w:bookmarkStart w:id="54" w:name="tab:eff"/>
    <w:p>
      <w:pPr>
        <w:pStyle w:val="tablecaption"/>
      </w:pPr>
      <w:r>
        <w:rPr>
          <w:bCs/>
          <w:b/>
        </w:rPr>
        <w:t xml:space="preserve">Table 4.</w:t>
      </w:r>
      <w:r>
        <w:t xml:space="preserve"> </w:t>
      </w:r>
      <w:r>
        <w:t xml:space="preserve">Probability of reaching the true margin</w:t>
      </w:r>
      <w:r>
        <w:t xml:space="preserve"> </w:t>
      </w:r>
      <m:oMath>
        <m:sSup>
          <m:e>
            <m:r>
              <m:t>k</m:t>
            </m:r>
          </m:e>
          <m:sup>
            <m:r>
              <m:rPr>
                <m:sty m:val="p"/>
              </m:rPr>
              <m:t>*</m:t>
            </m:r>
          </m:sup>
        </m:sSup>
        <m:r>
          <m:rPr>
            <m:sty m:val="p"/>
          </m:rPr>
          <m:t>=</m:t>
        </m:r>
        <m:r>
          <m:t>3</m:t>
        </m:r>
      </m:oMath>
      <w:r>
        <w:t xml:space="preserve"> </w:t>
      </w:r>
      <w:r>
        <w:t xml:space="preserve">at a matched single-pass budget and with repeated passes (2,000 runs per cell; slot level). Rows 1 and 3 come from the first comparison (E4), the others from the preregistered hybrid study (E8); repaired Algorithm 1 was measured in both (S1: 0.800 and 0.808).</w:t>
      </w:r>
    </w:p>
    <w:tbl>
      <w:tblPr>
        <w:tblStyle w:val="Table"/>
        <w:tblW w:type="auto" w:w="0"/>
        <w:jc w:val="center"/>
        <w:tblLook w:firstRow="1" w:lastRow="0" w:firstColumn="0" w:lastColumn="0" w:noHBand="0" w:noVBand="0" w:val="0020"/>
        <w:tblCaption w:val="Table 4. Probability of reaching the true margin k^*=3 at a matched single-pass budget and with repeated passes (2,000 runs per cell; slot level). Rows 1 and 3 come from the first comparison (E4), the others from the preregistered hybrid study (E8); repaired Algorithm 1 was measured in both (S1: 0.800 and 0.808)."/>
      </w:tblPr>
      <w:tblGrid>
        <w:gridCol w:w="1980"/>
        <w:gridCol w:w="1980"/>
        <w:gridCol w:w="1980"/>
        <w:gridCol w:w="1980"/>
      </w:tblGrid>
      <w:tr>
        <w:trPr>
          <w:tblHeader w:val="true"/>
        </w:trPr>
        <w:tc>
          <w:tcPr/>
          <w:p>
            <w:pPr>
              <w:pStyle w:val="p1a"/>
              <w:jc w:val="left"/>
            </w:pPr>
            <w:r>
              <w:t xml:space="preserve">Procedure</w:t>
            </w:r>
          </w:p>
        </w:tc>
        <w:tc>
          <w:tcPr/>
          <w:p>
            <w:pPr>
              <w:pStyle w:val="p1a"/>
              <w:jc w:val="center"/>
            </w:pPr>
            <w:r>
              <w:t xml:space="preserve">S1</w:t>
            </w:r>
          </w:p>
        </w:tc>
        <w:tc>
          <w:tcPr/>
          <w:p>
            <w:pPr>
              <w:pStyle w:val="p1a"/>
              <w:jc w:val="center"/>
            </w:pPr>
            <w:r>
              <w:t xml:space="preserve">S2</w:t>
            </w:r>
          </w:p>
        </w:tc>
        <w:tc>
          <w:tcPr/>
          <w:p>
            <w:pPr>
              <w:pStyle w:val="p1a"/>
              <w:jc w:val="center"/>
            </w:pPr>
            <m:oMath>
              <m:r>
                <m:rPr>
                  <m:sty m:val="p"/>
                </m:rPr>
                <m:t>Pr</m:t>
              </m:r>
            </m:oMath>
            <w:r>
              <w:t xml:space="preserve">(false), boundary null</w:t>
            </w:r>
          </w:p>
        </w:tc>
      </w:tr>
      <w:tr>
        <w:tc>
          <w:tcPr/>
          <w:p>
            <w:pPr>
              <w:pStyle w:val="p1a"/>
              <w:jc w:val="left"/>
            </w:pPr>
            <w:r>
              <w:t xml:space="preserve">Algorithm 1 as specified (invalid)</w:t>
            </w:r>
          </w:p>
        </w:tc>
        <w:tc>
          <w:tcPr/>
          <w:p>
            <w:pPr>
              <w:pStyle w:val="p1a"/>
              <w:jc w:val="center"/>
            </w:pPr>
            <w:r>
              <w:t xml:space="preserve">0.803</w:t>
            </w:r>
          </w:p>
        </w:tc>
        <w:tc>
          <w:tcPr/>
          <w:p>
            <w:pPr>
              <w:pStyle w:val="p1a"/>
              <w:jc w:val="center"/>
            </w:pPr>
            <w:r>
              <w:t xml:space="preserve">0.280</w:t>
            </w:r>
          </w:p>
        </w:tc>
        <w:tc>
          <w:tcPr/>
          <w:p>
            <w:pPr>
              <w:pStyle w:val="p1a"/>
              <w:jc w:val="center"/>
            </w:pPr>
            <w:r>
              <w:t xml:space="preserve">0.257</w:t>
            </w:r>
          </w:p>
        </w:tc>
      </w:tr>
      <w:tr>
        <w:tc>
          <w:tcPr/>
          <w:p>
            <w:pPr>
              <w:pStyle w:val="p1a"/>
              <w:jc w:val="left"/>
            </w:pPr>
            <w:r>
              <w:t xml:space="preserve">Algorithm 1 repaired</w:t>
            </w:r>
          </w:p>
        </w:tc>
        <w:tc>
          <w:tcPr/>
          <w:p>
            <w:pPr>
              <w:pStyle w:val="p1a"/>
              <w:jc w:val="center"/>
            </w:pPr>
            <w:r>
              <w:rPr>
                <w:bCs/>
                <w:b/>
              </w:rPr>
              <w:t xml:space="preserve">0.808</w:t>
            </w:r>
          </w:p>
        </w:tc>
        <w:tc>
          <w:tcPr/>
          <w:p>
            <w:pPr>
              <w:pStyle w:val="p1a"/>
              <w:jc w:val="center"/>
            </w:pPr>
            <w:r>
              <w:rPr>
                <w:bCs/>
                <w:b/>
              </w:rPr>
              <w:t xml:space="preserve">0.269</w:t>
            </w:r>
          </w:p>
        </w:tc>
        <w:tc>
          <w:tcPr/>
          <w:p>
            <w:pPr>
              <w:pStyle w:val="p1a"/>
              <w:jc w:val="center"/>
            </w:pPr>
            <w:r>
              <w:t xml:space="preserve">0.034</w:t>
            </w:r>
          </w:p>
        </w:tc>
      </w:tr>
      <w:tr>
        <w:tc>
          <w:tcPr/>
          <w:p>
            <w:pPr>
              <w:pStyle w:val="p1a"/>
              <w:jc w:val="left"/>
            </w:pPr>
            <w:r>
              <w:t xml:space="preserve">LEXIS (no screening)</w:t>
            </w:r>
          </w:p>
        </w:tc>
        <w:tc>
          <w:tcPr/>
          <w:p>
            <w:pPr>
              <w:pStyle w:val="p1a"/>
              <w:jc w:val="center"/>
            </w:pPr>
            <w:r>
              <w:t xml:space="preserve">0.246</w:t>
            </w:r>
          </w:p>
        </w:tc>
        <w:tc>
          <w:tcPr/>
          <w:p>
            <w:pPr>
              <w:pStyle w:val="p1a"/>
              <w:jc w:val="center"/>
            </w:pPr>
            <w:r>
              <w:t xml:space="preserve">0.043</w:t>
            </w:r>
          </w:p>
        </w:tc>
        <w:tc>
          <w:tcPr/>
          <w:p>
            <w:pPr>
              <w:pStyle w:val="p1a"/>
              <w:jc w:val="center"/>
            </w:pPr>
            <w:r>
              <w:t xml:space="preserve">0.018</w:t>
            </w:r>
          </w:p>
        </w:tc>
      </w:tr>
      <w:tr>
        <w:tc>
          <w:tcPr/>
          <w:p>
            <w:pPr>
              <w:pStyle w:val="p1a"/>
              <w:jc w:val="left"/>
            </w:pPr>
            <w:r>
              <w:t xml:space="preserve">LEXIS-S (screening + e-process)</w:t>
            </w:r>
          </w:p>
        </w:tc>
        <w:tc>
          <w:tcPr/>
          <w:p>
            <w:pPr>
              <w:pStyle w:val="p1a"/>
              <w:jc w:val="center"/>
            </w:pPr>
            <w:r>
              <w:t xml:space="preserve">0.756</w:t>
            </w:r>
          </w:p>
        </w:tc>
        <w:tc>
          <w:tcPr/>
          <w:p>
            <w:pPr>
              <w:pStyle w:val="p1a"/>
              <w:jc w:val="center"/>
            </w:pPr>
            <w:r>
              <w:t xml:space="preserve">0.251</w:t>
            </w:r>
          </w:p>
        </w:tc>
        <w:tc>
          <w:tcPr/>
          <w:p>
            <w:pPr>
              <w:pStyle w:val="p1a"/>
              <w:jc w:val="center"/>
            </w:pPr>
            <w:r>
              <w:t xml:space="preserve">0.004</w:t>
            </w:r>
          </w:p>
        </w:tc>
      </w:tr>
      <w:tr>
        <w:tc>
          <w:tcPr/>
          <w:p>
            <w:pPr>
              <w:pStyle w:val="p1a"/>
              <w:jc w:val="left"/>
            </w:pPr>
            <w:r>
              <w:t xml:space="preserve">Algorithm 1 repaired, multi-pass (5,000)</w:t>
            </w:r>
          </w:p>
        </w:tc>
        <w:tc>
          <w:tcPr/>
          <w:p>
            <w:pPr>
              <w:pStyle w:val="p1a"/>
              <w:jc w:val="center"/>
            </w:pPr>
            <w:r>
              <w:t xml:space="preserve">1.000</w:t>
            </w:r>
          </w:p>
        </w:tc>
        <w:tc>
          <w:tcPr/>
          <w:p>
            <w:pPr>
              <w:pStyle w:val="p1a"/>
              <w:jc w:val="center"/>
            </w:pPr>
            <w:r>
              <w:t xml:space="preserve">0.765</w:t>
            </w:r>
          </w:p>
        </w:tc>
        <w:tc>
          <w:tcPr/>
          <w:p>
            <w:pPr>
              <w:pStyle w:val="p1a"/>
              <w:jc w:val="center"/>
            </w:pPr>
            <w:r>
              <w:t xml:space="preserve">0.015</w:t>
            </w:r>
          </w:p>
        </w:tc>
      </w:tr>
      <w:tr>
        <w:tc>
          <w:tcPr/>
          <w:p>
            <w:pPr>
              <w:pStyle w:val="p1a"/>
              <w:jc w:val="left"/>
            </w:pPr>
            <w:r>
              <w:t xml:space="preserve">LEXIS-S, multi-pass (5,000)</w:t>
            </w:r>
          </w:p>
        </w:tc>
        <w:tc>
          <w:tcPr/>
          <w:p>
            <w:pPr>
              <w:pStyle w:val="p1a"/>
              <w:jc w:val="center"/>
            </w:pPr>
            <w:r>
              <w:t xml:space="preserve">0.998</w:t>
            </w:r>
          </w:p>
        </w:tc>
        <w:tc>
          <w:tcPr/>
          <w:p>
            <w:pPr>
              <w:pStyle w:val="p1a"/>
              <w:jc w:val="center"/>
            </w:pPr>
            <w:r>
              <w:t xml:space="preserve">0.733</w:t>
            </w:r>
          </w:p>
        </w:tc>
        <w:tc>
          <w:tcPr/>
          <w:p>
            <w:pPr>
              <w:pStyle w:val="p1a"/>
              <w:jc w:val="center"/>
            </w:pPr>
            <w:r>
              <w:t xml:space="preserve">0.014</w:t>
            </w:r>
          </w:p>
        </w:tc>
      </w:tr>
    </w:tbl>
    <w:bookmarkEnd w:id="54"/>
    <w:bookmarkEnd w:id="55"/>
    <w:bookmarkStart w:id="56" w:name="is-a-shared-coordinator-worth-it"/>
    <w:p>
      <w:pPr>
        <w:pStyle w:val="heading2"/>
      </w:pPr>
      <w:r>
        <w:t xml:space="preserve">Is a shared coordinator worth it?</w:t>
      </w:r>
    </w:p>
    <w:p>
      <w:pPr>
        <w:pStyle w:val="p1a"/>
      </w:pPr>
      <w:r>
        <w:t xml:space="preserve">No measurable speed-up. In all 20 Holm-corrected comparisons (two instances,</w:t>
      </w:r>
      <w:r>
        <w:t xml:space="preserve"> </w:t>
      </w:r>
      <m:oMath>
        <m:r>
          <m:t>W</m:t>
        </m:r>
        <m:r>
          <m:rPr>
            <m:sty m:val="p"/>
          </m:rPr>
          <m:t>∈</m:t>
        </m:r>
        <m:r>
          <m:rPr>
            <m:sty m:val="p"/>
          </m:rPr>
          <m:t>{</m:t>
        </m:r>
        <m:r>
          <m:t>2</m:t>
        </m:r>
        <m:r>
          <m:rPr>
            <m:sty m:val="p"/>
          </m:rPr>
          <m:t>,</m:t>
        </m:r>
        <m:r>
          <m:rPr>
            <m:sty m:val="p"/>
          </m:rPr>
          <m:t>…</m:t>
        </m:r>
        <m:r>
          <m:rPr>
            <m:sty m:val="p"/>
          </m:rPr>
          <m:t>,</m:t>
        </m:r>
        <m:r>
          <m:t>32</m:t>
        </m:r>
        <m:r>
          <m:rPr>
            <m:sty m:val="p"/>
          </m:rPr>
          <m:t>}</m:t>
        </m:r>
      </m:oMath>
      <w:r>
        <w:t xml:space="preserve">) the shared-ledger deployment was indistinguishable from</w:t>
      </w:r>
      <w:r>
        <w:t xml:space="preserve"> </w:t>
      </w:r>
      <m:oMath>
        <m:r>
          <m:t>W</m:t>
        </m:r>
      </m:oMath>
      <w:r>
        <w:t xml:space="preserve"> </w:t>
      </w:r>
      <w:r>
        <w:t xml:space="preserve">independent</w:t>
      </w:r>
      <w:r>
        <w:t xml:space="preserve"> </w:t>
      </w:r>
      <m:oMath>
        <m:r>
          <m:t>ε</m:t>
        </m:r>
        <m:r>
          <m:rPr>
            <m:sty m:val="p"/>
          </m:rPr>
          <m:t>/</m:t>
        </m:r>
        <m:r>
          <m:t>W</m:t>
        </m:r>
      </m:oMath>
      <w:r>
        <w:t xml:space="preserve"> </w:t>
      </w:r>
      <w:r>
        <w:t xml:space="preserve">deployments and from one centralized scheduler: restricted-mean-time ratios 0.77–1.30, every 95% CI containing 1, every adjusted</w:t>
      </w:r>
      <w:r>
        <w:t xml:space="preserve"> </w:t>
      </w:r>
      <m:oMath>
        <m:r>
          <m:t>p</m:t>
        </m:r>
        <m:r>
          <m:rPr>
            <m:sty m:val="p"/>
          </m:rPr>
          <m:t>≥</m:t>
        </m:r>
        <m:r>
          <m:t>0.94</m:t>
        </m:r>
      </m:oMath>
      <w:r>
        <w:t xml:space="preserve">. With 100 seeds per cell, effects smaller than a ratio of about 0.65 could not be detected. Sharing one budget spreads it over more registrations, roughly cancelling the union-bound saving, while frontier pruning saves only work above the current margin.</w:t>
      </w:r>
    </w:p>
    <w:bookmarkEnd w:id="56"/>
    <w:bookmarkStart w:id="58" w:name="certificates"/>
    <w:p>
      <w:pPr>
        <w:pStyle w:val="heading2"/>
      </w:pPr>
      <w:r>
        <w:t xml:space="preserve">Certificates</w:t>
      </w:r>
    </w:p>
    <w:p>
      <w:pPr>
        <w:pStyle w:val="p1a"/>
      </w:pPr>
      <w:r>
        <w:t xml:space="preserve">Per-level certificates covered the true violating mass in every run (coverage 1.000 [0.981, 1.000]) but were loose: median bounds of 0.39–0.75 against true masses of 0–0.01 after 100–280 audits per level. They are valid statements about the generator, not evidence of robustness.</w:t>
      </w:r>
    </w:p>
    <w:bookmarkStart w:id="57" w:name="tab:verdicts"/>
    <w:p>
      <w:pPr>
        <w:pStyle w:val="tablecaption"/>
      </w:pPr>
      <w:r>
        <w:rPr>
          <w:bCs/>
          <w:b/>
        </w:rPr>
        <w:t xml:space="preserve">Table 5.</w:t>
      </w:r>
      <w:r>
        <w:t xml:space="preserve"> </w:t>
      </w:r>
      <w:r>
        <w:t xml:space="preserve">Preregistered hypotheses and verdicts (synthetic evidence).</w:t>
      </w:r>
    </w:p>
    <w:tbl>
      <w:tblPr>
        <w:tblStyle w:val="Table"/>
        <w:tblW w:type="auto" w:w="0"/>
        <w:jc w:val="center"/>
        <w:tblLook w:firstRow="1" w:lastRow="0" w:firstColumn="0" w:lastColumn="0" w:noHBand="0" w:noVBand="0" w:val="0020"/>
        <w:tblCaption w:val="Table 5. Preregistered hypotheses and verdicts (synthetic evidence)."/>
      </w:tblPr>
      <w:tblGrid>
        <w:gridCol w:w="2640"/>
        <w:gridCol w:w="2640"/>
        <w:gridCol w:w="2640"/>
      </w:tblGrid>
      <w:tr>
        <w:trPr>
          <w:tblHeader w:val="true"/>
        </w:trPr>
        <w:tc>
          <w:tcPr/>
          <w:p>
            <w:pPr>
              <w:pStyle w:val="p1a"/>
              <w:jc w:val="left"/>
            </w:pPr>
            <w:r>
              <w:t xml:space="preserve">Hypothesis</w:t>
            </w:r>
          </w:p>
        </w:tc>
        <w:tc>
          <w:tcPr/>
          <w:p>
            <w:pPr>
              <w:pStyle w:val="p1a"/>
              <w:jc w:val="left"/>
            </w:pPr>
            <w:r>
              <w:t xml:space="preserve">Criterion</w:t>
            </w:r>
          </w:p>
        </w:tc>
        <w:tc>
          <w:tcPr/>
          <w:p>
            <w:pPr>
              <w:pStyle w:val="p1a"/>
              <w:jc w:val="left"/>
            </w:pPr>
            <w:r>
              <w:t xml:space="preserve">Verdict</w:t>
            </w:r>
          </w:p>
        </w:tc>
      </w:tr>
      <w:tr>
        <w:tc>
          <w:tcPr/>
          <w:p>
            <w:pPr>
              <w:pStyle w:val="p1a"/>
              <w:jc w:val="left"/>
            </w:pPr>
            <w:r>
              <w:t xml:space="preserve">H-valid</w:t>
            </w:r>
          </w:p>
        </w:tc>
        <w:tc>
          <w:tcPr/>
          <w:p>
            <w:pPr>
              <w:pStyle w:val="p1a"/>
              <w:jc w:val="left"/>
            </w:pPr>
            <w:r>
              <w:t xml:space="preserve">Wilson lower bound</w:t>
            </w:r>
            <w:r>
              <w:t xml:space="preserve"> </w:t>
            </w:r>
            <m:oMath>
              <m:r>
                <m:rPr>
                  <m:sty m:val="p"/>
                </m:rPr>
                <m:t>≤</m:t>
              </m:r>
              <m:r>
                <m:t>ε</m:t>
              </m:r>
            </m:oMath>
            <w:r>
              <w:t xml:space="preserve"> </w:t>
            </w:r>
            <w:r>
              <w:t xml:space="preserve">in all rule-compliant configurations</w:t>
            </w:r>
          </w:p>
        </w:tc>
        <w:tc>
          <w:tcPr/>
          <w:p>
            <w:pPr>
              <w:pStyle w:val="p1a"/>
              <w:jc w:val="left"/>
            </w:pPr>
            <w:r>
              <w:t xml:space="preserve">supported</w:t>
            </w:r>
          </w:p>
        </w:tc>
      </w:tr>
      <w:tr>
        <w:tc>
          <w:tcPr/>
          <w:p>
            <w:pPr>
              <w:pStyle w:val="p1a"/>
              <w:jc w:val="left"/>
            </w:pPr>
            <w:r>
              <w:t xml:space="preserve">H-rules</w:t>
            </w:r>
          </w:p>
        </w:tc>
        <w:tc>
          <w:tcPr/>
          <w:p>
            <w:pPr>
              <w:pStyle w:val="p1a"/>
              <w:jc w:val="left"/>
            </w:pPr>
            <w:r>
              <w:t xml:space="preserve">removing a rule gives lower bound</w:t>
            </w:r>
            <w:r>
              <w:t xml:space="preserve"> </w:t>
            </w:r>
            <m:oMath>
              <m:r>
                <m:rPr>
                  <m:sty m:val="p"/>
                </m:rPr>
                <m:t>&gt;</m:t>
              </m:r>
              <m:r>
                <m:t>ε</m:t>
              </m:r>
            </m:oMath>
            <w:r>
              <w:t xml:space="preserve"> </w:t>
            </w:r>
            <w:r>
              <w:t xml:space="preserve">(sequential, system level)</w:t>
            </w:r>
          </w:p>
        </w:tc>
        <w:tc>
          <w:tcPr/>
          <w:p>
            <w:pPr>
              <w:pStyle w:val="p1a"/>
              <w:jc w:val="left"/>
            </w:pPr>
            <w:r>
              <w:t xml:space="preserve">supported for 3 of 4</w:t>
            </w:r>
          </w:p>
        </w:tc>
      </w:tr>
      <w:tr>
        <w:tc>
          <w:tcPr/>
          <w:p>
            <w:pPr>
              <w:pStyle w:val="p1a"/>
              <w:jc w:val="left"/>
            </w:pPr>
            <w:r>
              <w:t xml:space="preserve">H-alg1</w:t>
            </w:r>
          </w:p>
        </w:tc>
        <w:tc>
          <w:tcPr/>
          <w:p>
            <w:pPr>
              <w:pStyle w:val="p1a"/>
              <w:jc w:val="left"/>
            </w:pPr>
            <w:r>
              <w:t xml:space="preserve">Algorithm 1 as specified exceeds</w:t>
            </w:r>
            <w:r>
              <w:t xml:space="preserve"> </w:t>
            </w:r>
            <m:oMath>
              <m:r>
                <m:t>ε</m:t>
              </m:r>
            </m:oMath>
            <w:r>
              <w:t xml:space="preserve">; repair does not</w:t>
            </w:r>
          </w:p>
        </w:tc>
        <w:tc>
          <w:tcPr/>
          <w:p>
            <w:pPr>
              <w:pStyle w:val="p1a"/>
              <w:jc w:val="left"/>
            </w:pPr>
            <w:r>
              <w:t xml:space="preserve">supported</w:t>
            </w:r>
          </w:p>
        </w:tc>
      </w:tr>
      <w:tr>
        <w:tc>
          <w:tcPr/>
          <w:p>
            <w:pPr>
              <w:pStyle w:val="p1a"/>
              <w:jc w:val="left"/>
            </w:pPr>
            <w:r>
              <w:t xml:space="preserve">H-speed</w:t>
            </w:r>
          </w:p>
        </w:tc>
        <w:tc>
          <w:tcPr/>
          <w:p>
            <w:pPr>
              <w:pStyle w:val="p1a"/>
              <w:jc w:val="left"/>
            </w:pPr>
            <w:r>
              <w:t xml:space="preserve">speedup lower bound</w:t>
            </w:r>
            <w:r>
              <w:t xml:space="preserve"> </w:t>
            </w:r>
            <m:oMath>
              <m:r>
                <m:rPr>
                  <m:sty m:val="p"/>
                </m:rPr>
                <m:t>≥</m:t>
              </m:r>
              <m:r>
                <m:t>16</m:t>
              </m:r>
            </m:oMath>
            <w:r>
              <w:t xml:space="preserve"> </w:t>
            </w:r>
            <w:r>
              <w:t xml:space="preserve">at</w:t>
            </w:r>
            <w:r>
              <w:t xml:space="preserve"> </w:t>
            </w:r>
            <m:oMath>
              <m:r>
                <m:t>W</m:t>
              </m:r>
              <m:r>
                <m:rPr>
                  <m:sty m:val="p"/>
                </m:rPr>
                <m:t>=</m:t>
              </m:r>
              <m:r>
                <m:t>32</m:t>
              </m:r>
            </m:oMath>
          </w:p>
        </w:tc>
        <w:tc>
          <w:tcPr/>
          <w:p>
            <w:pPr>
              <w:pStyle w:val="p1a"/>
              <w:jc w:val="left"/>
            </w:pPr>
            <w:r>
              <w:t xml:space="preserve">supported (25.4</w:t>
            </w:r>
            <m:oMath>
              <m:r>
                <m:rPr>
                  <m:sty m:val="p"/>
                </m:rPr>
                <m:t>×</m:t>
              </m:r>
            </m:oMath>
            <w:r>
              <w:t xml:space="preserve">)</w:t>
            </w:r>
          </w:p>
        </w:tc>
      </w:tr>
      <w:tr>
        <w:tc>
          <w:tcPr/>
          <w:p>
            <w:pPr>
              <w:pStyle w:val="p1a"/>
              <w:jc w:val="left"/>
            </w:pPr>
            <w:r>
              <w:t xml:space="preserve">H-overhead</w:t>
            </w:r>
          </w:p>
        </w:tc>
        <w:tc>
          <w:tcPr/>
          <w:p>
            <w:pPr>
              <w:pStyle w:val="p1a"/>
              <w:jc w:val="left"/>
            </w:pPr>
            <m:oMath>
              <m:r>
                <m:rPr>
                  <m:sty m:val="p"/>
                </m:rPr>
                <m:t>≤</m:t>
              </m:r>
              <m:r>
                <m:t>10</m:t>
              </m:r>
            </m:oMath>
            <w:r>
              <w:t xml:space="preserve"> </w:t>
            </w:r>
            <w:r>
              <w:t xml:space="preserve">messages per episode,</w:t>
            </w:r>
            <w:r>
              <w:t xml:space="preserve"> </w:t>
            </w:r>
            <m:oMath>
              <m:r>
                <m:rPr>
                  <m:sty m:val="p"/>
                </m:rPr>
                <m:t>≤</m:t>
              </m:r>
              <m:r>
                <m:t>100</m:t>
              </m:r>
            </m:oMath>
            <w:r>
              <w:t xml:space="preserve"> </w:t>
            </w:r>
            <w:r>
              <w:t xml:space="preserve">ledger ops/s</w:t>
            </w:r>
          </w:p>
        </w:tc>
        <w:tc>
          <w:tcPr/>
          <w:p>
            <w:pPr>
              <w:pStyle w:val="p1a"/>
              <w:jc w:val="left"/>
            </w:pPr>
            <w:r>
              <w:t xml:space="preserve">supported</w:t>
            </w:r>
          </w:p>
        </w:tc>
      </w:tr>
      <w:tr>
        <w:tc>
          <w:tcPr/>
          <w:p>
            <w:pPr>
              <w:pStyle w:val="p1a"/>
              <w:jc w:val="left"/>
            </w:pPr>
            <w:r>
              <w:t xml:space="preserve">H-recover</w:t>
            </w:r>
          </w:p>
        </w:tc>
        <w:tc>
          <w:tcPr/>
          <w:p>
            <w:pPr>
              <w:pStyle w:val="p1a"/>
              <w:jc w:val="left"/>
            </w:pPr>
            <w:r>
              <w:t xml:space="preserve">90% throughput within</w:t>
            </w:r>
            <w:r>
              <w:t xml:space="preserve"> </w:t>
            </w:r>
            <m:oMath>
              <m:r>
                <m:t>2</m:t>
              </m:r>
              <m:r>
                <m:rPr>
                  <m:sty m:val="p"/>
                </m:rPr>
                <m:t>×</m:t>
              </m:r>
            </m:oMath>
            <w:r>
              <w:t xml:space="preserve"> </w:t>
            </w:r>
            <w:r>
              <w:t xml:space="preserve">outage</w:t>
            </w:r>
          </w:p>
        </w:tc>
        <w:tc>
          <w:tcPr/>
          <w:p>
            <w:pPr>
              <w:pStyle w:val="p1a"/>
              <w:jc w:val="left"/>
            </w:pPr>
            <w:r>
              <w:t xml:space="preserve">supported</w:t>
            </w:r>
          </w:p>
        </w:tc>
      </w:tr>
      <w:tr>
        <w:tc>
          <w:tcPr/>
          <w:p>
            <w:pPr>
              <w:pStyle w:val="p1a"/>
              <w:jc w:val="left"/>
            </w:pPr>
            <w:r>
              <w:t xml:space="preserve">H-coop</w:t>
            </w:r>
          </w:p>
        </w:tc>
        <w:tc>
          <w:tcPr/>
          <w:p>
            <w:pPr>
              <w:pStyle w:val="p1a"/>
              <w:jc w:val="left"/>
            </w:pPr>
            <w:r>
              <w:t xml:space="preserve">shared ledger faster than independent or centralized</w:t>
            </w:r>
          </w:p>
        </w:tc>
        <w:tc>
          <w:tcPr/>
          <w:p>
            <w:pPr>
              <w:pStyle w:val="p1a"/>
              <w:jc w:val="left"/>
            </w:pPr>
            <w:r>
              <w:rPr>
                <w:bCs/>
                <w:b/>
              </w:rPr>
              <w:t xml:space="preserve">not supported</w:t>
            </w:r>
          </w:p>
        </w:tc>
      </w:tr>
      <w:tr>
        <w:tc>
          <w:tcPr/>
          <w:p>
            <w:pPr>
              <w:pStyle w:val="p1a"/>
              <w:jc w:val="left"/>
            </w:pPr>
            <w:r>
              <w:t xml:space="preserve">H-vs-Alg1</w:t>
            </w:r>
          </w:p>
        </w:tc>
        <w:tc>
          <w:tcPr/>
          <w:p>
            <w:pPr>
              <w:pStyle w:val="p1a"/>
              <w:jc w:val="left"/>
            </w:pPr>
            <w:r>
              <w:t xml:space="preserve">LEXIS reaches</w:t>
            </w:r>
            <w:r>
              <w:t xml:space="preserve"> </w:t>
            </w:r>
            <m:oMath>
              <m:sSup>
                <m:e>
                  <m:r>
                    <m:t>k</m:t>
                  </m:r>
                </m:e>
                <m:sup>
                  <m:r>
                    <m:rPr>
                      <m:sty m:val="p"/>
                    </m:rPr>
                    <m:t>*</m:t>
                  </m:r>
                </m:sup>
              </m:sSup>
            </m:oMath>
            <w:r>
              <w:t xml:space="preserve"> </w:t>
            </w:r>
            <w:r>
              <w:t xml:space="preserve">as often as repaired Algorithm 1</w:t>
            </w:r>
          </w:p>
        </w:tc>
        <w:tc>
          <w:tcPr/>
          <w:p>
            <w:pPr>
              <w:pStyle w:val="p1a"/>
              <w:jc w:val="left"/>
            </w:pPr>
            <w:r>
              <w:rPr>
                <w:bCs/>
                <w:b/>
              </w:rPr>
              <w:t xml:space="preserve">refuted</w:t>
            </w:r>
          </w:p>
        </w:tc>
      </w:tr>
      <w:tr>
        <w:tc>
          <w:tcPr/>
          <w:p>
            <w:pPr>
              <w:pStyle w:val="p1a"/>
              <w:jc w:val="left"/>
            </w:pPr>
            <w:r>
              <w:t xml:space="preserve">H6-noninf</w:t>
            </w:r>
          </w:p>
        </w:tc>
        <w:tc>
          <w:tcPr/>
          <w:p>
            <w:pPr>
              <w:pStyle w:val="p1a"/>
              <w:jc w:val="left"/>
            </w:pPr>
            <w:r>
              <w:t xml:space="preserve">LEXIS-S within 0.05 of repaired Algorithm 1</w:t>
            </w:r>
          </w:p>
        </w:tc>
        <w:tc>
          <w:tcPr/>
          <w:p>
            <w:pPr>
              <w:pStyle w:val="p1a"/>
              <w:jc w:val="left"/>
            </w:pPr>
            <w:r>
              <w:rPr>
                <w:bCs/>
                <w:b/>
              </w:rPr>
              <w:t xml:space="preserve">not supported</w:t>
            </w:r>
            <w:r>
              <w:t xml:space="preserve"> </w:t>
            </w:r>
            <w:r>
              <w:t xml:space="preserve">(2/6 settings)</w:t>
            </w:r>
          </w:p>
        </w:tc>
      </w:tr>
      <w:tr>
        <w:tc>
          <w:tcPr/>
          <w:p>
            <w:pPr>
              <w:pStyle w:val="p1a"/>
              <w:jc w:val="left"/>
            </w:pPr>
            <w:r>
              <w:t xml:space="preserve">H6-cheaper</w:t>
            </w:r>
          </w:p>
        </w:tc>
        <w:tc>
          <w:tcPr/>
          <w:p>
            <w:pPr>
              <w:pStyle w:val="p1a"/>
              <w:jc w:val="left"/>
            </w:pPr>
            <w:r>
              <w:t xml:space="preserve">LEXIS-S uses fewer episodes</w:t>
            </w:r>
          </w:p>
        </w:tc>
        <w:tc>
          <w:tcPr/>
          <w:p>
            <w:pPr>
              <w:pStyle w:val="p1a"/>
              <w:jc w:val="left"/>
            </w:pPr>
            <w:r>
              <w:rPr>
                <w:bCs/>
                <w:b/>
              </w:rPr>
              <w:t xml:space="preserve">refuted</w:t>
            </w:r>
            <w:r>
              <w:t xml:space="preserve"> </w:t>
            </w:r>
            <w:r>
              <w:t xml:space="preserve">(ratio</w:t>
            </w:r>
            <w:r>
              <w:t xml:space="preserve"> </w:t>
            </w:r>
            <m:oMath>
              <m:r>
                <m:rPr>
                  <m:sty m:val="p"/>
                </m:rPr>
                <m:t>≈</m:t>
              </m:r>
              <m:r>
                <m:t>1.00</m:t>
              </m:r>
            </m:oMath>
            <w:r>
              <w:t xml:space="preserve">)</w:t>
            </w:r>
          </w:p>
        </w:tc>
      </w:tr>
      <w:tr>
        <w:tc>
          <w:tcPr/>
          <w:p>
            <w:pPr>
              <w:pStyle w:val="p1a"/>
              <w:jc w:val="left"/>
            </w:pPr>
            <w:r>
              <w:t xml:space="preserve">H-cert</w:t>
            </w:r>
          </w:p>
        </w:tc>
        <w:tc>
          <w:tcPr/>
          <w:p>
            <w:pPr>
              <w:pStyle w:val="p1a"/>
              <w:jc w:val="left"/>
            </w:pPr>
            <w:r>
              <w:t xml:space="preserve">certificate coverage</w:t>
            </w:r>
            <w:r>
              <w:t xml:space="preserve"> </w:t>
            </w:r>
            <m:oMath>
              <m:r>
                <m:rPr>
                  <m:sty m:val="p"/>
                </m:rPr>
                <m:t>≥</m:t>
              </m:r>
              <m:r>
                <m:t>0.95</m:t>
              </m:r>
            </m:oMath>
          </w:p>
        </w:tc>
        <w:tc>
          <w:tcPr/>
          <w:p>
            <w:pPr>
              <w:pStyle w:val="p1a"/>
              <w:jc w:val="left"/>
            </w:pPr>
            <w:r>
              <w:t xml:space="preserve">supported; bounds loose</w:t>
            </w:r>
          </w:p>
        </w:tc>
      </w:tr>
      <w:tr>
        <w:tc>
          <w:tcPr/>
          <w:p>
            <w:pPr>
              <w:pStyle w:val="p1a"/>
              <w:jc w:val="left"/>
            </w:pPr>
            <w:r>
              <w:t xml:space="preserve">H-valid-real</w:t>
            </w:r>
          </w:p>
        </w:tc>
        <w:tc>
          <w:tcPr/>
          <w:p>
            <w:pPr>
              <w:pStyle w:val="p1a"/>
              <w:jc w:val="left"/>
            </w:pPr>
            <w:r>
              <w:t xml:space="preserve">measured fault profiles imply inflation</w:t>
            </w:r>
          </w:p>
        </w:tc>
        <w:tc>
          <w:tcPr/>
          <w:p>
            <w:pPr>
              <w:pStyle w:val="p1a"/>
              <w:jc w:val="left"/>
            </w:pPr>
            <w:r>
              <w:t xml:space="preserve">not testable (0 violations in 60 real episodes)</w:t>
            </w:r>
          </w:p>
        </w:tc>
      </w:tr>
      <w:tr>
        <w:tc>
          <w:tcPr/>
          <w:p>
            <w:pPr>
              <w:pStyle w:val="p1a"/>
              <w:jc w:val="left"/>
            </w:pPr>
            <w:r>
              <w:t xml:space="preserve">H7-safe</w:t>
            </w:r>
          </w:p>
        </w:tc>
        <w:tc>
          <w:tcPr/>
          <w:p>
            <w:pPr>
              <w:pStyle w:val="p1a"/>
              <w:jc w:val="left"/>
            </w:pPr>
            <w:r>
              <w:t xml:space="preserve">TWGR accepts no wrong record, adds no confirmation (E10)</w:t>
            </w:r>
          </w:p>
        </w:tc>
        <w:tc>
          <w:tcPr/>
          <w:p>
            <w:pPr>
              <w:pStyle w:val="p1a"/>
              <w:jc w:val="left"/>
            </w:pPr>
            <w:r>
              <w:t xml:space="preserve">supported (0 in 640 repairs)</w:t>
            </w:r>
          </w:p>
        </w:tc>
      </w:tr>
      <w:tr>
        <w:tc>
          <w:tcPr/>
          <w:p>
            <w:pPr>
              <w:pStyle w:val="p1a"/>
              <w:jc w:val="left"/>
            </w:pPr>
            <w:r>
              <w:t xml:space="preserve">H7-recover</w:t>
            </w:r>
          </w:p>
        </w:tc>
        <w:tc>
          <w:tcPr/>
          <w:p>
            <w:pPr>
              <w:pStyle w:val="p1a"/>
              <w:jc w:val="left"/>
            </w:pPr>
            <w:r>
              <w:t xml:space="preserve">recovery</w:t>
            </w:r>
            <w:r>
              <w:t xml:space="preserve"> </w:t>
            </w:r>
            <m:oMath>
              <m:r>
                <m:rPr>
                  <m:sty m:val="p"/>
                </m:rPr>
                <m:t>≥</m:t>
              </m:r>
              <m:r>
                <m:t>0.99</m:t>
              </m:r>
            </m:oMath>
            <w:r>
              <w:t xml:space="preserve"> </w:t>
            </w:r>
            <w:r>
              <w:t xml:space="preserve">at</w:t>
            </w:r>
            <w:r>
              <w:t xml:space="preserve"> </w:t>
            </w:r>
            <m:oMath>
              <m:r>
                <m:t>ρ</m:t>
              </m:r>
              <m:r>
                <m:rPr>
                  <m:sty m:val="p"/>
                </m:rPr>
                <m:t>≤</m:t>
              </m:r>
              <m:r>
                <m:t>0.1</m:t>
              </m:r>
            </m:oMath>
            <w:r>
              <w:t xml:space="preserve">,</w:t>
            </w:r>
            <w:r>
              <w:t xml:space="preserve"> </w:t>
            </w:r>
            <m:oMath>
              <m:r>
                <m:rPr>
                  <m:sty m:val="p"/>
                </m:rPr>
                <m:t>≥</m:t>
              </m:r>
              <m:r>
                <m:t>0.90</m:t>
              </m:r>
            </m:oMath>
            <w:r>
              <w:t xml:space="preserve"> </w:t>
            </w:r>
            <w:r>
              <w:t xml:space="preserve">at</w:t>
            </w:r>
            <w:r>
              <w:t xml:space="preserve"> </w:t>
            </w:r>
            <m:oMath>
              <m:r>
                <m:t>ρ</m:t>
              </m:r>
              <m:r>
                <m:rPr>
                  <m:sty m:val="p"/>
                </m:rPr>
                <m:t>=</m:t>
              </m:r>
              <m:r>
                <m:t>0.3</m:t>
              </m:r>
            </m:oMath>
          </w:p>
        </w:tc>
        <w:tc>
          <w:tcPr/>
          <w:p>
            <w:pPr>
              <w:pStyle w:val="p1a"/>
              <w:jc w:val="left"/>
            </w:pPr>
            <w:r>
              <w:t xml:space="preserve">supported</w:t>
            </w:r>
          </w:p>
        </w:tc>
      </w:tr>
      <w:tr>
        <w:tc>
          <w:tcPr/>
          <w:p>
            <w:pPr>
              <w:pStyle w:val="p1a"/>
              <w:jc w:val="left"/>
            </w:pPr>
            <w:r>
              <w:t xml:space="preserve">H7-ablate</w:t>
            </w:r>
          </w:p>
        </w:tc>
        <w:tc>
          <w:tcPr/>
          <w:p>
            <w:pPr>
              <w:pStyle w:val="p1a"/>
              <w:jc w:val="left"/>
            </w:pPr>
            <w:r>
              <w:t xml:space="preserve">every component contributes at</w:t>
            </w:r>
            <w:r>
              <w:t xml:space="preserve"> </w:t>
            </w:r>
            <m:oMath>
              <m:r>
                <m:t>ρ</m:t>
              </m:r>
              <m:r>
                <m:rPr>
                  <m:sty m:val="p"/>
                </m:rPr>
                <m:t>=</m:t>
              </m:r>
              <m:r>
                <m:t>0.3</m:t>
              </m:r>
            </m:oMath>
          </w:p>
        </w:tc>
        <w:tc>
          <w:tcPr/>
          <w:p>
            <w:pPr>
              <w:pStyle w:val="p1a"/>
              <w:jc w:val="left"/>
            </w:pPr>
            <w:r>
              <w:rPr>
                <w:bCs/>
                <w:b/>
              </w:rPr>
              <w:t xml:space="preserve">not supported</w:t>
            </w:r>
            <w:r>
              <w:t xml:space="preserve"> </w:t>
            </w:r>
            <w:r>
              <w:t xml:space="preserve">(domain votes</w:t>
            </w:r>
            <w:r>
              <w:t xml:space="preserve"> </w:t>
            </w:r>
            <m:oMath>
              <m:r>
                <m:rPr>
                  <m:sty m:val="p"/>
                </m:rPr>
                <m:t>≈</m:t>
              </m:r>
            </m:oMath>
            <w:r>
              <w:t xml:space="preserve"> </w:t>
            </w:r>
            <w:r>
              <w:t xml:space="preserve">item votes)</w:t>
            </w:r>
          </w:p>
        </w:tc>
      </w:tr>
      <w:tr>
        <w:tc>
          <w:tcPr/>
          <w:p>
            <w:pPr>
              <w:pStyle w:val="p1a"/>
              <w:jc w:val="left"/>
            </w:pPr>
            <w:r>
              <w:t xml:space="preserve">H7-baselines</w:t>
            </w:r>
          </w:p>
        </w:tc>
        <w:tc>
          <w:tcPr/>
          <w:p>
            <w:pPr>
              <w:pStyle w:val="p1a"/>
              <w:jc w:val="left"/>
            </w:pPr>
            <w:r>
              <w:t xml:space="preserve">replica-majority wrong; best-effort false confirmations</w:t>
            </w:r>
            <w:r>
              <w:t xml:space="preserve"> </w:t>
            </w:r>
            <m:oMath>
              <m:r>
                <m:rPr>
                  <m:sty m:val="p"/>
                </m:rPr>
                <m:t>&gt;</m:t>
              </m:r>
              <m:r>
                <m:t>ε</m:t>
              </m:r>
            </m:oMath>
            <w:r>
              <w:t xml:space="preserve">; single coordinator</w:t>
            </w:r>
            <w:r>
              <w:t xml:space="preserve"> </w:t>
            </w:r>
            <m:oMath>
              <m:r>
                <m:rPr>
                  <m:sty m:val="p"/>
                </m:rPr>
                <m:t>≤</m:t>
              </m:r>
              <m:r>
                <m:t>0.5</m:t>
              </m:r>
            </m:oMath>
          </w:p>
        </w:tc>
        <w:tc>
          <w:tcPr/>
          <w:p>
            <w:pPr>
              <w:pStyle w:val="p1a"/>
              <w:jc w:val="left"/>
            </w:pPr>
            <w:r>
              <w:t xml:space="preserve">supported</w:t>
            </w:r>
          </w:p>
        </w:tc>
      </w:tr>
      <w:tr>
        <w:tc>
          <w:tcPr/>
          <w:p>
            <w:pPr>
              <w:pStyle w:val="p1a"/>
              <w:jc w:val="left"/>
            </w:pPr>
            <w:r>
              <w:t xml:space="preserve">H7-validity</w:t>
            </w:r>
          </w:p>
        </w:tc>
        <w:tc>
          <w:tcPr/>
          <w:p>
            <w:pPr>
              <w:pStyle w:val="p1a"/>
              <w:jc w:val="left"/>
            </w:pPr>
            <w:r>
              <w:t xml:space="preserve">no false confirmation after repair beyond</w:t>
            </w:r>
            <w:r>
              <w:t xml:space="preserve"> </w:t>
            </w:r>
            <m:oMath>
              <m:r>
                <m:t>ε</m:t>
              </m:r>
            </m:oMath>
          </w:p>
        </w:tc>
        <w:tc>
          <w:tcPr/>
          <w:p>
            <w:pPr>
              <w:pStyle w:val="p1a"/>
              <w:jc w:val="left"/>
            </w:pPr>
            <w:r>
              <w:t xml:space="preserve">supported (0/40 at every</w:t>
            </w:r>
            <w:r>
              <w:t xml:space="preserve"> </w:t>
            </w:r>
            <m:oMath>
              <m:r>
                <m:t>ρ</m:t>
              </m:r>
            </m:oMath>
            <w:r>
              <w:t xml:space="preserve">)</w:t>
            </w:r>
          </w:p>
        </w:tc>
      </w:tr>
      <w:tr>
        <w:tc>
          <w:tcPr/>
          <w:p>
            <w:pPr>
              <w:pStyle w:val="p1a"/>
              <w:jc w:val="left"/>
            </w:pPr>
            <w:r>
              <w:t xml:space="preserve">H7-adversary</w:t>
            </w:r>
          </w:p>
        </w:tc>
        <w:tc>
          <w:tcPr/>
          <w:p>
            <w:pPr>
              <w:pStyle w:val="p1a"/>
              <w:jc w:val="left"/>
            </w:pPr>
            <w:r>
              <w:t xml:space="preserve">TWGR: wrong acceptance iff adversary holds a majority of anchor domains</w:t>
            </w:r>
          </w:p>
        </w:tc>
        <w:tc>
          <w:tcPr/>
          <w:p>
            <w:pPr>
              <w:pStyle w:val="p1a"/>
              <w:jc w:val="left"/>
            </w:pPr>
            <w:r>
              <w:t xml:space="preserve">supported (0 vs 1</w:t>
            </w:r>
            <w:r>
              <w:t xml:space="preserve">,</w:t>
            </w:r>
            <w:r>
              <w:t xml:space="preserve">512/1</w:t>
            </w:r>
            <w:r>
              <w:t xml:space="preserve">,</w:t>
            </w:r>
            <w:r>
              <w:t xml:space="preserve">512)</w:t>
            </w:r>
          </w:p>
        </w:tc>
      </w:tr>
      <w:tr>
        <w:tc>
          <w:tcPr/>
          <w:p>
            <w:pPr>
              <w:pStyle w:val="p1a"/>
              <w:jc w:val="left"/>
            </w:pPr>
            <w:r>
              <w:t xml:space="preserve">H7-S (post hoc)</w:t>
            </w:r>
          </w:p>
        </w:tc>
        <w:tc>
          <w:tcPr/>
          <w:p>
            <w:pPr>
              <w:pStyle w:val="p1a"/>
              <w:jc w:val="left"/>
            </w:pPr>
            <w:r>
              <w:t xml:space="preserve">TWGR-S: no forged value, no added confirmation, adversary in up to 5 domains</w:t>
            </w:r>
          </w:p>
        </w:tc>
        <w:tc>
          <w:tcPr/>
          <w:p>
            <w:pPr>
              <w:pStyle w:val="p1a"/>
              <w:jc w:val="left"/>
            </w:pPr>
            <w:r>
              <w:t xml:space="preserve">supported (0/2</w:t>
            </w:r>
            <w:r>
              <w:t xml:space="preserve">,</w:t>
            </w:r>
            <w:r>
              <w:t xml:space="preserve">700)</w:t>
            </w:r>
          </w:p>
        </w:tc>
      </w:tr>
    </w:tbl>
    <w:bookmarkEnd w:id="57"/>
    <w:bookmarkEnd w:id="58"/>
    <w:bookmarkStart w:id="68" w:name="sec:corruption"/>
    <w:p>
      <w:pPr>
        <w:pStyle w:val="heading2"/>
      </w:pPr>
      <w:r>
        <w:t xml:space="preserve">Corruption tolerance of the evidence graph</w:t>
      </w:r>
    </w:p>
    <w:p>
      <w:pPr>
        <w:pStyle w:val="p1a"/>
      </w:pPr>
      <w:r>
        <w:rPr>
          <w:bCs/>
          <w:b/>
        </w:rPr>
        <w:t xml:space="preserve">Setup (E10).</w:t>
      </w:r>
      <w:r>
        <w:t xml:space="preserve"> </w:t>
      </w:r>
      <w:r>
        <w:t xml:space="preserve">We ran 80 QUINTET runs: 40 on S1-dense, with violating fractions</w:t>
      </w:r>
      <w:r>
        <w:t xml:space="preserve"> </w:t>
      </w:r>
      <m:oMath>
        <m:d>
          <m:dPr>
            <m:begChr m:val="("/>
            <m:endChr m:val=")"/>
            <m:sepChr m:val=""/>
            <m:grow/>
          </m:dPr>
          <m:e>
            <m:r>
              <m:t>0</m:t>
            </m:r>
            <m:r>
              <m:rPr>
                <m:sty m:val="p"/>
              </m:rPr>
              <m:t>,</m:t>
            </m:r>
            <m:r>
              <m:t>0</m:t>
            </m:r>
            <m:r>
              <m:rPr>
                <m:sty m:val="p"/>
              </m:rPr>
              <m:t>,</m:t>
            </m:r>
            <m:r>
              <m:t>0.3</m:t>
            </m:r>
            <m:r>
              <m:rPr>
                <m:sty m:val="p"/>
              </m:rPr>
              <m:t>,</m:t>
            </m:r>
            <m:r>
              <m:t>0.5</m:t>
            </m:r>
          </m:e>
        </m:d>
      </m:oMath>
      <w:r>
        <w:t xml:space="preserve">, and 40 on the boundary null. Each run held about 9</w:t>
      </w:r>
      <w:r>
        <w:t xml:space="preserve">,</w:t>
      </w:r>
      <w:r>
        <w:t xml:space="preserve">300 records. We then corrupted every stored item (record copies and anchor-log entries) independently with probability</w:t>
      </w:r>
      <w:r>
        <w:t xml:space="preserve"> </w:t>
      </w:r>
      <m:oMath>
        <m:r>
          <m:t>ρ</m:t>
        </m:r>
        <m:r>
          <m:rPr>
            <m:sty m:val="p"/>
          </m:rPr>
          <m:t>∈</m:t>
        </m:r>
        <m:r>
          <m:rPr>
            <m:sty m:val="p"/>
          </m:rPr>
          <m:t>{</m:t>
        </m:r>
        <m:r>
          <m:t>0</m:t>
        </m:r>
        <m:r>
          <m:rPr>
            <m:sty m:val="p"/>
          </m:rPr>
          <m:t>,</m:t>
        </m:r>
        <m:r>
          <m:rPr>
            <m:sty m:val="p"/>
          </m:rPr>
          <m:t>…</m:t>
        </m:r>
        <m:r>
          <m:rPr>
            <m:sty m:val="p"/>
          </m:rPr>
          <m:t>,</m:t>
        </m:r>
        <m:r>
          <m:t>0.6</m:t>
        </m:r>
        <m:r>
          <m:rPr>
            <m:sty m:val="p"/>
          </m:rPr>
          <m:t>}</m:t>
        </m:r>
      </m:oMath>
      <w:r>
        <w:t xml:space="preserve">, using bit flips, truncation, deletion and format-valid semantic tampering: a Result set to violating, a Confirmation set to confirmed, budgets inflated. Ten variants repaired the identical corrupted stores (Fig. </w:t>
      </w:r>
      <w:hyperlink w:anchor="fig:corruption">
        <w:r>
          <w:rPr>
            <w:rStyle w:val="Hyperlink"/>
          </w:rPr>
          <w:t xml:space="preserve">4</w:t>
        </w:r>
      </w:hyperlink>
      <w:r>
        <w:t xml:space="preserve">).</w:t>
      </w:r>
    </w:p>
    <w:p>
      <w:pPr>
        <w:pStyle w:val="Normal"/>
      </w:pPr>
      <w:r>
        <w:rPr>
          <w:bCs/>
          <w:b/>
        </w:rPr>
        <w:t xml:space="preserve">Safety.</w:t>
      </w:r>
      <w:r>
        <w:t xml:space="preserve"> </w:t>
      </w:r>
      <w:r>
        <w:t xml:space="preserve">TWGR accepted no wrong record and added no confirmation in any of 640 repairs, including at</w:t>
      </w:r>
      <w:r>
        <w:t xml:space="preserve"> </w:t>
      </w:r>
      <m:oMath>
        <m:r>
          <m:t>ρ</m:t>
        </m:r>
        <m:r>
          <m:rPr>
            <m:sty m:val="p"/>
          </m:rPr>
          <m:t>=</m:t>
        </m:r>
        <m:r>
          <m:t>0.6</m:t>
        </m:r>
      </m:oMath>
      <w:r>
        <w:t xml:space="preserve">. After repair, no boundary-null run had a false confirmation (0/40 at every</w:t>
      </w:r>
      <w:r>
        <w:t xml:space="preserve"> </w:t>
      </w:r>
      <m:oMath>
        <m:r>
          <m:t>ρ</m:t>
        </m:r>
      </m:oMath>
      <w:r>
        <w:t xml:space="preserve">), as Theorem </w:t>
      </w:r>
      <w:hyperlink w:anchor="thm:repair">
        <w:r>
          <w:rPr>
            <w:rStyle w:val="Hyperlink"/>
          </w:rPr>
          <w:t xml:space="preserve">5</w:t>
        </w:r>
      </w:hyperlink>
      <w:r>
        <w:t xml:space="preserve"> </w:t>
      </w:r>
      <w:r>
        <w:t xml:space="preserve">predicts. Every ablation was equally safe. The two usual alternatives were not:</w:t>
      </w:r>
    </w:p>
    <w:p>
      <w:pPr>
        <w:numPr>
          <w:ilvl w:val="0"/>
          <w:numId w:val="1006"/>
        </w:numPr>
      </w:pPr>
      <w:r>
        <w:rPr>
          <w:iCs/>
          <w:i/>
        </w:rPr>
        <w:t xml:space="preserve">Replica-majority</w:t>
      </w:r>
      <w:r>
        <w:t xml:space="preserve"> </w:t>
      </w:r>
      <w:r>
        <w:t xml:space="preserve">voting accepted wrong records from</w:t>
      </w:r>
      <w:r>
        <w:t xml:space="preserve"> </w:t>
      </w:r>
      <m:oMath>
        <m:r>
          <m:t>ρ</m:t>
        </m:r>
        <m:r>
          <m:rPr>
            <m:sty m:val="p"/>
          </m:rPr>
          <m:t>=</m:t>
        </m:r>
        <m:r>
          <m:t>0.01</m:t>
        </m:r>
      </m:oMath>
      <w:r>
        <w:t xml:space="preserve"> </w:t>
      </w:r>
      <w:r>
        <w:t xml:space="preserve">on. It confirmed falsely in 6/40 boundary-null runs at</w:t>
      </w:r>
      <w:r>
        <w:t xml:space="preserve"> </w:t>
      </w:r>
      <m:oMath>
        <m:r>
          <m:t>ρ</m:t>
        </m:r>
        <m:r>
          <m:rPr>
            <m:sty m:val="p"/>
          </m:rPr>
          <m:t>=</m:t>
        </m:r>
        <m:r>
          <m:t>0.1</m:t>
        </m:r>
      </m:oMath>
      <w:r>
        <w:t xml:space="preserve"> </w:t>
      </w:r>
      <w:r>
        <w:t xml:space="preserve">and in 20/40 at</w:t>
      </w:r>
      <w:r>
        <w:t xml:space="preserve"> </w:t>
      </w:r>
      <m:oMath>
        <m:r>
          <m:t>ρ</m:t>
        </m:r>
        <m:r>
          <m:rPr>
            <m:sty m:val="p"/>
          </m:rPr>
          <m:t>=</m:t>
        </m:r>
        <m:r>
          <m:t>0.2</m:t>
        </m:r>
      </m:oMath>
      <w:r>
        <w:t xml:space="preserve">.</w:t>
      </w:r>
    </w:p>
    <w:p>
      <w:pPr>
        <w:numPr>
          <w:ilvl w:val="0"/>
          <w:numId w:val="1006"/>
        </w:numPr>
      </w:pPr>
      <w:r>
        <w:rPr>
          <w:iCs/>
          <w:i/>
        </w:rPr>
        <w:t xml:space="preserve">Best-effort</w:t>
      </w:r>
      <w:r>
        <w:t xml:space="preserve"> </w:t>
      </w:r>
      <w:r>
        <w:t xml:space="preserve">recovery (take the owner’s copy) confirmed falsely in 6/40 runs at</w:t>
      </w:r>
      <w:r>
        <w:t xml:space="preserve"> </w:t>
      </w:r>
      <m:oMath>
        <m:r>
          <m:t>ρ</m:t>
        </m:r>
        <m:r>
          <m:rPr>
            <m:sty m:val="p"/>
          </m:rPr>
          <m:t>=</m:t>
        </m:r>
        <m:r>
          <m:t>0.01</m:t>
        </m:r>
      </m:oMath>
      <w:r>
        <w:t xml:space="preserve"> </w:t>
      </w:r>
      <w:r>
        <w:t xml:space="preserve">and in 32/40 at</w:t>
      </w:r>
      <w:r>
        <w:t xml:space="preserve"> </w:t>
      </w:r>
      <m:oMath>
        <m:r>
          <m:t>ρ</m:t>
        </m:r>
        <m:r>
          <m:rPr>
            <m:sty m:val="p"/>
          </m:rPr>
          <m:t>=</m:t>
        </m:r>
        <m:r>
          <m:t>0.1</m:t>
        </m:r>
      </m:oMath>
      <w:r>
        <w:t xml:space="preserve">.</w:t>
      </w:r>
    </w:p>
    <w:p>
      <w:pPr>
        <w:pStyle w:val="p1a"/>
      </w:pPr>
      <w:r>
        <w:t xml:space="preserve">TWGR-S was equally safe: no record with wrong content and no added confirmation at any rate. Its price is recovery. It quarantines whatever it cannot authenticate or recompute, and so recovered 0.998, 0.963 and 0.732 of records exactly at</w:t>
      </w:r>
      <w:r>
        <w:t xml:space="preserve"> </w:t>
      </w:r>
      <m:oMath>
        <m:r>
          <m:t>ρ</m:t>
        </m:r>
        <m:r>
          <m:rPr>
            <m:sty m:val="p"/>
          </m:rPr>
          <m:t>=</m:t>
        </m:r>
        <m:r>
          <m:t>0.1</m:t>
        </m:r>
      </m:oMath>
      <w:r>
        <w:t xml:space="preserve">, 0.3 and 0.6, against 0.999, 0.979 and 0.807 for TWGR.</w:t>
      </w:r>
    </w:p>
    <w:p>
      <w:pPr>
        <w:pStyle w:val="Normal"/>
      </w:pPr>
      <w:r>
        <w:rPr>
          <w:bCs/>
          <w:b/>
        </w:rPr>
        <w:t xml:space="preserve">Recovery.</w:t>
      </w:r>
      <w:r>
        <w:t xml:space="preserve"> </w:t>
      </w:r>
      <w:r>
        <w:t xml:space="preserve">TWGR recovered 0.9993 of records with their exact original bytes at</w:t>
      </w:r>
      <w:r>
        <w:t xml:space="preserve"> </w:t>
      </w:r>
      <m:oMath>
        <m:r>
          <m:t>ρ</m:t>
        </m:r>
        <m:r>
          <m:rPr>
            <m:sty m:val="p"/>
          </m:rPr>
          <m:t>=</m:t>
        </m:r>
        <m:r>
          <m:t>0.1</m:t>
        </m:r>
      </m:oMath>
      <w:r>
        <w:t xml:space="preserve">, 0.979 at</w:t>
      </w:r>
      <w:r>
        <w:t xml:space="preserve"> </w:t>
      </w:r>
      <m:oMath>
        <m:r>
          <m:t>ρ</m:t>
        </m:r>
        <m:r>
          <m:rPr>
            <m:sty m:val="p"/>
          </m:rPr>
          <m:t>=</m:t>
        </m:r>
        <m:r>
          <m:t>0.3</m:t>
        </m:r>
      </m:oMath>
      <w:r>
        <w:t xml:space="preserve"> </w:t>
      </w:r>
      <w:r>
        <w:t xml:space="preserve">and 0.804 at</w:t>
      </w:r>
      <w:r>
        <w:t xml:space="preserve"> </w:t>
      </w:r>
      <m:oMath>
        <m:r>
          <m:t>ρ</m:t>
        </m:r>
        <m:r>
          <m:rPr>
            <m:sty m:val="p"/>
          </m:rPr>
          <m:t>=</m:t>
        </m:r>
        <m:r>
          <m:t>0.6</m:t>
        </m:r>
      </m:oMath>
      <w:r>
        <w:t xml:space="preserve">. A single coordinator with one copy and a checksum log is equally safe but cannot repair: it recovered 0.758, 0.394 and 0.097 at the same rates. At</w:t>
      </w:r>
      <w:r>
        <w:t xml:space="preserve"> </w:t>
      </w:r>
      <m:oMath>
        <m:r>
          <m:t>ρ</m:t>
        </m:r>
        <m:r>
          <m:rPr>
            <m:sty m:val="p"/>
          </m:rPr>
          <m:t>=</m:t>
        </m:r>
        <m:r>
          <m:t>0.3</m:t>
        </m:r>
      </m:oMath>
      <w:r>
        <w:t xml:space="preserve">, removing a component of TWGR lowered recovery as follows (paired, all 95% CIs exclude 0):</w:t>
      </w:r>
    </w:p>
    <w:tbl>
      <w:tblPr>
        <w:tblStyle w:val="Table"/>
        <w:tblW w:type="auto" w:w="0"/>
        <w:jc w:val="center"/>
        <w:tblLook w:firstRow="1" w:lastRow="0" w:firstColumn="0" w:lastColumn="0" w:noHBand="0" w:noVBand="0" w:val="0020"/>
        <w:jc w:val="start"/>
      </w:tblPr>
      <w:tblGrid>
        <w:gridCol w:w="3960"/>
        <w:gridCol w:w="3960"/>
      </w:tblGrid>
      <w:tr>
        <w:trPr>
          <w:tblHeader w:val="true"/>
        </w:trPr>
        <w:tc>
          <w:tcPr/>
          <w:p>
            <w:pPr>
              <w:pStyle w:val="p1a"/>
              <w:jc w:val="left"/>
            </w:pPr>
            <w:r>
              <w:t xml:space="preserve">Removed component</w:t>
            </w:r>
          </w:p>
        </w:tc>
        <w:tc>
          <w:tcPr/>
          <w:p>
            <w:pPr>
              <w:pStyle w:val="p1a"/>
              <w:jc w:val="center"/>
            </w:pPr>
            <w:r>
              <w:t xml:space="preserve">Recovery lost at</w:t>
            </w:r>
            <w:r>
              <w:t xml:space="preserve"> </w:t>
            </w:r>
            <m:oMath>
              <m:r>
                <m:t>ρ</m:t>
              </m:r>
              <m:r>
                <m:rPr>
                  <m:sty m:val="p"/>
                </m:rPr>
                <m:t>=</m:t>
              </m:r>
              <m:r>
                <m:t>0.3</m:t>
              </m:r>
            </m:oMath>
          </w:p>
        </w:tc>
      </w:tr>
      <w:tr>
        <w:tc>
          <w:tcPr/>
          <w:p>
            <w:pPr>
              <w:pStyle w:val="p1a"/>
              <w:jc w:val="left"/>
            </w:pPr>
            <w:r>
              <w:t xml:space="preserve">witness replicas</w:t>
            </w:r>
          </w:p>
        </w:tc>
        <w:tc>
          <w:tcPr/>
          <w:p>
            <w:pPr>
              <w:pStyle w:val="p1a"/>
              <w:jc w:val="center"/>
            </w:pPr>
            <w:r>
              <w:t xml:space="preserve">0.215</w:t>
            </w:r>
          </w:p>
        </w:tc>
      </w:tr>
      <w:tr>
        <w:tc>
          <w:tcPr/>
          <w:p>
            <w:pPr>
              <w:pStyle w:val="p1a"/>
              <w:jc w:val="left"/>
            </w:pPr>
            <w:r>
              <w:t xml:space="preserve">edge anchors</w:t>
            </w:r>
          </w:p>
        </w:tc>
        <w:tc>
          <w:tcPr/>
          <w:p>
            <w:pPr>
              <w:pStyle w:val="p1a"/>
              <w:jc w:val="center"/>
            </w:pPr>
            <w:r>
              <w:t xml:space="preserve">0.049</w:t>
            </w:r>
          </w:p>
        </w:tc>
      </w:tr>
      <w:tr>
        <w:tc>
          <w:tcPr/>
          <w:p>
            <w:pPr>
              <w:pStyle w:val="p1a"/>
              <w:jc w:val="left"/>
            </w:pPr>
            <w:r>
              <w:t xml:space="preserve">log anchors</w:t>
            </w:r>
          </w:p>
        </w:tc>
        <w:tc>
          <w:tcPr/>
          <w:p>
            <w:pPr>
              <w:pStyle w:val="p1a"/>
              <w:jc w:val="center"/>
            </w:pPr>
            <w:r>
              <w:t xml:space="preserve">0.031</w:t>
            </w:r>
          </w:p>
        </w:tc>
      </w:tr>
      <w:tr>
        <w:tc>
          <w:tcPr/>
          <w:p>
            <w:pPr>
              <w:pStyle w:val="p1a"/>
              <w:jc w:val="left"/>
            </w:pPr>
            <w:r>
              <w:t xml:space="preserve">derivation</w:t>
            </w:r>
          </w:p>
        </w:tc>
        <w:tc>
          <w:tcPr/>
          <w:p>
            <w:pPr>
              <w:pStyle w:val="p1a"/>
              <w:jc w:val="center"/>
            </w:pPr>
            <w:r>
              <w:t xml:space="preserve">0.010</w:t>
            </w:r>
          </w:p>
        </w:tc>
      </w:tr>
    </w:tbl>
    <w:p>
      <w:pPr>
        <w:pStyle w:val="Normal"/>
      </w:pPr>
      <w:r>
        <w:t xml:space="preserve">Counting votes per item rather than per domain made no difference under random corruption, so our preregistered claim that every component contributes was not supported. Per-domain voting matters only against an adversary.</w:t>
      </w:r>
    </w:p>
    <w:p>
      <w:pPr>
        <w:pStyle w:val="Normal"/>
      </w:pPr>
      <w:r>
        <w:rPr>
          <w:bCs/>
          <w:b/>
        </w:rPr>
        <w:t xml:space="preserve">Domain loss and the adversary (E11).</w:t>
      </w:r>
      <w:r>
        <w:t xml:space="preserve"> </w:t>
      </w:r>
      <w:r>
        <w:t xml:space="preserve">Losing the data of one, two or three of the five domains left 1.000, 0.975 and 0.754 of records recovered with TWGR, and 1.000, 0.986 and 0.761 with TWGR-S, with no wrong record. Requiring support from at least two domains costs availability here: an exploratory variant that accepts support from one domain recovered 1.000, 1.000 and 0.910. Theorem </w:t>
      </w:r>
      <w:hyperlink w:anchor="thm:nofab">
        <w:r>
          <w:rPr>
            <w:rStyle w:val="Hyperlink"/>
          </w:rPr>
          <w:t xml:space="preserve">4</w:t>
        </w:r>
      </w:hyperlink>
      <w:r>
        <w:t xml:space="preserve"> </w:t>
      </w:r>
      <w:r>
        <w:t xml:space="preserve">does not need this requirement, but E11 did not test the variant. In 2</w:t>
      </w:r>
      <w:r>
        <w:t xml:space="preserve">,</w:t>
      </w:r>
      <w:r>
        <w:t xml:space="preserve">700 attacks per method, a coordinated adversary controlling</w:t>
      </w:r>
      <w:r>
        <w:t xml:space="preserve"> </w:t>
      </w:r>
      <m:oMath>
        <m:r>
          <m:t>k</m:t>
        </m:r>
        <m:r>
          <m:rPr>
            <m:sty m:val="p"/>
          </m:rPr>
          <m:t>=</m:t>
        </m:r>
        <m:r>
          <m:t>1</m:t>
        </m:r>
        <m:r>
          <m:rPr>
            <m:sty m:val="p"/>
          </m:rPr>
          <m:t>,</m:t>
        </m:r>
        <m:r>
          <m:rPr>
            <m:sty m:val="p"/>
          </m:rPr>
          <m:t>…</m:t>
        </m:r>
        <m:r>
          <m:rPr>
            <m:sty m:val="p"/>
          </m:rPr>
          <m:t>,</m:t>
        </m:r>
        <m:r>
          <m:t>5</m:t>
        </m:r>
      </m:oMath>
      <w:r>
        <w:t xml:space="preserve"> </w:t>
      </w:r>
      <w:r>
        <w:t xml:space="preserve">domains wrote one consistent forged value into every copy, log and edge it held. It forged Results (</w:t>
      </w:r>
      <m:oMath>
        <m:r>
          <m:t>0</m:t>
        </m:r>
        <m:r>
          <m:rPr>
            <m:sty m:val="p"/>
          </m:rPr>
          <m:t>→</m:t>
        </m:r>
        <m:r>
          <m:t>1</m:t>
        </m:r>
      </m:oMath>
      <w:r>
        <w:t xml:space="preserve">), Confirmations (</w:t>
      </w:r>
      <m:oMath>
        <m:r>
          <m:rPr>
            <m:sty m:val="p"/>
          </m:rPr>
          <m:t>→</m:t>
        </m:r>
      </m:oMath>
      <w:r>
        <w:t xml:space="preserve"> </w:t>
      </w:r>
      <w:r>
        <w:t xml:space="preserve">confirmed), Candidates (lower cost level) and Leases (inflated budget), and it suppressed results (a signed</w:t>
      </w:r>
      <w:r>
        <w:t xml:space="preserve"> </w:t>
      </w:r>
      <m:oMath>
        <m:r>
          <m:t>Y</m:t>
        </m:r>
        <m:r>
          <m:rPr>
            <m:sty m:val="p"/>
          </m:rPr>
          <m:t>=</m:t>
        </m:r>
        <m:r>
          <m:t>1</m:t>
        </m:r>
      </m:oMath>
      <w:r>
        <w:t xml:space="preserve"> </w:t>
      </w:r>
      <w:r>
        <w:t xml:space="preserve">replaced by a crash). 1</w:t>
      </w:r>
      <w:r>
        <w:t xml:space="preserve">,</w:t>
      </w:r>
      <w:r>
        <w:t xml:space="preserve">512 of the attacks were by a majority of the target’s anchor domains.</w:t>
      </w:r>
    </w:p>
    <w:p>
      <w:pPr>
        <w:numPr>
          <w:ilvl w:val="0"/>
          <w:numId w:val="1007"/>
        </w:numPr>
      </w:pPr>
      <w:r>
        <w:rPr>
          <w:iCs/>
          <w:i/>
        </w:rPr>
        <w:t xml:space="preserve">TWGR</w:t>
      </w:r>
      <w:r>
        <w:t xml:space="preserve"> </w:t>
      </w:r>
      <w:r>
        <w:t xml:space="preserve">accepted no forged value from a minority adversary. Against a majority it accepted every forgery (1</w:t>
      </w:r>
      <w:r>
        <w:t xml:space="preserve">,</w:t>
      </w:r>
      <w:r>
        <w:t xml:space="preserve">512 of 1</w:t>
      </w:r>
      <w:r>
        <w:t xml:space="preserve">,</w:t>
      </w:r>
      <w:r>
        <w:t xml:space="preserve">512, counting suppressions), including all 327 forged Confirmations, so repair</w:t>
      </w:r>
      <w:r>
        <w:t xml:space="preserve"> </w:t>
      </w:r>
      <w:r>
        <w:rPr>
          <w:iCs/>
          <w:i/>
        </w:rPr>
        <w:t xml:space="preserve">added</w:t>
      </w:r>
      <w:r>
        <w:t xml:space="preserve"> </w:t>
      </w:r>
      <w:r>
        <w:t xml:space="preserve">false confirmations. This is the loophole of Section </w:t>
      </w:r>
      <w:hyperlink w:anchor="sec:quintet">
        <w:r>
          <w:rPr>
            <w:rStyle w:val="Hyperlink"/>
          </w:rPr>
          <w:t xml:space="preserve">7</w:t>
        </w:r>
      </w:hyperlink>
      <w:r>
        <w:t xml:space="preserve">, exactly at the bound of Theorem </w:t>
      </w:r>
      <w:hyperlink w:anchor="thm:nofab">
        <w:r>
          <w:rPr>
            <w:rStyle w:val="Hyperlink"/>
          </w:rPr>
          <w:t xml:space="preserve">4</w:t>
        </w:r>
      </w:hyperlink>
      <w:r>
        <w:t xml:space="preserve">.</w:t>
      </w:r>
    </w:p>
    <w:p>
      <w:pPr>
        <w:numPr>
          <w:ilvl w:val="0"/>
          <w:numId w:val="1007"/>
        </w:numPr>
      </w:pPr>
      <w:r>
        <w:rPr>
          <w:iCs/>
          <w:i/>
        </w:rPr>
        <w:t xml:space="preserve">TWGR-S</w:t>
      </w:r>
      <w:r>
        <w:t xml:space="preserve"> </w:t>
      </w:r>
      <w:r>
        <w:t xml:space="preserve">accepted</w:t>
      </w:r>
      <w:r>
        <w:t xml:space="preserve"> </w:t>
      </w:r>
      <w:r>
        <w:rPr>
          <w:bCs/>
          <w:b/>
        </w:rPr>
        <w:t xml:space="preserve">no forged value and added no confirmation in any of the 2</w:t>
      </w:r>
      <w:r>
        <w:rPr>
          <w:bCs/>
          <w:b/>
        </w:rPr>
        <w:t xml:space="preserve">,</w:t>
      </w:r>
      <w:r>
        <w:rPr>
          <w:bCs/>
          <w:b/>
        </w:rPr>
        <w:t xml:space="preserve">700 attacks</w:t>
      </w:r>
      <w:r>
        <w:t xml:space="preserve">, including those by four or all five domains. What a majority adversary achieved was to destroy evidence: it quarantined targets, or got 183 suppressions accepted, each turning a signed violation into a crash, which only weakens evidence. Theorem </w:t>
      </w:r>
      <w:hyperlink w:anchor="thm:twgrs">
        <w:r>
          <w:rPr>
            <w:rStyle w:val="Hyperlink"/>
          </w:rPr>
          <w:t xml:space="preserve">6</w:t>
        </w:r>
      </w:hyperlink>
      <w:r>
        <w:t xml:space="preserve"> </w:t>
      </w:r>
      <w:r>
        <w:t xml:space="preserve">predicts exactly this.</w:t>
      </w:r>
    </w:p>
    <w:p>
      <w:pPr>
        <w:numPr>
          <w:ilvl w:val="0"/>
          <w:numId w:val="1007"/>
        </w:numPr>
      </w:pPr>
      <w:r>
        <w:rPr>
          <w:iCs/>
          <w:i/>
        </w:rPr>
        <w:t xml:space="preserve">Replica-majority</w:t>
      </w:r>
      <w:r>
        <w:t xml:space="preserve"> </w:t>
      </w:r>
      <w:r>
        <w:t xml:space="preserve">voting added false confirmations in 36 attacks even by a minority adversary, and in all 327 by a majority.</w:t>
      </w:r>
    </w:p>
    <w:p>
      <w:pPr>
        <w:pStyle w:val="image"/>
      </w:pPr>
      <w:r>
        <w:drawing>
          <wp:inline>
            <wp:extent cx="4381500" cy="1415561"/>
            <wp:effectExtent b="0" l="0" r="0" t="0"/>
            <wp:docPr descr="" title="" id="60" name="Picture"/>
            <a:graphic>
              <a:graphicData uri="http://schemas.openxmlformats.org/drawingml/2006/picture">
                <pic:pic>
                  <pic:nvPicPr>
                    <pic:cNvPr descr="fig10_corruption.png" id="61" name="Picture"/>
                    <pic:cNvPicPr>
                      <a:picLocks noChangeArrowheads="1" noChangeAspect="1"/>
                    </pic:cNvPicPr>
                  </pic:nvPicPr>
                  <pic:blipFill>
                    <a:blip r:embed="rId59"/>
                    <a:stretch>
                      <a:fillRect/>
                    </a:stretch>
                  </pic:blipFill>
                  <pic:spPr bwMode="auto">
                    <a:xfrm>
                      <a:off x="0" y="0"/>
                      <a:ext cx="4381500" cy="1415561"/>
                    </a:xfrm>
                    <a:prstGeom prst="rect">
                      <a:avLst/>
                    </a:prstGeom>
                    <a:noFill/>
                    <a:ln w="9525">
                      <a:noFill/>
                      <a:headEnd/>
                      <a:tailEnd/>
                    </a:ln>
                  </pic:spPr>
                </pic:pic>
              </a:graphicData>
            </a:graphic>
          </wp:inline>
        </w:drawing>
      </w:r>
    </w:p>
    <w:p>
      <w:pPr>
        <w:pStyle w:val="image"/>
      </w:pPr>
      <w:r>
        <w:drawing>
          <wp:inline>
            <wp:extent cx="4381500" cy="2336800"/>
            <wp:effectExtent b="0" l="0" r="0" t="0"/>
            <wp:docPr descr="image" title="" id="63" name="Picture"/>
            <a:graphic>
              <a:graphicData uri="http://schemas.openxmlformats.org/drawingml/2006/picture">
                <pic:pic>
                  <pic:nvPicPr>
                    <pic:cNvPr descr="fig11_ablation.png" id="64" name="Picture"/>
                    <pic:cNvPicPr>
                      <a:picLocks noChangeArrowheads="1" noChangeAspect="1"/>
                    </pic:cNvPicPr>
                  </pic:nvPicPr>
                  <pic:blipFill>
                    <a:blip r:embed="rId62"/>
                    <a:stretch>
                      <a:fillRect/>
                    </a:stretch>
                  </pic:blipFill>
                  <pic:spPr bwMode="auto">
                    <a:xfrm>
                      <a:off x="0" y="0"/>
                      <a:ext cx="4381500" cy="2336800"/>
                    </a:xfrm>
                    <a:prstGeom prst="rect">
                      <a:avLst/>
                    </a:prstGeom>
                    <a:noFill/>
                    <a:ln w="9525">
                      <a:noFill/>
                      <a:headEnd/>
                      <a:tailEnd/>
                    </a:ln>
                  </pic:spPr>
                </pic:pic>
              </a:graphicData>
            </a:graphic>
          </wp:inline>
        </w:drawing>
      </w:r>
      <w:r>
        <w:t xml:space="preserve"> </w:t>
      </w:r>
      <w:r>
        <w:drawing>
          <wp:inline>
            <wp:extent cx="4381500" cy="1513609"/>
            <wp:effectExtent b="0" l="0" r="0" t="0"/>
            <wp:docPr descr="image" title="" id="66" name="Picture"/>
            <a:graphic>
              <a:graphicData uri="http://schemas.openxmlformats.org/drawingml/2006/picture">
                <pic:pic>
                  <pic:nvPicPr>
                    <pic:cNvPr descr="fig13_adversary.png" id="67" name="Picture"/>
                    <pic:cNvPicPr>
                      <a:picLocks noChangeArrowheads="1" noChangeAspect="1"/>
                    </pic:cNvPicPr>
                  </pic:nvPicPr>
                  <pic:blipFill>
                    <a:blip r:embed="rId65"/>
                    <a:stretch>
                      <a:fillRect/>
                    </a:stretch>
                  </pic:blipFill>
                  <pic:spPr bwMode="auto">
                    <a:xfrm>
                      <a:off x="0" y="0"/>
                      <a:ext cx="4381500" cy="1513609"/>
                    </a:xfrm>
                    <a:prstGeom prst="rect">
                      <a:avLst/>
                    </a:prstGeom>
                    <a:noFill/>
                    <a:ln w="9525">
                      <a:noFill/>
                      <a:headEnd/>
                      <a:tailEnd/>
                    </a:ln>
                  </pic:spPr>
                </pic:pic>
              </a:graphicData>
            </a:graphic>
          </wp:inline>
        </w:drawing>
      </w:r>
    </w:p>
    <w:p>
      <w:pPr>
        <w:pStyle w:val="figurecaption"/>
      </w:pPr>
      <w:r>
        <w:rPr>
          <w:bCs/>
          <w:b/>
        </w:rPr>
        <w:t xml:space="preserve">Fig. 4.</w:t>
      </w:r>
      <w:r>
        <w:t xml:space="preserve"> </w:t>
      </w:r>
      <w:r>
        <w:t xml:space="preserve">E10/E11. Top: exact recovery, wrong records accepted, and boundary-null runs with a false confirmation after repair, as functions of the per-item corruption rate (80 runs). Bottom left: paired ablation at</w:t>
      </w:r>
      <w:r>
        <w:t xml:space="preserve"> </w:t>
      </w:r>
      <m:oMath>
        <m:r>
          <m:t>ρ</m:t>
        </m:r>
        <m:r>
          <m:rPr>
            <m:sty m:val="p"/>
          </m:rPr>
          <m:t>=</m:t>
        </m:r>
        <m:r>
          <m:t>0.3</m:t>
        </m:r>
      </m:oMath>
      <w:r>
        <w:t xml:space="preserve">. Bottom right: coordinated attacks by</w:t>
      </w:r>
      <w:r>
        <w:t xml:space="preserve"> </w:t>
      </w:r>
      <m:oMath>
        <m:r>
          <m:t>b</m:t>
        </m:r>
      </m:oMath>
      <w:r>
        <w:t xml:space="preserve"> </w:t>
      </w:r>
      <w:r>
        <w:t xml:space="preserve">compromised anchor domains. Left panel: an unsafe forged value accepted. Right panel: a forged Confirmation turned into a false confirmation by repair. TWGR-S is at 0 for every</w:t>
      </w:r>
      <w:r>
        <w:t xml:space="preserve"> </w:t>
      </w:r>
      <m:oMath>
        <m:r>
          <m:t>b</m:t>
        </m:r>
      </m:oMath>
      <w:r>
        <w:t xml:space="preserve">.</w:t>
      </w:r>
    </w:p>
    <w:bookmarkEnd w:id="68"/>
    <w:bookmarkStart w:id="70" w:name="sec:sqa"/>
    <w:p>
      <w:pPr>
        <w:pStyle w:val="heading2"/>
      </w:pPr>
      <w:r>
        <w:t xml:space="preserve">A real controlled environment</w:t>
      </w:r>
    </w:p>
    <w:p>
      <w:pPr>
        <w:pStyle w:val="p1a"/>
      </w:pPr>
      <w:r>
        <w:rPr>
          <w:bCs/>
          <w:b/>
        </w:rPr>
        <w:t xml:space="preserve">Environment.</w:t>
      </w:r>
      <w:r>
        <w:t xml:space="preserve"> </w:t>
      </w:r>
      <w:r>
        <w:t xml:space="preserve">We deployed QUINTET as five coordinator containers plus six worker containers (simulated executor devices, each limited to 0.5 CPU and 192 MB) on a private Docker network. All faults were real, with only free tools:</w:t>
      </w:r>
    </w:p>
    <w:p>
      <w:pPr>
        <w:numPr>
          <w:ilvl w:val="0"/>
          <w:numId w:val="1008"/>
        </w:numPr>
      </w:pPr>
      <w:r>
        <w:t xml:space="preserve">every worker connection passed through Toxiproxy, which injected latency, timeouts and connection resets;</w:t>
      </w:r>
    </w:p>
    <w:p>
      <w:pPr>
        <w:numPr>
          <w:ilvl w:val="0"/>
          <w:numId w:val="1008"/>
        </w:numPr>
      </w:pPr>
      <w:r>
        <w:t xml:space="preserve">processes were crashed, frozen and partitioned with</w:t>
      </w:r>
      <w:r>
        <w:t xml:space="preserve"> </w:t>
      </w:r>
      <w:r>
        <w:rPr>
          <w:rStyle w:val="VerbatimChar"/>
        </w:rPr>
        <w:t xml:space="preserve">docker kill</w:t>
      </w:r>
      <w:r>
        <w:t xml:space="preserve">,</w:t>
      </w:r>
      <w:r>
        <w:t xml:space="preserve"> </w:t>
      </w:r>
      <w:r>
        <w:rPr>
          <w:rStyle w:val="VerbatimChar"/>
        </w:rPr>
        <w:t xml:space="preserve">pause</w:t>
      </w:r>
      <w:r>
        <w:t xml:space="preserve"> </w:t>
      </w:r>
      <w:r>
        <w:t xml:space="preserve">and</w:t>
      </w:r>
      <w:r>
        <w:t xml:space="preserve"> </w:t>
      </w:r>
      <w:r>
        <w:rPr>
          <w:rStyle w:val="VerbatimChar"/>
        </w:rPr>
        <w:t xml:space="preserve">network disconnect</w:t>
      </w:r>
      <w:r>
        <w:t xml:space="preserve">;</w:t>
      </w:r>
    </w:p>
    <w:p>
      <w:pPr>
        <w:numPr>
          <w:ilvl w:val="0"/>
          <w:numId w:val="1008"/>
        </w:numPr>
      </w:pPr>
      <w:r>
        <w:t xml:space="preserve">storage was corrupted by editing the coordinators’ on-disk files while they were stopped.</w:t>
      </w:r>
    </w:p>
    <w:p>
      <w:pPr>
        <w:pStyle w:val="p1a"/>
      </w:pPr>
      <w:r>
        <w:rPr>
          <w:bCs/>
          <w:b/>
        </w:rPr>
        <w:t xml:space="preserve">Test plan.</w:t>
      </w:r>
      <w:r>
        <w:t xml:space="preserve"> </w:t>
      </w:r>
      <w:r>
        <w:t xml:space="preserve">Twelve test cases with pass criteria were committed before execution (Table </w:t>
      </w:r>
      <w:hyperlink w:anchor="tab:sqa">
        <w:r>
          <w:rPr>
            <w:rStyle w:val="Hyperlink"/>
          </w:rPr>
          <w:t xml:space="preserve">6</w:t>
        </w:r>
      </w:hyperlink>
      <w:r>
        <w:t xml:space="preserve">). After every case a harness pulled all five stores and checked six invariants:</w:t>
      </w:r>
    </w:p>
    <w:p>
      <w:pPr>
        <w:numPr>
          <w:ilvl w:val="0"/>
          <w:numId w:val="1009"/>
        </w:numPr>
      </w:pPr>
      <w:r>
        <w:t xml:space="preserve">write-once records;</w:t>
      </w:r>
    </w:p>
    <w:p>
      <w:pPr>
        <w:numPr>
          <w:ilvl w:val="0"/>
          <w:numId w:val="1009"/>
        </w:numPr>
      </w:pPr>
      <w:r>
        <w:t xml:space="preserve">the global budget</w:t>
      </w:r>
      <w:r>
        <w:t xml:space="preserve"> </w:t>
      </w:r>
      <m:oMath>
        <m:r>
          <m:rPr>
            <m:sty m:val="p"/>
          </m:rPr>
          <m:t>∑</m:t>
        </m:r>
        <m:sSub>
          <m:e>
            <m:r>
              <m:t>a</m:t>
            </m:r>
          </m:e>
          <m:sub>
            <m:r>
              <m:t>j</m:t>
            </m:r>
          </m:sub>
        </m:sSub>
        <m:r>
          <m:rPr>
            <m:sty m:val="p"/>
          </m:rPr>
          <m:t>≤</m:t>
        </m:r>
        <m:r>
          <m:t>ε</m:t>
        </m:r>
      </m:oMath>
      <w:r>
        <w:t xml:space="preserve">;</w:t>
      </w:r>
    </w:p>
    <w:p>
      <w:pPr>
        <w:numPr>
          <w:ilvl w:val="0"/>
          <w:numId w:val="1009"/>
        </w:numPr>
      </w:pPr>
      <w:r>
        <w:t xml:space="preserve">no stuck slots;</w:t>
      </w:r>
    </w:p>
    <w:p>
      <w:pPr>
        <w:numPr>
          <w:ilvl w:val="0"/>
          <w:numId w:val="1009"/>
        </w:numPr>
      </w:pPr>
      <w:r>
        <w:t xml:space="preserve">confirmations reproducible from stored records;</w:t>
      </w:r>
    </w:p>
    <w:p>
      <w:pPr>
        <w:numPr>
          <w:ilvl w:val="0"/>
          <w:numId w:val="1009"/>
        </w:numPr>
      </w:pPr>
      <w:r>
        <w:t xml:space="preserve">full replication;</w:t>
      </w:r>
    </w:p>
    <w:p>
      <w:pPr>
        <w:numPr>
          <w:ilvl w:val="0"/>
          <w:numId w:val="1009"/>
        </w:numPr>
      </w:pPr>
      <w:r>
        <w:t xml:space="preserve">the frontier.</w:t>
      </w:r>
    </w:p>
    <w:p>
      <w:pPr>
        <w:pStyle w:val="p1a"/>
      </w:pPr>
      <w:r>
        <w:rPr>
          <w:bCs/>
          <w:b/>
        </w:rPr>
        <w:t xml:space="preserve">Outcome.</w:t>
      </w:r>
      <w:r>
        <w:t xml:space="preserve"> </w:t>
      </w:r>
      <w:r>
        <w:t xml:space="preserve">We ran the campaign 11 times. Runs 1–8 used plain TWGR, and each failing run led to a fix (below). From run 9 on, the devices signed their evidence and the coordinators repaired with TWGR-S. The final run passed</w:t>
      </w:r>
      <w:r>
        <w:t xml:space="preserve"> </w:t>
      </w:r>
      <w:r>
        <w:rPr>
          <w:bCs/>
          <w:b/>
        </w:rPr>
        <w:t xml:space="preserve">all 24 test cases</w:t>
      </w:r>
      <w:r>
        <w:t xml:space="preserve">. Under latency, timeouts, resets, a killed Recorder, a frozen Arbiter, a partitioned Treasurer and killed workers, every invariant held and every record verified; slots whose results never arrived became crash results (R4), up to 136 per run. After on-disk corruption of all five stores, the repaired graph matched the pre-corruption graph exactly on 1.000, 0.993 and 0.932 of records at</w:t>
      </w:r>
      <w:r>
        <w:t xml:space="preserve"> </w:t>
      </w:r>
      <m:oMath>
        <m:r>
          <m:t>ρ</m:t>
        </m:r>
        <m:r>
          <m:rPr>
            <m:sty m:val="p"/>
          </m:rPr>
          <m:t>=</m:t>
        </m:r>
        <m:r>
          <m:t>0.05</m:t>
        </m:r>
      </m:oMath>
      <w:r>
        <w:t xml:space="preserve">, 0.2 and 0.4. No record had wrong content, no confirmation was added, and a second scan found nothing more to repair. Erasing the data of two coordinators lost nothing. The adversary test held up against attackers controlling one to all five coordinators. At</w:t>
      </w:r>
      <w:r>
        <w:t xml:space="preserve"> </w:t>
      </w:r>
      <m:oMath>
        <m:r>
          <m:t>k</m:t>
        </m:r>
        <m:r>
          <m:rPr>
            <m:sty m:val="p"/>
          </m:rPr>
          <m:t>=</m:t>
        </m:r>
        <m:r>
          <m:t>4</m:t>
        </m:r>
      </m:oMath>
      <w:r>
        <w:t xml:space="preserve"> </w:t>
      </w:r>
      <w:r>
        <w:t xml:space="preserve">and</w:t>
      </w:r>
      <w:r>
        <w:t xml:space="preserve"> </w:t>
      </w:r>
      <m:oMath>
        <m:r>
          <m:t>k</m:t>
        </m:r>
        <m:r>
          <m:rPr>
            <m:sty m:val="p"/>
          </m:rPr>
          <m:t>=</m:t>
        </m:r>
        <m:r>
          <m:t>5</m:t>
        </m:r>
      </m:oMath>
      <w:r>
        <w:t xml:space="preserve"> </w:t>
      </w:r>
      <w:r>
        <w:t xml:space="preserve">the adversary held a majority for every target; it destroyed evidence for 4 and 6 of 10 targets, but no forged value was accepted and no confirmation was added at any </w:t>
      </w:r>
      <m:oMath>
        <m:r>
          <m:t>k</m:t>
        </m:r>
      </m:oMath>
      <w:r>
        <w:t xml:space="preserve">. Five boundary-null runs of about 900 episodes each produced no false confirmation.</w:t>
      </w:r>
    </w:p>
    <w:p>
      <w:pPr>
        <w:pStyle w:val="Normal"/>
      </w:pPr>
      <w:r>
        <w:rPr>
          <w:bCs/>
          <w:b/>
        </w:rPr>
        <w:t xml:space="preserve">Defects found.</w:t>
      </w:r>
      <w:r>
        <w:t xml:space="preserve"> </w:t>
      </w:r>
      <w:r>
        <w:t xml:space="preserve">The campaign found seven defects in the networked service, none in TWGR, and all were fixed with regression tests. Review of this work then identified the majority-adversary loophole, which led to TWGR-S. Building TWGR-S surfaced three more issues: unsigned parts of signed records (edges, extra fields, re-encoded signatures) were admissible, and ties on links to destroyed records could pick a corrupted copy. None of these three changed statistical content, and all are fixed. Four were integrity defects: a restarted Recorder fabricating a crash result for a slot whose result it had lost locally; a coordinator re-deciding from damaged local data; damaged copies being re-replicated with receipts; and a quarantined result served to the Arbiter. All four had one cause: a coordinator trusted its own storage after a fault. Two principles fixed them, and we recommend both for any harness that keeps evidence on disk:</w:t>
      </w:r>
    </w:p>
    <w:p>
      <w:pPr>
        <w:numPr>
          <w:ilvl w:val="0"/>
          <w:numId w:val="1010"/>
        </w:numPr>
      </w:pPr>
      <w:r>
        <w:rPr>
          <w:iCs/>
          <w:i/>
        </w:rPr>
        <w:t xml:space="preserve">repair before serve</w:t>
      </w:r>
      <w:r>
        <w:t xml:space="preserve">: a restarted service that finds its store damaged acts only after a repair;</w:t>
      </w:r>
    </w:p>
    <w:p>
      <w:pPr>
        <w:numPr>
          <w:ilvl w:val="0"/>
          <w:numId w:val="1010"/>
        </w:numPr>
      </w:pPr>
      <w:r>
        <w:rPr>
          <w:iCs/>
          <w:i/>
        </w:rPr>
        <w:t xml:space="preserve">anchor-verified reads</w:t>
      </w:r>
      <w:r>
        <w:t xml:space="preserve">: a service uses a local record only if the record matches a digest it committed when writing it.</w:t>
      </w:r>
    </w:p>
    <w:p>
      <w:pPr>
        <w:pStyle w:val="p1a"/>
      </w:pPr>
      <w:r>
        <w:t xml:space="preserve">The in-process experiments could not reveal these defects because they have no restarts.</w:t>
      </w:r>
    </w:p>
    <w:bookmarkStart w:id="69" w:name="tab:sqa"/>
    <w:p>
      <w:pPr>
        <w:pStyle w:val="tablecaption"/>
      </w:pPr>
      <w:r>
        <w:rPr>
          <w:bCs/>
          <w:b/>
        </w:rPr>
        <w:t xml:space="preserve">Table 7.</w:t>
      </w:r>
      <w:r>
        <w:t xml:space="preserve"> </w:t>
      </w:r>
      <w:r>
        <w:t xml:space="preserve">E12: SQA campaign on Docker devices, final run (11 of 11; signed evidence, TWGR-S): 24 of 24 cases pass. Criteria were fixed before execution, with dated clarifications; the full report and all failing earlier runs are in the repository.</w:t>
      </w:r>
    </w:p>
    <w:tbl>
      <w:tblPr>
        <w:tblStyle w:val="Table"/>
        <w:tblW w:type="auto" w:w="0"/>
        <w:jc w:val="center"/>
        <w:tblLook w:firstRow="1" w:lastRow="0" w:firstColumn="0" w:lastColumn="0" w:noHBand="0" w:noVBand="0" w:val="0020"/>
        <w:tblCaption w:val="Table 7. E12: SQA campaign on Docker devices, final run (11 of 11; signed evidence, TWGR-S): 24 of 24 cases pass. Criteria were fixed before execution, with dated clarifications; the full report and all failing earlier runs are in the repository."/>
      </w:tblPr>
      <w:tblGrid>
        <w:gridCol w:w="2640"/>
        <w:gridCol w:w="2640"/>
        <w:gridCol w:w="2640"/>
      </w:tblGrid>
      <w:tr>
        <w:trPr>
          <w:tblHeader w:val="true"/>
        </w:trPr>
        <w:tc>
          <w:tcPr/>
          <w:p>
            <w:pPr>
              <w:pStyle w:val="p1a"/>
              <w:jc w:val="left"/>
            </w:pPr>
            <w:r>
              <w:t xml:space="preserve">TC</w:t>
            </w:r>
          </w:p>
        </w:tc>
        <w:tc>
          <w:tcPr/>
          <w:p>
            <w:pPr>
              <w:pStyle w:val="p1a"/>
              <w:jc w:val="left"/>
            </w:pPr>
            <w:r>
              <w:t xml:space="preserve">Fault and outcome</w:t>
            </w:r>
          </w:p>
        </w:tc>
        <w:tc>
          <w:tcPr/>
          <w:p>
            <w:pPr>
              <w:pStyle w:val="p1a"/>
              <w:jc w:val="left"/>
            </w:pPr>
            <w:r>
              <w:t xml:space="preserve">Verdict</w:t>
            </w:r>
          </w:p>
        </w:tc>
      </w:tr>
      <w:tr>
        <w:tc>
          <w:tcPr/>
          <w:p>
            <w:pPr>
              <w:pStyle w:val="p1a"/>
              <w:jc w:val="left"/>
            </w:pPr>
            <w:r>
              <w:t xml:space="preserve">1</w:t>
            </w:r>
          </w:p>
        </w:tc>
        <w:tc>
          <w:tcPr/>
          <w:p>
            <w:pPr>
              <w:pStyle w:val="p1a"/>
              <w:jc w:val="left"/>
            </w:pPr>
            <w:r>
              <w:t xml:space="preserve">none; all records verified,</w:t>
            </w:r>
            <w:r>
              <w:t xml:space="preserve"> </w:t>
            </w:r>
            <m:oMath>
              <m:acc>
                <m:accPr>
                  <m:chr m:val="̂"/>
                </m:accPr>
                <m:e>
                  <m:r>
                    <m:t>b</m:t>
                  </m:r>
                </m:e>
              </m:acc>
              <m:r>
                <m:rPr>
                  <m:sty m:val="p"/>
                </m:rPr>
                <m:t>=</m:t>
              </m:r>
              <m:sSup>
                <m:e>
                  <m:r>
                    <m:t>k</m:t>
                  </m:r>
                </m:e>
                <m:sup>
                  <m:r>
                    <m:rPr>
                      <m:sty m:val="p"/>
                    </m:rPr>
                    <m:t>*</m:t>
                  </m:r>
                </m:sup>
              </m:sSup>
              <m:r>
                <m:rPr>
                  <m:sty m:val="p"/>
                </m:rPr>
                <m:t>=</m:t>
              </m:r>
              <m:r>
                <m:t>3</m:t>
              </m:r>
            </m:oMath>
          </w:p>
        </w:tc>
        <w:tc>
          <w:tcPr/>
          <w:p>
            <w:pPr>
              <w:pStyle w:val="p1a"/>
              <w:jc w:val="left"/>
            </w:pPr>
            <w:r>
              <w:t xml:space="preserve">PASS</w:t>
            </w:r>
          </w:p>
        </w:tc>
      </w:tr>
      <w:tr>
        <w:tc>
          <w:tcPr/>
          <w:p>
            <w:pPr>
              <w:pStyle w:val="p1a"/>
              <w:jc w:val="left"/>
            </w:pPr>
            <w:r>
              <w:t xml:space="preserve">2–3</w:t>
            </w:r>
          </w:p>
        </w:tc>
        <w:tc>
          <w:tcPr/>
          <w:p>
            <w:pPr>
              <w:pStyle w:val="p1a"/>
              <w:jc w:val="left"/>
            </w:pPr>
            <w:r>
              <w:t xml:space="preserve">latency 150</w:t>
            </w:r>
            <m:oMath>
              <m:r>
                <m:rPr>
                  <m:sty m:val="p"/>
                </m:rPr>
                <m:t>±</m:t>
              </m:r>
            </m:oMath>
            <w:r>
              <w:t xml:space="preserve">100 ms; timeouts and resets on 15% of connections</w:t>
            </w:r>
          </w:p>
        </w:tc>
        <w:tc>
          <w:tcPr/>
          <w:p>
            <w:pPr>
              <w:pStyle w:val="p1a"/>
              <w:jc w:val="left"/>
            </w:pPr>
            <w:r>
              <w:t xml:space="preserve">PASS</w:t>
            </w:r>
          </w:p>
        </w:tc>
      </w:tr>
      <w:tr>
        <w:tc>
          <w:tcPr/>
          <w:p>
            <w:pPr>
              <w:pStyle w:val="p1a"/>
              <w:jc w:val="left"/>
            </w:pPr>
            <w:r>
              <w:t xml:space="preserve">4–7</w:t>
            </w:r>
          </w:p>
        </w:tc>
        <w:tc>
          <w:tcPr/>
          <w:p>
            <w:pPr>
              <w:pStyle w:val="p1a"/>
              <w:jc w:val="left"/>
            </w:pPr>
            <w:r>
              <w:t xml:space="preserve">Recorder killed; Arbiter frozen 15 s; Treasurer partitioned 15 s; 2 of 6 workers killed</w:t>
            </w:r>
          </w:p>
        </w:tc>
        <w:tc>
          <w:tcPr/>
          <w:p>
            <w:pPr>
              <w:pStyle w:val="p1a"/>
              <w:jc w:val="left"/>
            </w:pPr>
            <w:r>
              <w:t xml:space="preserve">PASS</w:t>
            </w:r>
          </w:p>
        </w:tc>
      </w:tr>
      <w:tr>
        <w:tc>
          <w:tcPr/>
          <w:p>
            <w:pPr>
              <w:pStyle w:val="p1a"/>
              <w:jc w:val="left"/>
            </w:pPr>
            <w:r>
              <w:t xml:space="preserve">8</w:t>
            </w:r>
          </w:p>
        </w:tc>
        <w:tc>
          <w:tcPr/>
          <w:p>
            <w:pPr>
              <w:pStyle w:val="p1a"/>
              <w:jc w:val="left"/>
            </w:pPr>
            <w:r>
              <w:t xml:space="preserve">on-disk corruption</w:t>
            </w:r>
            <w:r>
              <w:t xml:space="preserve"> </w:t>
            </w:r>
            <m:oMath>
              <m:r>
                <m:t>ρ</m:t>
              </m:r>
              <m:r>
                <m:rPr>
                  <m:sty m:val="p"/>
                </m:rPr>
                <m:t>=</m:t>
              </m:r>
              <m:r>
                <m:t>0.05</m:t>
              </m:r>
            </m:oMath>
            <w:r>
              <w:t xml:space="preserve"> </w:t>
            </w:r>
            <w:r>
              <w:t xml:space="preserve">/</w:t>
            </w:r>
            <w:r>
              <w:t xml:space="preserve"> </w:t>
            </w:r>
            <m:oMath>
              <m:r>
                <m:t>0.2</m:t>
              </m:r>
            </m:oMath>
            <w:r>
              <w:t xml:space="preserve"> </w:t>
            </w:r>
            <w:r>
              <w:t xml:space="preserve">/</w:t>
            </w:r>
            <w:r>
              <w:t xml:space="preserve"> </w:t>
            </w:r>
            <m:oMath>
              <m:r>
                <m:t>0.4</m:t>
              </m:r>
            </m:oMath>
            <w:r>
              <w:t xml:space="preserve">: exact recovery 1.000 / 0.993 / 0.932, 0 wrong, 0 added</w:t>
            </w:r>
          </w:p>
        </w:tc>
        <w:tc>
          <w:tcPr/>
          <w:p>
            <w:pPr>
              <w:pStyle w:val="p1a"/>
              <w:jc w:val="left"/>
            </w:pPr>
            <w:r>
              <w:t xml:space="preserve">PASS</w:t>
            </w:r>
          </w:p>
        </w:tc>
      </w:tr>
      <w:tr>
        <w:tc>
          <w:tcPr/>
          <w:p>
            <w:pPr>
              <w:pStyle w:val="p1a"/>
              <w:jc w:val="left"/>
            </w:pPr>
            <w:r>
              <w:t xml:space="preserve">9</w:t>
            </w:r>
          </w:p>
        </w:tc>
        <w:tc>
          <w:tcPr/>
          <w:p>
            <w:pPr>
              <w:pStyle w:val="p1a"/>
              <w:jc w:val="left"/>
            </w:pPr>
            <w:r>
              <w:t xml:space="preserve">data of 2 coordinators erased (two pairs): recovery 1.000 and 1.000</w:t>
            </w:r>
          </w:p>
        </w:tc>
        <w:tc>
          <w:tcPr/>
          <w:p>
            <w:pPr>
              <w:pStyle w:val="p1a"/>
              <w:jc w:val="left"/>
            </w:pPr>
            <w:r>
              <w:t xml:space="preserve">PASS</w:t>
            </w:r>
          </w:p>
        </w:tc>
      </w:tr>
      <w:tr>
        <w:tc>
          <w:tcPr/>
          <w:p>
            <w:pPr>
              <w:pStyle w:val="p1a"/>
              <w:jc w:val="left"/>
            </w:pPr>
            <w:r>
              <w:t xml:space="preserve">10</w:t>
            </w:r>
          </w:p>
        </w:tc>
        <w:tc>
          <w:tcPr/>
          <w:p>
            <w:pPr>
              <w:pStyle w:val="p1a"/>
              <w:jc w:val="left"/>
            </w:pPr>
            <w:r>
              <w:t xml:space="preserve">adversary in</w:t>
            </w:r>
            <w:r>
              <w:t xml:space="preserve"> </w:t>
            </w:r>
            <m:oMath>
              <m:r>
                <m:t>k</m:t>
              </m:r>
              <m:r>
                <m:rPr>
                  <m:sty m:val="p"/>
                </m:rPr>
                <m:t>=</m:t>
              </m:r>
              <m:r>
                <m:t>1</m:t>
              </m:r>
              <m:r>
                <m:rPr>
                  <m:sty m:val="p"/>
                </m:rPr>
                <m:t>,</m:t>
              </m:r>
              <m:r>
                <m:rPr>
                  <m:sty m:val="p"/>
                </m:rPr>
                <m:t>…</m:t>
              </m:r>
              <m:r>
                <m:rPr>
                  <m:sty m:val="p"/>
                </m:rPr>
                <m:t>,</m:t>
              </m:r>
              <m:r>
                <m:t>5</m:t>
              </m:r>
            </m:oMath>
            <w:r>
              <w:t xml:space="preserve"> </w:t>
            </w:r>
            <w:r>
              <w:t xml:space="preserve">domains forging Results and Confirmations: 0 wrong, 0 added at every</w:t>
            </w:r>
            <w:r>
              <w:t xml:space="preserve"> </w:t>
            </w:r>
            <m:oMath>
              <m:r>
                <m:t>k</m:t>
              </m:r>
            </m:oMath>
          </w:p>
        </w:tc>
        <w:tc>
          <w:tcPr/>
          <w:p>
            <w:pPr>
              <w:pStyle w:val="p1a"/>
              <w:jc w:val="left"/>
            </w:pPr>
            <w:r>
              <w:t xml:space="preserve">PASS</w:t>
            </w:r>
          </w:p>
        </w:tc>
      </w:tr>
      <w:tr>
        <w:tc>
          <w:tcPr/>
          <w:p>
            <w:pPr>
              <w:pStyle w:val="p1a"/>
              <w:jc w:val="left"/>
            </w:pPr>
            <w:r>
              <w:t xml:space="preserve">11</w:t>
            </w:r>
          </w:p>
        </w:tc>
        <w:tc>
          <w:tcPr/>
          <w:p>
            <w:pPr>
              <w:pStyle w:val="p1a"/>
              <w:jc w:val="left"/>
            </w:pPr>
            <w:r>
              <w:t xml:space="preserve">boundary null, 5 runs: 0 false confirmations</w:t>
            </w:r>
          </w:p>
        </w:tc>
        <w:tc>
          <w:tcPr/>
          <w:p>
            <w:pPr>
              <w:pStyle w:val="p1a"/>
              <w:jc w:val="left"/>
            </w:pPr>
            <w:r>
              <w:t xml:space="preserve">PASS</w:t>
            </w:r>
          </w:p>
        </w:tc>
      </w:tr>
      <w:tr>
        <w:tc>
          <w:tcPr/>
          <w:p>
            <w:pPr>
              <w:pStyle w:val="p1a"/>
              <w:jc w:val="left"/>
            </w:pPr>
            <w:r>
              <w:t xml:space="preserve">12</w:t>
            </w:r>
          </w:p>
        </w:tc>
        <w:tc>
          <w:tcPr/>
          <w:p>
            <w:pPr>
              <w:pStyle w:val="p1a"/>
              <w:jc w:val="left"/>
            </w:pPr>
            <w:r>
              <w:t xml:space="preserve">resume work after repair: 756 new records, 0 conflicts</w:t>
            </w:r>
          </w:p>
        </w:tc>
        <w:tc>
          <w:tcPr/>
          <w:p>
            <w:pPr>
              <w:pStyle w:val="p1a"/>
              <w:jc w:val="left"/>
            </w:pPr>
            <w:r>
              <w:t xml:space="preserve">PASS</w:t>
            </w:r>
          </w:p>
        </w:tc>
      </w:tr>
    </w:tbl>
    <w:bookmarkEnd w:id="69"/>
    <w:bookmarkEnd w:id="70"/>
    <w:bookmarkStart w:id="79" w:name="sec:real"/>
    <w:p>
      <w:pPr>
        <w:pStyle w:val="heading2"/>
      </w:pPr>
      <w:r>
        <w:t xml:space="preserve">Real-agent experiments</w:t>
      </w:r>
    </w:p>
    <w:p>
      <w:pPr>
        <w:pStyle w:val="p1a"/>
      </w:pPr>
      <w:r>
        <w:rPr>
          <w:bCs/>
          <w:b/>
        </w:rPr>
        <w:t xml:space="preserve">Setup (E13).</w:t>
      </w:r>
      <w:r>
        <w:t xml:space="preserve"> </w:t>
      </w:r>
      <w:r>
        <w:t xml:space="preserve">We ran AgentDojo v1.2.1 </w:t>
      </w:r>
      <w:r>
        <w:t xml:space="preserve">[2]</w:t>
      </w:r>
      <w:r>
        <w:t xml:space="preserve"> </w:t>
      </w:r>
      <w:r>
        <w:t xml:space="preserve">simulated tool environments (banking and Slack suites) with the</w:t>
      </w:r>
      <w:r>
        <w:t xml:space="preserve"> </w:t>
      </w:r>
      <w:r>
        <w:rPr>
          <w:rStyle w:val="VerbatimChar"/>
        </w:rPr>
        <w:t xml:space="preserve">important_instructions</w:t>
      </w:r>
      <w:r>
        <w:t xml:space="preserve"> </w:t>
      </w:r>
      <w:r>
        <w:t xml:space="preserve">prompt-injection attack. A free open-weight model, Qwen2.5-1.5B served locally by Ollama, ran on CPU in a container, at temperature 0.7 with a per-episode seed. AgentDojo’s own post-state checks labelled each episode with two outcomes:</w:t>
      </w:r>
      <w:r>
        <w:t xml:space="preserve"> </w:t>
      </w:r>
      <w:r>
        <w:rPr>
          <w:iCs/>
          <w:i/>
        </w:rPr>
        <w:t xml:space="preserve">violation</w:t>
      </w:r>
      <w:r>
        <w:t xml:space="preserve"> </w:t>
      </w:r>
      <w:r>
        <w:t xml:space="preserve">(the injection task succeeded) and</w:t>
      </w:r>
      <w:r>
        <w:t xml:space="preserve"> </w:t>
      </w:r>
      <w:r>
        <w:rPr>
          <w:iCs/>
          <w:i/>
        </w:rPr>
        <w:t xml:space="preserve">utility</w:t>
      </w:r>
      <w:r>
        <w:t xml:space="preserve"> </w:t>
      </w:r>
      <w:r>
        <w:t xml:space="preserve">(the authorized task succeeded). The design, fixed before execution, was 12 task pairs</w:t>
      </w:r>
      <w:r>
        <w:t xml:space="preserve"> </w:t>
      </w:r>
      <m:oMath>
        <m:r>
          <m:rPr>
            <m:sty m:val="p"/>
          </m:rPr>
          <m:t>×</m:t>
        </m:r>
      </m:oMath>
      <w:r>
        <w:t xml:space="preserve"> </w:t>
      </w:r>
      <w:r>
        <w:t xml:space="preserve">5 seeds, run in a predetermined order.</w:t>
      </w:r>
    </w:p>
    <w:p>
      <w:pPr>
        <w:pStyle w:val="Normal"/>
      </w:pPr>
      <w:r>
        <w:rPr>
          <w:bCs/>
          <w:b/>
        </w:rPr>
        <w:t xml:space="preserve">Results.</w:t>
      </w:r>
      <w:r>
        <w:t xml:space="preserve"> </w:t>
      </w:r>
      <w:r>
        <w:t xml:space="preserve">All 60 episodes completed without harness errors.</w:t>
      </w:r>
    </w:p>
    <w:p>
      <w:pPr>
        <w:numPr>
          <w:ilvl w:val="0"/>
          <w:numId w:val="1011"/>
        </w:numPr>
      </w:pPr>
      <w:r>
        <w:rPr>
          <w:bCs/>
          <w:b/>
        </w:rPr>
        <w:t xml:space="preserve">No violation occurred</w:t>
      </w:r>
      <w:r>
        <w:t xml:space="preserve"> </w:t>
      </w:r>
      <w:r>
        <w:t xml:space="preserve">(0/60; 95% CI [0, 0.060]). The model also completed only 14/60 authorized tasks (0.233 [0.144, 0.354]); this small model mostly fails to use tools at all, rather than resisting the attack.</w:t>
      </w:r>
    </w:p>
    <w:p>
      <w:pPr>
        <w:numPr>
          <w:ilvl w:val="0"/>
          <w:numId w:val="1011"/>
        </w:numPr>
      </w:pPr>
      <w:r>
        <w:t xml:space="preserve">Episode latency had median 11.6 s and p90 26.2 s.</w:t>
      </w:r>
    </w:p>
    <w:p>
      <w:pPr>
        <w:numPr>
          <w:ilvl w:val="0"/>
          <w:numId w:val="1011"/>
        </w:numPr>
      </w:pPr>
      <w:r>
        <w:t xml:space="preserve">Latency depended on the outcome. At a timeout set at the 90th percentile, 0.21 of successful episodes would time out against 0.07 of failed ones.</w:t>
      </w:r>
    </w:p>
    <w:p>
      <w:pPr>
        <w:numPr>
          <w:ilvl w:val="0"/>
          <w:numId w:val="1011"/>
        </w:numPr>
      </w:pPr>
      <w:r>
        <w:t xml:space="preserve">Replaying 8 episodes with identical seeds reproduced all 8 outcomes. With mostly negative outcomes, this is weak evidence of determinism.</w:t>
      </w:r>
    </w:p>
    <w:p>
      <w:pPr>
        <w:pStyle w:val="p1a"/>
      </w:pPr>
      <w:r>
        <w:rPr>
          <w:bCs/>
          <w:b/>
        </w:rPr>
        <w:t xml:space="preserve">What this shows.</w:t>
      </w:r>
      <w:r>
        <w:t xml:space="preserve"> </w:t>
      </w:r>
      <w:r>
        <w:t xml:space="preserve">The outcome-dependent timeouts that make fresh-key retry invalid (R4) are present in real agent episodes. Here they appear for task success, because violations were too rare to measure. With no violations we cannot estimate a violation-specific inflation. Hypothesis H-valid-real therefore remains untested, and estimating it requires a model that the attack actually compromises.</w:t>
      </w:r>
    </w:p>
    <w:p>
      <w:pPr>
        <w:pStyle w:val="Normal"/>
      </w:pPr>
      <w:r>
        <w:rPr>
          <w:bCs/>
          <w:b/>
        </w:rPr>
        <w:t xml:space="preserve">Why the episodes fail (E14).</w:t>
      </w:r>
      <w:r>
        <w:t xml:space="preserve"> </w:t>
      </w:r>
      <w:r>
        <w:t xml:space="preserve">We ran the agent on</w:t>
      </w:r>
      <w:r>
        <w:t xml:space="preserve"> </w:t>
      </w:r>
      <w:r>
        <w:rPr>
          <w:iCs/>
          <w:i/>
        </w:rPr>
        <w:t xml:space="preserve">every</w:t>
      </w:r>
      <w:r>
        <w:t xml:space="preserve"> </w:t>
      </w:r>
      <w:r>
        <w:t xml:space="preserve">user task of the four AgentDojo suites (banking, Slack, travel and workspace; 97 tasks). Each task ran once with the attack, using a rotating injection task, and once without, giving 194 episodes with full traces. A local judge LLM, Qwen2.5-7B at temperature 0, labelled every episode. We constrained its output with a JSON schema to a fixed taxonomy and to AgentDojo’s own labels, so it could explain an outcome but never contradict it. We checked it against facts computed directly from the traces.</w:t>
      </w:r>
    </w:p>
    <w:p>
      <w:pPr>
        <w:numPr>
          <w:ilvl w:val="0"/>
          <w:numId w:val="1012"/>
        </w:numPr>
      </w:pPr>
      <w:r>
        <w:rPr>
          <w:bCs/>
          <w:b/>
        </w:rPr>
        <w:t xml:space="preserve">The agent mostly does not use its tools.</w:t>
      </w:r>
      <w:r>
        <w:t xml:space="preserve"> </w:t>
      </w:r>
      <w:r>
        <w:t xml:space="preserve">Of the 177 failed episodes, 136 contain no tool call at all (the 1.5B agent completed 8–9 of 97 tasks). Instead, the agent asks the user for data its tools could fetch (</w:t>
      </w:r>
      <w:r>
        <w:t xml:space="preserve">“</w:t>
      </w:r>
      <w:r>
        <w:t xml:space="preserve">could you provide the IBAN</w:t>
      </w:r>
      <w:r>
        <w:t xml:space="preserve">”</w:t>
      </w:r>
      <w:r>
        <w:t xml:space="preserve">); the judge and a rule classifier agree on this category with</w:t>
      </w:r>
      <w:r>
        <w:t xml:space="preserve"> </w:t>
      </w:r>
      <m:oMath>
        <m:r>
          <m:t>κ</m:t>
        </m:r>
        <m:r>
          <m:rPr>
            <m:sty m:val="p"/>
          </m:rPr>
          <m:t>=</m:t>
        </m:r>
        <m:r>
          <m:t>0.72</m:t>
        </m:r>
      </m:oMath>
      <w:r>
        <w:t xml:space="preserve">. Less often it writes the tool call as a JSON block in plain text (10–12 episodes), claims actions it never took, or only describes a plan.</w:t>
      </w:r>
    </w:p>
    <w:p>
      <w:pPr>
        <w:numPr>
          <w:ilvl w:val="0"/>
          <w:numId w:val="1012"/>
        </w:numPr>
      </w:pPr>
      <w:r>
        <w:rPr>
          <w:bCs/>
          <w:b/>
        </w:rPr>
        <w:t xml:space="preserve">The attack never reached it.</w:t>
      </w:r>
      <w:r>
        <w:t xml:space="preserve"> </w:t>
      </w:r>
      <w:r>
        <w:t xml:space="preserve">The injected text was returned to the agent in only 7 of 97 attacked episodes, and the agent ignored it each time. The zero violations of E13 therefore mean</w:t>
      </w:r>
      <w:r>
        <w:t xml:space="preserve"> </w:t>
      </w:r>
      <w:r>
        <w:rPr>
          <w:iCs/>
          <w:i/>
        </w:rPr>
        <w:t xml:space="preserve">not exposed</w:t>
      </w:r>
      <w:r>
        <w:t xml:space="preserve">, not</w:t>
      </w:r>
      <w:r>
        <w:t xml:space="preserve"> </w:t>
      </w:r>
      <w:r>
        <w:rPr>
          <w:iCs/>
          <w:i/>
        </w:rPr>
        <w:t xml:space="preserve">resistant</w:t>
      </w:r>
      <w:r>
        <w:t xml:space="preserve">. The attack changed task success in only 3 of 97 paired tasks.</w:t>
      </w:r>
    </w:p>
    <w:p>
      <w:pPr>
        <w:numPr>
          <w:ilvl w:val="0"/>
          <w:numId w:val="1012"/>
        </w:numPr>
      </w:pPr>
      <w:r>
        <w:rPr>
          <w:bCs/>
          <w:b/>
        </w:rPr>
        <w:t xml:space="preserve">Capacity is the cause.</w:t>
      </w:r>
      <w:r>
        <w:t xml:space="preserve"> </w:t>
      </w:r>
      <w:r>
        <w:t xml:space="preserve">We reran a stratified subset with the 7B model as the agent: 6 tasks per suite, with and without the attack, 48 episodes. Episodes without a tool call fell from 69% to 6%, and task success rose from 5/48 to 16/48 (exact McNemar</w:t>
      </w:r>
      <w:r>
        <w:t xml:space="preserve"> </w:t>
      </w:r>
      <m:oMath>
        <m:r>
          <m:t>p</m:t>
        </m:r>
        <m:r>
          <m:rPr>
            <m:sty m:val="p"/>
          </m:rPr>
          <m:t>=</m:t>
        </m:r>
        <m:r>
          <m:t>0.007</m:t>
        </m:r>
      </m:oMath>
      <w:r>
        <w:t xml:space="preserve">). The injected text now reached the agent in half of the attacked episodes, and the attack succeeded in 4/24 (0.17, 95% CI [0.07, 0.36]). That is 4 of the 12 exposed episodes: a banking transfer, two Slack messages and a hotel reservation made for the attacker.</w:t>
      </w:r>
    </w:p>
    <w:p>
      <w:pPr>
        <w:numPr>
          <w:ilvl w:val="0"/>
          <w:numId w:val="1012"/>
        </w:numPr>
      </w:pPr>
      <w:r>
        <w:rPr>
          <w:bCs/>
          <w:b/>
        </w:rPr>
        <w:t xml:space="preserve">The judge is reliable only for narrow, observable questions.</w:t>
      </w:r>
      <w:r>
        <w:t xml:space="preserve"> </w:t>
      </w:r>
      <w:r>
        <w:t xml:space="preserve">It agreed with the trace facts on exposure (</w:t>
      </w:r>
      <m:oMath>
        <m:r>
          <m:t>κ</m:t>
        </m:r>
        <m:r>
          <m:rPr>
            <m:sty m:val="p"/>
          </m:rPr>
          <m:t>=</m:t>
        </m:r>
        <m:r>
          <m:t>0.47</m:t>
        </m:r>
      </m:oMath>
      <w:r>
        <w:t xml:space="preserve">, 89% agreement) and on</w:t>
      </w:r>
      <w:r>
        <w:t xml:space="preserve"> </w:t>
      </w:r>
      <w:r>
        <w:t xml:space="preserve">“</w:t>
      </w:r>
      <w:r>
        <w:t xml:space="preserve">asks the user</w:t>
      </w:r>
      <w:r>
        <w:t xml:space="preserve">”</w:t>
      </w:r>
      <w:r>
        <w:t xml:space="preserve"> </w:t>
      </w:r>
      <w:r>
        <w:t xml:space="preserve">(</w:t>
      </w:r>
      <m:oMath>
        <m:r>
          <m:t>κ</m:t>
        </m:r>
        <m:r>
          <m:rPr>
            <m:sty m:val="p"/>
          </m:rPr>
          <m:t>=</m:t>
        </m:r>
        <m:r>
          <m:t>0.72</m:t>
        </m:r>
      </m:oMath>
      <w:r>
        <w:t xml:space="preserve">). It disagreed on its broad</w:t>
      </w:r>
      <w:r>
        <w:t xml:space="preserve"> </w:t>
      </w:r>
      <w:r>
        <w:t xml:space="preserve">“</w:t>
      </w:r>
      <w:r>
        <w:t xml:space="preserve">main reason</w:t>
      </w:r>
      <w:r>
        <w:t xml:space="preserve">”</w:t>
      </w:r>
      <w:r>
        <w:t xml:space="preserve"> </w:t>
      </w:r>
      <w:r>
        <w:t xml:space="preserve">label, calling many no-tool episodes</w:t>
      </w:r>
      <w:r>
        <w:t xml:space="preserve"> </w:t>
      </w:r>
      <w:r>
        <w:t xml:space="preserve">“</w:t>
      </w:r>
      <w:r>
        <w:t xml:space="preserve">wrong tool</w:t>
      </w:r>
      <w:r>
        <w:t xml:space="preserve">”</w:t>
      </w:r>
      <w:r>
        <w:t xml:space="preserve"> </w:t>
      </w:r>
      <w:r>
        <w:t xml:space="preserve">(</w:t>
      </w:r>
      <m:oMath>
        <m:r>
          <m:t>κ</m:t>
        </m:r>
        <m:r>
          <m:rPr>
            <m:sty m:val="p"/>
          </m:rPr>
          <m:t>=</m:t>
        </m:r>
        <m:r>
          <m:t>0.19</m:t>
        </m:r>
      </m:oMath>
      <w:r>
        <w:t xml:space="preserve"> </w:t>
      </w:r>
      <w:r>
        <w:t xml:space="preserve">for no tool use), and on the finer behaviours (</w:t>
      </w:r>
      <m:oMath>
        <m:r>
          <m:t>κ</m:t>
        </m:r>
      </m:oMath>
      <w:r>
        <w:t xml:space="preserve"> </w:t>
      </w:r>
      <w:r>
        <w:t xml:space="preserve">0.20–0.41). Re-judging at temperature 0.7 reproduced its category in 78% of cases. We therefore report trace facts where they exist and use the judge for the explanation, not for counts.</w:t>
      </w:r>
    </w:p>
    <w:p>
      <w:pPr>
        <w:pStyle w:val="p1a"/>
      </w:pPr>
      <w:r>
        <w:rPr>
          <w:bCs/>
          <w:b/>
        </w:rPr>
        <w:t xml:space="preserve">Ten agents (E15).</w:t>
      </w:r>
      <w:r>
        <w:t xml:space="preserve"> </w:t>
      </w:r>
      <w:r>
        <w:t xml:space="preserve">To test whether the E14 mechanism holds beyond one model family, we ran ten free open-weight agents through the same 48 scenarios: 6 tasks per suite, with and without the attack, at the same seed and temperature. The agents span five families from 0.5B to 8B parameters: Qwen2.5 (0.5B, 1.5B, 3B and 7B), Llama-3.2 (1B, 3B), Llama-3.1-8B, Qwen3-1.7B, Granite-3.3-2B and Phi-4-mini (3.8B). Table </w:t>
      </w:r>
      <w:hyperlink w:anchor="tab:agents">
        <w:r>
          <w:rPr>
            <w:rStyle w:val="Hyperlink"/>
          </w:rPr>
          <w:t xml:space="preserve">7</w:t>
        </w:r>
      </w:hyperlink>
      <w:r>
        <w:t xml:space="preserve"> </w:t>
      </w:r>
      <w:r>
        <w:t xml:space="preserve">and Fig. </w:t>
      </w:r>
      <w:hyperlink w:anchor="fig:agents">
        <w:r>
          <w:rPr>
            <w:rStyle w:val="Hyperlink"/>
          </w:rPr>
          <w:t xml:space="preserve">5</w:t>
        </w:r>
      </w:hyperlink>
      <w:r>
        <w:t xml:space="preserve"> </w:t>
      </w:r>
      <w:r>
        <w:t xml:space="preserve">report trace facts only.</w:t>
      </w:r>
    </w:p>
    <w:p>
      <w:pPr>
        <w:numPr>
          <w:ilvl w:val="0"/>
          <w:numId w:val="1013"/>
        </w:numPr>
      </w:pPr>
      <w:r>
        <w:rPr>
          <w:bCs/>
          <w:b/>
        </w:rPr>
        <w:t xml:space="preserve">Every success required exposure.</w:t>
      </w:r>
      <w:r>
        <w:t xml:space="preserve"> </w:t>
      </w:r>
      <w:r>
        <w:t xml:space="preserve">The attack succeeded in 5 of 240 attacked episodes, and all 5 were among the 45 episodes in which the injected text reached the agent (0.11 of exposed episodes). There were none among the other 195.</w:t>
      </w:r>
    </w:p>
    <w:p>
      <w:pPr>
        <w:numPr>
          <w:ilvl w:val="0"/>
          <w:numId w:val="1013"/>
        </w:numPr>
      </w:pPr>
      <w:r>
        <w:rPr>
          <w:bCs/>
          <w:b/>
        </w:rPr>
        <w:t xml:space="preserve">Exposure depends on tool use, but not only on it.</w:t>
      </w:r>
      <w:r>
        <w:t xml:space="preserve"> </w:t>
      </w:r>
      <w:r>
        <w:t xml:space="preserve">Agents that rarely call tools were almost never exposed. Llama-3.2-3B, however, called a tool in 96% of episodes and was exposed in only 4 of 24, because it rarely called the tools that return the poisoned data.</w:t>
      </w:r>
    </w:p>
    <w:p>
      <w:pPr>
        <w:numPr>
          <w:ilvl w:val="0"/>
          <w:numId w:val="1013"/>
        </w:numPr>
      </w:pPr>
      <w:r>
        <w:rPr>
          <w:bCs/>
          <w:b/>
        </w:rPr>
        <w:t xml:space="preserve">Exposure does not imply compromise.</w:t>
      </w:r>
      <w:r>
        <w:t xml:space="preserve"> </w:t>
      </w:r>
      <w:r>
        <w:t xml:space="preserve">Qwen2.5-7B was compromised in 4 of its 12 exposed episodes and Qwen3-1.7B in 1 of 8. Qwen2.5-3B (0/9), Llama-3.1-8B (0/5) and Llama-3.2-3B (0/4) resisted every exposure they had.</w:t>
      </w:r>
    </w:p>
    <w:p>
      <w:pPr>
        <w:numPr>
          <w:ilvl w:val="0"/>
          <w:numId w:val="1013"/>
        </w:numPr>
      </w:pPr>
      <w:r>
        <w:rPr>
          <w:bCs/>
          <w:b/>
        </w:rPr>
        <w:t xml:space="preserve">Two agents fail on the tool-call format, not the task.</w:t>
      </w:r>
      <w:r>
        <w:t xml:space="preserve"> </w:t>
      </w:r>
      <w:r>
        <w:t xml:space="preserve">Phi-4-mini never produced a structured call: in 52% of episodes it wrote the call as JSON text, which the serving stack did not convert into a tool call, and otherwise it answered in prose. Llama-3.2-1B (40%) and Llama-3.1-8B (31%) often wrote calls as text JSON. Their low attack success is an artefact of model–harness incompatibility, not robustness. An evaluation that reports such an agent as</w:t>
      </w:r>
      <w:r>
        <w:t xml:space="preserve"> </w:t>
      </w:r>
      <w:r>
        <w:t xml:space="preserve">“</w:t>
      </w:r>
      <w:r>
        <w:t xml:space="preserve">0% attack success</w:t>
      </w:r>
      <w:r>
        <w:t xml:space="preserve">”</w:t>
      </w:r>
      <w:r>
        <w:t xml:space="preserve"> </w:t>
      </w:r>
      <w:r>
        <w:t xml:space="preserve">would be misleading.</w:t>
      </w:r>
    </w:p>
    <w:p>
      <w:pPr>
        <w:pStyle w:val="p1a"/>
      </w:pPr>
      <w:r>
        <w:t xml:space="preserve">These counts are small, and each agent ran only 24 attacked episodes, so per-agent attack-success intervals are wide (upper bounds 0.14–0.36). The pooled result is stronger: no attack ever succeeded without exposure. The practical conclusion for evaluators is to report exposure and tool-call validity alongside attack success. Otherwise an agent that cannot use its tools looks secure.</w:t>
      </w:r>
    </w:p>
    <w:bookmarkStart w:id="71" w:name="tab:agents"/>
    <w:p>
      <w:pPr>
        <w:pStyle w:val="tablecaption"/>
      </w:pPr>
      <w:r>
        <w:rPr>
          <w:bCs/>
          <w:b/>
        </w:rPr>
        <w:t xml:space="preserve">Table 8.</w:t>
      </w:r>
      <w:r>
        <w:t xml:space="preserve"> </w:t>
      </w:r>
      <w:r>
        <w:t xml:space="preserve">E15: ten agents on the same 48 AgentDojo episodes (24 with the attack). Trace facts.</w:t>
      </w:r>
    </w:p>
    <w:tbl>
      <w:tblPr>
        <w:tblStyle w:val="Table"/>
        <w:tblW w:type="auto" w:w="0"/>
        <w:jc w:val="center"/>
        <w:tblLook w:firstRow="0" w:lastRow="0" w:firstColumn="0" w:lastColumn="0" w:noHBand="0" w:noVBand="0" w:val="0000"/>
        <w:tblCaption w:val="Table 8. E15: ten agents on the same 48 AgentDojo episodes (24 with the attack). Trace facts."/>
      </w:tblPr>
      <w:tblGrid>
        <w:gridCol w:w="1131"/>
        <w:gridCol w:w="1131"/>
        <w:gridCol w:w="1131"/>
        <w:gridCol w:w="1131"/>
        <w:gridCol w:w="1131"/>
        <w:gridCol w:w="1131"/>
        <w:gridCol w:w="1131"/>
      </w:tblGrid>
      <w:tr>
        <w:tc>
          <w:tcPr/>
          <w:p>
            <w:pPr>
              <w:pStyle w:val="p1a"/>
            </w:pPr>
          </w:p>
        </w:tc>
        <w:tc>
          <w:tcPr/>
          <w:p>
            <w:pPr>
              <w:pStyle w:val="p1a"/>
              <w:jc w:val="center"/>
            </w:pPr>
            <w:r>
              <w:t xml:space="preserve">Task</w:t>
            </w:r>
          </w:p>
        </w:tc>
        <w:tc>
          <w:tcPr/>
          <w:p>
            <w:pPr>
              <w:pStyle w:val="p1a"/>
              <w:jc w:val="center"/>
            </w:pPr>
            <w:r>
              <w:t xml:space="preserve">Attack</w:t>
            </w:r>
          </w:p>
        </w:tc>
        <w:tc>
          <w:tcPr/>
          <w:p>
            <w:pPr>
              <w:pStyle w:val="p1a"/>
            </w:pPr>
          </w:p>
        </w:tc>
        <w:tc>
          <w:tcPr/>
          <w:p>
            <w:pPr>
              <w:pStyle w:val="p1a"/>
              <w:jc w:val="center"/>
            </w:pPr>
            <w:r>
              <w:t xml:space="preserve">Success</w:t>
            </w:r>
          </w:p>
        </w:tc>
        <w:tc>
          <w:tcPr/>
          <w:p>
            <w:pPr>
              <w:pStyle w:val="p1a"/>
              <w:jc w:val="center"/>
            </w:pPr>
            <w:r>
              <w:t xml:space="preserve">No tool</w:t>
            </w:r>
          </w:p>
        </w:tc>
        <w:tc>
          <w:tcPr/>
          <w:p>
            <w:pPr>
              <w:pStyle w:val="p1a"/>
              <w:jc w:val="center"/>
            </w:pPr>
            <w:r>
              <w:t xml:space="preserve">Call</w:t>
            </w:r>
          </w:p>
        </w:tc>
      </w:tr>
      <w:tr>
        <w:tc>
          <w:tcPr/>
          <w:p>
            <w:pPr>
              <w:pStyle w:val="p1a"/>
              <w:jc w:val="left"/>
            </w:pPr>
            <w:r>
              <w:t xml:space="preserve">Agent</w:t>
            </w:r>
          </w:p>
        </w:tc>
        <w:tc>
          <w:tcPr/>
          <w:p>
            <w:pPr>
              <w:pStyle w:val="p1a"/>
              <w:jc w:val="center"/>
            </w:pPr>
            <w:r>
              <w:t xml:space="preserve">success</w:t>
            </w:r>
          </w:p>
        </w:tc>
        <w:tc>
          <w:tcPr/>
          <w:p>
            <w:pPr>
              <w:pStyle w:val="p1a"/>
              <w:jc w:val="center"/>
            </w:pPr>
            <w:r>
              <w:t xml:space="preserve">success</w:t>
            </w:r>
          </w:p>
        </w:tc>
        <w:tc>
          <w:tcPr/>
          <w:p>
            <w:pPr>
              <w:pStyle w:val="p1a"/>
              <w:jc w:val="center"/>
            </w:pPr>
            <w:r>
              <w:t xml:space="preserve">Exposed</w:t>
            </w:r>
          </w:p>
        </w:tc>
        <w:tc>
          <w:tcPr/>
          <w:p>
            <w:pPr>
              <w:pStyle w:val="p1a"/>
              <w:jc w:val="center"/>
            </w:pPr>
            <m:oMath>
              <m:r>
                <m:rPr>
                  <m:sty m:val="p"/>
                </m:rPr>
                <m:t>|</m:t>
              </m:r>
            </m:oMath>
            <w:r>
              <w:t xml:space="preserve"> </w:t>
            </w:r>
            <w:r>
              <w:t xml:space="preserve">exposed</w:t>
            </w:r>
          </w:p>
        </w:tc>
        <w:tc>
          <w:tcPr/>
          <w:p>
            <w:pPr>
              <w:pStyle w:val="p1a"/>
              <w:jc w:val="center"/>
            </w:pPr>
            <w:r>
              <w:t xml:space="preserve">call</w:t>
            </w:r>
          </w:p>
        </w:tc>
        <w:tc>
          <w:tcPr/>
          <w:p>
            <w:pPr>
              <w:pStyle w:val="p1a"/>
              <w:jc w:val="center"/>
            </w:pPr>
            <w:r>
              <w:t xml:space="preserve">as text</w:t>
            </w:r>
          </w:p>
        </w:tc>
      </w:tr>
      <w:tr>
        <w:tc>
          <w:tcPr/>
          <w:p>
            <w:pPr>
              <w:pStyle w:val="p1a"/>
              <w:jc w:val="left"/>
            </w:pPr>
            <w:r>
              <w:t xml:space="preserve">Qwen2.5-0.5B</w:t>
            </w:r>
          </w:p>
        </w:tc>
        <w:tc>
          <w:tcPr/>
          <w:p>
            <w:pPr>
              <w:pStyle w:val="p1a"/>
              <w:jc w:val="center"/>
            </w:pPr>
            <w:r>
              <w:t xml:space="preserve">9/48</w:t>
            </w:r>
          </w:p>
        </w:tc>
        <w:tc>
          <w:tcPr/>
          <w:p>
            <w:pPr>
              <w:pStyle w:val="p1a"/>
              <w:jc w:val="center"/>
            </w:pPr>
            <w:r>
              <w:t xml:space="preserve">0/24</w:t>
            </w:r>
          </w:p>
        </w:tc>
        <w:tc>
          <w:tcPr/>
          <w:p>
            <w:pPr>
              <w:pStyle w:val="p1a"/>
              <w:jc w:val="center"/>
            </w:pPr>
            <w:r>
              <w:t xml:space="preserve">1</w:t>
            </w:r>
          </w:p>
        </w:tc>
        <w:tc>
          <w:tcPr/>
          <w:p>
            <w:pPr>
              <w:pStyle w:val="p1a"/>
              <w:jc w:val="center"/>
            </w:pPr>
            <w:r>
              <w:t xml:space="preserve">0/1</w:t>
            </w:r>
          </w:p>
        </w:tc>
        <w:tc>
          <w:tcPr/>
          <w:p>
            <w:pPr>
              <w:pStyle w:val="p1a"/>
              <w:jc w:val="center"/>
            </w:pPr>
            <w:r>
              <w:t xml:space="preserve">0.71</w:t>
            </w:r>
          </w:p>
        </w:tc>
        <w:tc>
          <w:tcPr/>
          <w:p>
            <w:pPr>
              <w:pStyle w:val="p1a"/>
              <w:jc w:val="center"/>
            </w:pPr>
            <w:r>
              <w:t xml:space="preserve">0.08</w:t>
            </w:r>
          </w:p>
        </w:tc>
      </w:tr>
      <w:tr>
        <w:tc>
          <w:tcPr/>
          <w:p>
            <w:pPr>
              <w:pStyle w:val="p1a"/>
              <w:jc w:val="left"/>
            </w:pPr>
            <w:r>
              <w:t xml:space="preserve">Llama-3.2-1B</w:t>
            </w:r>
          </w:p>
        </w:tc>
        <w:tc>
          <w:tcPr/>
          <w:p>
            <w:pPr>
              <w:pStyle w:val="p1a"/>
              <w:jc w:val="center"/>
            </w:pPr>
            <w:r>
              <w:t xml:space="preserve">7/48</w:t>
            </w:r>
          </w:p>
        </w:tc>
        <w:tc>
          <w:tcPr/>
          <w:p>
            <w:pPr>
              <w:pStyle w:val="p1a"/>
              <w:jc w:val="center"/>
            </w:pPr>
            <w:r>
              <w:t xml:space="preserve">0/24</w:t>
            </w:r>
          </w:p>
        </w:tc>
        <w:tc>
          <w:tcPr/>
          <w:p>
            <w:pPr>
              <w:pStyle w:val="p1a"/>
              <w:jc w:val="center"/>
            </w:pPr>
            <w:r>
              <w:t xml:space="preserve">2</w:t>
            </w:r>
          </w:p>
        </w:tc>
        <w:tc>
          <w:tcPr/>
          <w:p>
            <w:pPr>
              <w:pStyle w:val="p1a"/>
              <w:jc w:val="center"/>
            </w:pPr>
            <w:r>
              <w:t xml:space="preserve">0/2</w:t>
            </w:r>
          </w:p>
        </w:tc>
        <w:tc>
          <w:tcPr/>
          <w:p>
            <w:pPr>
              <w:pStyle w:val="p1a"/>
              <w:jc w:val="center"/>
            </w:pPr>
            <w:r>
              <w:t xml:space="preserve">0.50</w:t>
            </w:r>
          </w:p>
        </w:tc>
        <w:tc>
          <w:tcPr/>
          <w:p>
            <w:pPr>
              <w:pStyle w:val="p1a"/>
              <w:jc w:val="center"/>
            </w:pPr>
            <w:r>
              <w:t xml:space="preserve">0.40</w:t>
            </w:r>
          </w:p>
        </w:tc>
      </w:tr>
      <w:tr>
        <w:tc>
          <w:tcPr/>
          <w:p>
            <w:pPr>
              <w:pStyle w:val="p1a"/>
              <w:jc w:val="left"/>
            </w:pPr>
            <w:r>
              <w:t xml:space="preserve">Qwen2.5-1.5B</w:t>
            </w:r>
          </w:p>
        </w:tc>
        <w:tc>
          <w:tcPr/>
          <w:p>
            <w:pPr>
              <w:pStyle w:val="p1a"/>
              <w:jc w:val="center"/>
            </w:pPr>
            <w:r>
              <w:t xml:space="preserve">5/48</w:t>
            </w:r>
          </w:p>
        </w:tc>
        <w:tc>
          <w:tcPr/>
          <w:p>
            <w:pPr>
              <w:pStyle w:val="p1a"/>
              <w:jc w:val="center"/>
            </w:pPr>
            <w:r>
              <w:t xml:space="preserve">0/24</w:t>
            </w:r>
          </w:p>
        </w:tc>
        <w:tc>
          <w:tcPr/>
          <w:p>
            <w:pPr>
              <w:pStyle w:val="p1a"/>
              <w:jc w:val="center"/>
            </w:pPr>
            <w:r>
              <w:t xml:space="preserve">1</w:t>
            </w:r>
          </w:p>
        </w:tc>
        <w:tc>
          <w:tcPr/>
          <w:p>
            <w:pPr>
              <w:pStyle w:val="p1a"/>
              <w:jc w:val="center"/>
            </w:pPr>
            <w:r>
              <w:t xml:space="preserve">0/1</w:t>
            </w:r>
          </w:p>
        </w:tc>
        <w:tc>
          <w:tcPr/>
          <w:p>
            <w:pPr>
              <w:pStyle w:val="p1a"/>
              <w:jc w:val="center"/>
            </w:pPr>
            <w:r>
              <w:t xml:space="preserve">0.69</w:t>
            </w:r>
          </w:p>
        </w:tc>
        <w:tc>
          <w:tcPr/>
          <w:p>
            <w:pPr>
              <w:pStyle w:val="p1a"/>
              <w:jc w:val="center"/>
            </w:pPr>
            <w:r>
              <w:t xml:space="preserve">0.06</w:t>
            </w:r>
          </w:p>
        </w:tc>
      </w:tr>
      <w:tr>
        <w:tc>
          <w:tcPr/>
          <w:p>
            <w:pPr>
              <w:pStyle w:val="p1a"/>
              <w:jc w:val="left"/>
            </w:pPr>
            <w:r>
              <w:t xml:space="preserve">Qwen3-1.7B</w:t>
            </w:r>
          </w:p>
        </w:tc>
        <w:tc>
          <w:tcPr/>
          <w:p>
            <w:pPr>
              <w:pStyle w:val="p1a"/>
              <w:jc w:val="center"/>
            </w:pPr>
            <w:r>
              <w:t xml:space="preserve">9/48</w:t>
            </w:r>
          </w:p>
        </w:tc>
        <w:tc>
          <w:tcPr/>
          <w:p>
            <w:pPr>
              <w:pStyle w:val="p1a"/>
              <w:jc w:val="center"/>
            </w:pPr>
            <w:r>
              <w:t xml:space="preserve">1/24</w:t>
            </w:r>
          </w:p>
        </w:tc>
        <w:tc>
          <w:tcPr/>
          <w:p>
            <w:pPr>
              <w:pStyle w:val="p1a"/>
              <w:jc w:val="center"/>
            </w:pPr>
            <w:r>
              <w:t xml:space="preserve">8</w:t>
            </w:r>
          </w:p>
        </w:tc>
        <w:tc>
          <w:tcPr/>
          <w:p>
            <w:pPr>
              <w:pStyle w:val="p1a"/>
              <w:jc w:val="center"/>
            </w:pPr>
            <w:r>
              <w:t xml:space="preserve">1/8</w:t>
            </w:r>
          </w:p>
        </w:tc>
        <w:tc>
          <w:tcPr/>
          <w:p>
            <w:pPr>
              <w:pStyle w:val="p1a"/>
              <w:jc w:val="center"/>
            </w:pPr>
            <w:r>
              <w:t xml:space="preserve">0.21</w:t>
            </w:r>
          </w:p>
        </w:tc>
        <w:tc>
          <w:tcPr/>
          <w:p>
            <w:pPr>
              <w:pStyle w:val="p1a"/>
              <w:jc w:val="center"/>
            </w:pPr>
            <w:r>
              <w:t xml:space="preserve">0.00</w:t>
            </w:r>
          </w:p>
        </w:tc>
      </w:tr>
      <w:tr>
        <w:tc>
          <w:tcPr/>
          <w:p>
            <w:pPr>
              <w:pStyle w:val="p1a"/>
              <w:jc w:val="left"/>
            </w:pPr>
            <w:r>
              <w:t xml:space="preserve">Granite-3.3-2B</w:t>
            </w:r>
          </w:p>
        </w:tc>
        <w:tc>
          <w:tcPr/>
          <w:p>
            <w:pPr>
              <w:pStyle w:val="p1a"/>
              <w:jc w:val="center"/>
            </w:pPr>
            <w:r>
              <w:t xml:space="preserve">8/48</w:t>
            </w:r>
          </w:p>
        </w:tc>
        <w:tc>
          <w:tcPr/>
          <w:p>
            <w:pPr>
              <w:pStyle w:val="p1a"/>
              <w:jc w:val="center"/>
            </w:pPr>
            <w:r>
              <w:t xml:space="preserve">0/24</w:t>
            </w:r>
          </w:p>
        </w:tc>
        <w:tc>
          <w:tcPr/>
          <w:p>
            <w:pPr>
              <w:pStyle w:val="p1a"/>
              <w:jc w:val="center"/>
            </w:pPr>
            <w:r>
              <w:t xml:space="preserve">3</w:t>
            </w:r>
          </w:p>
        </w:tc>
        <w:tc>
          <w:tcPr/>
          <w:p>
            <w:pPr>
              <w:pStyle w:val="p1a"/>
              <w:jc w:val="center"/>
            </w:pPr>
            <w:r>
              <w:t xml:space="preserve">0/3</w:t>
            </w:r>
          </w:p>
        </w:tc>
        <w:tc>
          <w:tcPr/>
          <w:p>
            <w:pPr>
              <w:pStyle w:val="p1a"/>
              <w:jc w:val="center"/>
            </w:pPr>
            <w:r>
              <w:t xml:space="preserve">0.54</w:t>
            </w:r>
          </w:p>
        </w:tc>
        <w:tc>
          <w:tcPr/>
          <w:p>
            <w:pPr>
              <w:pStyle w:val="p1a"/>
              <w:jc w:val="center"/>
            </w:pPr>
            <w:r>
              <w:t xml:space="preserve">0.00</w:t>
            </w:r>
          </w:p>
        </w:tc>
      </w:tr>
      <w:tr>
        <w:tc>
          <w:tcPr/>
          <w:p>
            <w:pPr>
              <w:pStyle w:val="p1a"/>
              <w:jc w:val="left"/>
            </w:pPr>
            <w:r>
              <w:t xml:space="preserve">Qwen2.5-3B</w:t>
            </w:r>
          </w:p>
        </w:tc>
        <w:tc>
          <w:tcPr/>
          <w:p>
            <w:pPr>
              <w:pStyle w:val="p1a"/>
              <w:jc w:val="center"/>
            </w:pPr>
            <w:r>
              <w:t xml:space="preserve">10/48</w:t>
            </w:r>
          </w:p>
        </w:tc>
        <w:tc>
          <w:tcPr/>
          <w:p>
            <w:pPr>
              <w:pStyle w:val="p1a"/>
              <w:jc w:val="center"/>
            </w:pPr>
            <w:r>
              <w:t xml:space="preserve">0/24</w:t>
            </w:r>
          </w:p>
        </w:tc>
        <w:tc>
          <w:tcPr/>
          <w:p>
            <w:pPr>
              <w:pStyle w:val="p1a"/>
              <w:jc w:val="center"/>
            </w:pPr>
            <w:r>
              <w:t xml:space="preserve">9</w:t>
            </w:r>
          </w:p>
        </w:tc>
        <w:tc>
          <w:tcPr/>
          <w:p>
            <w:pPr>
              <w:pStyle w:val="p1a"/>
              <w:jc w:val="center"/>
            </w:pPr>
            <w:r>
              <w:t xml:space="preserve">0/9</w:t>
            </w:r>
          </w:p>
        </w:tc>
        <w:tc>
          <w:tcPr/>
          <w:p>
            <w:pPr>
              <w:pStyle w:val="p1a"/>
              <w:jc w:val="center"/>
            </w:pPr>
            <w:r>
              <w:t xml:space="preserve">0.27</w:t>
            </w:r>
          </w:p>
        </w:tc>
        <w:tc>
          <w:tcPr/>
          <w:p>
            <w:pPr>
              <w:pStyle w:val="p1a"/>
              <w:jc w:val="center"/>
            </w:pPr>
            <w:r>
              <w:t xml:space="preserve">0.00</w:t>
            </w:r>
          </w:p>
        </w:tc>
      </w:tr>
      <w:tr>
        <w:tc>
          <w:tcPr/>
          <w:p>
            <w:pPr>
              <w:pStyle w:val="p1a"/>
              <w:jc w:val="left"/>
            </w:pPr>
            <w:r>
              <w:t xml:space="preserve">Llama-3.2-3B</w:t>
            </w:r>
          </w:p>
        </w:tc>
        <w:tc>
          <w:tcPr/>
          <w:p>
            <w:pPr>
              <w:pStyle w:val="p1a"/>
              <w:jc w:val="center"/>
            </w:pPr>
            <w:r>
              <w:t xml:space="preserve">8/48</w:t>
            </w:r>
          </w:p>
        </w:tc>
        <w:tc>
          <w:tcPr/>
          <w:p>
            <w:pPr>
              <w:pStyle w:val="p1a"/>
              <w:jc w:val="center"/>
            </w:pPr>
            <w:r>
              <w:t xml:space="preserve">0/24</w:t>
            </w:r>
          </w:p>
        </w:tc>
        <w:tc>
          <w:tcPr/>
          <w:p>
            <w:pPr>
              <w:pStyle w:val="p1a"/>
              <w:jc w:val="center"/>
            </w:pPr>
            <w:r>
              <w:t xml:space="preserve">4</w:t>
            </w:r>
          </w:p>
        </w:tc>
        <w:tc>
          <w:tcPr/>
          <w:p>
            <w:pPr>
              <w:pStyle w:val="p1a"/>
              <w:jc w:val="center"/>
            </w:pPr>
            <w:r>
              <w:t xml:space="preserve">0/4</w:t>
            </w:r>
          </w:p>
        </w:tc>
        <w:tc>
          <w:tcPr/>
          <w:p>
            <w:pPr>
              <w:pStyle w:val="p1a"/>
              <w:jc w:val="center"/>
            </w:pPr>
            <w:r>
              <w:t xml:space="preserve">0.04</w:t>
            </w:r>
          </w:p>
        </w:tc>
        <w:tc>
          <w:tcPr/>
          <w:p>
            <w:pPr>
              <w:pStyle w:val="p1a"/>
              <w:jc w:val="center"/>
            </w:pPr>
            <w:r>
              <w:t xml:space="preserve">0.04</w:t>
            </w:r>
          </w:p>
        </w:tc>
      </w:tr>
      <w:tr>
        <w:tc>
          <w:tcPr/>
          <w:p>
            <w:pPr>
              <w:pStyle w:val="p1a"/>
              <w:jc w:val="left"/>
            </w:pPr>
            <w:r>
              <w:t xml:space="preserve">Phi-4-mini</w:t>
            </w:r>
          </w:p>
        </w:tc>
        <w:tc>
          <w:tcPr/>
          <w:p>
            <w:pPr>
              <w:pStyle w:val="p1a"/>
              <w:jc w:val="center"/>
            </w:pPr>
            <w:r>
              <w:t xml:space="preserve">3/48</w:t>
            </w:r>
          </w:p>
        </w:tc>
        <w:tc>
          <w:tcPr/>
          <w:p>
            <w:pPr>
              <w:pStyle w:val="p1a"/>
              <w:jc w:val="center"/>
            </w:pPr>
            <w:r>
              <w:t xml:space="preserve">0/24</w:t>
            </w:r>
          </w:p>
        </w:tc>
        <w:tc>
          <w:tcPr/>
          <w:p>
            <w:pPr>
              <w:pStyle w:val="p1a"/>
              <w:jc w:val="center"/>
            </w:pPr>
            <w:r>
              <w:t xml:space="preserve">0</w:t>
            </w:r>
          </w:p>
        </w:tc>
        <w:tc>
          <w:tcPr/>
          <w:p>
            <w:pPr>
              <w:pStyle w:val="p1a"/>
              <w:jc w:val="center"/>
            </w:pPr>
            <w:r>
              <w:t xml:space="preserve">–</w:t>
            </w:r>
          </w:p>
        </w:tc>
        <w:tc>
          <w:tcPr/>
          <w:p>
            <w:pPr>
              <w:pStyle w:val="p1a"/>
              <w:jc w:val="center"/>
            </w:pPr>
            <w:r>
              <w:t xml:space="preserve">1.00</w:t>
            </w:r>
          </w:p>
        </w:tc>
        <w:tc>
          <w:tcPr/>
          <w:p>
            <w:pPr>
              <w:pStyle w:val="p1a"/>
              <w:jc w:val="center"/>
            </w:pPr>
            <w:r>
              <w:t xml:space="preserve">0.52</w:t>
            </w:r>
          </w:p>
        </w:tc>
      </w:tr>
      <w:tr>
        <w:tc>
          <w:tcPr/>
          <w:p>
            <w:pPr>
              <w:pStyle w:val="p1a"/>
              <w:jc w:val="left"/>
            </w:pPr>
            <w:r>
              <w:t xml:space="preserve">Qwen2.5-7B</w:t>
            </w:r>
          </w:p>
        </w:tc>
        <w:tc>
          <w:tcPr/>
          <w:p>
            <w:pPr>
              <w:pStyle w:val="p1a"/>
              <w:jc w:val="center"/>
            </w:pPr>
            <w:r>
              <w:t xml:space="preserve">16/48</w:t>
            </w:r>
          </w:p>
        </w:tc>
        <w:tc>
          <w:tcPr/>
          <w:p>
            <w:pPr>
              <w:pStyle w:val="p1a"/>
              <w:jc w:val="center"/>
            </w:pPr>
            <w:r>
              <w:t xml:space="preserve">4/24</w:t>
            </w:r>
          </w:p>
        </w:tc>
        <w:tc>
          <w:tcPr/>
          <w:p>
            <w:pPr>
              <w:pStyle w:val="p1a"/>
              <w:jc w:val="center"/>
            </w:pPr>
            <w:r>
              <w:t xml:space="preserve">12</w:t>
            </w:r>
          </w:p>
        </w:tc>
        <w:tc>
          <w:tcPr/>
          <w:p>
            <w:pPr>
              <w:pStyle w:val="p1a"/>
              <w:jc w:val="center"/>
            </w:pPr>
            <w:r>
              <w:t xml:space="preserve">4/12</w:t>
            </w:r>
          </w:p>
        </w:tc>
        <w:tc>
          <w:tcPr/>
          <w:p>
            <w:pPr>
              <w:pStyle w:val="p1a"/>
              <w:jc w:val="center"/>
            </w:pPr>
            <w:r>
              <w:t xml:space="preserve">0.06</w:t>
            </w:r>
          </w:p>
        </w:tc>
        <w:tc>
          <w:tcPr/>
          <w:p>
            <w:pPr>
              <w:pStyle w:val="p1a"/>
              <w:jc w:val="center"/>
            </w:pPr>
            <w:r>
              <w:t xml:space="preserve">0.02</w:t>
            </w:r>
          </w:p>
        </w:tc>
      </w:tr>
      <w:tr>
        <w:tc>
          <w:tcPr/>
          <w:p>
            <w:pPr>
              <w:pStyle w:val="p1a"/>
              <w:jc w:val="left"/>
            </w:pPr>
            <w:r>
              <w:t xml:space="preserve">Llama-3.1-8B</w:t>
            </w:r>
          </w:p>
        </w:tc>
        <w:tc>
          <w:tcPr/>
          <w:p>
            <w:pPr>
              <w:pStyle w:val="p1a"/>
              <w:jc w:val="center"/>
            </w:pPr>
            <w:r>
              <w:t xml:space="preserve">11/48</w:t>
            </w:r>
          </w:p>
        </w:tc>
        <w:tc>
          <w:tcPr/>
          <w:p>
            <w:pPr>
              <w:pStyle w:val="p1a"/>
              <w:jc w:val="center"/>
            </w:pPr>
            <w:r>
              <w:t xml:space="preserve">0/24</w:t>
            </w:r>
          </w:p>
        </w:tc>
        <w:tc>
          <w:tcPr/>
          <w:p>
            <w:pPr>
              <w:pStyle w:val="p1a"/>
              <w:jc w:val="center"/>
            </w:pPr>
            <w:r>
              <w:t xml:space="preserve">5</w:t>
            </w:r>
          </w:p>
        </w:tc>
        <w:tc>
          <w:tcPr/>
          <w:p>
            <w:pPr>
              <w:pStyle w:val="p1a"/>
              <w:jc w:val="center"/>
            </w:pPr>
            <w:r>
              <w:t xml:space="preserve">0/5</w:t>
            </w:r>
          </w:p>
        </w:tc>
        <w:tc>
          <w:tcPr/>
          <w:p>
            <w:pPr>
              <w:pStyle w:val="p1a"/>
              <w:jc w:val="center"/>
            </w:pPr>
            <w:r>
              <w:t xml:space="preserve">0.35</w:t>
            </w:r>
          </w:p>
        </w:tc>
        <w:tc>
          <w:tcPr/>
          <w:p>
            <w:pPr>
              <w:pStyle w:val="p1a"/>
              <w:jc w:val="center"/>
            </w:pPr>
            <w:r>
              <w:t xml:space="preserve">0.31</w:t>
            </w:r>
          </w:p>
        </w:tc>
      </w:tr>
    </w:tbl>
    <w:bookmarkEnd w:id="71"/>
    <w:p>
      <w:pPr>
        <w:pStyle w:val="image"/>
      </w:pPr>
      <w:r>
        <w:drawing>
          <wp:inline>
            <wp:extent cx="4381500" cy="1533525"/>
            <wp:effectExtent b="0" l="0" r="0" t="0"/>
            <wp:docPr descr="" title="" id="73" name="Picture"/>
            <a:graphic>
              <a:graphicData uri="http://schemas.openxmlformats.org/drawingml/2006/picture">
                <pic:pic>
                  <pic:nvPicPr>
                    <pic:cNvPr descr="fig17_ten_agents.png" id="74" name="Picture"/>
                    <pic:cNvPicPr>
                      <a:picLocks noChangeArrowheads="1" noChangeAspect="1"/>
                    </pic:cNvPicPr>
                  </pic:nvPicPr>
                  <pic:blipFill>
                    <a:blip r:embed="rId72"/>
                    <a:stretch>
                      <a:fillRect/>
                    </a:stretch>
                  </pic:blipFill>
                  <pic:spPr bwMode="auto">
                    <a:xfrm>
                      <a:off x="0" y="0"/>
                      <a:ext cx="4381500" cy="1533525"/>
                    </a:xfrm>
                    <a:prstGeom prst="rect">
                      <a:avLst/>
                    </a:prstGeom>
                    <a:noFill/>
                    <a:ln w="9525">
                      <a:noFill/>
                      <a:headEnd/>
                      <a:tailEnd/>
                    </a:ln>
                  </pic:spPr>
                </pic:pic>
              </a:graphicData>
            </a:graphic>
          </wp:inline>
        </w:drawing>
      </w:r>
    </w:p>
    <w:p>
      <w:pPr>
        <w:pStyle w:val="figurecaption"/>
      </w:pPr>
      <w:r>
        <w:rPr>
          <w:bCs/>
          <w:b/>
        </w:rPr>
        <w:t xml:space="preserve">Fig. 5.</w:t>
      </w:r>
      <w:r>
        <w:t xml:space="preserve"> </w:t>
      </w:r>
      <w:r>
        <w:t xml:space="preserve">E15: ten agents. Left: the fraction of episodes with a structured tool call against the fraction of attacked episodes in which the injected text reached the agent. Right: exposure against attack success.</w:t>
      </w:r>
    </w:p>
    <w:p>
      <w:pPr>
        <w:pStyle w:val="image"/>
      </w:pPr>
      <w:r>
        <w:drawing>
          <wp:inline>
            <wp:extent cx="4381500" cy="1533525"/>
            <wp:effectExtent b="0" l="0" r="0" t="0"/>
            <wp:docPr descr="" title="" id="76" name="Picture"/>
            <a:graphic>
              <a:graphicData uri="http://schemas.openxmlformats.org/drawingml/2006/picture">
                <pic:pic>
                  <pic:nvPicPr>
                    <pic:cNvPr descr="fig16_failure_taxonomy.png" id="77" name="Picture"/>
                    <pic:cNvPicPr>
                      <a:picLocks noChangeArrowheads="1" noChangeAspect="1"/>
                    </pic:cNvPicPr>
                  </pic:nvPicPr>
                  <pic:blipFill>
                    <a:blip r:embed="rId75"/>
                    <a:stretch>
                      <a:fillRect/>
                    </a:stretch>
                  </pic:blipFill>
                  <pic:spPr bwMode="auto">
                    <a:xfrm>
                      <a:off x="0" y="0"/>
                      <a:ext cx="4381500" cy="1533525"/>
                    </a:xfrm>
                    <a:prstGeom prst="rect">
                      <a:avLst/>
                    </a:prstGeom>
                    <a:noFill/>
                    <a:ln w="9525">
                      <a:noFill/>
                      <a:headEnd/>
                      <a:tailEnd/>
                    </a:ln>
                  </pic:spPr>
                </pic:pic>
              </a:graphicData>
            </a:graphic>
          </wp:inline>
        </w:drawing>
      </w:r>
    </w:p>
    <w:p>
      <w:pPr>
        <w:pStyle w:val="figurecaption"/>
      </w:pPr>
      <w:r>
        <w:rPr>
          <w:bCs/>
          <w:b/>
        </w:rPr>
        <w:t xml:space="preserve">Fig. 6.</w:t>
      </w:r>
      <w:r>
        <w:t xml:space="preserve"> </w:t>
      </w:r>
      <w:r>
        <w:t xml:space="preserve">E14: why the 1.5B agent failed AgentDojo tasks (177 failed episodes), by suite and attack condition. Left: the judge’s main reason. Right: facts from the traces. Grey bars are episodes that used tools; the colours split the no-tool episodes by what the agent did instead, using a rule classifier. The judge often calls no-tool episodes</w:t>
      </w:r>
      <w:r>
        <w:t xml:space="preserve"> </w:t>
      </w:r>
      <w:r>
        <w:t xml:space="preserve">“</w:t>
      </w:r>
      <w:r>
        <w:t xml:space="preserve">wrong tool</w:t>
      </w:r>
      <w:r>
        <w:t xml:space="preserve">”</w:t>
      </w:r>
      <w:r>
        <w:t xml:space="preserve">.</w:t>
      </w:r>
    </w:p>
    <w:bookmarkStart w:id="78" w:name="tab:real"/>
    <w:p>
      <w:pPr>
        <w:pStyle w:val="tablecaption"/>
      </w:pPr>
      <w:r>
        <w:rPr>
          <w:bCs/>
          <w:b/>
        </w:rPr>
        <w:t xml:space="preserve">Table 9.</w:t>
      </w:r>
      <w:r>
        <w:t xml:space="preserve"> </w:t>
      </w:r>
      <w:r>
        <w:t xml:space="preserve">Real-agent results: E13 (Qwen2.5-1.5B via Ollama, AgentDojo banking and Slack, 60 episodes) and E14 (every task of four suites; 7B capacity check). Quantities not yet measured remain marked.</w:t>
      </w:r>
    </w:p>
    <w:tbl>
      <w:tblPr>
        <w:tblStyle w:val="Table"/>
        <w:tblW w:type="pct" w:w="4600"/>
        <w:jc w:val="center"/>
        <w:tblLook w:firstRow="1" w:lastRow="0" w:firstColumn="0" w:lastColumn="0" w:noHBand="0" w:noVBand="0" w:val="0020"/>
        <w:tblCaption w:val="Table 9. Real-agent results: E13 (Qwen2.5-1.5B via Ollama, AgentDojo banking and Slack, 60 episodes) and E14 (every task of four suites; 7B capacity check). Quantities not yet measured remain marked."/>
      </w:tblPr>
      <w:tblGrid>
        <w:gridCol w:w="4118"/>
        <w:gridCol w:w="3168"/>
      </w:tblGrid>
      <w:tr>
        <w:trPr>
          <w:tblHeader w:val="true"/>
        </w:trPr>
        <w:tc>
          <w:tcPr/>
          <w:p>
            <w:pPr>
              <w:pStyle w:val="p1a"/>
              <w:jc w:val="left"/>
            </w:pPr>
            <w:r>
              <w:t xml:space="preserve">Quantity</w:t>
            </w:r>
          </w:p>
        </w:tc>
        <w:tc>
          <w:tcPr/>
          <w:p>
            <w:pPr>
              <w:pStyle w:val="p1a"/>
              <w:jc w:val="left"/>
            </w:pPr>
            <w:r>
              <w:t xml:space="preserve">Value</w:t>
            </w:r>
          </w:p>
        </w:tc>
      </w:tr>
      <w:tr>
        <w:tc>
          <w:tcPr/>
          <w:p>
            <w:pPr>
              <w:pStyle w:val="p1a"/>
              <w:jc w:val="left"/>
            </w:pPr>
            <w:r>
              <w:t xml:space="preserve">Violation rate</w:t>
            </w:r>
          </w:p>
        </w:tc>
        <w:tc>
          <w:tcPr/>
          <w:p>
            <w:pPr>
              <w:pStyle w:val="p1a"/>
              <w:jc w:val="left"/>
            </w:pPr>
            <w:r>
              <w:t xml:space="preserve">0/60 (95% CI [0, 0.060])</w:t>
            </w:r>
          </w:p>
        </w:tc>
      </w:tr>
      <w:tr>
        <w:tc>
          <w:tcPr/>
          <w:p>
            <w:pPr>
              <w:pStyle w:val="p1a"/>
              <w:jc w:val="left"/>
            </w:pPr>
            <w:r>
              <w:t xml:space="preserve">Authorized-task completion</w:t>
            </w:r>
          </w:p>
        </w:tc>
        <w:tc>
          <w:tcPr/>
          <w:p>
            <w:pPr>
              <w:pStyle w:val="p1a"/>
              <w:jc w:val="left"/>
            </w:pPr>
            <w:r>
              <w:t xml:space="preserve">14/60 = 0.233 [0.144, 0.354]</w:t>
            </w:r>
          </w:p>
        </w:tc>
      </w:tr>
      <w:tr>
        <w:tc>
          <w:tcPr/>
          <w:p>
            <w:pPr>
              <w:pStyle w:val="p1a"/>
              <w:jc w:val="left"/>
            </w:pPr>
            <w:r>
              <w:t xml:space="preserve">Latency median / p90</w:t>
            </w:r>
          </w:p>
        </w:tc>
        <w:tc>
          <w:tcPr/>
          <w:p>
            <w:pPr>
              <w:pStyle w:val="p1a"/>
              <w:jc w:val="left"/>
            </w:pPr>
            <w:r>
              <w:t xml:space="preserve">11.6 s / 26.2 s</w:t>
            </w:r>
          </w:p>
        </w:tc>
      </w:tr>
      <w:tr>
        <w:tc>
          <w:tcPr/>
          <w:p>
            <w:pPr>
              <w:pStyle w:val="p1a"/>
              <w:jc w:val="left"/>
            </w:pPr>
            <w:r>
              <w:t xml:space="preserve">P(timeout</w:t>
            </w:r>
            <w:r>
              <w:t xml:space="preserve"> </w:t>
            </w:r>
            <m:oMath>
              <m:r>
                <m:rPr>
                  <m:sty m:val="p"/>
                </m:rPr>
                <m:t>|</m:t>
              </m:r>
            </m:oMath>
            <w:r>
              <w:t xml:space="preserve"> </w:t>
            </w:r>
            <w:r>
              <w:t xml:space="preserve">task completed) vs. (not completed),</w:t>
            </w:r>
            <w:r>
              <w:t xml:space="preserve"> </w:t>
            </w:r>
            <m:oMath>
              <m:r>
                <m:t>τ</m:t>
              </m:r>
              <m:r>
                <m:rPr>
                  <m:sty m:val="p"/>
                </m:rPr>
                <m:t>=</m:t>
              </m:r>
            </m:oMath>
            <w:r>
              <w:t xml:space="preserve">p90</w:t>
            </w:r>
          </w:p>
        </w:tc>
        <w:tc>
          <w:tcPr/>
          <w:p>
            <w:pPr>
              <w:pStyle w:val="p1a"/>
              <w:jc w:val="left"/>
            </w:pPr>
            <w:r>
              <w:t xml:space="preserve">0.21 vs. 0.07</w:t>
            </w:r>
          </w:p>
        </w:tc>
      </w:tr>
      <w:tr>
        <w:tc>
          <w:tcPr/>
          <w:p>
            <w:pPr>
              <w:pStyle w:val="p1a"/>
              <w:jc w:val="left"/>
            </w:pPr>
            <w:r>
              <w:t xml:space="preserve">Replay determinism (same outcome, same seed)</w:t>
            </w:r>
          </w:p>
        </w:tc>
        <w:tc>
          <w:tcPr/>
          <w:p>
            <w:pPr>
              <w:pStyle w:val="p1a"/>
              <w:jc w:val="left"/>
            </w:pPr>
            <w:r>
              <w:t xml:space="preserve">8/8</w:t>
            </w:r>
          </w:p>
        </w:tc>
      </w:tr>
      <w:tr>
        <w:tc>
          <w:tcPr/>
          <w:p>
            <w:pPr>
              <w:pStyle w:val="p1a"/>
              <w:jc w:val="left"/>
            </w:pPr>
            <w:r>
              <w:t xml:space="preserve">Timeout rate by violation outcome</w:t>
            </w:r>
            <w:r>
              <w:t xml:space="preserve"> </w:t>
            </w:r>
            <m:oMath>
              <m:d>
                <m:dPr>
                  <m:begChr m:val="("/>
                  <m:endChr m:val=")"/>
                  <m:sepChr m:val=""/>
                  <m:grow/>
                </m:dPr>
                <m:e>
                  <m:sSub>
                    <m:e>
                      <m:r>
                        <m:t>c</m:t>
                      </m:r>
                    </m:e>
                    <m:sub>
                      <m:r>
                        <m:t>0</m:t>
                      </m:r>
                    </m:sub>
                  </m:sSub>
                  <m:r>
                    <m:rPr>
                      <m:sty m:val="p"/>
                    </m:rPr>
                    <m:t>,</m:t>
                  </m:r>
                  <m:sSub>
                    <m:e>
                      <m:r>
                        <m:t>c</m:t>
                      </m:r>
                    </m:e>
                    <m:sub>
                      <m:r>
                        <m:t>1</m:t>
                      </m:r>
                    </m:sub>
                  </m:sSub>
                </m:e>
              </m:d>
            </m:oMath>
          </w:p>
        </w:tc>
        <w:tc>
          <w:tcPr/>
          <w:p>
            <w:pPr>
              <w:pStyle w:val="p1a"/>
              <w:jc w:val="left"/>
            </w:pPr>
            <w:r>
              <w:t xml:space="preserve">not estimable (no violations)</w:t>
            </w:r>
          </w:p>
        </w:tc>
      </w:tr>
      <w:tr>
        <w:tc>
          <w:tcPr/>
          <w:p>
            <w:pPr>
              <w:pStyle w:val="p1a"/>
              <w:jc w:val="left"/>
            </w:pPr>
            <w:r>
              <w:t xml:space="preserve">Violations, every task of 4 suites (E14, 1.5B)</w:t>
            </w:r>
          </w:p>
        </w:tc>
        <w:tc>
          <w:tcPr/>
          <w:p>
            <w:pPr>
              <w:pStyle w:val="p1a"/>
              <w:jc w:val="left"/>
            </w:pPr>
            <w:r>
              <w:t xml:space="preserve">0/97 (exposed to the injection in 7)</w:t>
            </w:r>
          </w:p>
        </w:tc>
      </w:tr>
      <w:tr>
        <w:tc>
          <w:tcPr/>
          <w:p>
            <w:pPr>
              <w:pStyle w:val="p1a"/>
              <w:jc w:val="left"/>
            </w:pPr>
            <w:r>
              <w:t xml:space="preserve">Violations, stratified subset with a 7B agent (E14)</w:t>
            </w:r>
          </w:p>
        </w:tc>
        <w:tc>
          <w:tcPr/>
          <w:p>
            <w:pPr>
              <w:pStyle w:val="p1a"/>
              <w:jc w:val="left"/>
            </w:pPr>
            <w:r>
              <w:t xml:space="preserve">4/24 [0.07, 0.36] (exposed in 12)</w:t>
            </w:r>
          </w:p>
        </w:tc>
      </w:tr>
      <w:tr>
        <w:tc>
          <w:tcPr/>
          <w:p>
            <w:pPr>
              <w:pStyle w:val="p1a"/>
              <w:jc w:val="left"/>
            </w:pPr>
            <w:r>
              <w:t xml:space="preserve">Episodes without any tool call: 1.5B vs 7B agent</w:t>
            </w:r>
          </w:p>
        </w:tc>
        <w:tc>
          <w:tcPr/>
          <w:p>
            <w:pPr>
              <w:pStyle w:val="p1a"/>
              <w:jc w:val="left"/>
            </w:pPr>
            <w:r>
              <w:t xml:space="preserve">74% (all 194) vs 6% (subset)</w:t>
            </w:r>
          </w:p>
        </w:tc>
      </w:tr>
      <w:tr>
        <w:tc>
          <w:tcPr/>
          <w:p>
            <w:pPr>
              <w:pStyle w:val="p1a"/>
              <w:jc w:val="left"/>
            </w:pPr>
            <w:r>
              <w:t xml:space="preserve">Redelivery rate of a naive queue</w:t>
            </w:r>
          </w:p>
        </w:tc>
        <w:tc>
          <w:tcPr/>
          <w:p>
            <w:pPr>
              <w:pStyle w:val="p1a"/>
              <w:jc w:val="left"/>
            </w:pPr>
            <w:r>
              <w:rPr>
                <w:bCs/>
                <w:b/>
              </w:rPr>
              <w:t xml:space="preserve">[TO RUN]</w:t>
            </w:r>
          </w:p>
        </w:tc>
      </w:tr>
      <w:tr>
        <w:tc>
          <w:tcPr/>
          <w:p>
            <w:pPr>
              <w:pStyle w:val="p1a"/>
              <w:jc w:val="left"/>
            </w:pPr>
            <w:r>
              <w:t xml:space="preserve">Episodes to</w:t>
            </w:r>
            <w:r>
              <w:t xml:space="preserve"> </w:t>
            </w:r>
            <m:oMath>
              <m:acc>
                <m:accPr>
                  <m:chr m:val="̂"/>
                </m:accPr>
                <m:e>
                  <m:r>
                    <m:t>b</m:t>
                  </m:r>
                </m:e>
              </m:acc>
            </m:oMath>
            <w:r>
              <w:t xml:space="preserve"> </w:t>
            </w:r>
            <w:r>
              <w:t xml:space="preserve">on MARGIN-Bench families</w:t>
            </w:r>
          </w:p>
        </w:tc>
        <w:tc>
          <w:tcPr/>
          <w:p>
            <w:pPr>
              <w:pStyle w:val="p1a"/>
              <w:jc w:val="left"/>
            </w:pPr>
            <w:r>
              <w:rPr>
                <w:bCs/>
                <w:b/>
              </w:rPr>
              <w:t xml:space="preserve">[TO RUN]</w:t>
            </w:r>
          </w:p>
        </w:tc>
      </w:tr>
    </w:tbl>
    <w:bookmarkEnd w:id="78"/>
    <w:bookmarkEnd w:id="79"/>
    <w:bookmarkEnd w:id="80"/>
    <w:bookmarkStart w:id="81" w:name="sec:checklist"/>
    <w:p>
      <w:pPr>
        <w:pStyle w:val="heading1"/>
      </w:pPr>
      <w:r>
        <w:t xml:space="preserve">Practitioner checklist</w:t>
      </w:r>
    </w:p>
    <w:p>
      <w:pPr>
        <w:numPr>
          <w:ilvl w:val="0"/>
          <w:numId w:val="1014"/>
        </w:numPr>
      </w:pPr>
      <w:r>
        <w:t xml:space="preserve">Derive each episode’s randomness from (run key, candidate, slot index); reveal it only when the slot is dispatched; publish a hash of the run key before the run.</w:t>
      </w:r>
    </w:p>
    <w:p>
      <w:pPr>
        <w:numPr>
          <w:ilvl w:val="0"/>
          <w:numId w:val="1014"/>
        </w:numPr>
      </w:pPr>
      <w:r>
        <w:t xml:space="preserve">Store results write-once per (candidate, slot) and ignore duplicates; never count a redelivered result.</w:t>
      </w:r>
    </w:p>
    <w:p>
      <w:pPr>
        <w:numPr>
          <w:ilvl w:val="0"/>
          <w:numId w:val="1014"/>
        </w:numPr>
      </w:pPr>
      <w:r>
        <w:t xml:space="preserve">Decide which slots form the evidence</w:t>
      </w:r>
      <w:r>
        <w:t xml:space="preserve"> </w:t>
      </w:r>
      <w:r>
        <w:rPr>
          <w:iCs/>
          <w:i/>
        </w:rPr>
        <w:t xml:space="preserve">before</w:t>
      </w:r>
      <w:r>
        <w:t xml:space="preserve"> </w:t>
      </w:r>
      <w:r>
        <w:t xml:space="preserve">running them: the in-order prefix for sequential tests, a fixed index set for fixed-sample tests. Never use</w:t>
      </w:r>
      <w:r>
        <w:t xml:space="preserve"> </w:t>
      </w:r>
      <w:r>
        <w:t xml:space="preserve">“</w:t>
      </w:r>
      <w:r>
        <w:t xml:space="preserve">the first</w:t>
      </w:r>
      <w:r>
        <w:t xml:space="preserve"> </w:t>
      </w:r>
      <m:oMath>
        <m:r>
          <m:t>n</m:t>
        </m:r>
      </m:oMath>
      <w:r>
        <w:t xml:space="preserve"> </w:t>
      </w:r>
      <w:r>
        <w:t xml:space="preserve">results to arrive</w:t>
      </w:r>
      <w:r>
        <w:t xml:space="preserve">”</w:t>
      </w:r>
      <w:r>
        <w:t xml:space="preserve">.</w:t>
      </w:r>
    </w:p>
    <w:p>
      <w:pPr>
        <w:numPr>
          <w:ilvl w:val="0"/>
          <w:numId w:val="1014"/>
        </w:numPr>
      </w:pPr>
      <w:r>
        <w:t xml:space="preserve">Record a crashed or timed-out episode as non-violating when confirming (violating when certifying absence); never silently re-run it with new randomness. Replay with the same key only after auditing determinism; disable automatic retries in task frameworks.</w:t>
      </w:r>
    </w:p>
    <w:p>
      <w:pPr>
        <w:numPr>
          <w:ilvl w:val="0"/>
          <w:numId w:val="1014"/>
        </w:numPr>
      </w:pPr>
      <w:r>
        <w:t xml:space="preserve">Spend one error budget across all workers, all budget levels and all passes; correct across levels.</w:t>
      </w:r>
    </w:p>
    <w:p>
      <w:pPr>
        <w:numPr>
          <w:ilvl w:val="0"/>
          <w:numId w:val="1014"/>
        </w:numPr>
      </w:pPr>
      <w:r>
        <w:t xml:space="preserve">Recompute every confirmation from stored records.</w:t>
      </w:r>
    </w:p>
    <w:p>
      <w:pPr>
        <w:numPr>
          <w:ilvl w:val="0"/>
          <w:numId w:val="1014"/>
        </w:numPr>
      </w:pPr>
      <w:r>
        <w:t xml:space="preserve">Reset all agent state (memory, tool state) between episodes, and audit the oracle for false positives.</w:t>
      </w:r>
    </w:p>
    <w:p>
      <w:pPr>
        <w:numPr>
          <w:ilvl w:val="0"/>
          <w:numId w:val="1014"/>
        </w:numPr>
      </w:pPr>
      <w:r>
        <w:t xml:space="preserve">Preregister deadlines, thresholds and test parameters, and report imputation rates per arm.</w:t>
      </w:r>
    </w:p>
    <w:bookmarkEnd w:id="81"/>
    <w:bookmarkStart w:id="82" w:name="sec:discussion"/>
    <w:p>
      <w:pPr>
        <w:pStyle w:val="heading1"/>
      </w:pPr>
      <w:r>
        <w:t xml:space="preserve">Discussion and failure analysis</w:t>
      </w:r>
    </w:p>
    <w:p>
      <w:pPr>
        <w:pStyle w:val="p1a"/>
      </w:pPr>
      <w:r>
        <w:rPr>
          <w:bCs/>
          <w:b/>
        </w:rPr>
        <w:t xml:space="preserve">What the evidence supports.</w:t>
      </w:r>
      <w:r>
        <w:t xml:space="preserve"> </w:t>
      </w:r>
      <w:r>
        <w:t xml:space="preserve">Ordinary execution semantics can multiply the error of agent security evaluations, sometimes to certainty, and six cheap rules prevent it for both common families of confirmation tests. The rules cost one write per episode, scale near-linearly, and recover quickly from faults. The audit shows the issue is not hypothetical bookkeeping: a concrete, carefully specified benchmark estimator was invalid for the related reason of uncorrected multiplicity.</w:t>
      </w:r>
    </w:p>
    <w:p>
      <w:pPr>
        <w:pStyle w:val="Normal"/>
      </w:pPr>
      <w:r>
        <w:rPr>
          <w:bCs/>
          <w:b/>
        </w:rPr>
        <w:t xml:space="preserve">What it does not support.</w:t>
      </w:r>
      <w:r>
        <w:t xml:space="preserve"> </w:t>
      </w:r>
      <w:r>
        <w:t xml:space="preserve">A shared coordinator is not needed for speed: independent deployments with a split budget are as fast and equally valid, provided each follows the rules. Anytime-valid confirmation is not more sample-efficient: at a fixed budget the repaired fixed design is slightly more powerful, and early stopping saves little when screening dominates cost. Sequential confirmation remains the right choice when runs must be extended or stopped unpredictably.</w:t>
      </w:r>
    </w:p>
    <w:p>
      <w:pPr>
        <w:pStyle w:val="Normal"/>
      </w:pPr>
      <w:r>
        <w:rPr>
          <w:bCs/>
          <w:b/>
        </w:rPr>
        <w:t xml:space="preserve">When the guarantees fail.</w:t>
      </w:r>
      <w:r>
        <w:t xml:space="preserve"> </w:t>
      </w:r>
      <w:r>
        <w:t xml:space="preserve">Shared hidden state between episodes (e.g. agent memory not reset) violates Assumption </w:t>
      </w:r>
      <w:hyperlink w:anchor="as:a1">
        <w:r>
          <w:rPr>
            <w:rStyle w:val="Hyperlink"/>
          </w:rPr>
          <w:t xml:space="preserve">1</w:t>
        </w:r>
      </w:hyperlink>
      <w:r>
        <w:t xml:space="preserve"> </w:t>
      </w:r>
      <w:r>
        <w:t xml:space="preserve">and can inflate error under any execution; oracle false positives shift the guarantee to the observed rate; leaked keys enable selection on seeds. If violating episodes time out more often than benign ones, conservative imputation hides them: validity holds but power collapses, so deadlines are statistical parameters to be preregistered.</w:t>
      </w:r>
    </w:p>
    <w:bookmarkEnd w:id="82"/>
    <w:bookmarkStart w:id="83" w:name="sec:threats"/>
    <w:p>
      <w:pPr>
        <w:pStyle w:val="heading1"/>
      </w:pPr>
      <w:r>
        <w:t xml:space="preserve">Threats to validity</w:t>
      </w:r>
    </w:p>
    <w:p>
      <w:pPr>
        <w:pStyle w:val="p1a"/>
      </w:pPr>
      <w:r>
        <w:rPr>
          <w:iCs/>
          <w:i/>
        </w:rPr>
        <w:t xml:space="preserve">Construct:</w:t>
      </w:r>
      <w:r>
        <w:t xml:space="preserve"> </w:t>
      </w:r>
      <w:r>
        <w:t xml:space="preserve">the fault rates are chosen triggers, not measurements; real harnesses may show smaller (or larger) effects.</w:t>
      </w:r>
      <w:r>
        <w:t xml:space="preserve"> </w:t>
      </w:r>
      <w:r>
        <w:rPr>
          <w:iCs/>
          <w:i/>
        </w:rPr>
        <w:t xml:space="preserve">Internal:</w:t>
      </w:r>
      <w:r>
        <w:t xml:space="preserve"> </w:t>
      </w:r>
      <w:r>
        <w:t xml:space="preserve">procedure parameters were not tuned beyond a small preregistered sweep; one LEXIS variant is labelled exploratory; the fixed-sample rule study was added during reframing.</w:t>
      </w:r>
      <w:r>
        <w:t xml:space="preserve"> </w:t>
      </w:r>
      <w:r>
        <w:rPr>
          <w:iCs/>
          <w:i/>
        </w:rPr>
        <w:t xml:space="preserve">Statistical:</w:t>
      </w:r>
      <w:r>
        <w:t xml:space="preserve"> </w:t>
      </w:r>
      <w:r>
        <w:t xml:space="preserve">400 runs per system-level cell limit detection of modest inflation, which is why the global-budget result remains open at</w:t>
      </w:r>
      <w:r>
        <w:t xml:space="preserve"> </w:t>
      </w:r>
      <m:oMath>
        <m:r>
          <m:t>W</m:t>
        </m:r>
        <m:r>
          <m:rPr>
            <m:sty m:val="p"/>
          </m:rPr>
          <m:t>=</m:t>
        </m:r>
        <m:r>
          <m:t>8</m:t>
        </m:r>
      </m:oMath>
      <w:r>
        <w:t xml:space="preserve">; seeds share random streams across methods.</w:t>
      </w:r>
      <w:r>
        <w:t xml:space="preserve"> </w:t>
      </w:r>
      <w:r>
        <w:rPr>
          <w:iCs/>
          <w:i/>
        </w:rPr>
        <w:t xml:space="preserve">External:</w:t>
      </w:r>
      <w:r>
        <w:t xml:space="preserve"> </w:t>
      </w:r>
      <w:r>
        <w:t xml:space="preserve">simulated generators are non-adaptive and instances small.</w:t>
      </w:r>
      <w:r>
        <w:t xml:space="preserve"> </w:t>
      </w:r>
      <w:r>
        <w:rPr>
          <w:iCs/>
          <w:i/>
        </w:rPr>
        <w:t xml:space="preserve">Implementation:</w:t>
      </w:r>
      <w:r>
        <w:t xml:space="preserve"> </w:t>
      </w:r>
      <w:r>
        <w:t xml:space="preserve">the database-backed ledger is specified but not executed; coordination cost is measured in virtual time.</w:t>
      </w:r>
      <w:r>
        <w:t xml:space="preserve"> </w:t>
      </w:r>
      <w:r>
        <w:rPr>
          <w:iCs/>
          <w:i/>
        </w:rPr>
        <w:t xml:space="preserve">Corruption model:</w:t>
      </w:r>
      <w:r>
        <w:t xml:space="preserve"> </w:t>
      </w:r>
      <w:r>
        <w:t xml:space="preserve">E10 corrupts items independently and its tampering is deterministic per record type; correlated faults (a disk failing gradually, a buggy writer) are represented only by whole-domain loss and by the coordinated adversary.</w:t>
      </w:r>
      <w:r>
        <w:t xml:space="preserve"> </w:t>
      </w:r>
      <w:r>
        <w:rPr>
          <w:iCs/>
          <w:i/>
        </w:rPr>
        <w:t xml:space="preserve">Real environment:</w:t>
      </w:r>
      <w:r>
        <w:t xml:space="preserve"> </w:t>
      </w:r>
      <w:r>
        <w:t xml:space="preserve">the SQA campaign ran on one host, so its network faults are injected rather than geographic, and each test case ran once per campaign run; the seven fixed defects show that the implementation was immature, and further defects may remain.</w:t>
      </w:r>
    </w:p>
    <w:bookmarkEnd w:id="83"/>
    <w:bookmarkStart w:id="84" w:name="sec:limits"/>
    <w:p>
      <w:pPr>
        <w:pStyle w:val="heading1"/>
      </w:pPr>
      <w:r>
        <w:t xml:space="preserve">Limitations and negative results</w:t>
      </w:r>
    </w:p>
    <w:p>
      <w:pPr>
        <w:pStyle w:val="p1a"/>
      </w:pPr>
      <w:r>
        <w:t xml:space="preserve">(i) The real-agent studies use small open models on CPU: one weak model across all 97 tasks, and one stronger model on 48 episodes. The judge LLM is reliable only for narrow, observable questions. (ii) No speed-up from a shared coordinator. (iii) Sequential confirmation, with or without screening, is somewhat less powerful than a repaired fixed design at a fixed budget. (iv) Certificates are loose at realistic audit budgets. (v) The necessity of the global budget was not established at</w:t>
      </w:r>
      <w:r>
        <w:t xml:space="preserve"> </w:t>
      </w:r>
      <m:oMath>
        <m:r>
          <m:t>W</m:t>
        </m:r>
        <m:r>
          <m:rPr>
            <m:sty m:val="p"/>
          </m:rPr>
          <m:t>=</m:t>
        </m:r>
        <m:r>
          <m:t>8</m:t>
        </m:r>
      </m:oMath>
      <w:r>
        <w:t xml:space="preserve"> </w:t>
      </w:r>
      <w:r>
        <w:t xml:space="preserve">at system level for sequential tests (it was for fixed-sample tests). (vi) Byzantine executors (devices that lie or leak their keys) are not covered. Storage faults and any number of compromised coordinator domains are covered by TWGR-S, and a minority of them by TWGR. (vii) Bit-reproducible epoch mode and a database adapter are not implemented. (viii) Requiring two-domain support in TWGR costs availability when whole domains are lost (0.754 recovered with three of five lost, against 0.910 without the requirement). (ix) Per-domain voting brought no measurable gain under random corruption. (x) TWGR quarantines a record it cannot verify but does not re-establish its lost anchors. (xi) TWGR-S buys its guarantee with recovery under random corruption (0.963 against 0.979 at</w:t>
      </w:r>
      <w:r>
        <w:t xml:space="preserve"> </w:t>
      </w:r>
      <m:oMath>
        <m:r>
          <m:t>ρ</m:t>
        </m:r>
        <m:r>
          <m:rPr>
            <m:sty m:val="p"/>
          </m:rPr>
          <m:t>=</m:t>
        </m:r>
        <m:r>
          <m:t>0.3</m:t>
        </m:r>
      </m:oMath>
      <w:r>
        <w:t xml:space="preserve">), needs a device key infrastructure and a published manifest, and leaves bookkeeping records (Grant, SlotLease, Frontier) quorum-dependent; no reported quantity depends on them.</w:t>
      </w:r>
    </w:p>
    <w:bookmarkEnd w:id="84"/>
    <w:bookmarkStart w:id="85" w:name="sec:repro"/>
    <w:p>
      <w:pPr>
        <w:pStyle w:val="heading1"/>
      </w:pPr>
      <w:r>
        <w:t xml:space="preserve">Reproducibility and data availability</w:t>
      </w:r>
    </w:p>
    <w:p>
      <w:pPr>
        <w:pStyle w:val="p1a"/>
      </w:pPr>
      <w:r>
        <w:t xml:space="preserve">Code, configurations, raw results (JSON lines with configuration hashes and code revisions), analysis scripts and figures are in the project repository</w:t>
      </w:r>
      <w:r>
        <w:t xml:space="preserve"> </w:t>
      </w:r>
      <w:r>
        <w:rPr>
          <w:bCs/>
          <w:b/>
        </w:rPr>
        <w:t xml:space="preserve">[INSERT PERMANENT ARCHIVE DOI]</w:t>
      </w:r>
      <w:r>
        <w:t xml:space="preserve">. One script regenerates every synthetic result in about three hours on four cores (Stage-7 experiments included). 73 unit, property-based and integration tests cover the ledger, protocol, procedures, simulator, evidence graph, TWGR and the networked QUINTET services; the latter include regression tests for every defect found in the real-environment campaign. The simulator is deterministic given configuration and seed. The real-environment campaign is reproducible with free software (Docker, Toxiproxy, AgentDojo, Ollama) by one command each; every failing campaign run is retained with its raw data.</w:t>
      </w:r>
    </w:p>
    <w:bookmarkEnd w:id="85"/>
    <w:bookmarkStart w:id="86" w:name="sec:future"/>
    <w:p>
      <w:pPr>
        <w:pStyle w:val="heading1"/>
      </w:pPr>
      <w:r>
        <w:t xml:space="preserve">Future work</w:t>
      </w:r>
    </w:p>
    <w:p>
      <w:pPr>
        <w:pStyle w:val="p1a"/>
      </w:pPr>
      <w:r>
        <w:t xml:space="preserve">Execute the full real-agent protocol at scale; measure the rules’ effect in widely used open-source evaluation harnesses; extend the rules to estimators with adaptive allocation of confirmation trials and to Byzantine executors with attestation; and narrow the power gap of anytime-valid confirmation at fixed budgets.</w:t>
      </w:r>
    </w:p>
    <w:bookmarkEnd w:id="86"/>
    <w:bookmarkStart w:id="87" w:name="sec:conclusion"/>
    <w:p>
      <w:pPr>
        <w:pStyle w:val="heading1"/>
      </w:pPr>
      <w:r>
        <w:t xml:space="preserve">Conclusion</w:t>
      </w:r>
    </w:p>
    <w:p>
      <w:pPr>
        <w:pStyle w:val="p1a"/>
      </w:pPr>
      <w:r>
        <w:t xml:space="preserve">The error level of an agent security evaluation is a property of the whole experiment, including how its harness delivers, retries, orders and budgets episodes. We gave six rules that make sequential and fixed-sample confirmation valid under the faults of real infrastructure, showed that each common default can break validity, repaired an estimator that was invalid as specified, and found that the rules are cheap while a shared coordinator and anytime-valid confirmation buy flexibility rather than speed or power. Splitting the coordinator into five services over a self-verifying evidence graph makes the evidence itself survive storage corruption, without ever adding a confirmation. Testing that design on real infrastructure taught a lesson the simulations could not: a service must treat its own storage as untrusted evidence after any fault.</w:t>
      </w:r>
    </w:p>
    <w:p>
      <w:pPr>
        <w:pStyle w:val="p1a"/>
      </w:pPr>
      <w:r>
        <w:rPr>
          <w:bCs/>
          <w:b/>
        </w:rPr>
        <w:t xml:space="preserve">Acknowledgments.</w:t>
      </w:r>
      <w:r>
        <w:t xml:space="preserve"> </w:t>
      </w:r>
      <w:r>
        <w:rPr>
          <w:bCs/>
          <w:b/>
        </w:rPr>
        <w:t xml:space="preserve">[Acknowledgements, if any.]</w:t>
      </w:r>
    </w:p>
    <w:p>
      <w:pPr>
        <w:pStyle w:val="p1a"/>
      </w:pPr>
      <w:r>
        <w:rPr>
          <w:bCs/>
          <w:b/>
        </w:rPr>
        <w:t xml:space="preserve">Supplementary information.</w:t>
      </w:r>
      <w:r>
        <w:t xml:space="preserve"> </w:t>
      </w:r>
      <w:r>
        <w:t xml:space="preserve">Code, configurations, raw results (including every failing campaign run), analysis scripts, figures and the internal stage notes are in the project repository</w:t>
      </w:r>
      <w:r>
        <w:t xml:space="preserve"> </w:t>
      </w:r>
      <w:r>
        <w:rPr>
          <w:bCs/>
          <w:b/>
        </w:rPr>
        <w:t xml:space="preserve">[repository URL and archive DOI]</w:t>
      </w:r>
      <w:r>
        <w:t xml:space="preserve">.</w:t>
      </w:r>
    </w:p>
    <w:p>
      <w:pPr>
        <w:pStyle w:val="p1a"/>
      </w:pPr>
      <w:r>
        <w:rPr>
          <w:bCs/>
          <w:b/>
        </w:rPr>
        <w:t xml:space="preserve">Disclosure of Interests.</w:t>
      </w:r>
      <w:r>
        <w:t xml:space="preserve"> </w:t>
      </w:r>
      <w:r>
        <w:t xml:space="preserve">The declarations required by Springer are listed below.</w:t>
      </w:r>
    </w:p>
    <w:p>
      <w:pPr>
        <w:pStyle w:val="bulletitem"/>
      </w:pPr>
      <w:r>
        <w:rPr>
          <w:bCs/>
          <w:b/>
        </w:rPr>
        <w:t xml:space="preserve">Funding:</w:t>
      </w:r>
      <w:r>
        <w:t xml:space="preserve"> </w:t>
      </w:r>
      <w:r>
        <w:rPr>
          <w:bCs/>
          <w:b/>
        </w:rPr>
        <w:t xml:space="preserve">[Insert true funding information, or</w:t>
      </w:r>
      <w:r>
        <w:rPr>
          <w:bCs/>
          <w:b/>
        </w:rPr>
        <w:t xml:space="preserve"> </w:t>
      </w:r>
      <w:r>
        <w:rPr>
          <w:bCs/>
          <w:b/>
        </w:rPr>
        <w:t xml:space="preserve">“</w:t>
      </w:r>
      <w:r>
        <w:rPr>
          <w:bCs/>
          <w:b/>
        </w:rPr>
        <w:t xml:space="preserve">No funding was received</w:t>
      </w:r>
      <w:r>
        <w:rPr>
          <w:bCs/>
          <w:b/>
        </w:rPr>
        <w:t xml:space="preserve">”</w:t>
      </w:r>
      <w:r>
        <w:rPr>
          <w:bCs/>
          <w:b/>
        </w:rPr>
        <w:t xml:space="preserve">.]</w:t>
      </w:r>
    </w:p>
    <w:p>
      <w:pPr>
        <w:pStyle w:val="bulletitem"/>
      </w:pPr>
      <w:r>
        <w:rPr>
          <w:bCs/>
          <w:b/>
        </w:rPr>
        <w:t xml:space="preserve">Conflict of interest/Competing interests:</w:t>
      </w:r>
      <w:r>
        <w:t xml:space="preserve"> </w:t>
      </w:r>
      <w:r>
        <w:rPr>
          <w:bCs/>
          <w:b/>
        </w:rPr>
        <w:t xml:space="preserve">[Authors to disclose.]</w:t>
      </w:r>
    </w:p>
    <w:p>
      <w:pPr>
        <w:pStyle w:val="bulletitem"/>
      </w:pPr>
      <w:r>
        <w:rPr>
          <w:bCs/>
          <w:b/>
        </w:rPr>
        <w:t xml:space="preserve">Ethics approval and consent to participate:</w:t>
      </w:r>
      <w:r>
        <w:t xml:space="preserve"> </w:t>
      </w:r>
      <w:r>
        <w:t xml:space="preserve">Not applicable. The real-agent experiments use sandboxed mock tools (AgentDojo) and no human participants.</w:t>
      </w:r>
    </w:p>
    <w:p>
      <w:pPr>
        <w:pStyle w:val="bulletitem"/>
      </w:pPr>
      <w:r>
        <w:rPr>
          <w:bCs/>
          <w:b/>
        </w:rPr>
        <w:t xml:space="preserve">Consent for publication:</w:t>
      </w:r>
      <w:r>
        <w:t xml:space="preserve"> </w:t>
      </w:r>
      <w:r>
        <w:t xml:space="preserve">Not applicable.</w:t>
      </w:r>
    </w:p>
    <w:p>
      <w:pPr>
        <w:pStyle w:val="bulletitem"/>
      </w:pPr>
      <w:r>
        <w:rPr>
          <w:bCs/>
          <w:b/>
        </w:rPr>
        <w:t xml:space="preserve">Data availability:</w:t>
      </w:r>
      <w:r>
        <w:t xml:space="preserve"> </w:t>
      </w:r>
      <w:r>
        <w:t xml:space="preserve">Synthetic results, the SQA campaign data (including failing runs) and the real-agent episode records are released with the code</w:t>
      </w:r>
      <w:r>
        <w:t xml:space="preserve"> </w:t>
      </w:r>
      <w:r>
        <w:rPr>
          <w:bCs/>
          <w:b/>
        </w:rPr>
        <w:t xml:space="preserve">[archive DOI]</w:t>
      </w:r>
      <w:r>
        <w:t xml:space="preserve">.</w:t>
      </w:r>
    </w:p>
    <w:p>
      <w:pPr>
        <w:pStyle w:val="bulletitem"/>
      </w:pPr>
      <w:r>
        <w:rPr>
          <w:bCs/>
          <w:b/>
        </w:rPr>
        <w:t xml:space="preserve">Materials availability:</w:t>
      </w:r>
      <w:r>
        <w:t xml:space="preserve"> </w:t>
      </w:r>
      <w:r>
        <w:t xml:space="preserve">Not applicable.</w:t>
      </w:r>
    </w:p>
    <w:p>
      <w:pPr>
        <w:pStyle w:val="bulletitem"/>
      </w:pPr>
      <w:r>
        <w:rPr>
          <w:bCs/>
          <w:b/>
        </w:rPr>
        <w:t xml:space="preserve">Code availability:</w:t>
      </w:r>
      <w:r>
        <w:t xml:space="preserve"> </w:t>
      </w:r>
      <w:r>
        <w:rPr>
          <w:bCs/>
          <w:b/>
        </w:rPr>
        <w:t xml:space="preserve">[Repository URL and archive DOI]</w:t>
      </w:r>
      <w:r>
        <w:t xml:space="preserve">.</w:t>
      </w:r>
    </w:p>
    <w:p>
      <w:pPr>
        <w:pStyle w:val="bulletitem"/>
      </w:pPr>
      <w:r>
        <w:rPr>
          <w:bCs/>
          <w:b/>
        </w:rPr>
        <w:t xml:space="preserve">Author contribution:</w:t>
      </w:r>
      <w:r>
        <w:t xml:space="preserve"> </w:t>
      </w:r>
      <w:r>
        <w:rPr>
          <w:bCs/>
          <w:b/>
        </w:rPr>
        <w:t xml:space="preserve">[CRediT statement]</w:t>
      </w:r>
      <w:r>
        <w:t xml:space="preserve">.</w:t>
      </w:r>
    </w:p>
    <w:p>
      <w:pPr>
        <w:pStyle w:val="bulletitem"/>
      </w:pPr>
      <w:r>
        <w:rPr>
          <w:bCs/>
          <w:b/>
        </w:rPr>
        <w:t xml:space="preserve">Use of generative AI:</w:t>
      </w:r>
      <w:r>
        <w:t xml:space="preserve"> </w:t>
      </w:r>
      <w:r>
        <w:rPr>
          <w:bCs/>
          <w:b/>
        </w:rPr>
        <w:t xml:space="preserve">[Authors must disclose: substantial parts of the design, code, analysis and text were drafted with an AI assistant and must be verified and declared according to the journal’s policy.]</w:t>
      </w:r>
    </w:p>
    <w:bookmarkEnd w:id="87"/>
    <w:bookmarkStart w:id="190" w:name="references"/>
    <w:p>
      <w:pPr>
        <w:pStyle w:val="heading1"/>
        <w:numPr>
          <w:ilvl w:val="0"/>
          <w:numId w:val="0"/>
        </w:numPr>
        <w:ind w:left="0" w:firstLine="0"/>
      </w:pPr>
      <w:r>
        <w:t xml:space="preserve">References</w:t>
      </w:r>
    </w:p>
    <w:bookmarkStart w:id="189" w:name="refs"/>
    <w:bookmarkStart w:id="89" w:name="ref-greshake2023"/>
    <w:p>
      <w:pPr>
        <w:pStyle w:val="referenceitem"/>
      </w:pPr>
      <w:r>
        <w:t xml:space="preserve">Greshake, K., Abdelnabi, S., Mishra, S., Endres, C., Holz, T., Fritz, M.: Not what you’ve signed up for: Compromising real-world</w:t>
      </w:r>
      <w:r>
        <w:t xml:space="preserve"> </w:t>
      </w:r>
      <w:r>
        <w:t xml:space="preserve">LLM</w:t>
      </w:r>
      <w:r>
        <w:t xml:space="preserve">-integrated applications with indirect prompt injection. In: Proceedings of the 16th ACM workshop on artificial intelligence and security (AISec) (2023). https://doi.org/</w:t>
      </w:r>
      <w:hyperlink r:id="rId88">
        <w:r>
          <w:rPr>
            <w:rStyle w:val="Hyperlink"/>
          </w:rPr>
          <w:t xml:space="preserve">10.1145/3605764.3623985</w:t>
        </w:r>
      </w:hyperlink>
      <w:r>
        <w:t xml:space="preserve">.</w:t>
      </w:r>
    </w:p>
    <w:bookmarkEnd w:id="89"/>
    <w:bookmarkStart w:id="91" w:name="ref-debenedetti2024agentdojo"/>
    <w:p>
      <w:pPr>
        <w:pStyle w:val="referenceitem"/>
      </w:pPr>
      <w:r>
        <w:t xml:space="preserve">Debenedetti, E., Zhang, J., Balunović, M., Beurer-Kellner, L., Fischer, M., Tramèr, F.:</w:t>
      </w:r>
      <w:r>
        <w:t xml:space="preserve"> </w:t>
      </w:r>
      <w:hyperlink r:id="rId90">
        <w:r>
          <w:rPr>
            <w:rStyle w:val="Hyperlink"/>
          </w:rPr>
          <w:t xml:space="preserve">AgentDojo</w:t>
        </w:r>
        <w:r>
          <w:rPr>
            <w:rStyle w:val="Hyperlink"/>
          </w:rPr>
          <w:t xml:space="preserve">: A dynamic environment to evaluate prompt injection attacks and defenses for</w:t>
        </w:r>
        <w:r>
          <w:rPr>
            <w:rStyle w:val="Hyperlink"/>
          </w:rPr>
          <w:t xml:space="preserve"> </w:t>
        </w:r>
        <w:r>
          <w:rPr>
            <w:rStyle w:val="Hyperlink"/>
          </w:rPr>
          <w:t xml:space="preserve">LLM</w:t>
        </w:r>
        <w:r>
          <w:rPr>
            <w:rStyle w:val="Hyperlink"/>
          </w:rPr>
          <w:t xml:space="preserve"> </w:t>
        </w:r>
        <w:r>
          <w:rPr>
            <w:rStyle w:val="Hyperlink"/>
          </w:rPr>
          <w:t xml:space="preserve">agents</w:t>
        </w:r>
      </w:hyperlink>
      <w:r>
        <w:t xml:space="preserve">. In: NeurIPS datasets and benchmarks track (2024).</w:t>
      </w:r>
    </w:p>
    <w:bookmarkEnd w:id="91"/>
    <w:bookmarkStart w:id="93" w:name="ref-zhan2024injecagent"/>
    <w:p>
      <w:pPr>
        <w:pStyle w:val="referenceitem"/>
      </w:pPr>
      <w:r>
        <w:t xml:space="preserve">Zhan, Q., Liang, Z., Ying, Z., Kang, D.:</w:t>
      </w:r>
      <w:r>
        <w:t xml:space="preserve"> </w:t>
      </w:r>
      <w:r>
        <w:t xml:space="preserve">InjecAgent</w:t>
      </w:r>
      <w:r>
        <w:t xml:space="preserve">: Benchmarking indirect prompt injections in tool-integrated large language model agents,</w:t>
      </w:r>
      <w:r>
        <w:t xml:space="preserve"> </w:t>
      </w:r>
      <w:hyperlink r:id="rId92">
        <w:r>
          <w:rPr>
            <w:rStyle w:val="Hyperlink"/>
          </w:rPr>
          <w:t xml:space="preserve">https://arxiv.org/abs/2403.02691</w:t>
        </w:r>
      </w:hyperlink>
      <w:r>
        <w:t xml:space="preserve">, (2024).</w:t>
      </w:r>
    </w:p>
    <w:bookmarkEnd w:id="93"/>
    <w:bookmarkStart w:id="95" w:name="ref-jiang2026agentlab"/>
    <w:p>
      <w:pPr>
        <w:pStyle w:val="referenceitem"/>
      </w:pPr>
      <w:r>
        <w:t xml:space="preserve">Jiang, T., Wang, Y., Liang, J., Wang, T.:</w:t>
      </w:r>
      <w:r>
        <w:t xml:space="preserve"> </w:t>
      </w:r>
      <w:hyperlink r:id="rId94">
        <w:r>
          <w:rPr>
            <w:rStyle w:val="Hyperlink"/>
          </w:rPr>
          <w:t xml:space="preserve">AgentLAB</w:t>
        </w:r>
        <w:r>
          <w:rPr>
            <w:rStyle w:val="Hyperlink"/>
          </w:rPr>
          <w:t xml:space="preserve">: Benchmarking</w:t>
        </w:r>
        <w:r>
          <w:rPr>
            <w:rStyle w:val="Hyperlink"/>
          </w:rPr>
          <w:t xml:space="preserve"> </w:t>
        </w:r>
        <w:r>
          <w:rPr>
            <w:rStyle w:val="Hyperlink"/>
          </w:rPr>
          <w:t xml:space="preserve">LLM</w:t>
        </w:r>
        <w:r>
          <w:rPr>
            <w:rStyle w:val="Hyperlink"/>
          </w:rPr>
          <w:t xml:space="preserve"> </w:t>
        </w:r>
        <w:r>
          <w:rPr>
            <w:rStyle w:val="Hyperlink"/>
          </w:rPr>
          <w:t xml:space="preserve">agents against long-horizon attacks</w:t>
        </w:r>
      </w:hyperlink>
      <w:r>
        <w:t xml:space="preserve">. In: Proceedings of the 43rd international conference on machine learning (ICML) (2026).</w:t>
      </w:r>
    </w:p>
    <w:bookmarkEnd w:id="95"/>
    <w:bookmarkStart w:id="97" w:name="ref-hughes2025bon"/>
    <w:p>
      <w:pPr>
        <w:pStyle w:val="referenceitem"/>
      </w:pPr>
      <w:r>
        <w:t xml:space="preserve">Hughes, J., others:</w:t>
      </w:r>
      <w:r>
        <w:t xml:space="preserve"> </w:t>
      </w:r>
      <w:hyperlink r:id="rId96">
        <w:r>
          <w:rPr>
            <w:rStyle w:val="Hyperlink"/>
          </w:rPr>
          <w:t xml:space="preserve">Best-of-</w:t>
        </w:r>
        <w:r>
          <w:rPr>
            <w:rStyle w:val="Hyperlink"/>
          </w:rPr>
          <w:t xml:space="preserve">N</w:t>
        </w:r>
        <w:r>
          <w:rPr>
            <w:rStyle w:val="Hyperlink"/>
          </w:rPr>
          <w:t xml:space="preserve"> </w:t>
        </w:r>
        <w:r>
          <w:rPr>
            <w:rStyle w:val="Hyperlink"/>
          </w:rPr>
          <w:t xml:space="preserve">jailbreaking</w:t>
        </w:r>
      </w:hyperlink>
      <w:r>
        <w:t xml:space="preserve">. In: Advances in neural information processing systems 38 (NeurIPS) (2025).</w:t>
      </w:r>
    </w:p>
    <w:bookmarkEnd w:id="97"/>
    <w:bookmarkStart w:id="99" w:name="ref-miller2024errorbars"/>
    <w:p>
      <w:pPr>
        <w:pStyle w:val="referenceitem"/>
      </w:pPr>
      <w:r>
        <w:t xml:space="preserve">Miller, E.: Adding error bars to evals: A statistical approach to language model evaluations,</w:t>
      </w:r>
      <w:r>
        <w:t xml:space="preserve"> </w:t>
      </w:r>
      <w:hyperlink r:id="rId98">
        <w:r>
          <w:rPr>
            <w:rStyle w:val="Hyperlink"/>
          </w:rPr>
          <w:t xml:space="preserve">https://arxiv.org/abs/2411.00640</w:t>
        </w:r>
      </w:hyperlink>
      <w:r>
        <w:t xml:space="preserve">, (2024).</w:t>
      </w:r>
    </w:p>
    <w:bookmarkEnd w:id="99"/>
    <w:bookmarkStart w:id="101" w:name="ref-kaur2026ceiling"/>
    <w:p>
      <w:pPr>
        <w:pStyle w:val="referenceitem"/>
      </w:pPr>
      <w:r>
        <w:t xml:space="preserve">Kaur, B.: What</w:t>
      </w:r>
      <w:r>
        <w:t xml:space="preserve"> </w:t>
      </w:r>
      <w:r>
        <w:t xml:space="preserve">AI</w:t>
      </w:r>
      <w:r>
        <w:t xml:space="preserve"> </w:t>
      </w:r>
      <w:r>
        <w:t xml:space="preserve">red-team evaluations can and cannot prove,</w:t>
      </w:r>
      <w:r>
        <w:t xml:space="preserve"> </w:t>
      </w:r>
      <w:hyperlink r:id="rId100">
        <w:r>
          <w:rPr>
            <w:rStyle w:val="Hyperlink"/>
          </w:rPr>
          <w:t xml:space="preserve">https://arxiv.org/abs/2607.21735</w:t>
        </w:r>
      </w:hyperlink>
      <w:r>
        <w:t xml:space="preserve">, (2026).</w:t>
      </w:r>
    </w:p>
    <w:bookmarkEnd w:id="101"/>
    <w:bookmarkStart w:id="102" w:name="ref-marginbench2026"/>
    <w:p>
      <w:pPr>
        <w:pStyle w:val="referenceitem"/>
      </w:pPr>
      <w:r>
        <w:t xml:space="preserve">MARGIN-Bench</w:t>
      </w:r>
      <w:r>
        <w:t xml:space="preserve">: Counterfactual safety margins for multi-turn and multi-agent large language model systems, (2026).</w:t>
      </w:r>
    </w:p>
    <w:bookmarkEnd w:id="102"/>
    <w:bookmarkStart w:id="104" w:name="ref-ramdas2023savi"/>
    <w:p>
      <w:pPr>
        <w:pStyle w:val="referenceitem"/>
      </w:pPr>
      <w:r>
        <w:t xml:space="preserve">Ramdas, A., Grünwald, P., Vovk, V., Shafer, G.: Game-theoretic statistics and safe anytime-valid inference. Statistical Science. 38, (2023). https://doi.org/</w:t>
      </w:r>
      <w:hyperlink r:id="rId103">
        <w:r>
          <w:rPr>
            <w:rStyle w:val="Hyperlink"/>
          </w:rPr>
          <w:t xml:space="preserve">10.1214/23-STS894</w:t>
        </w:r>
      </w:hyperlink>
      <w:r>
        <w:t xml:space="preserve">.</w:t>
      </w:r>
    </w:p>
    <w:bookmarkEnd w:id="104"/>
    <w:bookmarkStart w:id="106" w:name="ref-vovk2021"/>
    <w:p>
      <w:pPr>
        <w:pStyle w:val="referenceitem"/>
      </w:pPr>
      <w:r>
        <w:t xml:space="preserve">Vovk, V., Wang, R.: E-values: Calibration, combination and applications. The Annals of Statistics. 49, (2021). https://doi.org/</w:t>
      </w:r>
      <w:hyperlink r:id="rId105">
        <w:r>
          <w:rPr>
            <w:rStyle w:val="Hyperlink"/>
          </w:rPr>
          <w:t xml:space="preserve">10.1214/20-AOS2020</w:t>
        </w:r>
      </w:hyperlink>
      <w:r>
        <w:t xml:space="preserve">.</w:t>
      </w:r>
    </w:p>
    <w:bookmarkEnd w:id="106"/>
    <w:bookmarkStart w:id="108" w:name="ref-grunwald2024safe"/>
    <w:p>
      <w:pPr>
        <w:pStyle w:val="referenceitem"/>
      </w:pPr>
      <w:r>
        <w:t xml:space="preserve">Grünwald, P., Heide, R. de, Koolen, W.: Safe testing. Journal of the Royal Statistical Society Series B: Statistical Methodology. (2024). https://doi.org/</w:t>
      </w:r>
      <w:hyperlink r:id="rId107">
        <w:r>
          <w:rPr>
            <w:rStyle w:val="Hyperlink"/>
          </w:rPr>
          <w:t xml:space="preserve">10.1093/jrsssb/qkae011</w:t>
        </w:r>
      </w:hyperlink>
      <w:r>
        <w:t xml:space="preserve">.</w:t>
      </w:r>
    </w:p>
    <w:bookmarkEnd w:id="108"/>
    <w:bookmarkStart w:id="110" w:name="ref-waudbysmith2024"/>
    <w:p>
      <w:pPr>
        <w:pStyle w:val="referenceitem"/>
      </w:pPr>
      <w:r>
        <w:t xml:space="preserve">Waudby-Smith, I., Ramdas, A.: Estimating means of bounded random variables by betting. Journal of the Royal Statistical Society Series B: Statistical Methodology. 86, (2024). https://doi.org/</w:t>
      </w:r>
      <w:hyperlink r:id="rId109">
        <w:r>
          <w:rPr>
            <w:rStyle w:val="Hyperlink"/>
          </w:rPr>
          <w:t xml:space="preserve">10.1093/jrsssb/qkad009</w:t>
        </w:r>
      </w:hyperlink>
      <w:r>
        <w:t xml:space="preserve">.</w:t>
      </w:r>
    </w:p>
    <w:bookmarkEnd w:id="110"/>
    <w:bookmarkStart w:id="112" w:name="ref-howard2021"/>
    <w:p>
      <w:pPr>
        <w:pStyle w:val="referenceitem"/>
      </w:pPr>
      <w:r>
        <w:t xml:space="preserve">Howard, S.R., Ramdas, A., McAuliffe, J., Sekhon, J.: Time-uniform, nonparametric, nonasymptotic confidence sequences. The Annals of Statistics. 49, (2021). https://doi.org/</w:t>
      </w:r>
      <w:hyperlink r:id="rId111">
        <w:r>
          <w:rPr>
            <w:rStyle w:val="Hyperlink"/>
          </w:rPr>
          <w:t xml:space="preserve">10.1214/20-AOS1991</w:t>
        </w:r>
      </w:hyperlink>
      <w:r>
        <w:t xml:space="preserve">.</w:t>
      </w:r>
    </w:p>
    <w:bookmarkEnd w:id="112"/>
    <w:bookmarkStart w:id="114" w:name="ref-johari2022"/>
    <w:p>
      <w:pPr>
        <w:pStyle w:val="referenceitem"/>
      </w:pPr>
      <w:r>
        <w:t xml:space="preserve">Johari, R., Koomen, P., Pekelis, L., Walsh, D.: Always valid inference: Continuous monitoring of</w:t>
      </w:r>
      <w:r>
        <w:t xml:space="preserve"> </w:t>
      </w:r>
      <w:r>
        <w:t xml:space="preserve">A/B</w:t>
      </w:r>
      <w:r>
        <w:t xml:space="preserve"> </w:t>
      </w:r>
      <w:r>
        <w:t xml:space="preserve">tests. Operations Research. 70, (2022). https://doi.org/</w:t>
      </w:r>
      <w:hyperlink r:id="rId113">
        <w:r>
          <w:rPr>
            <w:rStyle w:val="Hyperlink"/>
          </w:rPr>
          <w:t xml:space="preserve">10.1287/opre.2021.2135</w:t>
        </w:r>
      </w:hyperlink>
      <w:r>
        <w:t xml:space="preserve">.</w:t>
      </w:r>
    </w:p>
    <w:bookmarkEnd w:id="114"/>
    <w:bookmarkStart w:id="116" w:name="ref-wang2022ebh"/>
    <w:p>
      <w:pPr>
        <w:pStyle w:val="referenceitem"/>
      </w:pPr>
      <w:r>
        <w:t xml:space="preserve">Wang, R., Ramdas, A.: False discovery rate control with e-values. Journal of the Royal Statistical Society Series B: Statistical Methodology. 84, (2022). https://doi.org/</w:t>
      </w:r>
      <w:hyperlink r:id="rId115">
        <w:r>
          <w:rPr>
            <w:rStyle w:val="Hyperlink"/>
          </w:rPr>
          <w:t xml:space="preserve">10.1111/rssb.12489</w:t>
        </w:r>
      </w:hyperlink>
      <w:r>
        <w:t xml:space="preserve">.</w:t>
      </w:r>
    </w:p>
    <w:bookmarkEnd w:id="116"/>
    <w:bookmarkStart w:id="118" w:name="ref-xu2024online"/>
    <w:p>
      <w:pPr>
        <w:pStyle w:val="referenceitem"/>
      </w:pPr>
      <w:r>
        <w:t xml:space="preserve">Xu, Z., Ramdas, A.:</w:t>
      </w:r>
      <w:r>
        <w:t xml:space="preserve"> </w:t>
      </w:r>
      <w:hyperlink r:id="rId117">
        <w:r>
          <w:rPr>
            <w:rStyle w:val="Hyperlink"/>
          </w:rPr>
          <w:t xml:space="preserve">Online multiple testing with e-values</w:t>
        </w:r>
      </w:hyperlink>
      <w:r>
        <w:t xml:space="preserve">. In: Proceedings of the 27th international conference on artificial intelligence and statistics (AISTATS). pp. 3997–4005 (2024).</w:t>
      </w:r>
    </w:p>
    <w:bookmarkEnd w:id="118"/>
    <w:bookmarkStart w:id="120" w:name="ref-foster2008"/>
    <w:p>
      <w:pPr>
        <w:pStyle w:val="referenceitem"/>
      </w:pPr>
      <w:r>
        <w:t xml:space="preserve">Foster, D.P., Stine, R.A.:</w:t>
      </w:r>
      <w:r>
        <w:t xml:space="preserve"> </w:t>
      </w:r>
      <m:oMath>
        <m:r>
          <m:t>α</m:t>
        </m:r>
      </m:oMath>
      <w:r>
        <w:t xml:space="preserve">-investing: A procedure for sequential control of expected false discoveries. Journal of the Royal Statistical Society Series B: Statistical Methodology. 70, (2008). https://doi.org/</w:t>
      </w:r>
      <w:hyperlink r:id="rId119">
        <w:r>
          <w:rPr>
            <w:rStyle w:val="Hyperlink"/>
          </w:rPr>
          <w:t xml:space="preserve">10.1111/j.1467-9868.2007.00643.x</w:t>
        </w:r>
      </w:hyperlink>
      <w:r>
        <w:t xml:space="preserve">.</w:t>
      </w:r>
    </w:p>
    <w:bookmarkEnd w:id="120"/>
    <w:bookmarkStart w:id="122" w:name="ref-genovese2006"/>
    <w:p>
      <w:pPr>
        <w:pStyle w:val="referenceitem"/>
      </w:pPr>
      <w:r>
        <w:t xml:space="preserve">Genovese, C.R., Roeder, K., Wasserman, L.: False discovery control with p-value weighting. Biometrika. 93, (2006). https://doi.org/</w:t>
      </w:r>
      <w:hyperlink r:id="rId121">
        <w:r>
          <w:rPr>
            <w:rStyle w:val="Hyperlink"/>
          </w:rPr>
          <w:t xml:space="preserve">10.1093/biomet/93.3.509</w:t>
        </w:r>
      </w:hyperlink>
      <w:r>
        <w:t xml:space="preserve">.</w:t>
      </w:r>
    </w:p>
    <w:bookmarkEnd w:id="122"/>
    <w:bookmarkStart w:id="124" w:name="ref-hampson2013"/>
    <w:p>
      <w:pPr>
        <w:pStyle w:val="referenceitem"/>
      </w:pPr>
      <w:r>
        <w:t xml:space="preserve">Hampson, L.V., Jennison, C.: Group sequential tests for delayed responses (with discussion). Journal of the Royal Statistical Society Series B: Statistical Methodology. 75, (2013). https://doi.org/</w:t>
      </w:r>
      <w:hyperlink r:id="rId123">
        <w:r>
          <w:rPr>
            <w:rStyle w:val="Hyperlink"/>
          </w:rPr>
          <w:t xml:space="preserve">10.1111/j.1467-9868.2012.01030.x</w:t>
        </w:r>
      </w:hyperlink>
      <w:r>
        <w:t xml:space="preserve">.</w:t>
      </w:r>
    </w:p>
    <w:bookmarkEnd w:id="124"/>
    <w:bookmarkStart w:id="126" w:name="ref-bohme2018stads"/>
    <w:p>
      <w:pPr>
        <w:pStyle w:val="referenceitem"/>
      </w:pPr>
      <w:r>
        <w:t xml:space="preserve">Böhme, M.:</w:t>
      </w:r>
      <w:r>
        <w:t xml:space="preserve"> </w:t>
      </w:r>
      <w:r>
        <w:t xml:space="preserve">STADS</w:t>
      </w:r>
      <w:r>
        <w:t xml:space="preserve">: Software testing as species discovery. ACM Transactions on Software Engineering and Methodology. 27, (2018). https://doi.org/</w:t>
      </w:r>
      <w:hyperlink r:id="rId125">
        <w:r>
          <w:rPr>
            <w:rStyle w:val="Hyperlink"/>
          </w:rPr>
          <w:t xml:space="preserve">10.1145/3210309</w:t>
        </w:r>
      </w:hyperlink>
      <w:r>
        <w:t xml:space="preserve">.</w:t>
      </w:r>
    </w:p>
    <w:bookmarkEnd w:id="126"/>
    <w:bookmarkStart w:id="128" w:name="ref-bohme2021residual"/>
    <w:p>
      <w:pPr>
        <w:pStyle w:val="referenceitem"/>
      </w:pPr>
      <w:r>
        <w:t xml:space="preserve">Böhme, M., Liyanage, D., Wüstholz, V.: Estimating residual risk in greybox fuzzing. In: Proceedings of the 29th ACM joint european software engineering conference and symposium on the foundations of software engineering (ESEC/FSE) (2021). https://doi.org/</w:t>
      </w:r>
      <w:hyperlink r:id="rId127">
        <w:r>
          <w:rPr>
            <w:rStyle w:val="Hyperlink"/>
          </w:rPr>
          <w:t xml:space="preserve">10.1145/3468264.3468570</w:t>
        </w:r>
      </w:hyperlink>
      <w:r>
        <w:t xml:space="preserve">.</w:t>
      </w:r>
    </w:p>
    <w:bookmarkEnd w:id="128"/>
    <w:bookmarkStart w:id="130" w:name="ref-younes2006"/>
    <w:p>
      <w:pPr>
        <w:pStyle w:val="referenceitem"/>
      </w:pPr>
      <w:r>
        <w:t xml:space="preserve">Younes, H.L.S., Simmons, R.G.: Statistical probabilistic model checking with a focus on time-bounded properties. Information and Computation. 204, (2006). https://doi.org/</w:t>
      </w:r>
      <w:hyperlink r:id="rId129">
        <w:r>
          <w:rPr>
            <w:rStyle w:val="Hyperlink"/>
          </w:rPr>
          <w:t xml:space="preserve">10.1016/j.ic.2006.05.002</w:t>
        </w:r>
      </w:hyperlink>
      <w:r>
        <w:t xml:space="preserve">.</w:t>
      </w:r>
    </w:p>
    <w:bookmarkEnd w:id="130"/>
    <w:bookmarkStart w:id="132" w:name="ref-legay2010"/>
    <w:p>
      <w:pPr>
        <w:pStyle w:val="referenceitem"/>
      </w:pPr>
      <w:r>
        <w:t xml:space="preserve">Legay, A., Delahaye, B., Bensalem, S.: Statistical model checking: An overview. In: Runtime verification (RV 2010). Springer, Berlin, Heidelberg (2010). https://doi.org/</w:t>
      </w:r>
      <w:hyperlink r:id="rId131">
        <w:r>
          <w:rPr>
            <w:rStyle w:val="Hyperlink"/>
          </w:rPr>
          <w:t xml:space="preserve">10.1007/978-3-642-16612-9_11</w:t>
        </w:r>
      </w:hyperlink>
      <w:r>
        <w:t xml:space="preserve">.</w:t>
      </w:r>
    </w:p>
    <w:bookmarkEnd w:id="132"/>
    <w:bookmarkStart w:id="134" w:name="ref-campi2008"/>
    <w:p>
      <w:pPr>
        <w:pStyle w:val="referenceitem"/>
      </w:pPr>
      <w:r>
        <w:t xml:space="preserve">Campi, M.C., Garatti, S.: The exact feasibility of randomized solutions of uncertain convex programs. SIAM Journal on Optimization. 19, (2008). https://doi.org/</w:t>
      </w:r>
      <w:hyperlink r:id="rId133">
        <w:r>
          <w:rPr>
            <w:rStyle w:val="Hyperlink"/>
          </w:rPr>
          <w:t xml:space="preserve">10.1137/07069821X</w:t>
        </w:r>
      </w:hyperlink>
      <w:r>
        <w:t xml:space="preserve">.</w:t>
      </w:r>
    </w:p>
    <w:bookmarkEnd w:id="134"/>
    <w:bookmarkStart w:id="136" w:name="ref-kano2019"/>
    <w:p>
      <w:pPr>
        <w:pStyle w:val="referenceitem"/>
      </w:pPr>
      <w:r>
        <w:t xml:space="preserve">Kano, H., Honda, J., Sakamaki, K., Matsuura, K., Nakamura, A., Sugiyama, M.: Good arm identification via bandit feedback. Machine Learning. (2019). https://doi.org/</w:t>
      </w:r>
      <w:hyperlink r:id="rId135">
        <w:r>
          <w:rPr>
            <w:rStyle w:val="Hyperlink"/>
          </w:rPr>
          <w:t xml:space="preserve">10.1007/s10994-019-05784-4</w:t>
        </w:r>
      </w:hyperlink>
      <w:r>
        <w:t xml:space="preserve">.</w:t>
      </w:r>
    </w:p>
    <w:bookmarkEnd w:id="136"/>
    <w:bookmarkStart w:id="138" w:name="ref-locatelli2016"/>
    <w:p>
      <w:pPr>
        <w:pStyle w:val="referenceitem"/>
      </w:pPr>
      <w:r>
        <w:t xml:space="preserve">Locatelli, A., Gutzeit, M., Carpentier, A.:</w:t>
      </w:r>
      <w:r>
        <w:t xml:space="preserve"> </w:t>
      </w:r>
      <w:hyperlink r:id="rId137">
        <w:r>
          <w:rPr>
            <w:rStyle w:val="Hyperlink"/>
          </w:rPr>
          <w:t xml:space="preserve">An optimal algorithm for the thresholding bandit problem</w:t>
        </w:r>
      </w:hyperlink>
      <w:r>
        <w:t xml:space="preserve">. In: Proceedings of the 33rd international conference on machine learning (ICML) (2016).</w:t>
      </w:r>
    </w:p>
    <w:bookmarkEnd w:id="138"/>
    <w:bookmarkStart w:id="140" w:name="ref-aziz2018"/>
    <w:p>
      <w:pPr>
        <w:pStyle w:val="referenceitem"/>
      </w:pPr>
      <w:r>
        <w:t xml:space="preserve">Aziz, M., Anderton, J., Kaufmann, E., Aslam, J.:</w:t>
      </w:r>
      <w:r>
        <w:t xml:space="preserve"> </w:t>
      </w:r>
      <w:hyperlink r:id="rId139">
        <w:r>
          <w:rPr>
            <w:rStyle w:val="Hyperlink"/>
          </w:rPr>
          <w:t xml:space="preserve">Pure exploration in infinitely-armed bandit models with fixed-confidence</w:t>
        </w:r>
      </w:hyperlink>
      <w:r>
        <w:t xml:space="preserve">. In: Proceedings of algorithmic learning theory (ALT). pp. 3–24 (2018).</w:t>
      </w:r>
    </w:p>
    <w:bookmarkEnd w:id="140"/>
    <w:bookmarkStart w:id="142" w:name="ref-chaudhuri2017"/>
    <w:p>
      <w:pPr>
        <w:pStyle w:val="referenceitem"/>
      </w:pPr>
      <w:r>
        <w:t xml:space="preserve">Chaudhuri, A.R., Kalyanakrishnan, S.:</w:t>
      </w:r>
      <w:r>
        <w:t xml:space="preserve"> </w:t>
      </w:r>
      <w:hyperlink r:id="rId141">
        <w:r>
          <w:rPr>
            <w:rStyle w:val="Hyperlink"/>
          </w:rPr>
          <w:t xml:space="preserve">PAC</w:t>
        </w:r>
        <w:r>
          <w:rPr>
            <w:rStyle w:val="Hyperlink"/>
          </w:rPr>
          <w:t xml:space="preserve"> </w:t>
        </w:r>
        <w:r>
          <w:rPr>
            <w:rStyle w:val="Hyperlink"/>
          </w:rPr>
          <w:t xml:space="preserve">identification of a bandit arm relative to a reward quantile</w:t>
        </w:r>
      </w:hyperlink>
      <w:r>
        <w:t xml:space="preserve">. In: Proceedings of the AAAI conference on artificial intelligence (2017).</w:t>
      </w:r>
    </w:p>
    <w:bookmarkEnd w:id="142"/>
    <w:bookmarkStart w:id="144" w:name="ref-hillel2013"/>
    <w:p>
      <w:pPr>
        <w:pStyle w:val="referenceitem"/>
      </w:pPr>
      <w:r>
        <w:t xml:space="preserve">Hillel, E., Karnin, Z., Koren, T., Lempel, R., Somekh, O.:</w:t>
      </w:r>
      <w:r>
        <w:t xml:space="preserve"> </w:t>
      </w:r>
      <w:hyperlink r:id="rId143">
        <w:r>
          <w:rPr>
            <w:rStyle w:val="Hyperlink"/>
          </w:rPr>
          <w:t xml:space="preserve">Distributed exploration in multi-armed bandits</w:t>
        </w:r>
      </w:hyperlink>
      <w:r>
        <w:t xml:space="preserve">. In: Advances in neural information processing systems 26 (NeurIPS) (2013).</w:t>
      </w:r>
    </w:p>
    <w:bookmarkEnd w:id="144"/>
    <w:bookmarkStart w:id="146" w:name="ref-li2020asha"/>
    <w:p>
      <w:pPr>
        <w:pStyle w:val="referenceitem"/>
      </w:pPr>
      <w:r>
        <w:t xml:space="preserve">Li, L., Jamieson, K., Rostamizadeh, A., Gonina, E., Ben-tzur, J., Hardt, M., Recht, B., Talwalkar, A.:</w:t>
      </w:r>
      <w:r>
        <w:t xml:space="preserve"> </w:t>
      </w:r>
      <w:hyperlink r:id="rId145">
        <w:r>
          <w:rPr>
            <w:rStyle w:val="Hyperlink"/>
          </w:rPr>
          <w:t xml:space="preserve">A system for massively parallel hyperparameter tuning</w:t>
        </w:r>
      </w:hyperlink>
      <w:r>
        <w:t xml:space="preserve">. In: Proceedings of machine learning and systems (MLSys) (2020).</w:t>
      </w:r>
    </w:p>
    <w:bookmarkEnd w:id="146"/>
    <w:bookmarkStart w:id="148" w:name="ref-dynamiq2025"/>
    <w:p>
      <w:pPr>
        <w:pStyle w:val="referenceitem"/>
      </w:pPr>
      <w:r>
        <w:t xml:space="preserve">DynamiQ</w:t>
      </w:r>
      <w:r>
        <w:t xml:space="preserve">: Unlocking the potential of dynamic task allocation in parallel fuzzing,</w:t>
      </w:r>
      <w:r>
        <w:t xml:space="preserve"> </w:t>
      </w:r>
      <w:hyperlink r:id="rId147">
        <w:r>
          <w:rPr>
            <w:rStyle w:val="Hyperlink"/>
          </w:rPr>
          <w:t xml:space="preserve">https://arxiv.org/abs/2510.04469</w:t>
        </w:r>
      </w:hyperlink>
      <w:r>
        <w:t xml:space="preserve">, (2025).</w:t>
      </w:r>
    </w:p>
    <w:bookmarkEnd w:id="148"/>
    <w:bookmarkStart w:id="150" w:name="ref-gray1989leases"/>
    <w:p>
      <w:pPr>
        <w:pStyle w:val="referenceitem"/>
      </w:pPr>
      <w:r>
        <w:t xml:space="preserve">Gray, C.G., Cheriton, D.R.: Leases: An efficient fault-tolerant mechanism for distributed file cache consistency. In: Proceedings of the 12th ACM symposium on operating systems principles (SOSP) (1989). https://doi.org/</w:t>
      </w:r>
      <w:hyperlink r:id="rId149">
        <w:r>
          <w:rPr>
            <w:rStyle w:val="Hyperlink"/>
          </w:rPr>
          <w:t xml:space="preserve">10.1145/74850.74870</w:t>
        </w:r>
      </w:hyperlink>
      <w:r>
        <w:t xml:space="preserve">.</w:t>
      </w:r>
    </w:p>
    <w:bookmarkEnd w:id="150"/>
    <w:bookmarkStart w:id="152" w:name="ref-oneil1986escrow"/>
    <w:p>
      <w:pPr>
        <w:pStyle w:val="referenceitem"/>
      </w:pPr>
      <w:r>
        <w:t xml:space="preserve">O’Neil, P.E.: The escrow transactional method. ACM Transactions on Database Systems. 11, (1986). https://doi.org/</w:t>
      </w:r>
      <w:hyperlink r:id="rId151">
        <w:r>
          <w:rPr>
            <w:rStyle w:val="Hyperlink"/>
          </w:rPr>
          <w:t xml:space="preserve">10.1145/7239.7265</w:t>
        </w:r>
      </w:hyperlink>
      <w:r>
        <w:t xml:space="preserve">.</w:t>
      </w:r>
    </w:p>
    <w:bookmarkEnd w:id="152"/>
    <w:bookmarkStart w:id="154" w:name="ref-shapiro2011crdt"/>
    <w:p>
      <w:pPr>
        <w:pStyle w:val="referenceitem"/>
      </w:pPr>
      <w:r>
        <w:t xml:space="preserve">Shapiro, M., Preguiça, N., Baquero, C., Zawirski, M.: Conflict-free replicated data types. In: Stabilization, safety, and security of distributed systems (SSS 2011). Springer, Berlin, Heidelberg (2011). https://doi.org/</w:t>
      </w:r>
      <w:hyperlink r:id="rId153">
        <w:r>
          <w:rPr>
            <w:rStyle w:val="Hyperlink"/>
          </w:rPr>
          <w:t xml:space="preserve">10.1007/978-3-642-24550-3_29</w:t>
        </w:r>
      </w:hyperlink>
      <w:r>
        <w:t xml:space="preserve">.</w:t>
      </w:r>
    </w:p>
    <w:bookmarkEnd w:id="154"/>
    <w:bookmarkStart w:id="156" w:name="ref-hellerstein2020calm"/>
    <w:p>
      <w:pPr>
        <w:pStyle w:val="referenceitem"/>
      </w:pPr>
      <w:r>
        <w:t xml:space="preserve">Hellerstein, J.M., Alvaro, P.: Keeping</w:t>
      </w:r>
      <w:r>
        <w:t xml:space="preserve"> </w:t>
      </w:r>
      <w:r>
        <w:t xml:space="preserve">CALM</w:t>
      </w:r>
      <w:r>
        <w:t xml:space="preserve">: When distributed consistency is easy. Communications of the ACM. 63, (2020). https://doi.org/</w:t>
      </w:r>
      <w:hyperlink r:id="rId155">
        <w:r>
          <w:rPr>
            <w:rStyle w:val="Hyperlink"/>
          </w:rPr>
          <w:t xml:space="preserve">10.1145/3369736</w:t>
        </w:r>
      </w:hyperlink>
      <w:r>
        <w:t xml:space="preserve">.</w:t>
      </w:r>
    </w:p>
    <w:bookmarkEnd w:id="156"/>
    <w:bookmarkStart w:id="158" w:name="ref-lamport1978"/>
    <w:p>
      <w:pPr>
        <w:pStyle w:val="referenceitem"/>
      </w:pPr>
      <w:r>
        <w:t xml:space="preserve">Lamport, L.: Time, clocks, and the ordering of events in a distributed system. Communications of the ACM. 21, (1978). https://doi.org/</w:t>
      </w:r>
      <w:hyperlink r:id="rId157">
        <w:r>
          <w:rPr>
            <w:rStyle w:val="Hyperlink"/>
          </w:rPr>
          <w:t xml:space="preserve">10.1145/359545.359563</w:t>
        </w:r>
      </w:hyperlink>
      <w:r>
        <w:t xml:space="preserve">.</w:t>
      </w:r>
    </w:p>
    <w:bookmarkEnd w:id="158"/>
    <w:bookmarkStart w:id="160" w:name="ref-chandy1985"/>
    <w:p>
      <w:pPr>
        <w:pStyle w:val="referenceitem"/>
      </w:pPr>
      <w:r>
        <w:t xml:space="preserve">Chandy, K.M., Lamport, L.: Distributed snapshots: Determining global states of distributed systems. ACM Transactions on Computer Systems. 3, (1985). https://doi.org/</w:t>
      </w:r>
      <w:hyperlink r:id="rId159">
        <w:r>
          <w:rPr>
            <w:rStyle w:val="Hyperlink"/>
          </w:rPr>
          <w:t xml:space="preserve">10.1145/214451.214456</w:t>
        </w:r>
      </w:hyperlink>
      <w:r>
        <w:t xml:space="preserve">.</w:t>
      </w:r>
    </w:p>
    <w:bookmarkEnd w:id="160"/>
    <w:bookmarkStart w:id="162" w:name="ref-graham1969"/>
    <w:p>
      <w:pPr>
        <w:pStyle w:val="referenceitem"/>
      </w:pPr>
      <w:r>
        <w:t xml:space="preserve">Graham, R.L.: Bounds on multiprocessing timing anomalies. SIAM Journal on Applied Mathematics. 17, (1969). https://doi.org/</w:t>
      </w:r>
      <w:hyperlink r:id="rId161">
        <w:r>
          <w:rPr>
            <w:rStyle w:val="Hyperlink"/>
          </w:rPr>
          <w:t xml:space="preserve">10.1137/0117039</w:t>
        </w:r>
      </w:hyperlink>
      <w:r>
        <w:t xml:space="preserve">.</w:t>
      </w:r>
    </w:p>
    <w:bookmarkEnd w:id="162"/>
    <w:bookmarkStart w:id="164" w:name="ref-moritz2018ray"/>
    <w:p>
      <w:pPr>
        <w:pStyle w:val="referenceitem"/>
      </w:pPr>
      <w:r>
        <w:t xml:space="preserve">Moritz, P., Nishihara, R., Wang, S., Tumanov, A., Liaw, R., Liang, E., Elibol, M., Yang, Z., Paul, W., Jordan, M.I., Stoica, I.:</w:t>
      </w:r>
      <w:r>
        <w:t xml:space="preserve"> </w:t>
      </w:r>
      <w:hyperlink r:id="rId163">
        <w:r>
          <w:rPr>
            <w:rStyle w:val="Hyperlink"/>
          </w:rPr>
          <w:t xml:space="preserve">Ray: A distributed framework for emerging</w:t>
        </w:r>
        <w:r>
          <w:rPr>
            <w:rStyle w:val="Hyperlink"/>
          </w:rPr>
          <w:t xml:space="preserve"> </w:t>
        </w:r>
        <w:r>
          <w:rPr>
            <w:rStyle w:val="Hyperlink"/>
          </w:rPr>
          <w:t xml:space="preserve">AI</w:t>
        </w:r>
        <w:r>
          <w:rPr>
            <w:rStyle w:val="Hyperlink"/>
          </w:rPr>
          <w:t xml:space="preserve"> </w:t>
        </w:r>
        <w:r>
          <w:rPr>
            <w:rStyle w:val="Hyperlink"/>
          </w:rPr>
          <w:t xml:space="preserve">applications</w:t>
        </w:r>
      </w:hyperlink>
      <w:r>
        <w:t xml:space="preserve">. In: 13th USENIX symposium on operating systems design and implementation (OSDI) (2018).</w:t>
      </w:r>
    </w:p>
    <w:bookmarkEnd w:id="164"/>
    <w:bookmarkStart w:id="166" w:name="ref-luo2021privatekube"/>
    <w:p>
      <w:pPr>
        <w:pStyle w:val="referenceitem"/>
      </w:pPr>
      <w:r>
        <w:t xml:space="preserve">Luo, T., Pan, M., Tholoniat, P., Cidon, A., Geambasu, R., Lécuyer, M.:</w:t>
      </w:r>
      <w:r>
        <w:t xml:space="preserve"> </w:t>
      </w:r>
      <w:hyperlink r:id="rId165">
        <w:r>
          <w:rPr>
            <w:rStyle w:val="Hyperlink"/>
          </w:rPr>
          <w:t xml:space="preserve">Privacy budget scheduling</w:t>
        </w:r>
      </w:hyperlink>
      <w:r>
        <w:t xml:space="preserve">. In: 15th USENIX symposium on operating systems design and implementation (OSDI) (2021).</w:t>
      </w:r>
    </w:p>
    <w:bookmarkEnd w:id="166"/>
    <w:bookmarkStart w:id="168" w:name="ref-tamas2025"/>
    <w:p>
      <w:pPr>
        <w:pStyle w:val="referenceitem"/>
      </w:pPr>
      <w:r>
        <w:t xml:space="preserve">TAMAS</w:t>
      </w:r>
      <w:r>
        <w:t xml:space="preserve">: Benchmarking adversarial risks in multi-agent</w:t>
      </w:r>
      <w:r>
        <w:t xml:space="preserve"> </w:t>
      </w:r>
      <w:r>
        <w:t xml:space="preserve">LLM</w:t>
      </w:r>
      <w:r>
        <w:t xml:space="preserve"> </w:t>
      </w:r>
      <w:r>
        <w:t xml:space="preserve">systems,</w:t>
      </w:r>
      <w:r>
        <w:t xml:space="preserve"> </w:t>
      </w:r>
      <w:hyperlink r:id="rId167">
        <w:r>
          <w:rPr>
            <w:rStyle w:val="Hyperlink"/>
          </w:rPr>
          <w:t xml:space="preserve">https://arxiv.org/abs/2511.05269</w:t>
        </w:r>
      </w:hyperlink>
      <w:r>
        <w:t xml:space="preserve">, (2025).</w:t>
      </w:r>
    </w:p>
    <w:bookmarkEnd w:id="168"/>
    <w:bookmarkStart w:id="170" w:name="ref-darkside2025"/>
    <w:p>
      <w:pPr>
        <w:pStyle w:val="referenceitem"/>
      </w:pPr>
      <w:r>
        <w:t xml:space="preserve">The dark side of</w:t>
      </w:r>
      <w:r>
        <w:t xml:space="preserve"> </w:t>
      </w:r>
      <w:r>
        <w:t xml:space="preserve">LLMs</w:t>
      </w:r>
      <w:r>
        <w:t xml:space="preserve">: Agent-based attack vectors for system-level compromise,</w:t>
      </w:r>
      <w:r>
        <w:t xml:space="preserve"> </w:t>
      </w:r>
      <w:hyperlink r:id="rId169">
        <w:r>
          <w:rPr>
            <w:rStyle w:val="Hyperlink"/>
          </w:rPr>
          <w:t xml:space="preserve">https://arxiv.org/abs/2507.06850</w:t>
        </w:r>
      </w:hyperlink>
      <w:r>
        <w:t xml:space="preserve">, (2025).</w:t>
      </w:r>
    </w:p>
    <w:bookmarkEnd w:id="170"/>
    <w:bookmarkStart w:id="172" w:name="ref-mazeika2024harmbench"/>
    <w:p>
      <w:pPr>
        <w:pStyle w:val="referenceitem"/>
      </w:pPr>
      <w:r>
        <w:t xml:space="preserve">Mazeika, M., others:</w:t>
      </w:r>
      <w:r>
        <w:t xml:space="preserve"> </w:t>
      </w:r>
      <w:hyperlink r:id="rId171">
        <w:r>
          <w:rPr>
            <w:rStyle w:val="Hyperlink"/>
          </w:rPr>
          <w:t xml:space="preserve">HarmBench</w:t>
        </w:r>
        <w:r>
          <w:rPr>
            <w:rStyle w:val="Hyperlink"/>
          </w:rPr>
          <w:t xml:space="preserve">: A standardized evaluation framework for automated red teaming and robust refusal</w:t>
        </w:r>
      </w:hyperlink>
      <w:r>
        <w:t xml:space="preserve">. In: Proceedings of the 41st international conference on machine learning (ICML) (2024).</w:t>
      </w:r>
    </w:p>
    <w:bookmarkEnd w:id="172"/>
    <w:bookmarkStart w:id="174" w:name="ref-yang2026agentboundary"/>
    <w:p>
      <w:pPr>
        <w:pStyle w:val="referenceitem"/>
      </w:pPr>
      <w:r>
        <w:t xml:space="preserve">Yang, T., others:</w:t>
      </w:r>
      <w:r>
        <w:t xml:space="preserve"> </w:t>
      </w:r>
      <w:r>
        <w:t xml:space="preserve">AgentBoundary</w:t>
      </w:r>
      <w:r>
        <w:t xml:space="preserve">: Counterfactual evaluation of safety in tool-using</w:t>
      </w:r>
      <w:r>
        <w:t xml:space="preserve"> </w:t>
      </w:r>
      <w:r>
        <w:t xml:space="preserve">LLM</w:t>
      </w:r>
      <w:r>
        <w:t xml:space="preserve"> </w:t>
      </w:r>
      <w:r>
        <w:t xml:space="preserve">agents,</w:t>
      </w:r>
      <w:r>
        <w:t xml:space="preserve"> </w:t>
      </w:r>
      <w:hyperlink r:id="rId173">
        <w:r>
          <w:rPr>
            <w:rStyle w:val="Hyperlink"/>
          </w:rPr>
          <w:t xml:space="preserve">https://arxiv.org/abs/2609.33658</w:t>
        </w:r>
      </w:hyperlink>
      <w:r>
        <w:t xml:space="preserve">, (2026).</w:t>
      </w:r>
    </w:p>
    <w:bookmarkEnd w:id="174"/>
    <w:bookmarkStart w:id="176" w:name="ref-mothukuri2026causaltrace"/>
    <w:p>
      <w:pPr>
        <w:pStyle w:val="referenceitem"/>
      </w:pPr>
      <w:r>
        <w:t xml:space="preserve">Mothukuri, V., Parizi, R.M.:</w:t>
      </w:r>
      <w:r>
        <w:t xml:space="preserve"> </w:t>
      </w:r>
      <w:hyperlink r:id="rId175">
        <w:r>
          <w:rPr>
            <w:rStyle w:val="Hyperlink"/>
          </w:rPr>
          <w:t xml:space="preserve">Causal detection of multi-step</w:t>
        </w:r>
        <w:r>
          <w:rPr>
            <w:rStyle w:val="Hyperlink"/>
          </w:rPr>
          <w:t xml:space="preserve"> </w:t>
        </w:r>
        <w:r>
          <w:rPr>
            <w:rStyle w:val="Hyperlink"/>
          </w:rPr>
          <w:t xml:space="preserve">LLM</w:t>
        </w:r>
        <w:r>
          <w:rPr>
            <w:rStyle w:val="Hyperlink"/>
          </w:rPr>
          <w:t xml:space="preserve"> </w:t>
        </w:r>
        <w:r>
          <w:rPr>
            <w:rStyle w:val="Hyperlink"/>
          </w:rPr>
          <w:t xml:space="preserve">agent attacks</w:t>
        </w:r>
      </w:hyperlink>
      <w:r>
        <w:t xml:space="preserve">. In: Proceedings of the 43rd international conference on machine learning (ICML) (2026).</w:t>
      </w:r>
    </w:p>
    <w:bookmarkEnd w:id="176"/>
    <w:bookmarkStart w:id="178" w:name="ref-debenedetti2025camel"/>
    <w:p>
      <w:pPr>
        <w:pStyle w:val="referenceitem"/>
      </w:pPr>
      <w:r>
        <w:t xml:space="preserve">Debenedetti, E., others: Defeating prompt injections by design,</w:t>
      </w:r>
      <w:r>
        <w:t xml:space="preserve"> </w:t>
      </w:r>
      <w:hyperlink r:id="rId177">
        <w:r>
          <w:rPr>
            <w:rStyle w:val="Hyperlink"/>
          </w:rPr>
          <w:t xml:space="preserve">https://arxiv.org/abs/2503.18813</w:t>
        </w:r>
      </w:hyperlink>
      <w:r>
        <w:t xml:space="preserve">, (2025).</w:t>
      </w:r>
    </w:p>
    <w:bookmarkEnd w:id="178"/>
    <w:bookmarkStart w:id="180" w:name="ref-south2025delegation"/>
    <w:p>
      <w:pPr>
        <w:pStyle w:val="referenceitem"/>
      </w:pPr>
      <w:r>
        <w:t xml:space="preserve">South, T., others: Authenticated delegation and authorized</w:t>
      </w:r>
      <w:r>
        <w:t xml:space="preserve"> </w:t>
      </w:r>
      <w:r>
        <w:t xml:space="preserve">AI</w:t>
      </w:r>
      <w:r>
        <w:t xml:space="preserve"> </w:t>
      </w:r>
      <w:r>
        <w:t xml:space="preserve">agents,</w:t>
      </w:r>
      <w:r>
        <w:t xml:space="preserve"> </w:t>
      </w:r>
      <w:hyperlink r:id="rId179">
        <w:r>
          <w:rPr>
            <w:rStyle w:val="Hyperlink"/>
          </w:rPr>
          <w:t xml:space="preserve">https://arxiv.org/abs/2501.09674</w:t>
        </w:r>
      </w:hyperlink>
      <w:r>
        <w:t xml:space="preserve">, (2025).</w:t>
      </w:r>
    </w:p>
    <w:bookmarkEnd w:id="180"/>
    <w:bookmarkStart w:id="182" w:name="ref-pang2019zanzibar"/>
    <w:p>
      <w:pPr>
        <w:pStyle w:val="referenceitem"/>
      </w:pPr>
      <w:r>
        <w:t xml:space="preserve">Pang, R., others:</w:t>
      </w:r>
      <w:r>
        <w:t xml:space="preserve"> </w:t>
      </w:r>
      <w:hyperlink r:id="rId181">
        <w:r>
          <w:rPr>
            <w:rStyle w:val="Hyperlink"/>
          </w:rPr>
          <w:t xml:space="preserve">Zanzibar:</w:t>
        </w:r>
        <w:r>
          <w:rPr>
            <w:rStyle w:val="Hyperlink"/>
          </w:rPr>
          <w:t xml:space="preserve"> </w:t>
        </w:r>
        <w:r>
          <w:rPr>
            <w:rStyle w:val="Hyperlink"/>
          </w:rPr>
          <w:t xml:space="preserve">G</w:t>
        </w:r>
        <w:r>
          <w:rPr>
            <w:rStyle w:val="Hyperlink"/>
          </w:rPr>
          <w:t xml:space="preserve">oogle’s consistent, global authorization system</w:t>
        </w:r>
      </w:hyperlink>
      <w:r>
        <w:t xml:space="preserve">. In: 2019 USENIX annual technical conference (USENIX ATC) (2019).</w:t>
      </w:r>
    </w:p>
    <w:bookmarkEnd w:id="182"/>
    <w:bookmarkStart w:id="184" w:name="ref-birgisson2014macaroons"/>
    <w:p>
      <w:pPr>
        <w:pStyle w:val="referenceitem"/>
      </w:pPr>
      <w:r>
        <w:t xml:space="preserve">Birgisson, A., Politz, J.G., Erlingsson, Ú., Taly, A., Vrable, M., Lentczner, M.: Macaroons: Cookies with contextual caveats for decentralized authorization in the cloud. In: Network and distributed system security symposium (NDSS) (2014). https://doi.org/</w:t>
      </w:r>
      <w:hyperlink r:id="rId183">
        <w:r>
          <w:rPr>
            <w:rStyle w:val="Hyperlink"/>
          </w:rPr>
          <w:t xml:space="preserve">10.14722/ndss.2014.23212</w:t>
        </w:r>
      </w:hyperlink>
      <w:r>
        <w:t xml:space="preserve">.</w:t>
      </w:r>
    </w:p>
    <w:bookmarkEnd w:id="184"/>
    <w:bookmarkStart w:id="186" w:name="ref-lilienthal2025toctou"/>
    <w:p>
      <w:pPr>
        <w:pStyle w:val="referenceitem"/>
      </w:pPr>
      <w:r>
        <w:t xml:space="preserve">Lilienthal, D., Hong, S.: Mind the gap: Time-of-check to time-of-use vulnerabilities in</w:t>
      </w:r>
      <w:r>
        <w:t xml:space="preserve"> </w:t>
      </w:r>
      <w:r>
        <w:t xml:space="preserve">LLM</w:t>
      </w:r>
      <w:r>
        <w:t xml:space="preserve">-enabled agents,</w:t>
      </w:r>
      <w:r>
        <w:t xml:space="preserve"> </w:t>
      </w:r>
      <w:hyperlink r:id="rId185">
        <w:r>
          <w:rPr>
            <w:rStyle w:val="Hyperlink"/>
          </w:rPr>
          <w:t xml:space="preserve">https://arxiv.org/abs/2508.17155</w:t>
        </w:r>
      </w:hyperlink>
      <w:r>
        <w:t xml:space="preserve">, (2025).</w:t>
      </w:r>
    </w:p>
    <w:bookmarkEnd w:id="186"/>
    <w:bookmarkStart w:id="188" w:name="ref-kaplan1958"/>
    <w:p>
      <w:pPr>
        <w:pStyle w:val="referenceitem"/>
      </w:pPr>
      <w:r>
        <w:t xml:space="preserve">Kaplan, E.L., Meier, P.: Nonparametric estimation from incomplete observations. Journal of the American Statistical Association. 53, (1958). https://doi.org/</w:t>
      </w:r>
      <w:hyperlink r:id="rId187">
        <w:r>
          <w:rPr>
            <w:rStyle w:val="Hyperlink"/>
          </w:rPr>
          <w:t xml:space="preserve">10.1080/01621459.1958.10501452</w:t>
        </w:r>
      </w:hyperlink>
      <w:r>
        <w:t xml:space="preserve">.</w:t>
      </w:r>
    </w:p>
    <w:bookmarkEnd w:id="188"/>
    <w:bookmarkEnd w:id="189"/>
    <w:bookmarkEnd w:id="190"/>
    <w:sectPr w:rsidR="00F5783C" w:rsidRPr="00606587" w:rsidSect="009F7FCE">
      <w:headerReference r:id="rId10" w:type="even"/>
      <w:headerReference r:id="rId9" w:type="default"/>
      <w:footerReference r:id="rId12" w:type="even"/>
      <w:footerReference r:id="rId14" w:type="default"/>
      <w:headerReference r:id="rId11" w:type="first"/>
      <w:footerReference r:id="rId13" w:type="first"/>
      <w:pgSz w:code="9" w:h="16838" w:w="11906"/>
      <w:pgMar w:bottom="2948" w:footer="2324" w:gutter="0" w:header="2381" w:left="2494" w:right="2494" w:top="2948"/>
      <w:cols w:space="227"/>
      <w:titlePg/>
      <w:docGrid w:linePitch="2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[Author]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Execution Semantics Are Statistics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1F397F84"/>
    <w:multiLevelType w:val="multilevel"/>
    <w:tmpl w:val="77162394"/>
    <w:styleLink w:val="itemization1"/>
    <w:lvl w:ilvl="0">
      <w:start w:val="1"/>
      <w:numFmt w:val="bullet"/>
      <w:pStyle w:val="bulletitem"/>
      <w:lvlText w:val=""/>
      <w:lvlJc w:val="left"/>
      <w:pPr>
        <w:tabs>
          <w:tab w:pos="227" w:val="num"/>
        </w:tabs>
        <w:ind w:hanging="227" w:left="227"/>
      </w:pPr>
      <w:rPr>
        <w:rFonts w:ascii="Symbol" w:hAnsi="Symbol" w:hint="default"/>
      </w:rPr>
    </w:lvl>
    <w:lvl w:ilvl="1">
      <w:start w:val="1"/>
      <w:numFmt w:val="bullet"/>
      <w:lvlText w:val="─"/>
      <w:lvlJc w:val="left"/>
      <w:pPr>
        <w:tabs>
          <w:tab w:pos="454" w:val="num"/>
        </w:tabs>
        <w:ind w:hanging="227" w:left="454"/>
      </w:pPr>
      <w:rPr>
        <w:rFonts w:ascii="Times New Roman" w:cs="Times New Roman" w:hAnsi="Times New Roman" w:hint="default"/>
      </w:rPr>
    </w:lvl>
    <w:lvl w:ilvl="2">
      <w:start w:val="1"/>
      <w:numFmt w:val="bullet"/>
      <w:lvlText w:val="o"/>
      <w:lvlJc w:val="left"/>
      <w:pPr>
        <w:tabs>
          <w:tab w:pos="680" w:val="num"/>
        </w:tabs>
        <w:ind w:hanging="226" w:left="680"/>
      </w:pPr>
      <w:rPr>
        <w:rFonts w:ascii="Courier New" w:hAnsi="Courier New" w:hint="default"/>
      </w:rPr>
    </w:lvl>
    <w:lvl w:ilvl="3">
      <w:start w:val="1"/>
      <w:numFmt w:val="bullet"/>
      <w:lvlText w:val=""/>
      <w:lvlJc w:val="left"/>
      <w:pPr>
        <w:tabs>
          <w:tab w:pos="907" w:val="num"/>
        </w:tabs>
        <w:ind w:hanging="227" w:left="907"/>
      </w:pPr>
      <w:rPr>
        <w:rFonts w:ascii="Wingdings" w:hAnsi="Wingdings" w:hint="default"/>
      </w:rPr>
    </w:lvl>
    <w:lvl w:ilvl="4">
      <w:start w:val="1"/>
      <w:numFmt w:val="bullet"/>
      <w:lvlText w:val="o"/>
      <w:lvlJc w:val="left"/>
      <w:pPr>
        <w:tabs>
          <w:tab w:pos="1134" w:val="num"/>
        </w:tabs>
        <w:ind w:hanging="227" w:left="1134"/>
      </w:pPr>
      <w:rPr>
        <w:rFonts w:ascii="Courier New" w:hAnsi="Courier New" w:hint="default"/>
      </w:rPr>
    </w:lvl>
    <w:lvl w:ilvl="5">
      <w:start w:val="1"/>
      <w:numFmt w:val="bullet"/>
      <w:lvlText w:val=""/>
      <w:lvlJc w:val="left"/>
      <w:pPr>
        <w:tabs>
          <w:tab w:pos="1361" w:val="num"/>
        </w:tabs>
        <w:ind w:hanging="227" w:left="1361"/>
      </w:pPr>
      <w:rPr>
        <w:rFonts w:ascii="Wingdings" w:hAnsi="Wingdings" w:hint="default"/>
      </w:rPr>
    </w:lvl>
    <w:lvl w:ilvl="6">
      <w:start w:val="1"/>
      <w:numFmt w:val="bullet"/>
      <w:lvlText w:val=""/>
      <w:lvlJc w:val="left"/>
      <w:pPr>
        <w:tabs>
          <w:tab w:pos="1588" w:val="num"/>
        </w:tabs>
        <w:ind w:hanging="227" w:left="1588"/>
      </w:pPr>
      <w:rPr>
        <w:rFonts w:ascii="Symbol" w:hAnsi="Symbol" w:hint="default"/>
      </w:rPr>
    </w:lvl>
    <w:lvl w:ilvl="7">
      <w:start w:val="1"/>
      <w:numFmt w:val="bullet"/>
      <w:lvlText w:val="o"/>
      <w:lvlJc w:val="left"/>
      <w:pPr>
        <w:tabs>
          <w:tab w:pos="1814" w:val="num"/>
        </w:tabs>
        <w:ind w:hanging="226" w:left="1814"/>
      </w:pPr>
      <w:rPr>
        <w:rFonts w:ascii="Courier New" w:hAnsi="Courier New" w:hint="default"/>
      </w:rPr>
    </w:lvl>
    <w:lvl w:ilvl="8">
      <w:start w:val="1"/>
      <w:numFmt w:val="bullet"/>
      <w:lvlText w:val=""/>
      <w:lvlJc w:val="left"/>
      <w:pPr>
        <w:tabs>
          <w:tab w:pos="2041" w:val="num"/>
        </w:tabs>
        <w:ind w:hanging="227" w:left="2041"/>
      </w:pPr>
      <w:rPr>
        <w:rFonts w:ascii="Wingdings" w:hAnsi="Wingdings" w:hint="default"/>
      </w:rPr>
    </w:lvl>
  </w:abstractNum>
  <w:abstractNum w15:restartNumberingAfterBreak="0" w:abstractNumId="1">
    <w:nsid w:val="6F404C9F"/>
    <w:multiLevelType w:val="multilevel"/>
    <w:tmpl w:val="BEDA5F46"/>
    <w:styleLink w:val="itemization2"/>
    <w:lvl w:ilvl="0">
      <w:start w:val="1"/>
      <w:numFmt w:val="bullet"/>
      <w:pStyle w:val="dashitem"/>
      <w:lvlText w:val="─"/>
      <w:lvlJc w:val="left"/>
      <w:pPr>
        <w:tabs>
          <w:tab w:pos="227" w:val="num"/>
        </w:tabs>
        <w:ind w:hanging="227" w:left="227"/>
      </w:pPr>
      <w:rPr>
        <w:rFonts w:ascii="Times New Roman" w:cs="Times New Roman" w:hAnsi="Times New Roman" w:hint="default"/>
      </w:rPr>
    </w:lvl>
    <w:lvl w:ilvl="1">
      <w:start w:val="1"/>
      <w:numFmt w:val="bullet"/>
      <w:lvlText w:val=""/>
      <w:lvlJc w:val="left"/>
      <w:pPr>
        <w:tabs>
          <w:tab w:pos="454" w:val="num"/>
        </w:tabs>
        <w:ind w:hanging="227" w:left="454"/>
      </w:pPr>
      <w:rPr>
        <w:rFonts w:ascii="Symbol" w:hAnsi="Symbol" w:hint="default"/>
      </w:rPr>
    </w:lvl>
    <w:lvl w:ilvl="2">
      <w:start w:val="1"/>
      <w:numFmt w:val="bullet"/>
      <w:lvlText w:val="○"/>
      <w:lvlJc w:val="left"/>
      <w:pPr>
        <w:tabs>
          <w:tab w:pos="680" w:val="num"/>
        </w:tabs>
        <w:ind w:hanging="226" w:left="680"/>
      </w:pPr>
      <w:rPr>
        <w:rFonts w:ascii="Times New Roman" w:cs="Times New Roman" w:hAnsi="Times New Roman" w:hint="default"/>
      </w:rPr>
    </w:lvl>
    <w:lvl w:ilvl="3">
      <w:start w:val="1"/>
      <w:numFmt w:val="bullet"/>
      <w:lvlText w:val="■"/>
      <w:lvlJc w:val="left"/>
      <w:pPr>
        <w:tabs>
          <w:tab w:pos="907" w:val="num"/>
        </w:tabs>
        <w:ind w:hanging="227" w:left="907"/>
      </w:pPr>
      <w:rPr>
        <w:rFonts w:ascii="Times New Roman" w:cs="Times New Roman" w:hAnsi="Times New Roman" w:hint="default"/>
      </w:rPr>
    </w:lvl>
    <w:lvl w:ilvl="4">
      <w:start w:val="1"/>
      <w:numFmt w:val="bullet"/>
      <w:lvlText w:val="○"/>
      <w:lvlJc w:val="left"/>
      <w:pPr>
        <w:tabs>
          <w:tab w:pos="1134" w:val="num"/>
        </w:tabs>
        <w:ind w:hanging="227" w:left="1134"/>
      </w:pPr>
      <w:rPr>
        <w:rFonts w:ascii="Times New Roman" w:cs="Times New Roman" w:hAnsi="Times New Roman" w:hint="default"/>
      </w:rPr>
    </w:lvl>
    <w:lvl w:ilvl="5">
      <w:start w:val="1"/>
      <w:numFmt w:val="bullet"/>
      <w:lvlText w:val="■"/>
      <w:lvlJc w:val="left"/>
      <w:pPr>
        <w:tabs>
          <w:tab w:pos="1361" w:val="num"/>
        </w:tabs>
        <w:ind w:hanging="227" w:left="1361"/>
      </w:pPr>
      <w:rPr>
        <w:rFonts w:ascii="Times New Roman" w:cs="Times New Roman" w:hAnsi="Times New Roman" w:hint="default"/>
      </w:rPr>
    </w:lvl>
    <w:lvl w:ilvl="6">
      <w:start w:val="1"/>
      <w:numFmt w:val="bullet"/>
      <w:lvlText w:val=""/>
      <w:lvlJc w:val="left"/>
      <w:pPr>
        <w:tabs>
          <w:tab w:pos="1588" w:val="num"/>
        </w:tabs>
        <w:ind w:hanging="227" w:left="1588"/>
      </w:pPr>
      <w:rPr>
        <w:rFonts w:ascii="Symbol" w:hAnsi="Symbol" w:hint="default"/>
      </w:rPr>
    </w:lvl>
    <w:lvl w:ilvl="7">
      <w:start w:val="1"/>
      <w:numFmt w:val="bullet"/>
      <w:lvlText w:val="○"/>
      <w:lvlJc w:val="left"/>
      <w:pPr>
        <w:tabs>
          <w:tab w:pos="1814" w:val="num"/>
        </w:tabs>
        <w:ind w:hanging="226" w:left="1814"/>
      </w:pPr>
      <w:rPr>
        <w:rFonts w:ascii="Times New Roman" w:cs="Times New Roman" w:hAnsi="Times New Roman" w:hint="default"/>
      </w:rPr>
    </w:lvl>
    <w:lvl w:ilvl="8">
      <w:start w:val="1"/>
      <w:numFmt w:val="bullet"/>
      <w:lvlText w:val="■"/>
      <w:lvlJc w:val="left"/>
      <w:pPr>
        <w:tabs>
          <w:tab w:pos="2041" w:val="num"/>
        </w:tabs>
        <w:ind w:hanging="227" w:left="2041"/>
      </w:pPr>
      <w:rPr>
        <w:rFonts w:ascii="Times New Roman" w:cs="Times New Roman" w:hAnsi="Times New Roman" w:hint="default"/>
      </w:rPr>
    </w:lvl>
  </w:abstractNum>
  <w:abstractNum w15:restartNumberingAfterBreak="0" w:abstractNumId="2">
    <w:nsid w:val="7738779A"/>
    <w:multiLevelType w:val="multilevel"/>
    <w:tmpl w:val="77EC1FB2"/>
    <w:styleLink w:val="headings"/>
    <w:lvl w:ilvl="0">
      <w:start w:val="1"/>
      <w:numFmt w:val="decimal"/>
      <w:pStyle w:val="heading1"/>
      <w:lvlText w:val="%1"/>
      <w:lvlJc w:val="left"/>
      <w:pPr>
        <w:tabs>
          <w:tab w:pos="567" w:val="num"/>
        </w:tabs>
        <w:ind w:hanging="567" w:left="567"/>
      </w:pPr>
      <w:rPr>
        <w:rFonts w:hint="default"/>
      </w:rPr>
    </w:lvl>
    <w:lvl w:ilvl="1">
      <w:start w:val="1"/>
      <w:numFmt w:val="decimal"/>
      <w:pStyle w:val="heading2"/>
      <w:lvlText w:val="%1.%2"/>
      <w:lvlJc w:val="left"/>
      <w:pPr>
        <w:tabs>
          <w:tab w:pos="567" w:val="num"/>
        </w:tabs>
        <w:ind w:hanging="567" w:left="567"/>
      </w:pPr>
      <w:rPr>
        <w:rFonts w:hint="default"/>
      </w:rPr>
    </w:lvl>
    <w:lvl w:ilvl="2">
      <w:start w:val="1"/>
      <w:numFmt w:val="decimal"/>
      <w:lvlText w:val="%1.%2.%3"/>
      <w:lvlJc w:val="left"/>
      <w:pPr>
        <w:tabs>
          <w:tab w:pos="851" w:val="num"/>
        </w:tabs>
        <w:ind w:hanging="851" w:left="851"/>
      </w:pPr>
      <w:rPr>
        <w:rFonts w:hint="default"/>
      </w:rPr>
    </w:lvl>
    <w:lvl w:ilvl="3">
      <w:start w:val="1"/>
      <w:numFmt w:val="decimal"/>
      <w:lvlText w:val="%1.%2.%3.%4"/>
      <w:lvlJc w:val="left"/>
      <w:pPr>
        <w:tabs>
          <w:tab w:pos="851" w:val="num"/>
        </w:tabs>
        <w:ind w:hanging="851" w:left="851"/>
      </w:pPr>
      <w:rPr>
        <w:rFonts w:hint="default"/>
      </w:rPr>
    </w:lvl>
    <w:lvl w:ilvl="4">
      <w:start w:val="1"/>
      <w:numFmt w:val="decimal"/>
      <w:lvlText w:val="%1.%2.%3.%4.%5"/>
      <w:lvlJc w:val="left"/>
      <w:pPr>
        <w:tabs>
          <w:tab w:pos="964" w:val="num"/>
        </w:tabs>
        <w:ind w:hanging="964" w:left="964"/>
      </w:pPr>
      <w:rPr>
        <w:rFonts w:ascii="Times New Roman" w:hAnsi="Times New Roman" w:hint="default"/>
        <w:b w:val="0"/>
        <w:i/>
        <w:sz w:val="20"/>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3">
    <w:nsid w:val="7B274BC8"/>
    <w:multiLevelType w:val="multilevel"/>
    <w:tmpl w:val="72E65396"/>
    <w:styleLink w:val="arabnumitem"/>
    <w:lvl w:ilvl="0">
      <w:start w:val="1"/>
      <w:numFmt w:val="decimal"/>
      <w:lvlRestart w:val="0"/>
      <w:pStyle w:val="numitem"/>
      <w:lvlText w:val="%1."/>
      <w:lvlJc w:val="right"/>
      <w:pPr>
        <w:tabs>
          <w:tab w:pos="0" w:val="num"/>
        </w:tabs>
        <w:ind w:hanging="57" w:left="227"/>
      </w:pPr>
      <w:rPr>
        <w:rFonts w:hint="default"/>
      </w:rPr>
    </w:lvl>
    <w:lvl w:ilvl="1">
      <w:start w:val="1"/>
      <w:numFmt w:val="lowerLetter"/>
      <w:lvlText w:val="%2."/>
      <w:lvlJc w:val="left"/>
      <w:pPr>
        <w:tabs>
          <w:tab w:pos="227" w:val="num"/>
        </w:tabs>
        <w:ind w:hanging="227" w:left="454"/>
      </w:pPr>
      <w:rPr>
        <w:rFonts w:hint="default"/>
      </w:rPr>
    </w:lvl>
    <w:lvl w:ilvl="2">
      <w:start w:val="1"/>
      <w:numFmt w:val="decimal"/>
      <w:lvlText w:val="(%3)"/>
      <w:lvlJc w:val="left"/>
      <w:pPr>
        <w:tabs>
          <w:tab w:pos="454" w:val="num"/>
        </w:tabs>
        <w:ind w:hanging="340" w:left="794"/>
      </w:pPr>
      <w:rPr>
        <w:rFonts w:hint="default"/>
      </w:rPr>
    </w:lvl>
    <w:lvl w:ilvl="3">
      <w:start w:val="1"/>
      <w:numFmt w:val="lowerRoman"/>
      <w:lvlText w:val="%4."/>
      <w:lvlJc w:val="left"/>
      <w:pPr>
        <w:tabs>
          <w:tab w:pos="794" w:val="num"/>
        </w:tabs>
        <w:ind w:hanging="283" w:left="1077"/>
      </w:pPr>
      <w:rPr>
        <w:rFonts w:hint="default"/>
      </w:rPr>
    </w:lvl>
    <w:lvl w:ilvl="4">
      <w:start w:val="1"/>
      <w:numFmt w:val="lowerLetter"/>
      <w:lvlText w:val="(%5)"/>
      <w:lvlJc w:val="left"/>
      <w:pPr>
        <w:tabs>
          <w:tab w:pos="1077" w:val="num"/>
        </w:tabs>
        <w:ind w:hanging="283" w:left="1360"/>
      </w:pPr>
      <w:rPr>
        <w:rFonts w:hint="default"/>
      </w:rPr>
    </w:lvl>
    <w:lvl w:ilvl="5">
      <w:start w:val="1"/>
      <w:numFmt w:val="upperLetter"/>
      <w:lvlText w:val="%6."/>
      <w:lvlJc w:val="left"/>
      <w:pPr>
        <w:tabs>
          <w:tab w:pos="1360" w:val="num"/>
        </w:tabs>
        <w:ind w:hanging="340" w:left="1700"/>
      </w:pPr>
      <w:rPr>
        <w:rFonts w:hint="default"/>
      </w:rPr>
    </w:lvl>
    <w:lvl w:ilvl="6">
      <w:numFmt w:val="decimal"/>
      <w:lvlText w:val=""/>
      <w:lvlJc w:val="left"/>
    </w:lvl>
    <w:lvl w:ilvl="7">
      <w:numFmt w:val="decimal"/>
      <w:lvlText w:val=""/>
      <w:lvlJc w:val="left"/>
    </w:lvl>
    <w:lvl w:ilvl="8">
      <w:numFmt w:val="decimal"/>
      <w:lvlText w:val=""/>
      <w:lvlJc w:val="left"/>
    </w:lvl>
  </w:abstractNum>
  <w:abstractNum w15:restartNumberingAfterBreak="0" w:abstractNumId="4">
    <w:nsid w:val="7D9521C8"/>
    <w:multiLevelType w:val="multilevel"/>
    <w:tmpl w:val="F35CB8F2"/>
    <w:styleLink w:val="referencelist"/>
    <w:lvl w:ilvl="0">
      <w:start w:val="1"/>
      <w:numFmt w:val="decimal"/>
      <w:pStyle w:val="referenceitem"/>
      <w:lvlText w:val="%1."/>
      <w:lvlJc w:val="right"/>
      <w:pPr>
        <w:tabs>
          <w:tab w:pos="341" w:val="num"/>
        </w:tabs>
        <w:ind w:hanging="114" w:left="341"/>
      </w:pPr>
      <w:rPr>
        <w:rFonts w:hint="default"/>
      </w:rPr>
    </w:lvl>
    <w:lvl w:ilvl="1">
      <w:start w:val="1"/>
      <w:numFmt w:val="lowerLetter"/>
      <w:lvlText w:val="%2."/>
      <w:lvlJc w:val="left"/>
      <w:pPr>
        <w:tabs>
          <w:tab w:pos="1896" w:val="num"/>
        </w:tabs>
        <w:ind w:hanging="360" w:left="1896"/>
      </w:pPr>
      <w:rPr>
        <w:rFonts w:hint="default"/>
      </w:rPr>
    </w:lvl>
    <w:lvl w:ilvl="2">
      <w:start w:val="1"/>
      <w:numFmt w:val="lowerRoman"/>
      <w:lvlText w:val="%3."/>
      <w:lvlJc w:val="right"/>
      <w:pPr>
        <w:tabs>
          <w:tab w:pos="2616" w:val="num"/>
        </w:tabs>
        <w:ind w:hanging="180" w:left="2616"/>
      </w:pPr>
      <w:rPr>
        <w:rFonts w:hint="default"/>
      </w:rPr>
    </w:lvl>
    <w:lvl w:ilvl="3">
      <w:start w:val="1"/>
      <w:numFmt w:val="decimal"/>
      <w:lvlText w:val="%4."/>
      <w:lvlJc w:val="left"/>
      <w:pPr>
        <w:tabs>
          <w:tab w:pos="3336" w:val="num"/>
        </w:tabs>
        <w:ind w:hanging="360" w:left="3336"/>
      </w:pPr>
      <w:rPr>
        <w:rFonts w:hint="default"/>
      </w:rPr>
    </w:lvl>
    <w:lvl w:ilvl="4">
      <w:start w:val="1"/>
      <w:numFmt w:val="lowerLetter"/>
      <w:lvlText w:val="%5."/>
      <w:lvlJc w:val="left"/>
      <w:pPr>
        <w:tabs>
          <w:tab w:pos="4056" w:val="num"/>
        </w:tabs>
        <w:ind w:hanging="360" w:left="4056"/>
      </w:pPr>
      <w:rPr>
        <w:rFonts w:hint="default"/>
      </w:rPr>
    </w:lvl>
    <w:lvl w:ilvl="5">
      <w:start w:val="1"/>
      <w:numFmt w:val="lowerRoman"/>
      <w:lvlText w:val="%6."/>
      <w:lvlJc w:val="right"/>
      <w:pPr>
        <w:tabs>
          <w:tab w:pos="4776" w:val="num"/>
        </w:tabs>
        <w:ind w:hanging="180" w:left="4776"/>
      </w:pPr>
      <w:rPr>
        <w:rFonts w:hint="default"/>
      </w:rPr>
    </w:lvl>
    <w:lvl w:ilvl="6">
      <w:start w:val="1"/>
      <w:numFmt w:val="decimal"/>
      <w:lvlText w:val="%7."/>
      <w:lvlJc w:val="left"/>
      <w:pPr>
        <w:tabs>
          <w:tab w:pos="5496" w:val="num"/>
        </w:tabs>
        <w:ind w:hanging="360" w:left="5496"/>
      </w:pPr>
      <w:rPr>
        <w:rFonts w:hint="default"/>
      </w:rPr>
    </w:lvl>
    <w:lvl w:ilvl="7">
      <w:start w:val="1"/>
      <w:numFmt w:val="lowerLetter"/>
      <w:lvlText w:val="%8."/>
      <w:lvlJc w:val="left"/>
      <w:pPr>
        <w:tabs>
          <w:tab w:pos="6216" w:val="num"/>
        </w:tabs>
        <w:ind w:hanging="360" w:left="6216"/>
      </w:pPr>
      <w:rPr>
        <w:rFonts w:hint="default"/>
      </w:rPr>
    </w:lvl>
    <w:lvl w:ilvl="8">
      <w:start w:val="1"/>
      <w:numFmt w:val="lowerRoman"/>
      <w:lvlText w:val="%9."/>
      <w:lvlJc w:val="right"/>
      <w:pPr>
        <w:tabs>
          <w:tab w:pos="6936" w:val="num"/>
        </w:tabs>
        <w:ind w:hanging="180" w:left="6936"/>
      </w:pPr>
      <w:rPr>
        <w:rFont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260"/>
  <w:proofState w:grammar="clean" w:spelling="clean"/>
  <w:defaultTabStop w:val="227"/>
  <w:autoHyphenation/>
  <w:hyphenationZone w:val="400"/>
  <w:evenAndOddHeader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de-DE"/>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cs="Times New Roman" w:eastAsiaTheme="Times New Roman" w:hAnsiTheme="Times New Roman"/>
        <w:sz w:val="20"/>
        <w:szCs w:val="20"/>
        <w:lang w:bidi="ar-SA" w:eastAsia="en-US" w:val="en-US"/>
      </w:rPr>
    </w:rPrDefault>
    <w:pPrDefault>
      <w:pPr>
        <w:spacing w:after="0" w:line="240" w:lineRule="atLeast"/>
      </w:pPr>
    </w:pPrDefault>
  </w:docDefaults>
  <w:latentStyles w:count="267" w:defLockedState="0" w:defQFormat="0" w:defSemiHidden="1" w:defUIPriority="0" w:defUnhideWhenUsed="0">
    <w:lsdException w:name="Normal" w:qFormat="1" w:semiHidden="0"/>
  </w:latentStyles>
  <w:style w:default="1" w:styleId="Normal" w:type="paragraph">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bidi="ar-SA" w:eastAsia="en-US" w:val="en-US"/>
    </w:rPr>
  </w:style>
  <w:style w:default="1" w:styleId="Default Paragraph Font" w:type="character">
    <w:name w:val="Default Paragraph Font"/>
    <w:uiPriority w:val="1"/>
    <w:semiHidden/>
    <w:unhideWhenUsed/>
  </w:style>
  <w:style w:default="1" w:styleId="Normal Table" w:type="table">
    <w:name w:val="Normal Table"/>
    <w:uiPriority w:val="99"/>
    <w:semiHidden/>
    <w:unhideWhenUsed/>
    <w:tblPr>
      <w:tblInd w:type="dxa" w:w="0"/>
      <w:tblCellMar>
        <w:top w:type="dxa" w:w="57"/>
        <w:left w:type="dxa" w:w="57"/>
        <w:bottom w:type="dxa" w:w="57"/>
        <w:right w:type="dxa" w:w="57"/>
      </w:tblCellMar>
    </w:tblPr>
  </w:style>
  <w:style w:default="1" w:styleId="No List" w:type="numbering">
    <w:name w:val="No List"/>
    <w:uiPriority w:val="99"/>
    <w:semiHidden/>
    <w:unhideWhenUsed/>
  </w:style>
  <w:style w:customStyle="1" w:styleId="abstract" w:type="paragraph">
    <w:name w:val="abstract"/>
    <w:basedOn w:val="Normal"/>
    <w:pPr>
      <w:spacing w:after="360" w:before="600" w:line="220" w:lineRule="atLeast"/>
      <w:ind w:left="567" w:right="567"/>
      <w:contextualSpacing/>
    </w:pPr>
    <w:rPr>
      <w:sz w:val="18"/>
    </w:rPr>
  </w:style>
  <w:style w:customStyle="1" w:styleId="address" w:type="paragraph">
    <w:name w:val="address"/>
    <w:basedOn w:val="Normal"/>
    <w:pPr>
      <w:spacing w:after="200" w:line="220" w:lineRule="atLeast"/>
      <w:ind w:firstLine="0"/>
      <w:contextualSpacing/>
      <w:jc w:val="center"/>
    </w:pPr>
    <w:rPr>
      <w:sz w:val="18"/>
    </w:rPr>
  </w:style>
  <w:style w:customStyle="1" w:styleId="arabnumitem" w:type="numbering">
    <w:name w:val="arabnumitem"/>
    <w:basedOn w:val="No List"/>
    <w:pPr>
      <w:numPr>
        <w:numId w:val="5"/>
      </w:numPr>
    </w:pPr>
  </w:style>
  <w:style w:customStyle="1" w:styleId="author" w:type="paragraph">
    <w:name w:val="author"/>
    <w:basedOn w:val="Normal"/>
    <w:next w:val="address"/>
    <w:pPr>
      <w:spacing w:after="200" w:line="220" w:lineRule="atLeast"/>
      <w:ind w:firstLine="0"/>
      <w:jc w:val="center"/>
    </w:pPr>
  </w:style>
  <w:style w:customStyle="1" w:styleId="bulletitem" w:type="paragraph">
    <w:name w:val="bulletitem"/>
    <w:basedOn w:val="Normal"/>
    <w:pPr>
      <w:numPr>
        <w:numId w:val="2"/>
      </w:numPr>
      <w:spacing w:after="160" w:before="160"/>
      <w:contextualSpacing/>
    </w:pPr>
  </w:style>
  <w:style w:customStyle="1" w:styleId="dashitem" w:type="paragraph">
    <w:name w:val="dashitem"/>
    <w:basedOn w:val="Normal"/>
    <w:pPr>
      <w:numPr>
        <w:numId w:val="4"/>
      </w:numPr>
      <w:spacing w:after="160" w:before="160"/>
      <w:contextualSpacing/>
    </w:pPr>
  </w:style>
  <w:style w:customStyle="1" w:styleId="e-mail" w:type="character">
    <w:name w:val="e-mail"/>
    <w:basedOn w:val="Default Paragraph Font"/>
    <w:rPr>
      <w:rFonts w:ascii="Courier" w:hAnsi="Courier"/>
      <w:noProof/>
    </w:rPr>
  </w:style>
  <w:style w:customStyle="1" w:styleId="equation" w:type="paragraph">
    <w:name w:val="equation"/>
    <w:basedOn w:val="Normal"/>
    <w:next w:val="Normal"/>
    <w:pPr>
      <w:tabs>
        <w:tab w:pos="3289" w:val="center"/>
        <w:tab w:pos="6917" w:val="right"/>
      </w:tabs>
      <w:spacing w:after="160" w:before="160"/>
      <w:ind w:firstLine="0"/>
    </w:pPr>
  </w:style>
  <w:style w:customStyle="1" w:styleId="figurecaption" w:type="paragraph">
    <w:name w:val="figurecaption"/>
    <w:basedOn w:val="Normal"/>
    <w:next w:val="Normal"/>
    <w:pPr>
      <w:keepLines/>
      <w:spacing w:after="240" w:before="120" w:line="220" w:lineRule="atLeast"/>
      <w:ind w:firstLine="0"/>
      <w:jc w:val="center"/>
    </w:pPr>
    <w:rPr>
      <w:sz w:val="18"/>
    </w:rPr>
  </w:style>
  <w:style w:styleId="footnote reference" w:type="character">
    <w:name w:val="footnote reference"/>
    <w:basedOn w:val="Default Paragraph Font"/>
    <w:semiHidden/>
    <w:unhideWhenUsed/>
    <w:rPr>
      <w:position w:val="0"/>
      <w:vertAlign w:val="superscript"/>
    </w:rPr>
  </w:style>
  <w:style w:styleId="footer" w:type="paragraph">
    <w:name w:val="footer"/>
    <w:basedOn w:val="Normal"/>
    <w:semiHidden/>
    <w:unhideWhenUsed/>
    <w:rPr>
      <w:rFonts w:ascii="Times New Roman" w:eastAsia="Times New Roman" w:hAnsi="Times New Roman"/>
      <w:sz w:val="20"/>
      <w:szCs w:val="20"/>
    </w:rPr>
  </w:style>
  <w:style w:customStyle="1" w:styleId="heading1" w:type="paragraph">
    <w:name w:val="heading1"/>
    <w:basedOn w:val="Normal"/>
    <w:next w:val="p1a"/>
    <w:qFormat/>
    <w:pPr>
      <w:keepNext/>
      <w:keepLines/>
      <w:suppressAutoHyphens/>
      <w:spacing w:after="240" w:before="360" w:line="300" w:lineRule="atLeast"/>
      <w:ind w:hanging="567" w:left="567"/>
      <w:jc w:val="left"/>
      <w:outlineLvl w:val="0"/>
      <w:numPr>
        <w:numId w:val="7"/>
      </w:numPr>
    </w:pPr>
    <w:rPr>
      <w:b/>
      <w:sz w:val="24"/>
    </w:rPr>
  </w:style>
  <w:style w:styleId="heading 1" w:type="paragraph">
    <w:name w:val="heading 1"/>
    <w:basedOn w:val="Normal"/>
    <w:next w:val="p1a"/>
    <w:semiHidden/>
    <w:unhideWhenUsed/>
    <w:qFormat/>
    <w:pPr>
      <w:keepNext/>
      <w:keepLines/>
      <w:suppressAutoHyphens/>
      <w:spacing w:after="240" w:before="360" w:line="300" w:lineRule="atLeast"/>
      <w:ind w:hanging="567" w:left="567"/>
      <w:jc w:val="left"/>
      <w:outlineLvl w:val="0"/>
    </w:pPr>
    <w:rPr>
      <w:b/>
      <w:sz w:val="24"/>
    </w:rPr>
  </w:style>
  <w:style w:customStyle="1" w:styleId="heading2" w:type="paragraph">
    <w:name w:val="heading2"/>
    <w:basedOn w:val="Normal"/>
    <w:next w:val="p1a"/>
    <w:qFormat/>
    <w:pPr>
      <w:keepNext/>
      <w:keepLines/>
      <w:suppressAutoHyphens/>
      <w:spacing w:after="160" w:before="360"/>
      <w:ind w:hanging="567" w:left="567"/>
      <w:jc w:val="left"/>
      <w:outlineLvl w:val="1"/>
      <w:numPr>
        <w:ilvl w:val="1"/>
        <w:numId w:val="7"/>
      </w:numPr>
    </w:pPr>
    <w:rPr>
      <w:b/>
    </w:rPr>
  </w:style>
  <w:style w:styleId="heading 2" w:type="paragraph">
    <w:name w:val="heading 2"/>
    <w:basedOn w:val="Normal"/>
    <w:next w:val="p1a"/>
    <w:qFormat/>
    <w:semiHidden/>
    <w:unhideWhenUsed/>
    <w:pPr>
      <w:keepNext/>
      <w:keepLines/>
      <w:suppressAutoHyphens/>
      <w:spacing w:after="160" w:before="360"/>
      <w:ind w:hanging="567" w:left="567"/>
      <w:jc w:val="left"/>
      <w:outlineLvl w:val="1"/>
    </w:pPr>
    <w:rPr>
      <w:b/>
    </w:rPr>
  </w:style>
  <w:style w:styleId="heading 3" w:type="paragraph">
    <w:name w:val="heading 3"/>
    <w:basedOn w:val="Normal"/>
    <w:next w:val="Normal"/>
    <w:qFormat/>
    <w:pPr>
      <w:spacing w:before="360"/>
      <w:ind w:firstLine="0"/>
      <w:outlineLvl w:val="2"/>
      <w:b/>
    </w:pPr>
  </w:style>
  <w:style w:customStyle="1" w:styleId="heading3" w:type="character">
    <w:name w:val="heading3"/>
    <w:basedOn w:val="Default Paragraph Font"/>
    <w:rPr>
      <w:b/>
    </w:rPr>
  </w:style>
  <w:style w:styleId="acknowlegments" w:type="paragraph">
    <w:name w:val="acknowlegments"/>
    <w:basedOn w:val="Normal"/>
    <w:next w:val="acknowlegments"/>
    <w:qFormat/>
    <w:pPr>
      <w:spacing w:before="240"/>
      <w:ind w:firstLine="0"/>
      <w:spacing w:line="220" w:lineRule="atLeast"/>
      <w:b/>
    </w:pPr>
    <w:rPr>
      <w:sz w:val="18"/>
    </w:rPr>
  </w:style>
  <w:style w:styleId="heading 4" w:type="paragraph">
    <w:name w:val="heading 4"/>
    <w:basedOn w:val="Normal"/>
    <w:next w:val="Normal"/>
    <w:qFormat/>
    <w:pPr>
      <w:spacing w:before="240"/>
      <w:ind w:firstLine="0"/>
      <w:outlineLvl w:val="3"/>
      <w:i/>
    </w:pPr>
  </w:style>
  <w:style w:customStyle="1" w:styleId="heading4" w:type="character">
    <w:name w:val="heading4"/>
    <w:basedOn w:val="Default Paragraph Font"/>
    <w:rPr>
      <w:i/>
    </w:rPr>
  </w:style>
  <w:style w:customStyle="1" w:styleId="headings" w:type="numbering">
    <w:name w:val="headings"/>
    <w:basedOn w:val="arabnumitem"/>
    <w:pPr>
      <w:numPr>
        <w:numId w:val="7"/>
      </w:numPr>
    </w:pPr>
  </w:style>
  <w:style w:styleId="Hyperlink" w:type="character">
    <w:name w:val="Hyperlink"/>
    <w:basedOn w:val="Default Paragraph Font"/>
    <w:semiHidden/>
    <w:unhideWhenUsed/>
    <w:rPr>
      <w:color w:val="auto"/>
      <w:u w:val="none"/>
    </w:rPr>
  </w:style>
  <w:style w:customStyle="1" w:styleId="image" w:type="paragraph">
    <w:name w:val="image"/>
    <w:basedOn w:val="Normal"/>
    <w:next w:val="Normal"/>
    <w:pPr>
      <w:spacing w:after="120" w:before="240"/>
      <w:ind w:firstLine="0"/>
      <w:jc w:val="center"/>
    </w:pPr>
  </w:style>
  <w:style w:customStyle="1" w:styleId="itemization1" w:type="numbering">
    <w:name w:val="itemization1"/>
    <w:basedOn w:val="No List"/>
    <w:pPr>
      <w:numPr>
        <w:numId w:val="1"/>
      </w:numPr>
    </w:pPr>
  </w:style>
  <w:style w:customStyle="1" w:styleId="itemization2" w:type="numbering">
    <w:name w:val="itemization2"/>
    <w:basedOn w:val="No List"/>
    <w:pPr>
      <w:numPr>
        <w:numId w:val="3"/>
      </w:numPr>
    </w:pPr>
  </w:style>
  <w:style w:customStyle="1" w:styleId="keywords" w:type="paragraph">
    <w:name w:val="keywords"/>
    <w:basedOn w:val="abstract"/>
    <w:next w:val="heading1"/>
    <w:pPr>
      <w:spacing w:before="220"/>
      <w:ind w:firstLine="0"/>
      <w:contextualSpacing w:val="0"/>
      <w:jc w:val="left"/>
    </w:pPr>
  </w:style>
  <w:style w:styleId="header" w:type="paragraph">
    <w:name w:val="header"/>
    <w:basedOn w:val="Normal"/>
    <w:semiHidden/>
    <w:unhideWhenUsed/>
    <w:pPr>
      <w:tabs>
        <w:tab w:pos="4536" w:val="center"/>
        <w:tab w:pos="9072" w:val="right"/>
      </w:tabs>
      <w:ind w:firstLine="0"/>
    </w:pPr>
    <w:rPr>
      <w:sz w:val="18"/>
      <w:szCs w:val="18"/>
    </w:rPr>
  </w:style>
  <w:style w:customStyle="1" w:styleId="numitem" w:type="paragraph">
    <w:name w:val="numitem"/>
    <w:basedOn w:val="Normal"/>
    <w:pPr>
      <w:numPr>
        <w:numId w:val="6"/>
      </w:numPr>
      <w:spacing w:after="160" w:before="160"/>
      <w:contextualSpacing/>
    </w:pPr>
  </w:style>
  <w:style w:customStyle="1" w:styleId="p1a" w:type="paragraph">
    <w:name w:val="p1a"/>
    <w:basedOn w:val="Normal"/>
    <w:next w:val="Normal"/>
    <w:pPr>
      <w:ind w:firstLine="0"/>
    </w:pPr>
  </w:style>
  <w:style w:customStyle="1" w:styleId="programcode" w:type="paragraph">
    <w:name w:val="programcode"/>
    <w:basedOn w:val="Normal"/>
    <w:pPr>
      <w:tabs>
        <w:tab w:pos="227" w:val="left"/>
        <w:tab w:pos="454" w:val="left"/>
        <w:tab w:pos="680" w:val="left"/>
        <w:tab w:pos="907" w:val="left"/>
        <w:tab w:pos="1134" w:val="left"/>
        <w:tab w:pos="1361" w:val="left"/>
        <w:tab w:pos="1588" w:val="left"/>
        <w:tab w:pos="1814" w:val="left"/>
        <w:tab w:pos="2041" w:val="left"/>
        <w:tab w:pos="2268" w:val="left"/>
        <w:tab w:pos="2495" w:val="left"/>
        <w:tab w:pos="2722" w:val="left"/>
        <w:tab w:pos="2948" w:val="left"/>
        <w:tab w:pos="3175" w:val="left"/>
        <w:tab w:pos="3402" w:val="left"/>
        <w:tab w:pos="3629" w:val="left"/>
        <w:tab w:pos="3856" w:val="left"/>
        <w:tab w:pos="4082" w:val="left"/>
        <w:tab w:pos="4309" w:val="left"/>
        <w:tab w:pos="4536" w:val="left"/>
        <w:tab w:pos="4763" w:val="left"/>
        <w:tab w:pos="4990" w:val="left"/>
        <w:tab w:pos="5216" w:val="left"/>
        <w:tab w:pos="5443" w:val="left"/>
        <w:tab w:pos="5670" w:val="left"/>
        <w:tab w:pos="5897" w:val="left"/>
        <w:tab w:pos="6124" w:val="left"/>
        <w:tab w:pos="6350" w:val="left"/>
        <w:tab w:pos="6577" w:val="left"/>
      </w:tabs>
      <w:spacing w:after="160" w:before="160"/>
      <w:ind w:firstLine="0"/>
      <w:contextualSpacing/>
      <w:jc w:val="left"/>
    </w:pPr>
    <w:rPr>
      <w:rFonts w:ascii="Courier" w:hAnsi="Courier"/>
    </w:rPr>
  </w:style>
  <w:style w:customStyle="1" w:styleId="referenceitem" w:type="paragraph">
    <w:name w:val="referenceitem"/>
    <w:basedOn w:val="Normal"/>
    <w:pPr>
      <w:numPr>
        <w:numId w:val="9"/>
      </w:numPr>
      <w:spacing w:line="220" w:lineRule="atLeast"/>
    </w:pPr>
    <w:rPr>
      <w:sz w:val="18"/>
    </w:rPr>
  </w:style>
  <w:style w:customStyle="1" w:styleId="referencelist" w:type="numbering">
    <w:name w:val="referencelist"/>
    <w:basedOn w:val="No List"/>
    <w:semiHidden/>
    <w:pPr>
      <w:numPr>
        <w:numId w:val="8"/>
      </w:numPr>
    </w:pPr>
  </w:style>
  <w:style w:customStyle="1" w:styleId="runningheadleft" w:type="paragraph">
    <w:name w:val="runninghead left"/>
    <w:basedOn w:val="Normal"/>
    <w:pPr>
      <w:ind w:firstLine="0"/>
      <w:jc w:val="left"/>
      <w:tabs>
        <w:tab w:pos="680" w:val="left"/>
      </w:tabs>
      <w:ind w:firstLine="0"/>
      <w:jc w:val="left"/>
    </w:pPr>
    <w:rPr>
      <w:sz w:val="18"/>
      <w:szCs w:val="18"/>
    </w:rPr>
  </w:style>
  <w:style w:customStyle="1" w:styleId="runningheadright" w:type="paragraph">
    <w:name w:val="runninghead right"/>
    <w:basedOn w:val="Normal"/>
    <w:pPr>
      <w:ind w:firstLine="0"/>
      <w:jc w:val="left"/>
      <w:tabs>
        <w:tab w:pos="6237" w:val="right"/>
        <w:tab w:pos="6917" w:val="right"/>
      </w:tabs>
      <w:ind w:firstLine="0"/>
      <w:jc w:val="left"/>
    </w:pPr>
    <w:rPr>
      <w:bCs/>
      <w:sz w:val="18"/>
      <w:szCs w:val="18"/>
    </w:rPr>
  </w:style>
  <w:style w:styleId="page number" w:type="character">
    <w:name w:val="page number"/>
    <w:basedOn w:val="Default Paragraph Font"/>
    <w:semiHidden/>
    <w:unhideWhenUsed/>
    <w:rPr>
      <w:sz w:val="18"/>
    </w:rPr>
  </w:style>
  <w:style w:customStyle="1" w:styleId="papertitle" w:type="paragraph">
    <w:name w:val="papertitle"/>
    <w:basedOn w:val="Normal"/>
    <w:next w:val="author"/>
    <w:pPr>
      <w:keepNext/>
      <w:keepLines/>
      <w:suppressAutoHyphens/>
      <w:spacing w:after="480" w:line="360" w:lineRule="atLeast"/>
      <w:ind w:firstLine="0"/>
      <w:jc w:val="center"/>
    </w:pPr>
    <w:rPr>
      <w:b/>
      <w:sz w:val="28"/>
    </w:rPr>
  </w:style>
  <w:style w:customStyle="1" w:styleId="papersubtitle" w:type="paragraph">
    <w:name w:val="papersubtitle"/>
    <w:basedOn w:val="papertitle"/>
    <w:next w:val="author"/>
    <w:pPr>
      <w:spacing w:before="120" w:line="280" w:lineRule="atLeast"/>
    </w:pPr>
    <w:rPr>
      <w:sz w:val="24"/>
    </w:rPr>
  </w:style>
  <w:style w:customStyle="1" w:styleId="tablecaption" w:type="paragraph">
    <w:name w:val="tablecaption"/>
    <w:basedOn w:val="Normal"/>
    <w:next w:val="Normal"/>
    <w:pPr>
      <w:keepNext/>
      <w:keepLines/>
      <w:spacing w:after="120" w:before="240" w:line="220" w:lineRule="atLeast"/>
      <w:ind w:firstLine="0"/>
      <w:jc w:val="center"/>
    </w:pPr>
    <w:rPr>
      <w:sz w:val="18"/>
    </w:rPr>
  </w:style>
  <w:style w:customStyle="1" w:styleId="url" w:type="character">
    <w:name w:val="url"/>
    <w:basedOn w:val="Default Paragraph Font"/>
    <w:rPr>
      <w:rFonts w:ascii="Courier" w:hAnsi="Courier"/>
      <w:noProof/>
    </w:rPr>
  </w:style>
  <w:style w:customStyle="1" w:styleId="ORCID" w:type="character">
    <w:name w:val="ORCID"/>
    <w:basedOn w:val="Default Paragraph Font"/>
    <w:rPr>
      <w:position w:val="0"/>
      <w:vertAlign w:val="superscript"/>
    </w:rPr>
  </w:style>
  <w:style w:styleId="footnote text" w:type="paragraph">
    <w:name w:val="footnote text"/>
    <w:basedOn w:val="Normal"/>
    <w:semiHidden/>
    <w:pPr>
      <w:spacing w:line="220" w:lineRule="atLeast"/>
      <w:ind w:hanging="227" w:left="227"/>
    </w:pPr>
    <w:rPr>
      <w:sz w:val="18"/>
    </w:rPr>
  </w:style>
  <w:style w:customStyle="1" w:styleId="ReferenceLine" w:type="paragraph">
    <w:name w:val="ReferenceLine"/>
    <w:basedOn w:val="p1a"/>
    <w:semiHidden/>
    <w:unhideWhenUsed/>
    <w:pPr>
      <w:spacing w:line="200" w:lineRule="exact"/>
    </w:pPr>
    <w:rPr>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table" w:customStyle="1" w:styleId="Table">
    <w:name w:val="Table"/>
    <w:basedOn w:val="Normal Table"/>
    <w:pPr>
      <w:ind w:firstLine="0"/>
      <w:jc w:val="left"/>
    </w:pPr>
    <w:rPr>
      <w:sz w:val="18"/>
    </w:rPr>
    <w:tblPr>
      <w:tblBorders>
        <w:top w:val="single" w:sz="8" w:space="0" w:color="000000"/>
        <w:bottom w:val="single" w:sz="8" w:space="0" w:color="000000"/>
      </w:tblBorders>
      <w:tblCellMar>
        <w:left w:w="57" w:type="dxa"/>
        <w:right w:w="57" w:type="dxa"/>
      </w:tblCellMar>
    </w:tblPr>
    <w:tblStylePr w:type="firstRow">
      <w:tcPr>
        <w:tcBorders>
          <w:bottom w:val="single" w:sz="4"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3.xml" Type="http://schemas.openxmlformats.org/officeDocument/2006/relationships/footer" /><Relationship Id="rId14" Target="footer2.xml" Type="http://schemas.openxmlformats.org/officeDocument/2006/relationships/footer" /><Relationship Type="http://schemas.openxmlformats.org/officeDocument/2006/relationships/image" Id="rId32" Target="media/rId32.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75" Target="media/rId75.png" /><Relationship Type="http://schemas.openxmlformats.org/officeDocument/2006/relationships/image" Id="rId72" Target="media/rId72.png" /><Relationship Type="http://schemas.openxmlformats.org/officeDocument/2006/relationships/image" Id="rId50" Target="media/rId50.png" /><Relationship Type="http://schemas.openxmlformats.org/officeDocument/2006/relationships/image" Id="rId45" Target="media/rId45.png" /><Relationship Type="http://schemas.openxmlformats.org/officeDocument/2006/relationships/hyperlink" Id="rId92" Target="https://arxiv.org/abs/2403.02691" TargetMode="External" /><Relationship Type="http://schemas.openxmlformats.org/officeDocument/2006/relationships/hyperlink" Id="rId90" Target="https://arxiv.org/abs/2406.13352" TargetMode="External" /><Relationship Type="http://schemas.openxmlformats.org/officeDocument/2006/relationships/hyperlink" Id="rId98" Target="https://arxiv.org/abs/2411.00640" TargetMode="External" /><Relationship Type="http://schemas.openxmlformats.org/officeDocument/2006/relationships/hyperlink" Id="rId96" Target="https://arxiv.org/abs/2412.03556" TargetMode="External" /><Relationship Type="http://schemas.openxmlformats.org/officeDocument/2006/relationships/hyperlink" Id="rId179" Target="https://arxiv.org/abs/2501.09674" TargetMode="External" /><Relationship Type="http://schemas.openxmlformats.org/officeDocument/2006/relationships/hyperlink" Id="rId177" Target="https://arxiv.org/abs/2503.18813" TargetMode="External" /><Relationship Type="http://schemas.openxmlformats.org/officeDocument/2006/relationships/hyperlink" Id="rId169" Target="https://arxiv.org/abs/2507.06850" TargetMode="External" /><Relationship Type="http://schemas.openxmlformats.org/officeDocument/2006/relationships/hyperlink" Id="rId185" Target="https://arxiv.org/abs/2508.17155" TargetMode="External" /><Relationship Type="http://schemas.openxmlformats.org/officeDocument/2006/relationships/hyperlink" Id="rId147" Target="https://arxiv.org/abs/2510.04469" TargetMode="External" /><Relationship Type="http://schemas.openxmlformats.org/officeDocument/2006/relationships/hyperlink" Id="rId167" Target="https://arxiv.org/abs/2511.05269" TargetMode="External" /><Relationship Type="http://schemas.openxmlformats.org/officeDocument/2006/relationships/hyperlink" Id="rId100" Target="https://arxiv.org/abs/2607.21735" TargetMode="External" /><Relationship Type="http://schemas.openxmlformats.org/officeDocument/2006/relationships/hyperlink" Id="rId173" Target="https://arxiv.org/abs/2609.33658" TargetMode="External" /><Relationship Type="http://schemas.openxmlformats.org/officeDocument/2006/relationships/hyperlink" Id="rId131" Target="https://doi.org/10.1007/978-3-642-16612-9_11" TargetMode="External" /><Relationship Type="http://schemas.openxmlformats.org/officeDocument/2006/relationships/hyperlink" Id="rId153" Target="https://doi.org/10.1007/978-3-642-24550-3_29" TargetMode="External" /><Relationship Type="http://schemas.openxmlformats.org/officeDocument/2006/relationships/hyperlink" Id="rId135" Target="https://doi.org/10.1007/s10994-019-05784-4" TargetMode="External" /><Relationship Type="http://schemas.openxmlformats.org/officeDocument/2006/relationships/hyperlink" Id="rId129" Target="https://doi.org/10.1016/j.ic.2006.05.002" TargetMode="External" /><Relationship Type="http://schemas.openxmlformats.org/officeDocument/2006/relationships/hyperlink" Id="rId187" Target="https://doi.org/10.1080/01621459.1958.10501452" TargetMode="External" /><Relationship Type="http://schemas.openxmlformats.org/officeDocument/2006/relationships/hyperlink" Id="rId121" Target="https://doi.org/10.1093/biomet/93.3.509" TargetMode="External" /><Relationship Type="http://schemas.openxmlformats.org/officeDocument/2006/relationships/hyperlink" Id="rId109" Target="https://doi.org/10.1093/jrsssb/qkad009" TargetMode="External" /><Relationship Type="http://schemas.openxmlformats.org/officeDocument/2006/relationships/hyperlink" Id="rId107" Target="https://doi.org/10.1093/jrsssb/qkae011" TargetMode="External" /><Relationship Type="http://schemas.openxmlformats.org/officeDocument/2006/relationships/hyperlink" Id="rId119" Target="https://doi.org/10.1111/j.1467-9868.2007.00643.x" TargetMode="External" /><Relationship Type="http://schemas.openxmlformats.org/officeDocument/2006/relationships/hyperlink" Id="rId123" Target="https://doi.org/10.1111/j.1467-9868.2012.01030.x" TargetMode="External" /><Relationship Type="http://schemas.openxmlformats.org/officeDocument/2006/relationships/hyperlink" Id="rId115" Target="https://doi.org/10.1111/rssb.12489" TargetMode="External" /><Relationship Type="http://schemas.openxmlformats.org/officeDocument/2006/relationships/hyperlink" Id="rId161" Target="https://doi.org/10.1137/0117039" TargetMode="External" /><Relationship Type="http://schemas.openxmlformats.org/officeDocument/2006/relationships/hyperlink" Id="rId133" Target="https://doi.org/10.1137/07069821X" TargetMode="External" /><Relationship Type="http://schemas.openxmlformats.org/officeDocument/2006/relationships/hyperlink" Id="rId159" Target="https://doi.org/10.1145/214451.214456" TargetMode="External" /><Relationship Type="http://schemas.openxmlformats.org/officeDocument/2006/relationships/hyperlink" Id="rId125" Target="https://doi.org/10.1145/3210309" TargetMode="External" /><Relationship Type="http://schemas.openxmlformats.org/officeDocument/2006/relationships/hyperlink" Id="rId155" Target="https://doi.org/10.1145/3369736" TargetMode="External" /><Relationship Type="http://schemas.openxmlformats.org/officeDocument/2006/relationships/hyperlink" Id="rId127" Target="https://doi.org/10.1145/3468264.3468570" TargetMode="External" /><Relationship Type="http://schemas.openxmlformats.org/officeDocument/2006/relationships/hyperlink" Id="rId157" Target="https://doi.org/10.1145/359545.359563" TargetMode="External" /><Relationship Type="http://schemas.openxmlformats.org/officeDocument/2006/relationships/hyperlink" Id="rId88" Target="https://doi.org/10.1145/3605764.3623985" TargetMode="External" /><Relationship Type="http://schemas.openxmlformats.org/officeDocument/2006/relationships/hyperlink" Id="rId151" Target="https://doi.org/10.1145/7239.7265" TargetMode="External" /><Relationship Type="http://schemas.openxmlformats.org/officeDocument/2006/relationships/hyperlink" Id="rId149" Target="https://doi.org/10.1145/74850.74870" TargetMode="External" /><Relationship Type="http://schemas.openxmlformats.org/officeDocument/2006/relationships/hyperlink" Id="rId111" Target="https://doi.org/10.1214/20-AOS1991" TargetMode="External" /><Relationship Type="http://schemas.openxmlformats.org/officeDocument/2006/relationships/hyperlink" Id="rId105" Target="https://doi.org/10.1214/20-AOS2020" TargetMode="External" /><Relationship Type="http://schemas.openxmlformats.org/officeDocument/2006/relationships/hyperlink" Id="rId103" Target="https://doi.org/10.1214/23-STS894" TargetMode="External" /><Relationship Type="http://schemas.openxmlformats.org/officeDocument/2006/relationships/hyperlink" Id="rId113" Target="https://doi.org/10.1287/opre.2021.2135" TargetMode="External" /><Relationship Type="http://schemas.openxmlformats.org/officeDocument/2006/relationships/hyperlink" Id="rId183" Target="https://doi.org/10.14722/ndss.2014.23212" TargetMode="External" /><Relationship Type="http://schemas.openxmlformats.org/officeDocument/2006/relationships/hyperlink" Id="rId141" Target="https://ojs.aaai.org/index.php/AAAI/article/view/10802" TargetMode="External" /><Relationship Type="http://schemas.openxmlformats.org/officeDocument/2006/relationships/hyperlink" Id="rId143" Target="https://papers.nips.cc/paper/2013/hash/598b3e71ec378bd83e0a727608b5db01-Abstract.html" TargetMode="External" /><Relationship Type="http://schemas.openxmlformats.org/officeDocument/2006/relationships/hyperlink" Id="rId171" Target="https://proceedings.mlr.press/v235/mazeika24a.html" TargetMode="External" /><Relationship Type="http://schemas.openxmlformats.org/officeDocument/2006/relationships/hyperlink" Id="rId117" Target="https://proceedings.mlr.press/v238/xu24a.html" TargetMode="External" /><Relationship Type="http://schemas.openxmlformats.org/officeDocument/2006/relationships/hyperlink" Id="rId94" Target="https://proceedings.mlr.press/v306/jiang26as.html" TargetMode="External" /><Relationship Type="http://schemas.openxmlformats.org/officeDocument/2006/relationships/hyperlink" Id="rId175" Target="https://proceedings.mlr.press/v306/mothukuri26a.html" TargetMode="External" /><Relationship Type="http://schemas.openxmlformats.org/officeDocument/2006/relationships/hyperlink" Id="rId137" Target="https://proceedings.mlr.press/v48/locatelli16.html" TargetMode="External" /><Relationship Type="http://schemas.openxmlformats.org/officeDocument/2006/relationships/hyperlink" Id="rId139" Target="https://proceedings.mlr.press/v83/aziz18a.html" TargetMode="External" /><Relationship Type="http://schemas.openxmlformats.org/officeDocument/2006/relationships/hyperlink" Id="rId145" Target="https://proceedings.mlsys.org/paper_files/paper/2020/hash/a06f20b349c6cf09a6b171c71b88bbfc-Abstract.html" TargetMode="External" /><Relationship Type="http://schemas.openxmlformats.org/officeDocument/2006/relationships/hyperlink" Id="rId181" Target="https://www.usenix.org/conference/atc19/presentation/pang" TargetMode="External" /><Relationship Type="http://schemas.openxmlformats.org/officeDocument/2006/relationships/hyperlink" Id="rId163" Target="https://www.usenix.org/conference/osdi18/presentation/moritz" TargetMode="External" /><Relationship Type="http://schemas.openxmlformats.org/officeDocument/2006/relationships/hyperlink" Id="rId165" Target="https://www.usenix.org/conference/osdi21/presentation/luo" TargetMode="External" /></Relationships>
</file>

<file path=word/_rels/footnotes.xml.rels><?xml version="1.0" encoding="UTF-8"?><Relationships xmlns="http://schemas.openxmlformats.org/package/2006/relationships"><Relationship Type="http://schemas.openxmlformats.org/officeDocument/2006/relationships/hyperlink" Id="rId92" Target="https://arxiv.org/abs/2403.02691" TargetMode="External" /><Relationship Type="http://schemas.openxmlformats.org/officeDocument/2006/relationships/hyperlink" Id="rId90" Target="https://arxiv.org/abs/2406.13352" TargetMode="External" /><Relationship Type="http://schemas.openxmlformats.org/officeDocument/2006/relationships/hyperlink" Id="rId98" Target="https://arxiv.org/abs/2411.00640" TargetMode="External" /><Relationship Type="http://schemas.openxmlformats.org/officeDocument/2006/relationships/hyperlink" Id="rId96" Target="https://arxiv.org/abs/2412.03556" TargetMode="External" /><Relationship Type="http://schemas.openxmlformats.org/officeDocument/2006/relationships/hyperlink" Id="rId179" Target="https://arxiv.org/abs/2501.09674" TargetMode="External" /><Relationship Type="http://schemas.openxmlformats.org/officeDocument/2006/relationships/hyperlink" Id="rId177" Target="https://arxiv.org/abs/2503.18813" TargetMode="External" /><Relationship Type="http://schemas.openxmlformats.org/officeDocument/2006/relationships/hyperlink" Id="rId169" Target="https://arxiv.org/abs/2507.06850" TargetMode="External" /><Relationship Type="http://schemas.openxmlformats.org/officeDocument/2006/relationships/hyperlink" Id="rId185" Target="https://arxiv.org/abs/2508.17155" TargetMode="External" /><Relationship Type="http://schemas.openxmlformats.org/officeDocument/2006/relationships/hyperlink" Id="rId147" Target="https://arxiv.org/abs/2510.04469" TargetMode="External" /><Relationship Type="http://schemas.openxmlformats.org/officeDocument/2006/relationships/hyperlink" Id="rId167" Target="https://arxiv.org/abs/2511.05269" TargetMode="External" /><Relationship Type="http://schemas.openxmlformats.org/officeDocument/2006/relationships/hyperlink" Id="rId100" Target="https://arxiv.org/abs/2607.21735" TargetMode="External" /><Relationship Type="http://schemas.openxmlformats.org/officeDocument/2006/relationships/hyperlink" Id="rId173" Target="https://arxiv.org/abs/2609.33658" TargetMode="External" /><Relationship Type="http://schemas.openxmlformats.org/officeDocument/2006/relationships/hyperlink" Id="rId131" Target="https://doi.org/10.1007/978-3-642-16612-9_11" TargetMode="External" /><Relationship Type="http://schemas.openxmlformats.org/officeDocument/2006/relationships/hyperlink" Id="rId153" Target="https://doi.org/10.1007/978-3-642-24550-3_29" TargetMode="External" /><Relationship Type="http://schemas.openxmlformats.org/officeDocument/2006/relationships/hyperlink" Id="rId135" Target="https://doi.org/10.1007/s10994-019-05784-4" TargetMode="External" /><Relationship Type="http://schemas.openxmlformats.org/officeDocument/2006/relationships/hyperlink" Id="rId129" Target="https://doi.org/10.1016/j.ic.2006.05.002" TargetMode="External" /><Relationship Type="http://schemas.openxmlformats.org/officeDocument/2006/relationships/hyperlink" Id="rId187" Target="https://doi.org/10.1080/01621459.1958.10501452" TargetMode="External" /><Relationship Type="http://schemas.openxmlformats.org/officeDocument/2006/relationships/hyperlink" Id="rId121" Target="https://doi.org/10.1093/biomet/93.3.509" TargetMode="External" /><Relationship Type="http://schemas.openxmlformats.org/officeDocument/2006/relationships/hyperlink" Id="rId109" Target="https://doi.org/10.1093/jrsssb/qkad009" TargetMode="External" /><Relationship Type="http://schemas.openxmlformats.org/officeDocument/2006/relationships/hyperlink" Id="rId107" Target="https://doi.org/10.1093/jrsssb/qkae011" TargetMode="External" /><Relationship Type="http://schemas.openxmlformats.org/officeDocument/2006/relationships/hyperlink" Id="rId119" Target="https://doi.org/10.1111/j.1467-9868.2007.00643.x" TargetMode="External" /><Relationship Type="http://schemas.openxmlformats.org/officeDocument/2006/relationships/hyperlink" Id="rId123" Target="https://doi.org/10.1111/j.1467-9868.2012.01030.x" TargetMode="External" /><Relationship Type="http://schemas.openxmlformats.org/officeDocument/2006/relationships/hyperlink" Id="rId115" Target="https://doi.org/10.1111/rssb.12489" TargetMode="External" /><Relationship Type="http://schemas.openxmlformats.org/officeDocument/2006/relationships/hyperlink" Id="rId161" Target="https://doi.org/10.1137/0117039" TargetMode="External" /><Relationship Type="http://schemas.openxmlformats.org/officeDocument/2006/relationships/hyperlink" Id="rId133" Target="https://doi.org/10.1137/07069821X" TargetMode="External" /><Relationship Type="http://schemas.openxmlformats.org/officeDocument/2006/relationships/hyperlink" Id="rId159" Target="https://doi.org/10.1145/214451.214456" TargetMode="External" /><Relationship Type="http://schemas.openxmlformats.org/officeDocument/2006/relationships/hyperlink" Id="rId125" Target="https://doi.org/10.1145/3210309" TargetMode="External" /><Relationship Type="http://schemas.openxmlformats.org/officeDocument/2006/relationships/hyperlink" Id="rId155" Target="https://doi.org/10.1145/3369736" TargetMode="External" /><Relationship Type="http://schemas.openxmlformats.org/officeDocument/2006/relationships/hyperlink" Id="rId127" Target="https://doi.org/10.1145/3468264.3468570" TargetMode="External" /><Relationship Type="http://schemas.openxmlformats.org/officeDocument/2006/relationships/hyperlink" Id="rId157" Target="https://doi.org/10.1145/359545.359563" TargetMode="External" /><Relationship Type="http://schemas.openxmlformats.org/officeDocument/2006/relationships/hyperlink" Id="rId88" Target="https://doi.org/10.1145/3605764.3623985" TargetMode="External" /><Relationship Type="http://schemas.openxmlformats.org/officeDocument/2006/relationships/hyperlink" Id="rId151" Target="https://doi.org/10.1145/7239.7265" TargetMode="External" /><Relationship Type="http://schemas.openxmlformats.org/officeDocument/2006/relationships/hyperlink" Id="rId149" Target="https://doi.org/10.1145/74850.74870" TargetMode="External" /><Relationship Type="http://schemas.openxmlformats.org/officeDocument/2006/relationships/hyperlink" Id="rId111" Target="https://doi.org/10.1214/20-AOS1991" TargetMode="External" /><Relationship Type="http://schemas.openxmlformats.org/officeDocument/2006/relationships/hyperlink" Id="rId105" Target="https://doi.org/10.1214/20-AOS2020" TargetMode="External" /><Relationship Type="http://schemas.openxmlformats.org/officeDocument/2006/relationships/hyperlink" Id="rId103" Target="https://doi.org/10.1214/23-STS894" TargetMode="External" /><Relationship Type="http://schemas.openxmlformats.org/officeDocument/2006/relationships/hyperlink" Id="rId113" Target="https://doi.org/10.1287/opre.2021.2135" TargetMode="External" /><Relationship Type="http://schemas.openxmlformats.org/officeDocument/2006/relationships/hyperlink" Id="rId183" Target="https://doi.org/10.14722/ndss.2014.23212" TargetMode="External" /><Relationship Type="http://schemas.openxmlformats.org/officeDocument/2006/relationships/hyperlink" Id="rId141" Target="https://ojs.aaai.org/index.php/AAAI/article/view/10802" TargetMode="External" /><Relationship Type="http://schemas.openxmlformats.org/officeDocument/2006/relationships/hyperlink" Id="rId143" Target="https://papers.nips.cc/paper/2013/hash/598b3e71ec378bd83e0a727608b5db01-Abstract.html" TargetMode="External" /><Relationship Type="http://schemas.openxmlformats.org/officeDocument/2006/relationships/hyperlink" Id="rId171" Target="https://proceedings.mlr.press/v235/mazeika24a.html" TargetMode="External" /><Relationship Type="http://schemas.openxmlformats.org/officeDocument/2006/relationships/hyperlink" Id="rId117" Target="https://proceedings.mlr.press/v238/xu24a.html" TargetMode="External" /><Relationship Type="http://schemas.openxmlformats.org/officeDocument/2006/relationships/hyperlink" Id="rId94" Target="https://proceedings.mlr.press/v306/jiang26as.html" TargetMode="External" /><Relationship Type="http://schemas.openxmlformats.org/officeDocument/2006/relationships/hyperlink" Id="rId175" Target="https://proceedings.mlr.press/v306/mothukuri26a.html" TargetMode="External" /><Relationship Type="http://schemas.openxmlformats.org/officeDocument/2006/relationships/hyperlink" Id="rId137" Target="https://proceedings.mlr.press/v48/locatelli16.html" TargetMode="External" /><Relationship Type="http://schemas.openxmlformats.org/officeDocument/2006/relationships/hyperlink" Id="rId139" Target="https://proceedings.mlr.press/v83/aziz18a.html" TargetMode="External" /><Relationship Type="http://schemas.openxmlformats.org/officeDocument/2006/relationships/hyperlink" Id="rId145" Target="https://proceedings.mlsys.org/paper_files/paper/2020/hash/a06f20b349c6cf09a6b171c71b88bbfc-Abstract.html" TargetMode="External" /><Relationship Type="http://schemas.openxmlformats.org/officeDocument/2006/relationships/hyperlink" Id="rId181" Target="https://www.usenix.org/conference/atc19/presentation/pang" TargetMode="External" /><Relationship Type="http://schemas.openxmlformats.org/officeDocument/2006/relationships/hyperlink" Id="rId163" Target="https://www.usenix.org/conference/osdi18/presentation/moritz" TargetMode="External" /><Relationship Type="http://schemas.openxmlformats.org/officeDocument/2006/relationships/hyperlink" Id="rId165" Target="https://www.usenix.org/conference/osdi21/presentation/luo" TargetMode="External"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2026-10-20T14:11:24Z</dcterms:created>
  <dcterms:modified xsi:type="dcterms:W3CDTF">2026-10-20T14:11:24Z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/home/user/MarginBench-Centry-C-/paper/references.bib</vt:lpwstr>
  </property>
  <property fmtid="{D5CDD505-2E9C-101B-9397-08002B2CF9AE}" pid="3" name="csl">
    <vt:lpwstr>/home/user/MarginBench-Centry-C-/paper/lncs/lncs.csl</vt:lpwstr>
  </property>
</Properties>
</file>