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Material</w:t>
      </w:r>
    </w:p>
    <w:p>
      <w:pPr>
        <w:jc w:val="center"/>
      </w:pPr>
      <w:r>
        <w:rPr>
          <w:i/>
        </w:rPr>
        <w:t>Shortcuts and Temporal Leakage in the Bangalore EEG Epilepsy Dataset: a Provenance Audit and Leakage-Aware Benchmark of Lightweight Seizure-Type Classifiers</w:t>
      </w:r>
    </w:p>
    <w:p>
      <w:pPr>
        <w:jc w:val="both"/>
      </w:pPr>
      <w:r>
        <w:t>This document contains extended tables, additional figures, hyper-parameter grids and full per-fold results. Supplementary File S1 is the accompanying code-and-results archive (run_all.py, src/, results/, figures/, analysis.ipynb). All values were generated by that code.</w:t>
      </w:r>
    </w:p>
    <w:p>
      <w:pPr>
        <w:pStyle w:val="Heading1"/>
      </w:pPr>
      <w:r>
        <w:t>S1 Hyper-parameter grids and selected values</w:t>
      </w:r>
    </w:p>
    <w:p>
      <w:pPr>
        <w:keepNext/>
      </w:pPr>
      <w:r>
        <w:rPr>
          <w:b/>
        </w:rPr>
        <w:t>Table S1. Hyper-parameter search grids (inner three-fold CV, macro-F1)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7"/>
              </w:rPr>
              <w:t>Model</w:t>
            </w:r>
          </w:p>
        </w:tc>
        <w:tc>
          <w:tcPr>
            <w:tcW w:type="dxa" w:w="302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7"/>
              </w:rPr>
              <w:t>Grid</w:t>
            </w:r>
          </w:p>
        </w:tc>
        <w:tc>
          <w:tcPr>
            <w:tcW w:type="dxa" w:w="302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7"/>
              </w:rPr>
              <w:t>Fixed settings</w:t>
            </w:r>
          </w:p>
        </w:tc>
      </w:tr>
      <w:tr>
        <w:tc>
          <w:tcPr>
            <w:tcW w:type="dxa" w:w="302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Majority</w:t>
            </w:r>
          </w:p>
        </w:tc>
        <w:tc>
          <w:tcPr>
            <w:tcW w:type="dxa" w:w="302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–</w:t>
            </w:r>
          </w:p>
        </w:tc>
        <w:tc>
          <w:tcPr>
            <w:tcW w:type="dxa" w:w="302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LR</w:t>
            </w:r>
          </w:p>
        </w:tc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C ∈ [0.01, 0.1, 1, 10, 100]</w:t>
            </w:r>
          </w:p>
        </w:tc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kNN</w:t>
            </w:r>
          </w:p>
        </w:tc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n_neighbors ∈ [1, 5, 15, 31]; weights ∈ ['uniform', 'distance']</w:t>
            </w:r>
          </w:p>
        </w:tc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SVM-RBF</w:t>
            </w:r>
          </w:p>
        </w:tc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C ∈ [1, 10, 100]; gamma ∈ ['scale', 0.01]</w:t>
            </w:r>
          </w:p>
        </w:tc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RF</w:t>
            </w:r>
          </w:p>
        </w:tc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max_features ∈ ['sqrt', 0.3]; min_samples_leaf ∈ [1, 5]</w:t>
            </w:r>
          </w:p>
        </w:tc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n_estimators=300</w:t>
            </w:r>
          </w:p>
        </w:tc>
      </w:tr>
      <w:tr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XGBoost</w:t>
            </w:r>
          </w:p>
        </w:tc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max_depth ∈ [3, 6]; learning_rate ∈ [0.05, 0.2]</w:t>
            </w:r>
          </w:p>
        </w:tc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colsample_bytree=0.8; n_estimators=300; subsample=0.8</w:t>
            </w:r>
          </w:p>
        </w:tc>
      </w:tr>
      <w:tr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LightGBM</w:t>
            </w:r>
          </w:p>
        </w:tc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num_leaves ∈ [15, 63]; learning_rate ∈ [0.05, 0.2]</w:t>
            </w:r>
          </w:p>
        </w:tc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colsample_bytree=0.8; n_estimators=300; subsample=0.8</w:t>
            </w:r>
          </w:p>
        </w:tc>
      </w:tr>
      <w:tr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MLP</w:t>
            </w:r>
          </w:p>
        </w:tc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– (fixed architecture)</w:t>
            </w:r>
          </w:p>
        </w:tc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AdamW lr 0.002, weight decay 1e-4, batch 128, ≤60 epochs, patience 8</w:t>
            </w:r>
          </w:p>
        </w:tc>
      </w:tr>
      <w:tr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1D-CNN</w:t>
            </w:r>
          </w:p>
        </w:tc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– (fixed architecture)</w:t>
            </w:r>
          </w:p>
        </w:tc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AdamW lr 0.002, weight decay 1e-4, batch 128, ≤60 epochs, patience 8</w:t>
            </w:r>
          </w:p>
        </w:tc>
      </w:tr>
      <w:tr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BiLSTM</w:t>
            </w:r>
          </w:p>
        </w:tc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– (fixed architecture)</w:t>
            </w:r>
          </w:p>
        </w:tc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AdamW lr 0.002, weight decay 1e-4, batch 128, ≤60 epochs, patience 8</w:t>
            </w:r>
          </w:p>
        </w:tc>
      </w:tr>
      <w:tr>
        <w:tc>
          <w:tcPr>
            <w:tcW w:type="dxa" w:w="302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Transformer</w:t>
            </w:r>
          </w:p>
        </w:tc>
        <w:tc>
          <w:tcPr>
            <w:tcW w:type="dxa" w:w="302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– (fixed architecture)</w:t>
            </w:r>
          </w:p>
        </w:tc>
        <w:tc>
          <w:tcPr>
            <w:tcW w:type="dxa" w:w="302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7"/>
              </w:rPr>
              <w:t>AdamW lr 0.002, weight decay 1e-4, batch 128, ≤60 epochs, patience 8</w:t>
            </w:r>
          </w:p>
        </w:tc>
      </w:tr>
    </w:tbl>
    <w:p>
      <w:pPr>
        <w:spacing w:line="240" w:lineRule="auto"/>
      </w:pPr>
    </w:p>
    <w:p>
      <w:pPr>
        <w:keepNext/>
      </w:pPr>
      <w:r>
        <w:rPr>
          <w:b/>
        </w:rPr>
        <w:t>Table S2. Hyper-parameters selected on the development set for each hold-out run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Task</w:t>
            </w:r>
          </w:p>
        </w:tc>
        <w:tc>
          <w:tcPr>
            <w:tcW w:type="dxa" w:w="181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Protocol</w:t>
            </w:r>
          </w:p>
        </w:tc>
        <w:tc>
          <w:tcPr>
            <w:tcW w:type="dxa" w:w="181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Features</w:t>
            </w:r>
          </w:p>
        </w:tc>
        <w:tc>
          <w:tcPr>
            <w:tcW w:type="dxa" w:w="181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Model</w:t>
            </w:r>
          </w:p>
        </w:tc>
        <w:tc>
          <w:tcPr>
            <w:tcW w:type="dxa" w:w="181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Selected</w:t>
            </w:r>
          </w:p>
        </w:tc>
      </w:tr>
      <w:tr>
        <w:tc>
          <w:tcPr>
            <w:tcW w:type="dxa" w:w="181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81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81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LR</w:t>
            </w:r>
          </w:p>
        </w:tc>
        <w:tc>
          <w:tcPr>
            <w:tcW w:type="dxa" w:w="181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{logisticregression__C: 0.01}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kNN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{kneighborsclassifier__n_neighbors: 1, kneighborsclassifier__weights: uniform}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SVM-RBF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{svc__C: 100, svc__gamma: scale}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RF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{max_features: sqrt, min_samples_leaf: 1}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XGBoost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{learning_rate: 0.2, max_depth: 6}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{learning_rate: 0.2, num_leaves: 63}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LR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{logisticregression__C: 10}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kNN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{kneighborsclassifier__n_neighbors: 1, kneighborsclassifier__weights: uniform}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SVM-RBF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{svc__C: 100, svc__gamma: scale}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RF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{max_features: 0.3, min_samples_leaf: 1}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XGBoost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{learning_rate: 0.2, max_depth: 6}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{learning_rate: 0.05, num_leaves: 63}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LR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{logisticregression__C: 100}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kNN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{kneighborsclassifier__n_neighbors: 1, kneighborsclassifier__weights: uniform}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SVM-RBF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{svc__C: 100, svc__gamma: scale}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RF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{max_features: 0.3, min_samples_leaf: 1}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XGBoost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{learning_rate: 0.2, max_depth: 6}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{learning_rate: 0.05, num_leaves: 63}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LR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{logisticregression__C: 100}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kNN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{kneighborsclassifier__n_neighbors: 5, kneighborsclassifier__weights: uniform}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SVM-RBF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{svc__C: 100, svc__gamma: scale}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RF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{max_features: sqrt, min_samples_leaf: 1}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XGBoost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{learning_rate: 0.2, max_depth: 3}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{learning_rate: 0.05, num_leaves: 15}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LR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{logisticregression__C: 100}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kNN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{kneighborsclassifier__n_neighbors: 15, kneighborsclassifier__weights: distance}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SVM-RBF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{svc__C: 100, svc__gamma: 0.01}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RF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{max_features: sqrt, min_samples_leaf: 1}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XGBoost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{learning_rate: 0.2, max_depth: 3}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{learning_rate: 0.2, num_leaves: 15}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LR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{logisticregression__C: 100}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kNN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{kneighborsclassifier__n_neighbors: 15, kneighborsclassifier__weights: distance}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SVM-RBF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{svc__C: 10, svc__gamma: scale}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RF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{max_features: 0.3, min_samples_leaf: 1}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XGBoost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{learning_rate: 0.2, max_depth: 3}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{learning_rate: 0.2, num_leaves: 15}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binary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LR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{logisticregression__C: 1}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binary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kNN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{kneighborsclassifier__n_neighbors: 1, kneighborsclassifier__weights: uniform}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binary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SVM-RBF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{svc__C: 1, svc__gamma: scale}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binary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RF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{max_features: sqrt, min_samples_leaf: 1}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binary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XGBoost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{learning_rate: 0.05, max_depth: 3}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binary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{learning_rate: 0.05, num_leaves: 15}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binary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LR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{logisticregression__C: 10}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binary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kNN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{kneighborsclassifier__n_neighbors: 5, kneighborsclassifier__weights: uniform}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binary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SVM-RBF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{svc__C: 10, svc__gamma: 0.01}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binary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RF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{max_features: sqrt, min_samples_leaf: 1}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binary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XGBoost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{learning_rate: 0.05, max_depth: 3}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binary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{learning_rate: 0.05, num_leaves: 15}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LR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{logisticregression__C: 100}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kNN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{kneighborsclassifier__n_neighbors: 1, kneighborsclassifier__weights: uniform}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SVM-RBF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{svc__C: 100, svc__gamma: scale}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RF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{max_features: 0.3, min_samples_leaf: 1}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XGBoost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{learning_rate: 0.2, max_depth: 6}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{learning_rate: 0.05, num_leaves: 63}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LR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{logisticregression__C: 1}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kNN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{kneighborsclassifier__n_neighbors: 15, kneighborsclassifier__weights: uniform}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SVM-RBF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{svc__C: 10, svc__gamma: 0.01}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RF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{max_features: 0.3, min_samples_leaf: 1}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XGBoost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{learning_rate: 0.2, max_depth: 3}</w:t>
            </w:r>
          </w:p>
        </w:tc>
      </w:tr>
      <w:tr>
        <w:tc>
          <w:tcPr>
            <w:tcW w:type="dxa" w:w="181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81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81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81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{learning_rate: 0.2, num_leaves: 15}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t>S2 Extended hold-out results</w:t>
      </w:r>
    </w:p>
    <w:p>
      <w:pPr>
        <w:keepNext/>
      </w:pPr>
      <w:r>
        <w:rPr>
          <w:b/>
        </w:rPr>
        <w:t>Table S3. Four-class hold-out results for all models and feature sets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Protocol</w:t>
            </w:r>
          </w:p>
        </w:tc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Features</w:t>
            </w:r>
          </w:p>
        </w:tc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Model</w:t>
            </w:r>
          </w:p>
        </w:tc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Accuracy</w:t>
            </w:r>
          </w:p>
        </w:tc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Macro-F1</w:t>
            </w:r>
          </w:p>
        </w:tc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Kappa</w:t>
            </w:r>
          </w:p>
        </w:tc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AUC</w:t>
            </w:r>
          </w:p>
        </w:tc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Brier</w:t>
            </w:r>
          </w:p>
        </w:tc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ECE</w:t>
            </w:r>
          </w:p>
        </w:tc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Fit (s)</w:t>
            </w:r>
          </w:p>
        </w:tc>
      </w:tr>
      <w:tr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</w:t>
            </w:r>
          </w:p>
        </w:tc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0.916</w:t>
            </w:r>
          </w:p>
        </w:tc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0.916</w:t>
            </w:r>
          </w:p>
        </w:tc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0.888</w:t>
            </w:r>
          </w:p>
        </w:tc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0.988</w:t>
            </w:r>
          </w:p>
        </w:tc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0.128</w:t>
            </w:r>
          </w:p>
        </w:tc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0.025</w:t>
            </w:r>
          </w:p>
        </w:tc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10.9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XGBoost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0.878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0.985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0.140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0.019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8.8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kNN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0.870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0.195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0.098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SVM-RBF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0.889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0.890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0.853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0.979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0.165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0.034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14.5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RF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0.871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0.871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0.828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0.978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0.212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0.114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24.3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LR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0.749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0.749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0.666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0.323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0.033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4.3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Majority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0.250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0.750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kNN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0.986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0.986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0.982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0.028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0.014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0.2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0.986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0.986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0.981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0.025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0.010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3.4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XGBoost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0.976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0.976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0.035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2.5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RF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0.096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0.133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7.5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1D-CNN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0.066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0.015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9.0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MLP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0.091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0.029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7.1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Transformer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0.895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0.988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0.121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0.018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32.5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SVM-RBF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0.871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0.983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0.145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0.027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6.7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BiLSTM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0.706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0.607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0.893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0.374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0.029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9.0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LR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0.477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0.483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0.302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0.657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0.680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0.127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2.8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Majority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0.250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0.750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0.973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0.973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0.039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0.010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14.8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XGBoost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0.053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9.1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RF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0.135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0.136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28.3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SVM-RBF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0.111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0.036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13.6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kNN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0.147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0.074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LR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0.681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0.311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0.030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15.8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Majority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0.250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0.750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LR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0.707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0.705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0.609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0.357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0.054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5.8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SVM-RBF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0.702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0.603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0.891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0.426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0.124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10.7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0.599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0.889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0.497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0.208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7.0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XGBoost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0.686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0.593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0.894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0.419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0.129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5.9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RF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0.686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0.664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0.581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0.882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0.393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0.029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15.6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kNN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0.649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0.631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0.532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0.847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0.462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0.094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0.3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Majority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0.250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0.750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SVM-RBF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0.844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0.842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0.792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0.238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0.053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5.4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0.816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0.810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0.755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0.276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0.077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2.9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XGBoost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0.805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0.798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0.740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0.293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0.094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1.8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RF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0.803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0.795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0.737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0.287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0.077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6.6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MLP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0.779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0.772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0.705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0.309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0.076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2.4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Transformer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0.752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0.746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0.669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0.335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0.096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11.6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1D-CNN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0.725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0.722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0.633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0.373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0.132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3.6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kNN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0.709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0.710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0.611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0.861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0.443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0.160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0.2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BiLSTM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0.520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0.468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0.360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0.771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0.546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0.093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2.2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LR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0.440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0.436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0.253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0.666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0.674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0.087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Majority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0.250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0.750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0.807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0.799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0.742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0.341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0.148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8.4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XGBoost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0.790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0.784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0.720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0.310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0.096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6.6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RF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0.755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0.329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0.033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25.9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LR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0.724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0.724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0.631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0.350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0.058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12.1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SVM-RBF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0.728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0.719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0.637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0.378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0.103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8.7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kNN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0.656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0.633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0.541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0.863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0.435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0.082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</w:t>
            </w:r>
          </w:p>
        </w:tc>
      </w:tr>
      <w:tr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Majority</w:t>
            </w:r>
          </w:p>
        </w:tc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0.250</w:t>
            </w:r>
          </w:p>
        </w:tc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0.100</w:t>
            </w:r>
          </w:p>
        </w:tc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</w:t>
            </w:r>
          </w:p>
        </w:tc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0.500</w:t>
            </w:r>
          </w:p>
        </w:tc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0.750</w:t>
            </w:r>
          </w:p>
        </w:tc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0.007</w:t>
            </w:r>
          </w:p>
        </w:tc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</w:t>
            </w:r>
          </w:p>
        </w:tc>
      </w:tr>
    </w:tbl>
    <w:p>
      <w:pPr>
        <w:spacing w:line="360" w:lineRule="auto"/>
      </w:pPr>
      <w:r>
        <w:rPr>
          <w:sz w:val="20"/>
        </w:rPr>
        <w:t>Fit time includes nested hyper-parameter search on 8 CPU cores.</w:t>
      </w:r>
    </w:p>
    <w:p>
      <w:pPr>
        <w:keepNext/>
      </w:pPr>
      <w:r>
        <w:rPr>
          <w:b/>
        </w:rPr>
        <w:t>Table S4. Row-level versus cluster bootstrap 95% confidence intervals (four-class)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Protocol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Features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Model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Macro-F1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Row CI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Cluster CI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Accuracy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Row CI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Cluster CI</w:t>
            </w:r>
          </w:p>
        </w:tc>
      </w:tr>
      <w:tr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kNN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0.986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0.981–0.992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0.980–0.992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0.986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0.981–0.992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0.980–0.992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0.986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0.979–0.991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0.979–0.992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0.986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0.979–0.991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0.979–0.992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XGBoost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0.976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0.969–0.984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0.968–0.983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0.976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0.969–0.984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0.968–0.984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0.973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0.966–0.981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0.964–0.982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0.973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0.966–0.981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0.964–0.982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RF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0.956–0.974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0.953–0.974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0.956–0.974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0.953–0.974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XGBoost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0.953–0.971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0.951–0.972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0.953–0.971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0.950–0.972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1D-CNN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0.945–0.966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0.945–0.966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0.945–0.966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0.945–0.966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RF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0.931–0.954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0.929–0.956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0.931–0.954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0.929–0.956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MLP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0.921–0.945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0.916–0.949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0.920–0.945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0.915–0.949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SVM-RBF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0.916–0.941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0.913–0.944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0.915–0.941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0.912–0.944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kNN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0.914–0.938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0.912–0.939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0.914–0.938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0.912–0.939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Transformer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0.908–0.933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0.901–0.939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0.909–0.933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0.902–0.939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SVM-RBF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0.888–0.918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0.880–0.924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0.888–0.917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0.879–0.924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LR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0.740–0.780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0.736–0.786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0.741–0.781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0.735–0.787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BiLSTM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0.677–0.717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0.664–0.730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0.706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0.687–0.725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0.671–0.741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LR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0.483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0.460–0.506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0.444–0.518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0.477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0.454–0.501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0.438–0.513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SVM-RBF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0.842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0.824–0.859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0.800–0.880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0.844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0.827–0.861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0.802–0.882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0.810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0.791–0.827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0.771–0.845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0.816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0.799–0.832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0.779–0.850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0.799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0.781–0.817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0.754–0.843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0.807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0.790–0.824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0.766–0.847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XGBoost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0.798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0.780–0.816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0.755–0.838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0.805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0.788–0.822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0.764–0.842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RF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0.795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0.777–0.813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0.736–0.848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0.803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0.786–0.821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0.750–0.853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XGBoost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0.784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0.765–0.801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0.740–0.826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0.790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0.772–0.807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0.748–0.830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MLP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0.772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0.752–0.790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0.720–0.820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0.779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0.761–0.796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0.730–0.825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RF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0.755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0.737–0.774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0.702–0.806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0.751–0.786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0.725–0.812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Transformer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0.746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0.726–0.765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0.699–0.790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0.752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0.732–0.770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0.708–0.794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LR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0.724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0.705–0.744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0.672–0.775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0.724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0.704–0.744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0.673–0.775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1D-CNN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0.722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0.701–0.742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0.674–0.765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0.725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0.705–0.744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0.680–0.767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SVM-RBF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0.719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0.699–0.738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0.674–0.769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0.728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0.710–0.747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0.686–0.774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kNN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0.710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0.690–0.731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0.667–0.750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0.709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0.688–0.729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0.667–0.746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kNN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0.633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0.613–0.651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0.601–0.668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0.656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0.638–0.674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0.622–0.692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BiLSTM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0.468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0.453–0.482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0.410–0.526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0.520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0.503–0.536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0.452–0.589</w:t>
            </w:r>
          </w:p>
        </w:tc>
      </w:tr>
      <w:tr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LR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0.436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0.414–0.458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0.369–0.500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0.440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0.417–0.462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0.370–0.506</w:t>
            </w:r>
          </w:p>
        </w:tc>
      </w:tr>
    </w:tbl>
    <w:p>
      <w:pPr>
        <w:spacing w:line="360" w:lineRule="auto"/>
      </w:pPr>
      <w:r>
        <w:rPr>
          <w:sz w:val="20"/>
        </w:rPr>
        <w:t>Row CI: independent resampling of test rows. Cluster CI: class-stratified resampling of Bonn segments (class 0) and 50-row chunks (classes 1–3), which respects autocorrelation and is the primary interval in the paper.</w:t>
      </w:r>
    </w:p>
    <w:p>
      <w:pPr>
        <w:keepNext/>
      </w:pPr>
      <w:r>
        <w:rPr>
          <w:b/>
        </w:rPr>
        <w:t>Table S5. Per-class precision, recall and F1 of the best hold-out models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Task</w:t>
            </w:r>
          </w:p>
        </w:tc>
        <w:tc>
          <w:tcPr>
            <w:tcW w:type="dxa" w:w="113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Protocol</w:t>
            </w:r>
          </w:p>
        </w:tc>
        <w:tc>
          <w:tcPr>
            <w:tcW w:type="dxa" w:w="113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Model</w:t>
            </w:r>
          </w:p>
        </w:tc>
        <w:tc>
          <w:tcPr>
            <w:tcW w:type="dxa" w:w="113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Class</w:t>
            </w:r>
          </w:p>
        </w:tc>
        <w:tc>
          <w:tcPr>
            <w:tcW w:type="dxa" w:w="113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Precision</w:t>
            </w:r>
          </w:p>
        </w:tc>
        <w:tc>
          <w:tcPr>
            <w:tcW w:type="dxa" w:w="113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Recall</w:t>
            </w:r>
          </w:p>
        </w:tc>
        <w:tc>
          <w:tcPr>
            <w:tcW w:type="dxa" w:w="113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F1</w:t>
            </w:r>
          </w:p>
        </w:tc>
        <w:tc>
          <w:tcPr>
            <w:tcW w:type="dxa" w:w="113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Support</w:t>
            </w:r>
          </w:p>
        </w:tc>
      </w:tr>
      <w:tr>
        <w:tc>
          <w:tcPr>
            <w:tcW w:type="dxa" w:w="113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4class</w:t>
            </w:r>
          </w:p>
        </w:tc>
        <w:tc>
          <w:tcPr>
            <w:tcW w:type="dxa" w:w="113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random</w:t>
            </w:r>
          </w:p>
        </w:tc>
        <w:tc>
          <w:tcPr>
            <w:tcW w:type="dxa" w:w="113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kNN (raw)</w:t>
            </w:r>
          </w:p>
        </w:tc>
        <w:tc>
          <w:tcPr>
            <w:tcW w:type="dxa" w:w="113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13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1.000</w:t>
            </w:r>
          </w:p>
        </w:tc>
        <w:tc>
          <w:tcPr>
            <w:tcW w:type="dxa" w:w="113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0.988</w:t>
            </w:r>
          </w:p>
        </w:tc>
        <w:tc>
          <w:tcPr>
            <w:tcW w:type="dxa" w:w="113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0.994</w:t>
            </w:r>
          </w:p>
        </w:tc>
        <w:tc>
          <w:tcPr>
            <w:tcW w:type="dxa" w:w="113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4class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random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kNN (raw)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0.992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0.983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0.987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4class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random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kNN (raw)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FS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0.987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0.975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0.981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4class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random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kNN (raw)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SE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0.966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1.000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0.983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4class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blocked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SVM-RBF (raw)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1.000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0.995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0.997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399</w:t>
            </w:r>
          </w:p>
        </w:tc>
      </w:tr>
      <w:tr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4class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blocked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SVM-RBF (raw)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0.799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0.912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0.852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4class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blocked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SVM-RBF (raw)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FS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0.809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0.802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0.806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4class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blocked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SVM-RBF (raw)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SE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0.764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0.665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0.711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3class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random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kNN (raw)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0.995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0.985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0.990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3class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random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kNN (raw)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FS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0.990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0.985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0.987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3class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random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kNN (raw)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SE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0.985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1.000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0.993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3class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blocked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SVM-RBF (raw)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GS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0.760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0.925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0.834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3class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blocked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SVM-RBF (raw)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FS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0.824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0.807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0.816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13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3class</w:t>
            </w:r>
          </w:p>
        </w:tc>
        <w:tc>
          <w:tcPr>
            <w:tcW w:type="dxa" w:w="113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blocked</w:t>
            </w:r>
          </w:p>
        </w:tc>
        <w:tc>
          <w:tcPr>
            <w:tcW w:type="dxa" w:w="113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SVM-RBF (raw)</w:t>
            </w:r>
          </w:p>
        </w:tc>
        <w:tc>
          <w:tcPr>
            <w:tcW w:type="dxa" w:w="113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SE</w:t>
            </w:r>
          </w:p>
        </w:tc>
        <w:tc>
          <w:tcPr>
            <w:tcW w:type="dxa" w:w="113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0.760</w:t>
            </w:r>
          </w:p>
        </w:tc>
        <w:tc>
          <w:tcPr>
            <w:tcW w:type="dxa" w:w="113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0.610</w:t>
            </w:r>
          </w:p>
        </w:tc>
        <w:tc>
          <w:tcPr>
            <w:tcW w:type="dxa" w:w="113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0.677</w:t>
            </w:r>
          </w:p>
        </w:tc>
        <w:tc>
          <w:tcPr>
            <w:tcW w:type="dxa" w:w="113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400</w:t>
            </w:r>
          </w:p>
        </w:tc>
      </w:tr>
    </w:tbl>
    <w:p>
      <w:pPr>
        <w:spacing w:line="240" w:lineRule="auto"/>
      </w:pPr>
    </w:p>
    <w:p>
      <w:pPr>
        <w:keepNext/>
      </w:pPr>
      <w:r>
        <w:rPr>
          <w:b/>
        </w:rPr>
        <w:t>Table S6. Binary and three-class hold-out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Task</w:t>
            </w:r>
          </w:p>
        </w:tc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Protocol</w:t>
            </w:r>
          </w:p>
        </w:tc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Features</w:t>
            </w:r>
          </w:p>
        </w:tc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Model</w:t>
            </w:r>
          </w:p>
        </w:tc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Accuracy</w:t>
            </w:r>
          </w:p>
        </w:tc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Macro-F1</w:t>
            </w:r>
          </w:p>
        </w:tc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Cluster CI</w:t>
            </w:r>
          </w:p>
        </w:tc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Kappa</w:t>
            </w:r>
          </w:p>
        </w:tc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AUC</w:t>
            </w:r>
          </w:p>
        </w:tc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ECE</w:t>
            </w:r>
          </w:p>
        </w:tc>
      </w:tr>
      <w:tr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binary</w:t>
            </w:r>
          </w:p>
        </w:tc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1D-CNN</w:t>
            </w:r>
          </w:p>
        </w:tc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1.000</w:t>
            </w:r>
          </w:p>
        </w:tc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1.000</w:t>
            </w:r>
          </w:p>
        </w:tc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1.000–1.000</w:t>
            </w:r>
          </w:p>
        </w:tc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1.000</w:t>
            </w:r>
          </w:p>
        </w:tc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1.000</w:t>
            </w:r>
          </w:p>
        </w:tc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0.003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binary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XGBoost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0.997–1.000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0.001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binary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LR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0.997–1.000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0.001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binary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RF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0.997–1.000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0.001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binary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SVM-RBF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0.996–1.000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0.001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binary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0.996–1.000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0.001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binary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kNN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0.996–1.000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0.001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binary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MLP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0.994–1.000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0.001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binary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Majority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0.750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0.429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0.422–0.434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binary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LR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0.997–1.000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0.001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binary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1D-CNN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0.997–1.000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0.001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binary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SVM-RBF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0.997–1.000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0.001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binary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RF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0.997–1.000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0.002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binary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0.997–1.000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0.001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binary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XGBoost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0.996–1.000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0.001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binary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kNN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0.995–1.000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0.001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binary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MLP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0.989–0.999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0.010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binary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Majority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0.750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0.429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0.426–0.431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0.007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kNN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0.980–0.997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0.985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0.010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0.954–0.980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0.012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SVM-RBF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0.950–0.977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0.025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0.944–0.974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0.014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kNN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0.946–0.971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0.041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XGBoost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0.945–0.971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0.009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XGBoost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0.939–0.971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0.010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SVM-RBF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0.941–0.968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0.015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RF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0.930–0.963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0.151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MLP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0.926–0.962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0.992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0.022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1D-CNN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0.914–0.948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0.896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0.989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0.027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RF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0.903–0.944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0.886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0.987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0.174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LR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0.721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0.719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0.681–0.753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0.581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0.875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0.032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LR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0.491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0.489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0.446–0.533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0.236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0.663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0.045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Majority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0.333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0.167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0.158–0.175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Majority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0.333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0.167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0.158–0.175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SVM-RBF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0.781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0.776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0.712–0.832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0.671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0.093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MLP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0.776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0.770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0.705–0.830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0.664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0.075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0.752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0.694–0.806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0.644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0.179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XGBoost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0.742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0.728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0.670–0.779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0.613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0.898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0.163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0.734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0.722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0.662–0.776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0.601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0.888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0.200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RF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0.730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0.718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0.644–0.779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0.595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0.889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0.089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XGBoost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0.719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0.711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0.650–0.766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0.579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0.874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0.137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1D-CNN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0.714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0.706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0.657–0.749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0.571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0.878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0.127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RF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0.679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0.661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0.581–0.732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0.519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0.840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0.035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SVM-RBF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0.675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0.657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0.610–0.701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0.512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0.850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0.183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kNN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0.647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0.646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0.577–0.706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0.470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0.820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0.091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LR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0.637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0.637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0.564–0.704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0.456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0.832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0.063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kNN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0.603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0.574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0.530–0.617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0.404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0.776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0.089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LR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0.441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0.438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0.355–0.514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0.161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0.630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0.066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raw+eng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Majority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0.333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0.167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0.167–0.167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0.500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</w:t>
            </w:r>
          </w:p>
        </w:tc>
      </w:tr>
      <w:tr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</w:t>
            </w:r>
          </w:p>
        </w:tc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Majority</w:t>
            </w:r>
          </w:p>
        </w:tc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0.333</w:t>
            </w:r>
          </w:p>
        </w:tc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0.167</w:t>
            </w:r>
          </w:p>
        </w:tc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0.167–0.167</w:t>
            </w:r>
          </w:p>
        </w:tc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</w:t>
            </w:r>
          </w:p>
        </w:tc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0.500</w:t>
            </w:r>
          </w:p>
        </w:tc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</w:t>
            </w:r>
          </w:p>
        </w:tc>
      </w:tr>
    </w:tbl>
    <w:p>
      <w:pPr>
        <w:spacing w:line="240" w:lineRule="auto"/>
      </w:pPr>
    </w:p>
    <w:p>
      <w:pPr>
        <w:keepNext/>
      </w:pPr>
      <w:r>
        <w:rPr>
          <w:b/>
        </w:rPr>
        <w:t>Table S7. Single-feature, single-threshold classifiers for healthy versus seizure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181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81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Threshold</w:t>
            </w:r>
          </w:p>
        </w:tc>
        <w:tc>
          <w:tcPr>
            <w:tcW w:type="dxa" w:w="181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81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Macro-F1</w:t>
            </w:r>
          </w:p>
        </w:tc>
      </w:tr>
      <w:tr>
        <w:tc>
          <w:tcPr>
            <w:tcW w:type="dxa" w:w="181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random</w:t>
            </w:r>
          </w:p>
        </w:tc>
        <w:tc>
          <w:tcPr>
            <w:tcW w:type="dxa" w:w="181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t_lag1_ac</w:t>
            </w:r>
          </w:p>
        </w:tc>
        <w:tc>
          <w:tcPr>
            <w:tcW w:type="dxa" w:w="181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0.372</w:t>
            </w:r>
          </w:p>
        </w:tc>
        <w:tc>
          <w:tcPr>
            <w:tcW w:type="dxa" w:w="181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0.997</w:t>
            </w:r>
          </w:p>
        </w:tc>
        <w:tc>
          <w:tcPr>
            <w:tcW w:type="dxa" w:w="181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0.996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t_std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21.434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0.943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0.922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f_low_high_ratio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1.749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0.996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0.995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random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t_zc_mean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4.500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0.985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0.980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t_lag1_ac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0.369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0.997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0.997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t_std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21.568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0.955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0.939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f_low_high_ratio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1.450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0.993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0.991</w:t>
            </w:r>
          </w:p>
        </w:tc>
      </w:tr>
      <w:tr>
        <w:tc>
          <w:tcPr>
            <w:tcW w:type="dxa" w:w="181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blocked</w:t>
            </w:r>
          </w:p>
        </w:tc>
        <w:tc>
          <w:tcPr>
            <w:tcW w:type="dxa" w:w="181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t_zc_mean</w:t>
            </w:r>
          </w:p>
        </w:tc>
        <w:tc>
          <w:tcPr>
            <w:tcW w:type="dxa" w:w="181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4.500</w:t>
            </w:r>
          </w:p>
        </w:tc>
        <w:tc>
          <w:tcPr>
            <w:tcW w:type="dxa" w:w="181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0.984</w:t>
            </w:r>
          </w:p>
        </w:tc>
        <w:tc>
          <w:tcPr>
            <w:tcW w:type="dxa" w:w="181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0.978</w:t>
            </w:r>
          </w:p>
        </w:tc>
      </w:tr>
    </w:tbl>
    <w:p>
      <w:pPr>
        <w:spacing w:line="360" w:lineRule="auto"/>
      </w:pPr>
      <w:r>
        <w:rPr>
          <w:sz w:val="20"/>
        </w:rPr>
        <w:t>Depth-1 decision tree trained on the development set; evaluated on the hold-out test set.</w:t>
      </w:r>
    </w:p>
    <w:p>
      <w:pPr>
        <w:pStyle w:val="Heading1"/>
      </w:pPr>
      <w:r>
        <w:t>S3 Cross-validation, statistics and leakage diagnostics</w:t>
      </w:r>
    </w:p>
    <w:p>
      <w:pPr>
        <w:keepNext/>
      </w:pPr>
      <w:r>
        <w:rPr>
          <w:b/>
        </w:rPr>
        <w:t>Table S8. Per-fold macro-F1, nested 5 × 2 CV, 4class, random protocol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Fold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1D-CNN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LR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LightGBM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MLP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RF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SVM-RBF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XGBoost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kNN</w:t>
            </w:r>
          </w:p>
        </w:tc>
      </w:tr>
      <w:tr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0.938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0.768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0.963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0.916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0.934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0.901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0.955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0.894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0.899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0.776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0.898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0.894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0.791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0.912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0.772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0.970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0.891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0.756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0.897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0.906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0.796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0.914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0.782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0.907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0.775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0.914</w:t>
            </w:r>
          </w:p>
        </w:tc>
      </w:tr>
      <w:tr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Mean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0.934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0.775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0.965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0.923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0.935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0.913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0.959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0.903</w:t>
            </w:r>
          </w:p>
        </w:tc>
      </w:tr>
    </w:tbl>
    <w:p>
      <w:pPr>
        <w:spacing w:line="240" w:lineRule="auto"/>
      </w:pPr>
    </w:p>
    <w:p>
      <w:pPr>
        <w:keepNext/>
      </w:pPr>
      <w:r>
        <w:rPr>
          <w:b/>
        </w:rPr>
        <w:t>Table S9. Per-fold macro-F1, nested 5 × 2 CV, 4class, blocked protocol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Fold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1D-CNN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LR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LightGBM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MLP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RF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SVM-RBF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XGBoost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kNN</w:t>
            </w:r>
          </w:p>
        </w:tc>
      </w:tr>
      <w:tr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0.669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0.611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0.657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0.646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0.644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0.617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0.660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0.583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0.735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0.611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0.750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0.632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0.686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0.625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0.723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0.624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0.711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0.665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0.791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0.771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0.668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0.785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0.620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0.684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0.611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0.683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0.608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0.747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0.582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0.775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0.680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0.819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0.804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0.772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0.679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0.813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0.649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0.739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0.646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0.780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0.736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0.648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0.635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0.752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0.679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0.803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0.804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0.731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0.745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0.804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0.680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0.717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0.656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0.739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0.655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0.642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0.717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0.604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0.824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0.722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0.852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0.798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0.799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0.753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0.833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0.688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0.723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0.654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0.785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0.757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0.660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0.627</w:t>
            </w:r>
          </w:p>
        </w:tc>
      </w:tr>
      <w:tr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Mean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0.733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0.653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0.767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0.744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0.724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0.665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0.761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0.629</w:t>
            </w:r>
          </w:p>
        </w:tc>
      </w:tr>
    </w:tbl>
    <w:p>
      <w:pPr>
        <w:spacing w:line="240" w:lineRule="auto"/>
      </w:pPr>
    </w:p>
    <w:p>
      <w:pPr>
        <w:keepNext/>
      </w:pPr>
      <w:r>
        <w:rPr>
          <w:b/>
        </w:rPr>
        <w:t>Table S10. Per-fold macro-F1, nested 5 × 2 CV, 3class, random protocol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Fold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1D-CNN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LR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LightGBM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MLP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RF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SVM-RBF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XGBoost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kNN</w:t>
            </w:r>
          </w:p>
        </w:tc>
      </w:tr>
      <w:tr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0.927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0.684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0.956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0.918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0.905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0.932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0.944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0.926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0.701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0.932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0.712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0.933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0.675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0.944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0.702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0.948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0.703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0.942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0.937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0.936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0.933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0.683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0.943</w:t>
            </w:r>
          </w:p>
        </w:tc>
      </w:tr>
      <w:tr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Mean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0.930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0.694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0.959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0.938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0.918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0.944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0.949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0.937</w:t>
            </w:r>
          </w:p>
        </w:tc>
      </w:tr>
    </w:tbl>
    <w:p>
      <w:pPr>
        <w:spacing w:line="240" w:lineRule="auto"/>
      </w:pPr>
    </w:p>
    <w:p>
      <w:pPr>
        <w:keepNext/>
      </w:pPr>
      <w:r>
        <w:rPr>
          <w:b/>
        </w:rPr>
        <w:t>Table S11. Per-fold macro-F1, nested 5 × 2 CV, 3class, blocked protocol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Fold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1D-CNN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LR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LightGBM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MLP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RF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SVM-RBF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XGBoost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kNN</w:t>
            </w:r>
          </w:p>
        </w:tc>
      </w:tr>
      <w:tr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0.537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0.484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0.635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0.521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0.568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0.543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0.643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0.517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0.597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0.574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0.661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0.671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0.585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0.645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0.666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0.573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0.674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0.515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0.573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0.659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0.665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0.581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0.684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0.586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0.721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0.687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0.679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0.623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0.709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0.518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0.731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0.566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0.737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0.751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0.608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0.613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0.752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0.534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0.578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0.459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0.611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0.583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0.482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0.640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0.458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0.544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0.449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0.560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0.581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0.504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0.485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0.529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0.474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0.718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0.592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0.737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0.724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0.650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0.599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0.732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0.560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0.833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0.628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0.848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0.843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0.805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0.780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0.849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0.708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0.562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0.590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0.677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0.643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0.602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0.583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0.539</w:t>
            </w:r>
          </w:p>
        </w:tc>
      </w:tr>
      <w:tr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Mean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0.646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0.544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0.696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0.661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0.624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0.602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0.692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0.546</w:t>
            </w:r>
          </w:p>
        </w:tc>
      </w:tr>
    </w:tbl>
    <w:p>
      <w:pPr>
        <w:spacing w:line="240" w:lineRule="auto"/>
      </w:pPr>
    </w:p>
    <w:p>
      <w:pPr>
        <w:keepNext/>
      </w:pPr>
      <w:r>
        <w:rPr>
          <w:b/>
        </w:rPr>
        <w:t>Table S12. Corrected resampled t-tests against the best model (all settings)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Task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Protocol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Best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Other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F1 best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F1 other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t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p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p (Holm)</w:t>
            </w:r>
          </w:p>
        </w:tc>
      </w:tr>
      <w:tr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1D-CNN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0.696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0.646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1.89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0.0911</w:t>
            </w:r>
          </w:p>
        </w:tc>
        <w:tc>
          <w:tcPr>
            <w:tcW w:type="dxa" w:w="100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0.2734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LR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0.544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4.92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0.0058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MLP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0.661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1.10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0.2991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0.5983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RF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0.624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3.91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0.0035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0.0177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SVM-RBF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0.602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2.81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0.0205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0.0821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XGBoost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0.35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0.7328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0.7328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kNN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0.546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4.78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0.0010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0.0060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1D-CNN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4.69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0.0011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0.0046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LR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50.35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MLP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4.90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0.0042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RF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8.16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0.0001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SVM-RBF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3.12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0.0123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0.0123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XGBoost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3.93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0.0035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0.0104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kNN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3.82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0.0041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0.0104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1D-CNN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0.733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1.65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0.1331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0.3994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LR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0.653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4.88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0.0053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MLP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0.744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0.4720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0.9440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RF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0.724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3.08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0.0130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0.0522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SVM-RBF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0.665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4.34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0.0019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0.0094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XGBoost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0.4887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0.9440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kNN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0.629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6.44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0.0001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0.0008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1D-CNN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0.934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3.62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0.0055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0.0111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LR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0.775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29.96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MLP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0.923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5.06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0.0020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RF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0.935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5.70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0.0012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SVM-RBF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0.913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12.87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0.0000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XGBoost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2.62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0.0278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0.0278</w:t>
            </w:r>
          </w:p>
        </w:tc>
      </w:tr>
      <w:tr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kNN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0.965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0.903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9.98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0.0000</w:t>
            </w:r>
          </w:p>
        </w:tc>
        <w:tc>
          <w:tcPr>
            <w:tcW w:type="dxa" w:w="100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0.0000</w:t>
            </w:r>
          </w:p>
        </w:tc>
      </w:tr>
    </w:tbl>
    <w:p>
      <w:pPr>
        <w:spacing w:line="240" w:lineRule="auto"/>
      </w:pPr>
    </w:p>
    <w:p>
      <w:pPr>
        <w:keepNext/>
      </w:pPr>
      <w:r>
        <w:rPr>
          <w:b/>
        </w:rPr>
        <w:t>Table S13. Friedman tests and mean ranks (Nemenyi critical difference)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Task</w:t>
            </w:r>
          </w:p>
        </w:tc>
        <w:tc>
          <w:tcPr>
            <w:tcW w:type="dxa" w:w="151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Protocol</w:t>
            </w:r>
          </w:p>
        </w:tc>
        <w:tc>
          <w:tcPr>
            <w:tcW w:type="dxa" w:w="151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χ²</w:t>
            </w:r>
          </w:p>
        </w:tc>
        <w:tc>
          <w:tcPr>
            <w:tcW w:type="dxa" w:w="151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p</w:t>
            </w:r>
          </w:p>
        </w:tc>
        <w:tc>
          <w:tcPr>
            <w:tcW w:type="dxa" w:w="151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CD</w:t>
            </w:r>
          </w:p>
        </w:tc>
        <w:tc>
          <w:tcPr>
            <w:tcW w:type="dxa" w:w="151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Mean ranks</w:t>
            </w:r>
          </w:p>
        </w:tc>
      </w:tr>
      <w:tr>
        <w:tc>
          <w:tcPr>
            <w:tcW w:type="dxa" w:w="1512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512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512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55.50</w:t>
            </w:r>
          </w:p>
        </w:tc>
        <w:tc>
          <w:tcPr>
            <w:tcW w:type="dxa" w:w="1512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1.19e-09</w:t>
            </w:r>
          </w:p>
        </w:tc>
        <w:tc>
          <w:tcPr>
            <w:tcW w:type="dxa" w:w="1512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3.32</w:t>
            </w:r>
          </w:p>
        </w:tc>
        <w:tc>
          <w:tcPr>
            <w:tcW w:type="dxa" w:w="1512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 1.80; XGBoost 1.80; MLP 3.20; 1D-CNN 4.40; RF 4.80; SVM-RBF 5.30; LR 7.20; kNN 7.50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60.40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1.26e-10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3.32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 1.00; XGBoost 2.60; SVM-RBF 3.00; kNN 4.60; MLP 4.80; 1D-CNN 5.20; RF 6.80; LR 8.00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57.23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5.37e-10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3.32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 2.00; XGBoost 2.10; MLP 3.00; 1D-CNN 3.50; RF 4.60; SVM-RBF 6.20; LR 6.80; kNN 7.80</w:t>
            </w:r>
          </w:p>
        </w:tc>
      </w:tr>
      <w:tr>
        <w:tc>
          <w:tcPr>
            <w:tcW w:type="dxa" w:w="151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51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51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64.73</w:t>
            </w:r>
          </w:p>
        </w:tc>
        <w:tc>
          <w:tcPr>
            <w:tcW w:type="dxa" w:w="151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1.70e-11</w:t>
            </w:r>
          </w:p>
        </w:tc>
        <w:tc>
          <w:tcPr>
            <w:tcW w:type="dxa" w:w="151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3.32</w:t>
            </w:r>
          </w:p>
        </w:tc>
        <w:tc>
          <w:tcPr>
            <w:tcW w:type="dxa" w:w="151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LightGBM 1.10; XGBoost 1.90; 1D-CNN 3.70; RF 3.80; MLP 4.90; SVM-RBF 5.80; kNN 6.80; LR 8.00</w:t>
            </w:r>
          </w:p>
        </w:tc>
      </w:tr>
    </w:tbl>
    <w:p>
      <w:pPr>
        <w:spacing w:line="360" w:lineRule="auto"/>
      </w:pPr>
      <w:r>
        <w:rPr>
          <w:sz w:val="20"/>
        </w:rPr>
        <w:t>Folds of repeated CV are not independent, so Friedman/Nemenyi results are indicative only.</w:t>
      </w:r>
    </w:p>
    <w:p>
      <w:pPr>
        <w:keepNext/>
      </w:pPr>
      <w:r>
        <w:rPr>
          <w:b/>
        </w:rPr>
        <w:t>Table S14. Nearest training neighbour of random-split test rows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Class</w:t>
            </w:r>
          </w:p>
        </w:tc>
        <w:tc>
          <w:tcPr>
            <w:tcW w:type="dxa" w:w="181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Same class</w:t>
            </w:r>
          </w:p>
        </w:tc>
        <w:tc>
          <w:tcPr>
            <w:tcW w:type="dxa" w:w="181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Within 1 row</w:t>
            </w:r>
          </w:p>
        </w:tc>
        <w:tc>
          <w:tcPr>
            <w:tcW w:type="dxa" w:w="181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Within 5 rows</w:t>
            </w:r>
          </w:p>
        </w:tc>
        <w:tc>
          <w:tcPr>
            <w:tcW w:type="dxa" w:w="181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Median distance (rows)</w:t>
            </w:r>
          </w:p>
        </w:tc>
      </w:tr>
      <w:tr>
        <w:tc>
          <w:tcPr>
            <w:tcW w:type="dxa" w:w="181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81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0.988</w:t>
            </w:r>
          </w:p>
        </w:tc>
        <w:tc>
          <w:tcPr>
            <w:tcW w:type="dxa" w:w="181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181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0.007</w:t>
            </w:r>
          </w:p>
        </w:tc>
        <w:tc>
          <w:tcPr>
            <w:tcW w:type="dxa" w:w="181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643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0.983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0.922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0.975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0.975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0.877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0.932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81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81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1.000</w:t>
            </w:r>
          </w:p>
        </w:tc>
        <w:tc>
          <w:tcPr>
            <w:tcW w:type="dxa" w:w="181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0.953</w:t>
            </w:r>
          </w:p>
        </w:tc>
        <w:tc>
          <w:tcPr>
            <w:tcW w:type="dxa" w:w="181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0.995</w:t>
            </w:r>
          </w:p>
        </w:tc>
        <w:tc>
          <w:tcPr>
            <w:tcW w:type="dxa" w:w="181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1</w:t>
            </w:r>
          </w:p>
        </w:tc>
      </w:tr>
    </w:tbl>
    <w:p>
      <w:pPr>
        <w:spacing w:line="240" w:lineRule="auto"/>
      </w:pPr>
    </w:p>
    <w:p>
      <w:pPr>
        <w:keepNext/>
      </w:pPr>
      <w:r>
        <w:rPr>
          <w:b/>
        </w:rPr>
        <w:t>Table S15. Block-size curve: five-fold CV macro-F1 by contiguous block size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Model</w:t>
            </w:r>
          </w:p>
        </w:tc>
        <w:tc>
          <w:tcPr>
            <w:tcW w:type="dxa" w:w="181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Block size</w:t>
            </w:r>
          </w:p>
        </w:tc>
        <w:tc>
          <w:tcPr>
            <w:tcW w:type="dxa" w:w="181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Purge gap</w:t>
            </w:r>
          </w:p>
        </w:tc>
        <w:tc>
          <w:tcPr>
            <w:tcW w:type="dxa" w:w="181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Macro-F1</w:t>
            </w:r>
          </w:p>
        </w:tc>
        <w:tc>
          <w:tcPr>
            <w:tcW w:type="dxa" w:w="181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Accuracy</w:t>
            </w:r>
          </w:p>
        </w:tc>
      </w:tr>
      <w:tr>
        <w:tc>
          <w:tcPr>
            <w:tcW w:type="dxa" w:w="181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1-NN (raw)</w:t>
            </w:r>
          </w:p>
        </w:tc>
        <w:tc>
          <w:tcPr>
            <w:tcW w:type="dxa" w:w="181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81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0.990 ± 0.003</w:t>
            </w:r>
          </w:p>
        </w:tc>
        <w:tc>
          <w:tcPr>
            <w:tcW w:type="dxa" w:w="181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0.990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1-NN (raw)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0.917 ± 0.010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0.916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1-NN (raw)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0.402 ± 0.057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0.505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1-NN (raw)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0.783 ± 0.020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0.783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1-NN (raw)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0.685 ± 0.040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0.691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1-NN (raw)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0.731 ± 0.032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0.735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1-NN (raw)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0.705 ± 0.027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0.712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1-NN (raw)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0.718 ± 0.024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0.720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1-NN (raw)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0.703 ± 0.022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0.706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1-NN (raw)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0.684 ± 0.052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0.690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1-NN (raw)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0.674 ± 0.056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0.681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LightGBM (raw+eng)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0.976 ± 0.003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0.976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LightGBM (raw+eng)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0.907 ± 0.006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0.907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LightGBM (raw+eng)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0.411 ± 0.057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0.514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LightGBM (raw+eng)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0.840 ± 0.015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0.842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LightGBM (raw+eng)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0.724 ± 0.023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0.734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LightGBM (raw+eng)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0.800 ± 0.034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0.807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LightGBM (raw+eng)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0.760 ± 0.048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0.773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LightGBM (raw+eng)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0.780 ± 0.054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0.786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LightGBM (raw+eng)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0.759 ± 0.045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0.766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LightGBM (raw+eng)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0.750 ± 0.065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0.757</w:t>
            </w:r>
          </w:p>
        </w:tc>
      </w:tr>
      <w:tr>
        <w:tc>
          <w:tcPr>
            <w:tcW w:type="dxa" w:w="181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LightGBM (raw+eng)</w:t>
            </w:r>
          </w:p>
        </w:tc>
        <w:tc>
          <w:tcPr>
            <w:tcW w:type="dxa" w:w="181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400</w:t>
            </w:r>
          </w:p>
        </w:tc>
        <w:tc>
          <w:tcPr>
            <w:tcW w:type="dxa" w:w="181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81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0.733 ± 0.079</w:t>
            </w:r>
          </w:p>
        </w:tc>
        <w:tc>
          <w:tcPr>
            <w:tcW w:type="dxa" w:w="181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0.742</w:t>
            </w:r>
          </w:p>
        </w:tc>
      </w:tr>
    </w:tbl>
    <w:p>
      <w:pPr>
        <w:spacing w:line="360" w:lineRule="auto"/>
      </w:pPr>
      <w:r>
        <w:rPr>
          <w:sz w:val="20"/>
        </w:rPr>
        <w:t>Block size 5 with a 50-row purge leaves very little training data for classes 1–3; this setting is not interpretable.</w:t>
      </w:r>
    </w:p>
    <w:p>
      <w:pPr>
        <w:keepNext/>
      </w:pPr>
      <w:r>
        <w:rPr>
          <w:b/>
        </w:rPr>
        <w:t>Table S16. Windowed multichannel analysis of classes 1–3 (leave-one-block-out)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Model</w:t>
            </w:r>
          </w:p>
        </w:tc>
        <w:tc>
          <w:tcPr>
            <w:tcW w:type="dxa" w:w="151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Windows</w:t>
            </w:r>
          </w:p>
        </w:tc>
        <w:tc>
          <w:tcPr>
            <w:tcW w:type="dxa" w:w="151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Window (s)</w:t>
            </w:r>
          </w:p>
        </w:tc>
        <w:tc>
          <w:tcPr>
            <w:tcW w:type="dxa" w:w="151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51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Macro-F1</w:t>
            </w:r>
          </w:p>
        </w:tc>
        <w:tc>
          <w:tcPr>
            <w:tcW w:type="dxa" w:w="151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8"/>
              </w:rPr>
              <w:t>Kappa</w:t>
            </w:r>
          </w:p>
        </w:tc>
      </w:tr>
      <w:tr>
        <w:tc>
          <w:tcPr>
            <w:tcW w:type="dxa" w:w="1512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LR</w:t>
            </w:r>
          </w:p>
        </w:tc>
        <w:tc>
          <w:tcPr>
            <w:tcW w:type="dxa" w:w="1512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93</w:t>
            </w:r>
          </w:p>
        </w:tc>
        <w:tc>
          <w:tcPr>
            <w:tcW w:type="dxa" w:w="1512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0.25</w:t>
            </w:r>
          </w:p>
        </w:tc>
        <w:tc>
          <w:tcPr>
            <w:tcW w:type="dxa" w:w="1512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0.925</w:t>
            </w:r>
          </w:p>
        </w:tc>
        <w:tc>
          <w:tcPr>
            <w:tcW w:type="dxa" w:w="1512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0.925</w:t>
            </w:r>
          </w:p>
        </w:tc>
        <w:tc>
          <w:tcPr>
            <w:tcW w:type="dxa" w:w="1512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0.887</w:t>
            </w:r>
          </w:p>
        </w:tc>
      </w:tr>
      <w:tr>
        <w:tc>
          <w:tcPr>
            <w:tcW w:type="dxa" w:w="151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LightGBM</w:t>
            </w:r>
          </w:p>
        </w:tc>
        <w:tc>
          <w:tcPr>
            <w:tcW w:type="dxa" w:w="151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93</w:t>
            </w:r>
          </w:p>
        </w:tc>
        <w:tc>
          <w:tcPr>
            <w:tcW w:type="dxa" w:w="151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0.25</w:t>
            </w:r>
          </w:p>
        </w:tc>
        <w:tc>
          <w:tcPr>
            <w:tcW w:type="dxa" w:w="151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0.892</w:t>
            </w:r>
          </w:p>
        </w:tc>
        <w:tc>
          <w:tcPr>
            <w:tcW w:type="dxa" w:w="151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0.894</w:t>
            </w:r>
          </w:p>
        </w:tc>
        <w:tc>
          <w:tcPr>
            <w:tcW w:type="dxa" w:w="151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8"/>
              </w:rPr>
              <w:t>0.839</w:t>
            </w:r>
          </w:p>
        </w:tc>
      </w:tr>
    </w:tbl>
    <w:p>
      <w:pPr>
        <w:spacing w:line="360" w:lineRule="auto"/>
      </w:pPr>
      <w:r>
        <w:rPr>
          <w:sz w:val="20"/>
        </w:rPr>
        <w:t>Features: per-channel log Welch band power (0.5–4, 4–8, 8–13, 13–30, 30–70 Hz) and log line length (96 features).</w:t>
      </w:r>
    </w:p>
    <w:p>
      <w:pPr>
        <w:pStyle w:val="Heading1"/>
      </w:pPr>
      <w:r>
        <w:t>S4 Ablation and feature definitions</w:t>
      </w:r>
    </w:p>
    <w:p>
      <w:pPr>
        <w:keepNext/>
      </w:pPr>
      <w:r>
        <w:rPr>
          <w:b/>
        </w:rPr>
        <w:t>Table S17. Feature-group ablation with LightGBM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Task</w:t>
            </w:r>
          </w:p>
        </w:tc>
        <w:tc>
          <w:tcPr>
            <w:tcW w:type="dxa" w:w="151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Protocol</w:t>
            </w:r>
          </w:p>
        </w:tc>
        <w:tc>
          <w:tcPr>
            <w:tcW w:type="dxa" w:w="151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Configuration</w:t>
            </w:r>
          </w:p>
        </w:tc>
        <w:tc>
          <w:tcPr>
            <w:tcW w:type="dxa" w:w="151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Features</w:t>
            </w:r>
          </w:p>
        </w:tc>
        <w:tc>
          <w:tcPr>
            <w:tcW w:type="dxa" w:w="151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CV macro-F1</w:t>
            </w:r>
          </w:p>
        </w:tc>
        <w:tc>
          <w:tcPr>
            <w:tcW w:type="dxa" w:w="151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5"/>
              </w:rPr>
              <w:t>Test macro-F1</w:t>
            </w:r>
          </w:p>
        </w:tc>
      </w:tr>
      <w:tr>
        <w:tc>
          <w:tcPr>
            <w:tcW w:type="dxa" w:w="1512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512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512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all (raw+eng)</w:t>
            </w:r>
          </w:p>
        </w:tc>
        <w:tc>
          <w:tcPr>
            <w:tcW w:type="dxa" w:w="1512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73</w:t>
            </w:r>
          </w:p>
        </w:tc>
        <w:tc>
          <w:tcPr>
            <w:tcW w:type="dxa" w:w="1512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0.968 ± 0.005</w:t>
            </w:r>
          </w:p>
        </w:tc>
        <w:tc>
          <w:tcPr>
            <w:tcW w:type="dxa" w:w="1512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0.975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 only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16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0.974 ± 0.004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0.982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engineered only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57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0.901 ± 0.008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0.916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only time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24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0.807 ± 0.019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0.817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 minus time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33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0.875 ± 0.014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0.878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only freq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14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0.776 ± 0.018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0.773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 minus freq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43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0.861 ± 0.009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0.878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only nonlinear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7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0.602 ± 0.009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0.596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 minus nonlinear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50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0.897 ± 0.005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0.907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only wavelet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12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0.760 ± 0.007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0.777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 minus wavelet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45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0.881 ± 0.011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0.886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all (raw+eng)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73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0.753 ± 0.066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0.798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 only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16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0.763 ± 0.054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0.807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engineered only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57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0.634 ± 0.048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0.681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only time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24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0.604 ± 0.032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0.636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 minus time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33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0.645 ± 0.043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0.682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only freq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14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0.592 ± 0.028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0.613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 minus freq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43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0.622 ± 0.034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0.661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only nonlinear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7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0.527 ± 0.025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0.516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 minus nonlinear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50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0.642 ± 0.046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0.699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only wavelet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12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0.597 ± 0.029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0.646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 minus wavelet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45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0.603 ± 0.044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0.656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all (raw+eng)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73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0.959 ± 0.006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0.963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 only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16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0.967 ± 0.007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0.968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engineered only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57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0.864 ± 0.012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0.879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only time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24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0.739 ± 0.014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0.755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 minus time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33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0.825 ± 0.009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0.827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only freq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14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0.692 ± 0.013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0.690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 minus freq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43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0.816 ± 0.019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0.822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only nonlinear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7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0.454 ± 0.014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0.480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 minus nonlinear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50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0.862 ± 0.012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0.860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only wavelet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12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0.675 ± 0.014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0.697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random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 minus wavelet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45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0.839 ± 0.012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0.840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all (raw+eng)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73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0.696 ± 0.035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0.724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raw only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16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0.724 ± 0.030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0.750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engineered only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57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0.561 ± 0.047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0.592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only time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24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0.490 ± 0.033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0.505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 minus time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33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0.548 ± 0.050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0.574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only freq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14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0.476 ± 0.047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0.482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 minus freq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43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0.525 ± 0.030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0.555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only nonlinear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7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0.360 ± 0.019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0.362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 minus nonlinear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50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0.549 ± 0.044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0.592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only wavelet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12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0.481 ± 0.033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0.527</w:t>
            </w:r>
          </w:p>
        </w:tc>
      </w:tr>
      <w:tr>
        <w:tc>
          <w:tcPr>
            <w:tcW w:type="dxa" w:w="151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3class</w:t>
            </w:r>
          </w:p>
        </w:tc>
        <w:tc>
          <w:tcPr>
            <w:tcW w:type="dxa" w:w="151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blocked</w:t>
            </w:r>
          </w:p>
        </w:tc>
        <w:tc>
          <w:tcPr>
            <w:tcW w:type="dxa" w:w="151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eng minus wavelet</w:t>
            </w:r>
          </w:p>
        </w:tc>
        <w:tc>
          <w:tcPr>
            <w:tcW w:type="dxa" w:w="151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45</w:t>
            </w:r>
          </w:p>
        </w:tc>
        <w:tc>
          <w:tcPr>
            <w:tcW w:type="dxa" w:w="151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0.530 ± 0.060</w:t>
            </w:r>
          </w:p>
        </w:tc>
        <w:tc>
          <w:tcPr>
            <w:tcW w:type="dxa" w:w="151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5"/>
              </w:rPr>
              <w:t>0.535</w:t>
            </w:r>
          </w:p>
        </w:tc>
      </w:tr>
    </w:tbl>
    <w:p>
      <w:pPr>
        <w:spacing w:line="240" w:lineRule="auto"/>
      </w:pPr>
    </w:p>
    <w:p>
      <w:pPr>
        <w:keepNext/>
      </w:pPr>
      <w:r>
        <w:rPr>
          <w:b/>
        </w:rPr>
        <w:t>Table S18. Engineered feature names by group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Group</w:t>
            </w:r>
          </w:p>
        </w:tc>
        <w:tc>
          <w:tcPr>
            <w:tcW w:type="dxa" w:w="302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Count</w:t>
            </w:r>
          </w:p>
        </w:tc>
        <w:tc>
          <w:tcPr>
            <w:tcW w:type="dxa" w:w="302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Features</w:t>
            </w:r>
          </w:p>
        </w:tc>
      </w:tr>
      <w:tr>
        <w:tc>
          <w:tcPr>
            <w:tcW w:type="dxa" w:w="302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time</w:t>
            </w:r>
          </w:p>
        </w:tc>
        <w:tc>
          <w:tcPr>
            <w:tcW w:type="dxa" w:w="302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302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t_mean, t_std, t_min, t_max, t_range, t_median, t_iqr, t_skew, t_kurt, t_rms, t_meanabs, t_logenergy, t_hjorth_act, t_hjorth_mob, t_hjorth_comp, t_linelength, t_mad1, t_mad2, t_maxabsdiff, t_zc_mean, t_zc_raw, t_n_extrema, t_lag1_ac, t_norm_ll</w:t>
            </w:r>
          </w:p>
        </w:tc>
      </w:tr>
      <w:tr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freq</w:t>
            </w:r>
          </w:p>
        </w:tc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f_bin1, f_bin2, f_bin3, f_bin4, f_bin5, f_bin6, f_bin7, f_bin8, f_logpower, f_spec_entropy, f_centroid, f_edge80, f_peak_bin, f_low_high_ratio</w:t>
            </w:r>
          </w:p>
        </w:tc>
      </w:tr>
      <w:tr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nonlinear</w:t>
            </w:r>
          </w:p>
        </w:tc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n_perm_entropy, n_sample_entropy, n_app_entropy, n_svd_entropy, n_petrosian_fd, n_katz_fd, n_higuchi_fd</w:t>
            </w:r>
          </w:p>
        </w:tc>
      </w:tr>
      <w:tr>
        <w:tc>
          <w:tcPr>
            <w:tcW w:type="dxa" w:w="302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wavelet</w:t>
            </w:r>
          </w:p>
        </w:tc>
        <w:tc>
          <w:tcPr>
            <w:tcW w:type="dxa" w:w="302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302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w_A2_logenergy, w_A2_relenergy, w_A2_std, w_A2_meanabs, w_D2_logenergy, w_D2_relenergy, w_D2_std, w_D2_meanabs, w_D1_logenergy, w_D1_relenergy, w_D1_std, w_D1_meanabs</w:t>
            </w:r>
          </w:p>
        </w:tc>
      </w:tr>
    </w:tbl>
    <w:p>
      <w:pPr>
        <w:spacing w:line="240" w:lineRule="auto"/>
      </w:pPr>
    </w:p>
    <w:p>
      <w:pPr>
        <w:keepNext/>
      </w:pPr>
      <w:r>
        <w:rPr>
          <w:b/>
        </w:rPr>
        <w:t>Table S19. Top-20 features by mean |SHAP|, three-class task, blocked protocol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Feature</w:t>
            </w:r>
          </w:p>
        </w:tc>
        <w:tc>
          <w:tcPr>
            <w:tcW w:type="dxa" w:w="151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GS</w:t>
            </w:r>
          </w:p>
        </w:tc>
        <w:tc>
          <w:tcPr>
            <w:tcW w:type="dxa" w:w="151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FS</w:t>
            </w:r>
          </w:p>
        </w:tc>
        <w:tc>
          <w:tcPr>
            <w:tcW w:type="dxa" w:w="151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SE</w:t>
            </w:r>
          </w:p>
        </w:tc>
        <w:tc>
          <w:tcPr>
            <w:tcW w:type="dxa" w:w="151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mean_abs_shap</w:t>
            </w:r>
          </w:p>
        </w:tc>
        <w:tc>
          <w:tcPr>
            <w:tcW w:type="dxa" w:w="151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gain_importance</w:t>
            </w:r>
          </w:p>
        </w:tc>
      </w:tr>
      <w:tr>
        <w:tc>
          <w:tcPr>
            <w:tcW w:type="dxa" w:w="1512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X11</w:t>
            </w:r>
          </w:p>
        </w:tc>
        <w:tc>
          <w:tcPr>
            <w:tcW w:type="dxa" w:w="1512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1.926</w:t>
            </w:r>
          </w:p>
        </w:tc>
        <w:tc>
          <w:tcPr>
            <w:tcW w:type="dxa" w:w="1512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1.193</w:t>
            </w:r>
          </w:p>
        </w:tc>
        <w:tc>
          <w:tcPr>
            <w:tcW w:type="dxa" w:w="1512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0.122</w:t>
            </w:r>
          </w:p>
        </w:tc>
        <w:tc>
          <w:tcPr>
            <w:tcW w:type="dxa" w:w="1512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1.080</w:t>
            </w:r>
          </w:p>
        </w:tc>
        <w:tc>
          <w:tcPr>
            <w:tcW w:type="dxa" w:w="1512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2962.821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X8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0.377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0.757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1.416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0.850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3290.217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X15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0.206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1.085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0.117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0.469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1331.376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X12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0.302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0.685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0.290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0.425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1319.484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X6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0.566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0.465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0.205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0.412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1507.080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X5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0.505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0.484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0.138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0.376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1754.900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t_hjorth_comp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0.151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0.145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0.783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0.360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1041.043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w_D1_std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0.405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0.580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0.044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0.343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2552.991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X9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0.151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0.408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0.462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0.340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1767.332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X3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0.626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0.272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0.106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0.335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860.559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X16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0.554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0.163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0.229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0.316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898.128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X1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0.237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0.143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0.522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0.301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1268.298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t_hjorth_mob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0.660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0.163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0.071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0.298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738.214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X4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0.324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0.445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0.120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0.296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1116.365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X14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0.383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0.327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0.148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0.286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745.136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X7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0.452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0.146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0.178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0.259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1014.838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X2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0.337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0.188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0.193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0.239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690.598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t_iqr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0.457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0.157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0.076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0.230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2559.147</w:t>
            </w:r>
          </w:p>
        </w:tc>
      </w:tr>
      <w:tr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X10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0.183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0.318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0.146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0.215</w:t>
            </w:r>
          </w:p>
        </w:tc>
        <w:tc>
          <w:tcPr>
            <w:tcW w:type="dxa" w:w="151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916.069</w:t>
            </w:r>
          </w:p>
        </w:tc>
      </w:tr>
      <w:tr>
        <w:tc>
          <w:tcPr>
            <w:tcW w:type="dxa" w:w="151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n_katz_fd</w:t>
            </w:r>
          </w:p>
        </w:tc>
        <w:tc>
          <w:tcPr>
            <w:tcW w:type="dxa" w:w="151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0.289</w:t>
            </w:r>
          </w:p>
        </w:tc>
        <w:tc>
          <w:tcPr>
            <w:tcW w:type="dxa" w:w="151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0.101</w:t>
            </w:r>
          </w:p>
        </w:tc>
        <w:tc>
          <w:tcPr>
            <w:tcW w:type="dxa" w:w="151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0.249</w:t>
            </w:r>
          </w:p>
        </w:tc>
        <w:tc>
          <w:tcPr>
            <w:tcW w:type="dxa" w:w="151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0.213</w:t>
            </w:r>
          </w:p>
        </w:tc>
        <w:tc>
          <w:tcPr>
            <w:tcW w:type="dxa" w:w="151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line="240" w:lineRule="auto"/>
              <w:jc w:val="left"/>
            </w:pPr>
            <w:r/>
            <w:r>
              <w:rPr>
                <w:sz w:val="16"/>
              </w:rPr>
              <w:t>753.938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t>S5 Additional figures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230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xamp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Figure S1. Example rows per class and class-2 rows displayed as 16 traces.</w:t>
      </w:r>
      <w:r>
        <w:t xml:space="preserve"> </w:t>
      </w:r>
      <w:r>
        <w:t>(a) One row of each class plotted against column index. (b) The first 512 rows of class 2 plotted as 16 channels over time (2 s at 256 Hz), showing smooth evolution across rows, in contrast with class 0.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1825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s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25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Figure S2. Spectral content of the BEED classes.</w:t>
      </w:r>
      <w:r>
        <w:t xml:space="preserve"> </w:t>
      </w:r>
      <w:r>
        <w:t>(a) Welch power spectral density along rows for classes 1–3 (assuming 256 Hz), averaged over channels. (b) Relative power in the eight non-DC bins of the 16-value within-row FFT for all classes.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49353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s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35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Figure S3. t-SNE embedding of engineered features.</w:t>
      </w:r>
      <w:r>
        <w:t xml:space="preserve"> </w:t>
      </w:r>
      <w:r>
        <w:t>600 randomly selected rows per class; class 0 forms a separate cluster, consistent with its different source.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23207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lib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20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Figure S4. Reliability diagrams on the four-class hold-out test sets.</w:t>
      </w:r>
      <w:r>
        <w:t xml:space="preserve"> </w:t>
      </w:r>
      <w:r>
        <w:t>Observed accuracy versus mean confidence in ten bins (bins with fewer than ten samples omitted); legend gives ECE.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13046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ank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04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Figure S5. Mean ranks of models across repeated cross-validation folds.</w:t>
      </w:r>
      <w:r>
        <w:t xml:space="preserve"> </w:t>
      </w:r>
      <w:r>
        <w:t>Error bars span the Nemenyi critical difference; models whose bars overlap are not significantly different.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22223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bl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2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Figure S6. Feature-group ablation under random and blocked protocols.</w:t>
      </w:r>
      <w:r>
        <w:t xml:space="preserve"> </w:t>
      </w:r>
      <w:r>
        <w:t>LightGBM with fixed hyper-parameters; five-fold CV on the development set (mean ± SD).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46240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oc_p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24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Figure S7. One-vs-rest ROC and precision–recall curves of the best four-class models.</w:t>
      </w:r>
      <w:r>
        <w:t xml:space="preserve"> </w:t>
      </w:r>
      <w:r>
        <w:t>Left: random protocol; right: blocked protocol. AUC, area under the curve; AP, average precision.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72000" cy="40791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hap_beeswarm_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79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Figure S8. SHAP beeswarm for the generalised-seizure output (three-class, blocked).</w:t>
      </w:r>
      <w:r>
        <w:t xml:space="preserve"> </w:t>
      </w:r>
      <w:r>
        <w:t>Each point is one test row; colour encodes feature value (red high, blue low).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29974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ipeli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7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Figure S9. Overview of the audit and leakage-aware evaluation pipeline.</w:t>
      </w:r>
      <w:r>
        <w:t xml:space="preserve"> </w:t>
      </w:r>
      <w:r>
        <w:t>Rows are grouped by provenance (Bonn segment for class 0; contiguous 200-row blocks for classes 1–3) before any split. Both protocols use the same features, models, nested tuning and metrics.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5651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oldout_ba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5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Figure S10. Four-class hold-out macro-F1 under random and blocked protocols.</w:t>
      </w:r>
      <w:r>
        <w:t xml:space="preserve"> </w:t>
      </w:r>
      <w:r>
        <w:t>Classical models on raw+engineered features; deep models on raw values. Error bars: 95% cluster-bootstrap CIs. Hatched bars: blocked protocol. The same values are tabulated in Table 3 of the paper and Supplementary Table S2.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36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36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36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2026-10-08T00:00:00Z</dcterms:created>
  <dcterms:modified xsi:type="dcterms:W3CDTF">2026-10-08T00:00:00Z</dcterms:modified>
  <cp:category/>
</cp:coreProperties>
</file>