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pStyle w:val="papertitle"/>
        <w:spacing w:before="160" w:after="160"/>
      </w:pPr>
      <w:r>
        <w:t>Supplementary Material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i/>
          <w:sz w:val="20"/>
        </w:rPr>
        <w:t>What Near-Perfect Accuracy Does and Does Not Show on the UCI TCGA Pan-Cancer RNA-Seq Dataset: Leakage, Equivalence, Conformal Reliability and Data Efficiency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sz w:val="20"/>
        </w:rPr>
        <w:t>Contents: S1 Software, settings and data integrity; S2 Per-class performance and pooled errors; S3 Feature-count ablation; S4 All-gene benchmark; S5 All pairwise comparisons; S6 Leakage audit; S7 Misclassified samples and quality metrics; S8 Top-ranked genes and selection stability; S9 Computational footprint and fold-level distributions; S10 Reproducing the results (Supplementary File S1); S11 Calibration and conformal prediction (robustness checks, all models); S12 Learning curves and leakage by sample size, with 95% CIs.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S1 Software, settings and data integrity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All analyses were run with Python 3.13.5 on a 8-vCPU Linux virtual machine (x86-64), using scikit-learn 1.9.1, LightGBM 4.7.0, NumPy 2.5.4, pandas 3.0.6, SciPy 1.18.1 and Matplotlib 3.11.2 and joblib 1.6.0 (pinned in requirements.txt). The main benchmark took 18 min; the revision analyses (leakage audit, all-gene benchmark) run in parallel and add about 1 h on 8 vCPUs, mostly LightGBM on all genes; the extension and robustness analyses add about 5 min. The dataset was downloaded from the UCI repository (dataset 401) on 16 October 2026; SHA-256 checksums: data.csv e3e7eff51f4a5fe5f121fb183c09786c767c755ef10d1c7b3ce3c193a7082ca9, labels.csv e1653ccf5a630deb3b953ccac5a8b331b89adc5433e5d2d3444c1fc01d79e7aa.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ta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S1. Dataset overview.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(a) Samples per cancer type. (b) First two principal components of the standardised expression of all non-constant genes, fitted on all 801 samples for visualisation only.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S1. Fixed settings (no hyperparameter tuning)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  <w:cantSplit/>
        </w:trPr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65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Setting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Majority baseline</w:t>
            </w:r>
          </w:p>
        </w:tc>
        <w:tc>
          <w:tcPr>
            <w:tcW w:type="dxa" w:w="65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most frequent class (BRCA)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L2 penalty, C = 1, lbfgs, max_iter 5000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α = 10; one-vs-rest least squares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LinearSVC, C = 1, squared hinge, one-vs-rest, max_iter 20000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default variance smoothing 10</w:t>
            </w:r>
            <w:r>
              <w:rPr>
                <w:sz w:val="18"/>
                <w:vertAlign w:val="superscript"/>
              </w:rPr>
              <w:t>-9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 trees, Gini, √p features per split, seed 2026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 trees, learning rate 0.05, 15 leaves, seed 2026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one hidden layer, 64 ReLU units, Adam, L2 10</w:t>
            </w:r>
            <w:r>
              <w:rPr>
                <w:sz w:val="18"/>
                <w:vertAlign w:val="superscript"/>
              </w:rPr>
              <w:t>-3</w:t>
            </w:r>
            <w:r>
              <w:rPr>
                <w:sz w:val="18"/>
              </w:rPr>
              <w:t>, max 1000 epochs, seed 2026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 (all)</w:t>
            </w:r>
          </w:p>
        </w:tc>
        <w:tc>
          <w:tcPr>
            <w:tcW w:type="dxa" w:w="65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zero-variance filter → ANOVA-F top-k (k = 100) → z-scoring → classifier; refitted per fold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Cross-validation</w:t>
            </w:r>
          </w:p>
        </w:tc>
        <w:tc>
          <w:tcPr>
            <w:tcW w:type="dxa" w:w="65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RepeatedStratifiedKFold, 5 folds × 10 repeats, seed 2026; identical splits for all models</w:t>
            </w:r>
          </w:p>
        </w:tc>
      </w:tr>
    </w:tbl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S2 Per-class performance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S2. Per-class F1 and balanced accuracy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850"/>
        <w:gridCol w:w="850"/>
        <w:gridCol w:w="850"/>
        <w:gridCol w:w="850"/>
        <w:gridCol w:w="850"/>
        <w:gridCol w:w="2551"/>
      </w:tblGrid>
      <w:tr>
        <w:trPr>
          <w:tblHeader/>
          <w:cantSplit/>
        </w:trPr>
        <w:tc>
          <w:tcPr>
            <w:tcW w:type="dxa" w:w="226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BRCA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COAD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KIRC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LUAD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PRAD</w:t>
            </w:r>
          </w:p>
        </w:tc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Balanced acc., % [95% CI]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0.994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0.988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99.32 [98.48, 100.00]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99.63 [99.07, 100.00]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99.75 [99.21, 100.00]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0.972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98.93 [98.14, 99.73]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0.989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99.38 [98.59, 100.00]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0.996</w:t>
            </w:r>
          </w:p>
        </w:tc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99.32 [98.53, 100.00]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 (64 hidden units)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0.995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0.993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0.997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0.988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1.000</w:t>
            </w:r>
          </w:p>
        </w:tc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99.28 [98.41, 100.00]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Per-class F1 from the confusion matrix summed over 10×801 out-of-fold predictions; balanced accuracy: mean over 50 folds with corrected 95% CI. k = 100.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S3. Pooled error rates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2835"/>
        <w:gridCol w:w="1701"/>
      </w:tblGrid>
      <w:tr>
        <w:trPr>
          <w:tblHeader/>
          <w:cantSplit/>
        </w:trPr>
        <w:tc>
          <w:tcPr>
            <w:tcW w:type="dxa" w:w="283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Errors</w:t>
            </w:r>
          </w:p>
        </w:tc>
        <w:tc>
          <w:tcPr>
            <w:tcW w:type="dxa" w:w="2835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 rate, % [Wilson 95% CI]</w:t>
            </w:r>
          </w:p>
        </w:tc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Perfect folds, %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Majority baseline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5010</w:t>
            </w:r>
          </w:p>
        </w:tc>
        <w:tc>
          <w:tcPr>
            <w:tcW w:type="dxa" w:w="2835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62.55 [61.48, 63.60]</w:t>
            </w:r>
          </w:p>
        </w:tc>
        <w:tc>
          <w:tcPr>
            <w:tcW w:type="dxa" w:w="170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0.52 [0.39, 0.71]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 [0.22, 0.48]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 [0.11, 0.31]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1.02 [0.83, 1.27]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0.45 [0.32, 0.62]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45</w:t>
            </w:r>
          </w:p>
        </w:tc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0.56 [0.42, 0.75]</w:t>
            </w:r>
          </w:p>
        </w:tc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28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 (64 hidden units)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</w:t>
            </w:r>
          </w:p>
        </w:tc>
        <w:tc>
          <w:tcPr>
            <w:tcW w:type="dxa" w:w="2835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0.54 [0.40, 0.72]</w:t>
            </w:r>
          </w:p>
        </w:tc>
        <w:tc>
          <w:tcPr>
            <w:tcW w:type="dxa" w:w="170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46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Pooled counts treat repeated predictions of the same sample as separate trials, so the Wilson intervals are too narrow; descriptive only.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S2. Accuracy and macro-F1 with corrected 95% confidence intervals.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Mean over 50 folds of 10×5 repeated stratified CV; Nadeau–Bengio corrected 95% CI. Majority baseline off the axis.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S3 Feature-count ablation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blation_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S3. Macro-F1 as a function of the number of selected genes.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Selection, scaling and classifier refitted inside every training fold; 3×5 repeated CV; log-scaled x-axis.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S4. Performance by number of selected genes, 3×5 repeated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247"/>
        <w:gridCol w:w="1814"/>
        <w:gridCol w:w="1814"/>
        <w:gridCol w:w="1020"/>
        <w:gridCol w:w="794"/>
      </w:tblGrid>
      <w:tr>
        <w:trPr>
          <w:tblHeader/>
          <w:cantSplit/>
        </w:trP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Accuracy, % (mean ± SD)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Macro-F1, % (mean ± SD)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Errors per repeat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Fit, 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63.80 ± 6.82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49.16 ± 6.42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290.0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416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61.22 ± 8.53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43.94 ± 8.52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310.7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62.17 ± 8.02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46.24 ± 7.09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376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59.09 ± 10.26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49.32 ± 6.89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327.7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75.86 ± 1.67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68.31 ± 3.41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193.3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412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72.24 ± 1.18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56.85 ± 2.17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222.3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76.07 ± 2.05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69.43 ± 3.93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191.7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68.12 ± 3.75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67.43 ± 4.73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255.3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366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92.67 ± 5.44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91.13 ± 6.30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58.7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89.22 ± 6.71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84.14 ± 9.66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92.55 ± 5.63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91.27 ± 6.49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59.7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90.84 ± 7.67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89.32 ± 7.64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73.3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99.46 ± 0.52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99.37 ± 0.60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99.29 ± 0.62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99.25 ± 0.72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382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99.54 ± 0.55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99.50 ± 0.64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98.63 ± 0.86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98.43 ± 0.97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99.62 ± 0.46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99.56 ± 0.57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542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99.63 ± 0.39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99.68 ± 0.34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99.79 ± 0.45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99.72 ± 0.58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98.92 ± 0.90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98.79 ± 0.89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99.50 ± 0.54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99.51 ± 0.54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425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99.71 ± 0.40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99.75 ± 0.34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398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99.00 ± 0.78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98.91 ± 0.82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99.75 ± 0.52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99.73 ± 0.58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99.83 ± 0.29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99.86 ± 0.24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99.96 ± 0.16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99.96 ± 0.14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98.96 ± 0.61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98.88 ± 0.69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99.83 ± 0.37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99.86 ± 0.32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481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432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99.90 ± 0.21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1333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99.46 ± 0.57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99.26 ± 0.80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99.83 ± 0.37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99.86 ± 0.32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555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99.88 ± 0.26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99.89 ± 0.22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489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577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99.33 ± 0.69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99.05 ± 0.91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99.83 ± 0.29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99.86 ± 0.24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1131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99.96 ± 0.16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99.96 ± 0.14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752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98.88 ± 0.72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98.45 ± 0.91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99.54 ± 0.55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99.52 ± 0.56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1435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643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± 0.00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5979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all (≈20,264)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63.13 ± 3.41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56.28 ± 3.85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295.3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515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SD across 15 folds. 'all': every gene with non-zero variance in the training fold.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S4 All-gene benchmark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S5. All seven classifiers with every expressed gene, 10×5 repeated CV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154"/>
        <w:gridCol w:w="2154"/>
        <w:gridCol w:w="1134"/>
        <w:gridCol w:w="907"/>
      </w:tblGrid>
      <w:tr>
        <w:trPr>
          <w:tblHeader/>
          <w:cantSplit/>
        </w:trPr>
        <w:tc>
          <w:tcPr>
            <w:tcW w:type="dxa" w:w="255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Accuracy, % [95% CI]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Macro-F1, % [95% CI]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Errors per repeat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Fit, s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99.48 [98.91, 100.00]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99.45 [98.83, 100.00]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4.2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0.76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[100.00,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[100.00,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0.59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[100.00,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[100.00,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6.81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63.10 [59.02, 67.18]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56.50 [51.44, 61.56]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295.6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99.61 [99.14,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99.68 [99.28,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7.84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99.45 [98.81, 100.00]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99.40 [98.69, 100.00]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4.4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478.26</w:t>
            </w:r>
          </w:p>
        </w:tc>
      </w:tr>
      <w:tr>
        <w:trPr>
          <w:cantSplit/>
        </w:trPr>
        <w:tc>
          <w:tcPr>
            <w:tcW w:type="dxa" w:w="255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 (64 hidden units)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99.45 [98.65, 100.00]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99.36 [98.42, 100.00]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4.4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5.89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Zero-variance filter and z-scoring fitted in-fold, no ANOVA selection; same folds as the main benchmark. Fit times measured with parallel jobs; indicative only.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S5 All pairwise comparisons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S6. All 21 pairwise macro-F1 comparisons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020"/>
        <w:gridCol w:w="737"/>
        <w:gridCol w:w="737"/>
        <w:gridCol w:w="1020"/>
        <w:gridCol w:w="1587"/>
        <w:gridCol w:w="794"/>
      </w:tblGrid>
      <w:tr>
        <w:trPr>
          <w:tblHeader/>
          <w:cantSplit/>
        </w:trPr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 (B − A), pts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Holm p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TOST Holm p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P(A/ROPE/B)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MDD80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-0.91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0.031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0.66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0.84/0.16/0.00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-0.83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0.063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0.77/0.23/0.00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+0.63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0.147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0.01/0.38/0.62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-0.37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0.110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0.32/0.68/0.00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-0.58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0.203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0.57/0.42/0.01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+0.33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0.207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0.074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0.00/0.74/0.26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+0.54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0.217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0.01/0.45/0.54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-0.41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0.232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0.40/0.59/0.01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+0.24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0.247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0.00/0.89/0.11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0.253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0.19/0.81/0.00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-0.33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0.30/0.69/0.01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-0.29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0.085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0.23/0.76/0.00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+0.50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0.890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0.03/0.47/0.50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-0.20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0.013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0.11/0.89/0.00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0.638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0.01/0.99/0.00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-0.13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0.661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0.028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0.10/0.88/0.02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+0.09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0.680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0.00/0.97/0.03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-0.08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0.801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0.038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0.10/0.86/0.04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+0.05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0.802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0.00/0.99/0.01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-0.04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0.846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&lt; 0.001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0.01/0.98/0.00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+0.04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0.893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0.028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0.05/0.88/0.08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Corrected resampled t-test (Nadeau–Bengio), Holm over 21 pairs; TOST margin ±1 point; Bayesian correlated t-test, ROPE ±0.5 point; MDD80 in points. Accuracy: results/pairwise_all.csv in File S1.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S6 Leakage audit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S7. Leaky vs in-fold selection, real labels, n = 801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3402"/>
        <w:gridCol w:w="3402"/>
      </w:tblGrid>
      <w:tr>
        <w:trPr>
          <w:tblHeader/>
          <w:cantSplit/>
        </w:trPr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Accuracy, % leaky / in-fold (Δ, p)</w:t>
            </w:r>
          </w:p>
        </w:tc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Macro-F1, % leaky / in-fold (Δ, p)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95.22 / 92.32  (+2.89, p = 0.27)</w:t>
            </w:r>
          </w:p>
        </w:tc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92.94 / 90.23  (+2.71, p = 0.40)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95.37 / 92.31  (+3.06, p = 0.24)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93.26 / 90.65  (+2.61, p = 0.39)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95.47 / 90.80  (+4.66, p = 0.20)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93.52 / 88.98  (+4.54, p = 0.25)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99.76 / 99.54  (+0.22, p = 0.39)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99.65 / 99.50  (+0.16, p = 0.60)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99.78 / 99.55  (+0.22, p = 0.46)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99.68 / 99.50  (+0.19, p = 0.62)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99.00 / 98.71  (+0.29, p = 0.41)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98.74 / 98.53  (+0.20, p = 0.65)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99.50 / 99.48  (+0.02, p = 0.87)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99.55 / 99.48  (+0.07, p = 0.73)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99.78 / 99.81  (-0.04, p = 0.76)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99.79 / 99.81  (-0.02, p = 0.88)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98.98 / 98.98  (+0.00, p = 1.00)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98.90 / 98.90  (+0.00, p = 0.97)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99.85 / 99.84  (+0.01, p = 0.79)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99.87 / 99.86  (+0.01, p = 0.79)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/ 100.00  (+0.00, p = 1.00)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 / 100.00  (+0.00, p = 1.00)</w:t>
            </w:r>
          </w:p>
        </w:tc>
      </w:tr>
      <w:tr>
        <w:trPr>
          <w:cantSplit/>
        </w:trPr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99.21 / 99.20  (+0.01, p = 0.79)</w:t>
            </w:r>
          </w:p>
        </w:tc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98.95 / 98.94  (+0.02, p = 0.72)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10×5 repeated CV, identical folds; corrected paired t-test, unadjusted.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Permuted labels, n = 801 (softmax, 100 permutations, mean ± SD of 5-fold accuracy): k = 10: leaky 38.1% ± 1.2 (max 40.9), in-fold 33.0% ± 1.4 (max 36.3); k = 100: leaky 35.9% ± 2.3 (max 42.4), in-fold 25.3% ± 1.5 (max 29.1). Small samples (n = 60, 12 per class, 50 subsamples, softmax): permuted labels, k = 10: leaky 51.2% ± 7.0, in-fold 19.7% ± 5.4; permuted labels, k = 100: leaky 68.2% ± 5.8, in-fold 19.9% ± 6.3; real labels, k = 10: leaky 92.7% ± 8.2, in-fold 90.7% ± 5.8; real labels, k = 100: leaky 99.9% ± 0.4, in-fold 99.3% ± 1.1.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S7 Misclassified samples and quality metrics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S8. Samples misclassified by softmax in at least one repeat, with within-class quality z-scores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1814"/>
        <w:gridCol w:w="1020"/>
        <w:gridCol w:w="1077"/>
        <w:gridCol w:w="1077"/>
        <w:gridCol w:w="1984"/>
      </w:tblGrid>
      <w:tr>
        <w:trPr>
          <w:tblHeader/>
          <w:cantSplit/>
        </w:trP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Sample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True</w:t>
            </w:r>
          </w:p>
        </w:tc>
        <w:tc>
          <w:tcPr>
            <w:tcW w:type="dxa" w:w="181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Predicted (count)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Repeats wrong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expr. z</w:t>
            </w:r>
          </w:p>
        </w:tc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Zero frac. z</w:t>
            </w:r>
          </w:p>
        </w:tc>
        <w:tc>
          <w:tcPr>
            <w:tcW w:type="dxa" w:w="198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Centroid corr. z (rank)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sample_129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181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 ×9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-2.4</w:t>
            </w:r>
          </w:p>
        </w:tc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+1.4</w:t>
            </w:r>
          </w:p>
        </w:tc>
        <w:tc>
          <w:tcPr>
            <w:tcW w:type="dxa" w:w="198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-2.5 (5/141)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sample_507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 ×9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-1.9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+1.3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-2.1 (9/141)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sample_599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 ×9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-3.1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+2.1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-3.8 (1/141)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sample_510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 ×8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8/10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+0.4</w:t>
            </w:r>
          </w:p>
        </w:tc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+0.1</w:t>
            </w:r>
          </w:p>
        </w:tc>
        <w:tc>
          <w:tcPr>
            <w:tcW w:type="dxa" w:w="19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-1.0 (10/78)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sample_61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181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 ×7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7/10</w:t>
            </w:r>
          </w:p>
        </w:tc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+1.2</w:t>
            </w:r>
          </w:p>
        </w:tc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-1.9</w:t>
            </w:r>
          </w:p>
        </w:tc>
        <w:tc>
          <w:tcPr>
            <w:tcW w:type="dxa" w:w="198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-3.3 (4/146)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z-scores within the true class. Centroid correlation: Pearson correlation with the mean profile of the other samples of the class; rank 1 = least typical.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Global summary statistics alone (9 per sample) predicted the class with 52.7% balanced accuracy in 5-fold CV (chance 20%).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329184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_softma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S4. Confusion matrix of softmax regression.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Counts summed over 10 repeats of 5-fold CV; colour: row-normalised recall.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S8 Top-ranked genes per class and selection stability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572000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election_stabi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S5. Stability of the top-100 ANOVA selection across folds.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Number of training folds (of 50) in which each gene was among the top 100.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The genes below are the dummy names of the UCI release (gene_&lt;index&gt;, ordered as in the original Synapse submission syn4301332). Symbols are not distributed with the release, so the genes are not interpreted biologically.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S9. Five largest positive softmax coefficients per class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80"/>
        <w:gridCol w:w="1474"/>
        <w:gridCol w:w="1247"/>
        <w:gridCol w:w="1361"/>
        <w:gridCol w:w="1247"/>
        <w:gridCol w:w="1247"/>
      </w:tblGrid>
      <w:tr>
        <w:trPr>
          <w:tblHeader/>
          <w:cantSplit/>
        </w:trPr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Rank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Gene index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Selected in folds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in class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other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gene_18746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0.450</w:t>
            </w:r>
          </w:p>
        </w:tc>
        <w:tc>
          <w:tcPr>
            <w:tcW w:type="dxa" w:w="136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12.97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8.17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gene_5576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0.241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4.74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gene_5577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48/50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4.04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3.58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gene_17906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44/50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9.84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BRCA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gene_8348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0.190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6.78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gene_12013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0.322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11.35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1.78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gene_3523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0.263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11.82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gene_7238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0.250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11.79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2.46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gene_2037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0.221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6.86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0.29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gene_11464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0.199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11.23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3.84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gene_3439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0.221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11.83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0.84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gene_1858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0.218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10.01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0.71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gene_6733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0.207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12.98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gene_2129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0.161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49/50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10.51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3.23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KIRC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gene_13818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0.156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8.53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0.39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gene_7964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0.416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8.64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gene_15898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0.385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15.70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1.04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gene_15895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0.375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10.45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0.23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gene_11903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0.348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10.87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0.71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LUAD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gene_15894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0.327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10.49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1.06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gene_13976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0.224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10.65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0.44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gene_9175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16.75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gene_9176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0.197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18.24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1.02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PRAD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gene_16358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14.94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7.42</w:t>
            </w:r>
          </w:p>
        </w:tc>
      </w:tr>
      <w:tr>
        <w:trPr>
          <w:cantSplit/>
        </w:trPr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PRAD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gene_18135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0.190</w:t>
            </w:r>
          </w:p>
        </w:tc>
        <w:tc>
          <w:tcPr>
            <w:tcW w:type="dxa" w:w="136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50/50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11.08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0.33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Softmax refitted on all samples (descriptive). Expression means on the released (log-scale) values.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Stability summary: 133 genes ever selected; 76 in all 50 folds; 85 in ≥ 90%; mean pairwise Jaccard 0.873 (min 0.786); 76 of the 100 genes selected on the full data were selected in every fold. Nogueira Φ = 0.931 (bootstrap 95% CI 0.929–0.937); average Kuncheva index 0.931.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S9 Computational footprint and fold-level distributions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S10. Computational footprint with 100 input genes (one CPU thread)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587"/>
        <w:gridCol w:w="1474"/>
        <w:gridCol w:w="1587"/>
        <w:gridCol w:w="1247"/>
      </w:tblGrid>
      <w:tr>
        <w:trPr>
          <w:tblHeader/>
          <w:cantSplit/>
        </w:trP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Fit per fold incl. selection, ms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Prediction, ms/sample</w:t>
            </w:r>
          </w:p>
        </w:tc>
        <w:tc>
          <w:tcPr>
            <w:tcW w:type="dxa" w:w="158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Parameters or tree nodes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 size, kB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 (multinomial LR)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360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0.178</w:t>
            </w:r>
          </w:p>
        </w:tc>
        <w:tc>
          <w:tcPr>
            <w:tcW w:type="dxa" w:w="158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Ridge classifier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358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0.179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374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0.175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naive Bayes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360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1,005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1037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0.296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11,910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1371.3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1690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0.221</w:t>
            </w:r>
          </w:p>
        </w:tc>
        <w:tc>
          <w:tcPr>
            <w:tcW w:type="dxa" w:w="158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21,444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1369.9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 (64 hidden units)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518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0.180</w:t>
            </w:r>
          </w:p>
        </w:tc>
        <w:tc>
          <w:tcPr>
            <w:tcW w:type="dxa" w:w="158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6,789</w:t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114.7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Fit: mean over 50 folds (640 training samples), including ANOVA on 20,531 genes. Size: pickled classifier only. Shared virtual machine; indicative only.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ootpr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S6. Macro-F1 against mean fit time per fold.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Fit time includes zero-variance filtering, ANOVA on all genes and scaling (one CPU thread).</w:t>
      </w:r>
    </w:p>
    <w:p>
      <w:pPr>
        <w:keepNext/>
        <w:spacing w:before="120" w:after="40" w:line="240" w:lineRule="auto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486400" cy="2477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old_f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/>
          <w:b/>
          <w:sz w:val="20"/>
        </w:rPr>
        <w:t>Figure S7. Distribution of fold-level macro-F1.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50 test folds per model (161 or 160 samples each).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S10 Reproducing the results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Supplementary File S1 (code zip) contains run_all.py, src/experiments.py, src/audit.py, src/novelty.py, src/robust.py, src/figures.py, requirements.txt and a README. Place data.csv and labels.csv from the UCI archive in data/ and run 'python run_all.py'; all tables in the paper and this supplement are generated from the files written to results/, and all figures to figures/ (300 dpi). 'python run_all.py --quick' runs a 2-repeat smoke test, '--revision-only' reruns only the revision analyses from saved fold results, '--revision-only --extension-only' reruns only the reliability and data-efficiency analyses, and '--jobs' sets the number of parallel workers.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S11 Calibration and conformal prediction, all models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S11. Calibration of pooled out-of-fold predictions (models fitted on whole training folds)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37"/>
        <w:gridCol w:w="850"/>
        <w:gridCol w:w="1361"/>
        <w:gridCol w:w="1474"/>
        <w:gridCol w:w="907"/>
        <w:gridCol w:w="907"/>
        <w:gridCol w:w="794"/>
        <w:gridCol w:w="794"/>
      </w:tblGrid>
      <w:tr>
        <w:trPr>
          <w:tblHeader/>
          <w:cantSplit/>
        </w:trP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Acc.,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conf., %</w:t>
            </w:r>
          </w:p>
        </w:tc>
        <w:tc>
          <w:tcPr>
            <w:tcW w:type="dxa" w:w="136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ECE, % [95% CI]</w:t>
            </w:r>
          </w:p>
        </w:tc>
        <w:tc>
          <w:tcPr>
            <w:tcW w:type="dxa" w:w="147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Calibrated reference ECE, % [95% range]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Equal-mass ECE, %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Class-wise ECE,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Log-loss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Brier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99.48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99.57</w:t>
            </w:r>
          </w:p>
        </w:tc>
        <w:tc>
          <w:tcPr>
            <w:tcW w:type="dxa" w:w="136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0.47 [0.25, 0.83]</w:t>
            </w:r>
          </w:p>
        </w:tc>
        <w:tc>
          <w:tcPr>
            <w:tcW w:type="dxa" w:w="147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0.14 [0.08, 0.22]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0.22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0.0098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0.0058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Naive Bayes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99.99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1.02 [0.42, 1.69]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0.02 [0.01, 0.03]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0.3377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0.0203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2.72 [2.32, 3.21]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0.40 [0.22, 0.61]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2.61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0.0372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0.0110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99.74</w:t>
            </w:r>
          </w:p>
        </w:tc>
        <w:tc>
          <w:tcPr>
            <w:tcW w:type="dxa" w:w="136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0.45 [0.17, 0.88]</w:t>
            </w:r>
          </w:p>
        </w:tc>
        <w:tc>
          <w:tcPr>
            <w:tcW w:type="dxa" w:w="147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0.11 [0.07, 0.17]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0.0237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0.0098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99.46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99.47</w:t>
            </w:r>
          </w:p>
        </w:tc>
        <w:tc>
          <w:tcPr>
            <w:tcW w:type="dxa" w:w="136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0.35 [0.24, 0.69]</w:t>
            </w:r>
          </w:p>
        </w:tc>
        <w:tc>
          <w:tcPr>
            <w:tcW w:type="dxa" w:w="147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0.17 [0.09, 0.26]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0.19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0.30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0.0135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0.0068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10×801 pooled predictions; ECE with 15 equal-width bins; CI: bootstrap over the 801 tumours (2,000 resamples). Reference: labels redrawn from the predicted probabilities (consistency resampling), which treats predictions as independent, so its range is somewhat too narrow. Class-wise ECE: mean over folds.</w:t>
      </w:r>
    </w:p>
    <w:p>
      <w:pPr>
        <w:spacing w:before="0" w:after="0" w:line="240" w:lineRule="auto"/>
        <w:ind w:firstLine="288"/>
        <w:jc w:val="both"/>
      </w:pPr>
      <w:r>
        <w:rPr>
          <w:rFonts w:ascii="Times New Roman" w:hAnsi="Times New Roman"/>
          <w:sz w:val="20"/>
        </w:rPr>
        <w:t>Softmax reliability bins (confidence range: predictions, errors): 0.33–0.40: 1, 1; 0.40–0.47: 3, 0; 0.47–0.53: 7, 2; 0.53–0.60: 16, 15; 0.60–0.67: 2, 2; 0.67–0.73: 10, 9; 0.73–0.80: 9, 5; 0.80–0.87: 13, 6; 0.87–0.93: 19, 2; 0.93–1.00: 7930, 0.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S12. Marginal conformal prediction sets: coverage spread, tie-breaking and cross-conformal variant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247"/>
        <w:gridCol w:w="680"/>
        <w:gridCol w:w="794"/>
        <w:gridCol w:w="1020"/>
        <w:gridCol w:w="794"/>
        <w:gridCol w:w="567"/>
        <w:gridCol w:w="794"/>
        <w:gridCol w:w="680"/>
        <w:gridCol w:w="850"/>
        <w:gridCol w:w="737"/>
      </w:tblGrid>
      <w:tr>
        <w:trPr>
          <w:tblHeader/>
          <w:cantSplit/>
        </w:trPr>
        <w:tc>
          <w:tcPr>
            <w:tcW w:type="dxa" w:w="107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Variant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Nominal,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Coverage, %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Fold range, %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Beta 5th pct, %</w:t>
            </w:r>
          </w:p>
        </w:tc>
        <w:tc>
          <w:tcPr>
            <w:tcW w:type="dxa" w:w="56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79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Singleton, %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Empty,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 on accepted, %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LUAD cov., %</w:t>
            </w:r>
          </w:p>
        </w:tc>
      </w:tr>
      <w:tr>
        <w:trPr>
          <w:cantSplit/>
        </w:trPr>
        <w:tc>
          <w:tcPr>
            <w:tcW w:type="dxa" w:w="107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89.6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78.1–95.6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89.6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10.4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83.0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85.0–99.4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78.1–95.6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82.7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85.0–99.4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94.4–100.0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96.8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cross-conformal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90.7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82.0–95.0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85.3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88.8–99.4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91.0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Naive Bayes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98.6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97.5–100.0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4.52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90.2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84.4–95.6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1.26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91.1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87.5–97.5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95.7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27.8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82.6–95.6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96.2–100.0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99.1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98.0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82.6–95.6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82.5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89.4–98.1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95.6–100.0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97.2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78.8–95.0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83.2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87.5–99.4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91.3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1.01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98.5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78.8–95.0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10.6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83.2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87.5–99.4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91.3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96.3–100.0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97.9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80.1–96.9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84.4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85.0–98.8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89.8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96.9–100.0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0.16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98.5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split, randomised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89.8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80.1–96.9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86.0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89.8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84.2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85.0–98.8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92.0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79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</w:tr>
      <w:tr>
        <w:trPr>
          <w:cantSplit/>
        </w:trPr>
        <w:tc>
          <w:tcPr>
            <w:tcW w:type="dxa" w:w="107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91.9–100.0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98.2</w:t>
            </w:r>
          </w:p>
        </w:tc>
        <w:tc>
          <w:tcPr>
            <w:tcW w:type="dxa" w:w="56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0.99</w:t>
            </w:r>
          </w:p>
        </w:tc>
        <w:tc>
          <w:tcPr>
            <w:tcW w:type="dxa" w:w="79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0.23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96.9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Split: 25% of each outer training fold for calibration (n ≈ 161). Randomised: smoothed p-values breaking ties. Cross-conformal: 5 inner folds of the whole training fold (softmax only). Beta 5th pct: 5th percentile of coverage conditional on a calibration set of this size.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S13. Abstention rules for softmax at the 99% level: accepted predictions and errors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907"/>
        <w:gridCol w:w="737"/>
        <w:gridCol w:w="2041"/>
        <w:gridCol w:w="1417"/>
      </w:tblGrid>
      <w:tr>
        <w:trPr>
          <w:tblHeader/>
          <w:cantSplit/>
        </w:trPr>
        <w:tc>
          <w:tcPr>
            <w:tcW w:type="dxa" w:w="340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Accepted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Errors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Error rate, % [bootstrap 95% CI]</w:t>
            </w:r>
          </w:p>
        </w:tc>
        <w:tc>
          <w:tcPr>
            <w:tcW w:type="dxa" w:w="141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Wilson 95% CI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abstention (75% model)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8,010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0.51 [0.42, 0.60]</w:t>
            </w:r>
          </w:p>
        </w:tc>
        <w:tc>
          <w:tcPr>
            <w:tcW w:type="dxa" w:w="141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[0.38, 0.69]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Split conformal, 99%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7,960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0.18 [0.10, 0.25]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[0.10, 0.30]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Max-probability, same threshold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7,973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0.26 [0.16, 0.35]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[0.17, 0.40]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Max-probability, abstention matched on calibration data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7,957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0.29 [0.16, 0.43]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[0.19, 0.43]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Cross-conformal, 99%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7,942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0.03 [0.00, 0.06]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[0.01, 0.09]</w:t>
            </w:r>
          </w:p>
        </w:tc>
      </w:tr>
      <w:tr>
        <w:trPr>
          <w:cantSplit/>
        </w:trPr>
        <w:tc>
          <w:tcPr>
            <w:tcW w:type="dxa" w:w="340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abstention (cross-conformal ensemble)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8,010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0.62 [0.59, 0.66]</w:t>
            </w:r>
          </w:p>
        </w:tc>
        <w:tc>
          <w:tcPr>
            <w:tcW w:type="dxa" w:w="141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[0.47, 0.82]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Pooled over 10×801 test predictions. Bootstrap over the 10 repeats. Paired difference split conformal − no abstention: -0.34 points [-0.47, -0.21]. Wilson intervals treat repeated predictions as independent and are too narrow.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S14. Split-conformal prediction sets (no tie-breaking), marginal and Mondrian, all probabilistic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737"/>
        <w:gridCol w:w="850"/>
        <w:gridCol w:w="624"/>
        <w:gridCol w:w="850"/>
        <w:gridCol w:w="737"/>
        <w:gridCol w:w="964"/>
        <w:gridCol w:w="2154"/>
      </w:tblGrid>
      <w:tr>
        <w:trPr>
          <w:tblHeader/>
          <w:cantSplit/>
        </w:trPr>
        <w:tc>
          <w:tcPr>
            <w:tcW w:type="dxa" w:w="124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Sets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Nominal, %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Coverage, %</w:t>
            </w:r>
          </w:p>
        </w:tc>
        <w:tc>
          <w:tcPr>
            <w:tcW w:type="dxa" w:w="62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85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Singleton, %</w:t>
            </w:r>
          </w:p>
        </w:tc>
        <w:tc>
          <w:tcPr>
            <w:tcW w:type="dxa" w:w="73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Empty, %</w:t>
            </w:r>
          </w:p>
        </w:tc>
        <w:tc>
          <w:tcPr>
            <w:tcW w:type="dxa" w:w="96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Acc. singletons, %</w:t>
            </w:r>
          </w:p>
        </w:tc>
        <w:tc>
          <w:tcPr>
            <w:tcW w:type="dxa" w:w="215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Coverage BRCA/COAD/KIRC/LUAD/PRAD, %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89.60</w:t>
            </w:r>
          </w:p>
        </w:tc>
        <w:tc>
          <w:tcPr>
            <w:tcW w:type="dxa" w:w="62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85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89.6</w:t>
            </w:r>
          </w:p>
        </w:tc>
        <w:tc>
          <w:tcPr>
            <w:tcW w:type="dxa" w:w="73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10.4</w:t>
            </w:r>
          </w:p>
        </w:tc>
        <w:tc>
          <w:tcPr>
            <w:tcW w:type="dxa" w:w="96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88 / 90 / 95 / 83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94.7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 / 96 / 97 / 90 / 96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99 / 99 / 98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91.15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8.9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 / 95 / 89 / 92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96.28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74.45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 / 100 / 97 / 96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Naive Bayes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98.56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 / 97 / 99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98.56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 / 97 / 99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99.89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4.52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99.06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98.74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1.38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61.9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98.82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 / 98 / 99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99.10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2.33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98.80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 / 100 / 99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Random forest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9.9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93 / 86 / 90 / 83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94.87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5.1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 / 95 / 93 / 90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99 / 99 / 98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91.80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0.92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91.8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8.2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 / 95 / 90 / 93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96.57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13.1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75.33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 / 100 / 98 / 96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LightGBM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0.89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89.5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10.5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92 / 84 / 91 / 83 / 92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94.98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 / 93 / 96 / 91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99.35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99.75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99 / 100 / 99 / 99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91.41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8.6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99.99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 / 95 / 90 / 92 / 92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96.14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13.4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73.63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 / 100 / 96 / 96 / 96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MLP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90.01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88 / 93 / 94 / 84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95.0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 / 97 / 96 / 90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marginal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99.48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99.84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99 / 100 / 99 / 100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91.31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0.91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8.7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 / 95 / 90 / 92 / 93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96.39</w:t>
            </w:r>
          </w:p>
        </w:tc>
        <w:tc>
          <w:tcPr>
            <w:tcW w:type="dxa" w:w="62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1.87</w:t>
            </w:r>
          </w:p>
        </w:tc>
        <w:tc>
          <w:tcPr>
            <w:tcW w:type="dxa" w:w="85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13.3</w:t>
            </w:r>
          </w:p>
        </w:tc>
        <w:tc>
          <w:tcPr>
            <w:tcW w:type="dxa" w:w="73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74.72</w:t>
            </w:r>
          </w:p>
        </w:tc>
        <w:tc>
          <w:tcPr>
            <w:tcW w:type="dxa" w:w="21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 / 100 / 97 / 96 / 97</w:t>
            </w:r>
          </w:p>
        </w:tc>
      </w:tr>
      <w:tr>
        <w:trPr>
          <w:cantSplit/>
        </w:trPr>
        <w:tc>
          <w:tcPr>
            <w:tcW w:type="dxa" w:w="124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mondrian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100.00</w:t>
            </w:r>
          </w:p>
        </w:tc>
        <w:tc>
          <w:tcPr>
            <w:tcW w:type="dxa" w:w="62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5.00</w:t>
            </w:r>
          </w:p>
        </w:tc>
        <w:tc>
          <w:tcPr>
            <w:tcW w:type="dxa" w:w="85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73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96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5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 / 100 / 100 / 100 / 100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Score 1 − p(label). Naive Bayes over-covers at 90% and 95% because saturated probabilities produce tied scores (see randomised variant above). Mondrian sets need ≥ 19 (95%) or ≥ 99 (99%) calibration samples per class; available: about 60 BRCA, 29 KIRC, 28 LUAD, 27 PRAD, 16 COAD.</w:t>
      </w:r>
    </w:p>
    <w:p>
      <w:pPr>
        <w:pStyle w:val="Heading1"/>
        <w:keepNext/>
        <w:ind w:firstLine="0"/>
        <w:jc w:val="left"/>
      </w:pPr>
      <w:r>
        <w:rPr>
          <w:rFonts w:ascii="Times New Roman" w:hAnsi="Times New Roman"/>
          <w:b/>
          <w:i w:val="0"/>
          <w:sz w:val="20"/>
        </w:rPr>
        <w:t>S12 Learning curves and leakage by sample size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S15. Learning curves (k = 100, in-fold), evaluated on full held-out folds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1020"/>
        <w:gridCol w:w="2041"/>
        <w:gridCol w:w="2041"/>
        <w:gridCol w:w="1134"/>
      </w:tblGrid>
      <w:tr>
        <w:trPr>
          <w:tblHeader/>
          <w:cantSplit/>
        </w:trPr>
        <w:tc>
          <w:tcPr>
            <w:tcW w:type="dxa" w:w="170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90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 class</w:t>
            </w:r>
          </w:p>
        </w:tc>
        <w:tc>
          <w:tcPr>
            <w:tcW w:type="dxa" w:w="10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Training n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Accuracy, % (± 95% CI)</w:t>
            </w:r>
          </w:p>
        </w:tc>
        <w:tc>
          <w:tcPr>
            <w:tcW w:type="dxa" w:w="204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Macro-F1, % (± 95% CI)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Fold SD of F1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2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70.22 ± 3.66</w:t>
            </w:r>
          </w:p>
        </w:tc>
        <w:tc>
          <w:tcPr>
            <w:tcW w:type="dxa" w:w="204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71.36 ± 3.34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10.74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66.18 ± 2.93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66.63 ± 3.23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11.07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74.02 ± 2.14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74.04 ± 2.36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6.95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88.99 ± 1.27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89.43 ± 1.05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3.98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96.40 ± 1.01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96.65 ± 0.96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2.00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Gaussian NB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97.72 ± 0.27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97.91 ± 0.26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98.16 ± 0.80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98.32 ± 0.69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2.20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98.94 ± 0.37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98.98 ± 0.34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1.38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99.45 ± 0.22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99.45 ± 0.22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99.58 ± 0.15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99.60 ± 0.15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99.79 ± 0.07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99.82 ± 0.06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Linear SVM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99.80 ± 0.05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99.83 ± 0.04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0.31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97.94 ± 0.74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98.12 ± 0.67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2.54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98.91 ± 0.36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99.04 ± 0.29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1.17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99.36 ± 0.20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99.40 ± 0.20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0.62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99.48 ± 0.12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99.52 ± 0.12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0.54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0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99.63 ± 0.06</w:t>
            </w:r>
          </w:p>
        </w:tc>
        <w:tc>
          <w:tcPr>
            <w:tcW w:type="dxa" w:w="204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99.66 ± 0.06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Softmax</w:t>
            </w:r>
          </w:p>
        </w:tc>
        <w:tc>
          <w:tcPr>
            <w:tcW w:type="dxa" w:w="90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0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99.58 ± 0.09</w:t>
            </w:r>
          </w:p>
        </w:tc>
        <w:tc>
          <w:tcPr>
            <w:tcW w:type="dxa" w:w="204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99.58 ± 0.07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0.49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Balanced random draws from each of the 50 outer training folds; 95% CI from the 10 repeat means (t interval).</w:t>
      </w:r>
    </w:p>
    <w:p>
      <w:pPr>
        <w:keepNext/>
        <w:spacing w:before="160" w:after="60" w:line="240" w:lineRule="auto"/>
        <w:jc w:val="center"/>
      </w:pPr>
      <w:r>
        <w:rPr>
          <w:rFonts w:ascii="Times New Roman" w:hAnsi="Times New Roman"/>
          <w:b/>
          <w:sz w:val="20"/>
        </w:rPr>
        <w:t>Table S16. Leaky vs in-fold selection by dataset size (softmax accuracy, 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67"/>
        <w:gridCol w:w="680"/>
        <w:gridCol w:w="1134"/>
        <w:gridCol w:w="1134"/>
        <w:gridCol w:w="1928"/>
      </w:tblGrid>
      <w:tr>
        <w:trPr>
          <w:tblHeader/>
          <w:cantSplit/>
        </w:trPr>
        <w:tc>
          <w:tcPr>
            <w:tcW w:type="dxa" w:w="2381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Labels</w:t>
            </w:r>
          </w:p>
        </w:tc>
        <w:tc>
          <w:tcPr>
            <w:tcW w:type="dxa" w:w="567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</w:t>
            </w:r>
          </w:p>
        </w:tc>
        <w:tc>
          <w:tcPr>
            <w:tcW w:type="dxa" w:w="68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Leaky</w:t>
            </w:r>
          </w:p>
        </w:tc>
        <w:tc>
          <w:tcPr>
            <w:tcW w:type="dxa" w:w="113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In-fold</w:t>
            </w:r>
          </w:p>
        </w:tc>
        <w:tc>
          <w:tcPr>
            <w:tcW w:type="dxa" w:w="19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Δ, points (± 95% CI)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73.3</w:t>
            </w:r>
          </w:p>
        </w:tc>
        <w:tc>
          <w:tcPr>
            <w:tcW w:type="dxa" w:w="1134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19.6</w:t>
            </w:r>
          </w:p>
        </w:tc>
        <w:tc>
          <w:tcPr>
            <w:tcW w:type="dxa" w:w="1928"/>
            <w:tcBorders>
              <w:top w:val="single" w:sz="6" w:color="000000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+53.8 ± 3.6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52.6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19.1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+33.5 ± 3.4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43.1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19.3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+23.8 ± 2.4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35.3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+15.6 ± 1.4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+10.3 ± 1.4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85.8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+65.1 ± 4.8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68.9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19.7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+49.2 ± 4.7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55.2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19.6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+35.6 ± 3.5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41.0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+21.0 ± 1.8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34.7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+14.1 ± 1.7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88.6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85.4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+3.1 ± 2.5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94.3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90.6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+3.7 ± 2.0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94.2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93.6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+0.7 ± 1.3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-0.4 ± 1.5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91.3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-1.6 ± 0.8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+1.0 ± 0.7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100.0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99.2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+0.8 ± 0.5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99.8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99.6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+0.2 ± 0.1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240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+0.2 ± 0.1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real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390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99.7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99.5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+0.2 ± 0.1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 (all 801, unbalanced)</w:t>
            </w:r>
          </w:p>
        </w:tc>
        <w:tc>
          <w:tcPr>
            <w:tcW w:type="dxa" w:w="567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6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38.1</w:t>
            </w:r>
          </w:p>
        </w:tc>
        <w:tc>
          <w:tcPr>
            <w:tcW w:type="dxa" w:w="113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33.0</w:t>
            </w:r>
          </w:p>
        </w:tc>
        <w:tc>
          <w:tcPr>
            <w:tcW w:type="dxa" w:w="19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+5.1 ± 0.3</w:t>
            </w:r>
          </w:p>
        </w:tc>
      </w:tr>
      <w:tr>
        <w:trPr>
          <w:cantSplit/>
        </w:trPr>
        <w:tc>
          <w:tcPr>
            <w:tcW w:type="dxa" w:w="2381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permuted (all 801, unbalanced)</w:t>
            </w:r>
          </w:p>
        </w:tc>
        <w:tc>
          <w:tcPr>
            <w:tcW w:type="dxa" w:w="567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68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801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35.9</w:t>
            </w:r>
          </w:p>
        </w:tc>
        <w:tc>
          <w:tcPr>
            <w:tcW w:type="dxa" w:w="113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25.3</w:t>
            </w:r>
          </w:p>
        </w:tc>
        <w:tc>
          <w:tcPr>
            <w:tcW w:type="dxa" w:w="19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+10.6 ± 0.5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/>
          <w:sz w:val="18"/>
        </w:rPr>
        <w:t>Balanced subsamples: 30 per n, 5-fold CV each; CI over subsamples. At n = 390 every subsample contains all 78 COAD tumours, so subsamples overlap and the CIs are optimistic. Last rows: all 801 samples, 100 label permutations, a different design (chance 24.3% vs 20%).</w:t>
      </w:r>
    </w:p>
    <w:sectPr w:rsidR="00F01058" w:rsidSect="00F0105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196" w:right="734" w:bottom="1080" w:left="734" w:header="36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EC6" w:rsidRDefault="00D00EC6" w:rsidP="003C5B4F">
      <w:r>
        <w:separator/>
      </w:r>
    </w:p>
  </w:endnote>
  <w:endnote w:type="continuationSeparator" w:id="0">
    <w:p w:rsidR="00D00EC6" w:rsidRDefault="00D00EC6" w:rsidP="003C5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25" w:type="dxa"/>
      <w:jc w:val="center"/>
      <w:tblBorders>
        <w:top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614"/>
      <w:gridCol w:w="7920"/>
      <w:gridCol w:w="891"/>
    </w:tblGrid>
    <w:tr w:rsidR="00D71D91" w:rsidRPr="00C020F5" w:rsidTr="00725842">
      <w:trPr>
        <w:trHeight w:val="70"/>
        <w:jc w:val="center"/>
      </w:trPr>
      <w:tc>
        <w:tcPr>
          <w:tcW w:w="1614" w:type="dxa"/>
          <w:vAlign w:val="center"/>
          <w:hideMark/>
        </w:tcPr>
        <w:p w:rsidR="00D71D91" w:rsidRPr="00C020F5" w:rsidRDefault="00D71D91" w:rsidP="00725842">
          <w:pPr>
            <w:pStyle w:val="Footer"/>
            <w:spacing w:before="40" w:after="40"/>
            <w:rPr>
              <w:rFonts w:ascii="Arial" w:hAnsi="Arial" w:cs="Arial"/>
              <w:b/>
              <w:bCs/>
              <w:color w:val="1F3864"/>
            </w:rPr>
          </w:pPr>
          <w:r w:rsidRPr="00C020F5">
            <w:rPr>
              <w:rFonts w:ascii="Arial" w:hAnsi="Arial" w:cs="Arial"/>
              <w:b/>
              <w:bCs/>
              <w:color w:val="1F3864"/>
            </w:rPr>
            <w:t/>
          </w:r>
        </w:p>
      </w:tc>
      <w:tc>
        <w:tcPr>
          <w:tcW w:w="7920" w:type="dxa"/>
          <w:vAlign w:val="center"/>
          <w:hideMark/>
        </w:tcPr>
        <w:p w:rsidR="00D71D91" w:rsidRPr="00C020F5" w:rsidRDefault="00C15795" w:rsidP="00C15795">
          <w:pPr>
            <w:pStyle w:val="Footer"/>
            <w:spacing w:before="40" w:after="40"/>
            <w:rPr>
              <w:rFonts w:ascii="Arial" w:hAnsi="Arial" w:cs="Arial"/>
              <w:b/>
              <w:bCs/>
              <w:color w:val="1F3864"/>
            </w:rPr>
          </w:pPr>
          <w:r w:rsidRPr="00C020F5">
            <w:rPr>
              <w:rFonts w:ascii="Arial" w:hAnsi="Arial" w:cs="Arial"/>
              <w:b/>
              <w:bCs/>
              <w:color w:val="1F3864"/>
            </w:rPr>
            <w:t xml:space="preserve">International Journal of Creative Research Thoughts (IJCRT) </w:t>
          </w:r>
          <w:hyperlink r:id="rId1" w:history="1">
            <w:r w:rsidRPr="00C020F5">
              <w:rPr>
                <w:rStyle w:val="Hyperlink"/>
                <w:rFonts w:ascii="Arial" w:hAnsi="Arial" w:cs="Arial"/>
                <w:b/>
                <w:bCs/>
              </w:rPr>
              <w:t>www.ijcrt.org</w:t>
            </w:r>
          </w:hyperlink>
        </w:p>
      </w:tc>
      <w:tc>
        <w:tcPr>
          <w:tcW w:w="891" w:type="dxa"/>
          <w:vAlign w:val="center"/>
          <w:hideMark/>
        </w:tcPr>
        <w:p w:rsidR="00D71D91" w:rsidRPr="00C020F5" w:rsidRDefault="000A1397" w:rsidP="00725842">
          <w:pPr>
            <w:pStyle w:val="Header"/>
            <w:spacing w:before="40" w:after="40"/>
            <w:rPr>
              <w:rFonts w:ascii="Arial" w:hAnsi="Arial" w:cs="Arial"/>
              <w:b/>
              <w:color w:val="1F3864"/>
            </w:rPr>
          </w:pPr>
          <w:r w:rsidRPr="00C020F5">
            <w:rPr>
              <w:rFonts w:ascii="Arial" w:hAnsi="Arial" w:cs="Arial"/>
              <w:b/>
              <w:color w:val="1F3864"/>
            </w:rPr>
            <w:fldChar w:fldCharType="begin"/>
          </w:r>
          <w:r w:rsidR="00D71D91" w:rsidRPr="00C020F5">
            <w:rPr>
              <w:rFonts w:ascii="Arial" w:hAnsi="Arial" w:cs="Arial"/>
              <w:b/>
              <w:color w:val="1F3864"/>
            </w:rPr>
            <w:instrText xml:space="preserve"> PAGE   \* MERGEFORMAT </w:instrText>
          </w:r>
          <w:r w:rsidRPr="00C020F5">
            <w:rPr>
              <w:rFonts w:ascii="Arial" w:hAnsi="Arial" w:cs="Arial"/>
              <w:b/>
              <w:color w:val="1F3864"/>
            </w:rPr>
            <w:fldChar w:fldCharType="separate"/>
          </w:r>
          <w:r w:rsidR="00F01058">
            <w:rPr>
              <w:rFonts w:ascii="Arial" w:hAnsi="Arial" w:cs="Arial"/>
              <w:b/>
              <w:noProof/>
              <w:color w:val="1F3864"/>
            </w:rPr>
            <w:t>30</w:t>
          </w:r>
          <w:r w:rsidRPr="00C020F5">
            <w:rPr>
              <w:rFonts w:ascii="Arial" w:hAnsi="Arial" w:cs="Arial"/>
              <w:b/>
              <w:color w:val="1F3864"/>
            </w:rPr>
            <w:fldChar w:fldCharType="end"/>
          </w:r>
        </w:p>
      </w:tc>
    </w:tr>
  </w:tbl>
  <w:p w:rsidR="00437460" w:rsidRPr="00A96917" w:rsidRDefault="00437460" w:rsidP="00437460">
    <w:pPr>
      <w:pStyle w:val="Footer"/>
      <w:jc w:val="both"/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EC6" w:rsidRDefault="00D00EC6" w:rsidP="003C5B4F">
      <w:r>
        <w:separator/>
      </w:r>
    </w:p>
  </w:footnote>
  <w:footnote w:type="continuationSeparator" w:id="0">
    <w:p w:rsidR="00D00EC6" w:rsidRDefault="00D00EC6" w:rsidP="003C5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B07" w:rsidRDefault="00D00EC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23311" o:spid="_x0000_s2056" type="#_x0000_t75" style="position:absolute;left:0;text-align:left;margin-left:0;margin-top:0;width:471.35pt;height:290.25pt;z-index:-251657728;mso-position-horizontal:center;mso-position-horizontal-relative:margin;mso-position-vertical:center;mso-position-vertical-relative:margin" o:allowincell="f">
          <v:imagedata r:id="rId1" o:title="smal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058" w:rsidRDefault="00F01058" w:rsidP="00F01058">
    <w:pPr>
      <w:pStyle w:val="Header"/>
      <w:rPr>
        <w:rFonts w:ascii="Cambria" w:hAnsi="Cambria"/>
        <w:color w:val="215868" w:themeColor="accent5" w:themeShade="80"/>
      </w:rPr>
    </w:pPr>
    <w:r>
      <w:rPr>
        <w:noProof/>
        <w:lang w:eastAsia="en-US"/>
      </w:rPr>
      <w:drawing>
        <wp:anchor distT="0" distB="0" distL="114300" distR="114300" simplePos="0" relativeHeight="251664896" behindDoc="1" locked="0" layoutInCell="1" allowOverlap="1">
          <wp:simplePos x="0" y="0"/>
          <wp:positionH relativeFrom="column">
            <wp:posOffset>41910</wp:posOffset>
          </wp:positionH>
          <wp:positionV relativeFrom="paragraph">
            <wp:posOffset>-57150</wp:posOffset>
          </wp:positionV>
          <wp:extent cx="774700" cy="476885"/>
          <wp:effectExtent l="0" t="0" r="6350" b="0"/>
          <wp:wrapTight wrapText="bothSides">
            <wp:wrapPolygon edited="0">
              <wp:start x="3718" y="0"/>
              <wp:lineTo x="0" y="3451"/>
              <wp:lineTo x="0" y="20708"/>
              <wp:lineTo x="10092" y="20708"/>
              <wp:lineTo x="16466" y="20708"/>
              <wp:lineTo x="16997" y="20708"/>
              <wp:lineTo x="20715" y="13806"/>
              <wp:lineTo x="21246" y="7766"/>
              <wp:lineTo x="15403" y="2589"/>
              <wp:lineTo x="6905" y="0"/>
              <wp:lineTo x="3718" y="0"/>
            </wp:wrapPolygon>
          </wp:wrapTight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origin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476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63872" behindDoc="0" locked="0" layoutInCell="1" allowOverlap="1" wp14:anchorId="4A3A6AA1" wp14:editId="3E19707E">
          <wp:simplePos x="0" y="0"/>
          <wp:positionH relativeFrom="column">
            <wp:posOffset>6007735</wp:posOffset>
          </wp:positionH>
          <wp:positionV relativeFrom="paragraph">
            <wp:posOffset>6350</wp:posOffset>
          </wp:positionV>
          <wp:extent cx="624840" cy="302260"/>
          <wp:effectExtent l="0" t="0" r="3810" b="2540"/>
          <wp:wrapThrough wrapText="bothSides">
            <wp:wrapPolygon edited="0">
              <wp:start x="0" y="0"/>
              <wp:lineTo x="0" y="20420"/>
              <wp:lineTo x="21073" y="20420"/>
              <wp:lineTo x="21073" y="0"/>
              <wp:lineTo x="0" y="0"/>
            </wp:wrapPolygon>
          </wp:wrapThrough>
          <wp:docPr id="23" name="Picture 23" descr="https://ijnrd.org/assets/img/OpenAcces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ijnrd.org/assets/img/OpenAccess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hAnsi="Cambria"/>
        <w:color w:val="215868" w:themeColor="accent5" w:themeShade="80"/>
      </w:rPr>
      <w:t xml:space="preserve">  </w:t>
    </w:r>
    <w:r w:rsidRPr="00F01058">
      <w:rPr>
        <w:rFonts w:ascii="Cambria" w:hAnsi="Cambria"/>
        <w:color w:val="215868" w:themeColor="accent5" w:themeShade="80"/>
      </w:rPr>
      <w:t>INTERNATIONAL JOURNAL OF CREATIVE RESEARCH THOUGHTS</w:t>
    </w:r>
    <w:r>
      <w:rPr>
        <w:rFonts w:ascii="Cambria" w:hAnsi="Cambria"/>
        <w:color w:val="215868" w:themeColor="accent5" w:themeShade="80"/>
      </w:rPr>
      <w:t xml:space="preserve"> </w:t>
    </w:r>
    <w:r>
      <w:rPr>
        <w:rFonts w:ascii="Cambria" w:hAnsi="Cambria"/>
        <w:color w:val="215868" w:themeColor="accent5" w:themeShade="80"/>
      </w:rPr>
      <w:t>(</w:t>
    </w:r>
    <w:r>
      <w:rPr>
        <w:rFonts w:ascii="Cambria" w:hAnsi="Cambria"/>
        <w:color w:val="215868" w:themeColor="accent5" w:themeShade="80"/>
      </w:rPr>
      <w:t>IJCRT</w:t>
    </w:r>
    <w:r>
      <w:rPr>
        <w:rFonts w:ascii="Cambria" w:hAnsi="Cambria"/>
        <w:color w:val="215868" w:themeColor="accent5" w:themeShade="80"/>
      </w:rPr>
      <w:t>)</w:t>
    </w:r>
  </w:p>
  <w:p w:rsidR="00F01058" w:rsidRDefault="00F01058" w:rsidP="00F01058">
    <w:pPr>
      <w:pStyle w:val="Header"/>
      <w:rPr>
        <w:rFonts w:ascii="Cambria" w:hAnsi="Cambria"/>
        <w:color w:val="215868" w:themeColor="accent5" w:themeShade="80"/>
      </w:rPr>
    </w:pPr>
    <w:r w:rsidRPr="00F01058">
      <w:rPr>
        <w:rFonts w:ascii="Cambria" w:hAnsi="Cambria"/>
        <w:color w:val="215868" w:themeColor="accent5" w:themeShade="80"/>
      </w:rPr>
      <w:t>© 20XX IJCRT | Volume X, Issue X</w:t>
    </w:r>
    <w:r>
      <w:rPr>
        <w:rFonts w:ascii="Cambria" w:hAnsi="Cambria"/>
        <w:color w:val="215868" w:themeColor="accent5" w:themeShade="80"/>
      </w:rPr>
      <w:t>, Month 20XX</w:t>
    </w:r>
    <w:r w:rsidRPr="00F01058">
      <w:rPr>
        <w:rFonts w:ascii="Cambria" w:hAnsi="Cambria"/>
        <w:color w:val="215868" w:themeColor="accent5" w:themeShade="80"/>
      </w:rPr>
      <w:t xml:space="preserve"> | ISSN: 2320-2882</w:t>
    </w:r>
    <w:r>
      <w:rPr>
        <w:rFonts w:ascii="Cambria" w:hAnsi="Cambria"/>
        <w:color w:val="215868" w:themeColor="accent5" w:themeShade="80"/>
      </w:rPr>
      <w:t xml:space="preserve"> | </w:t>
    </w:r>
    <w:r w:rsidRPr="00F01058">
      <w:rPr>
        <w:rFonts w:ascii="Cambria" w:hAnsi="Cambria"/>
        <w:color w:val="215868" w:themeColor="accent5" w:themeShade="80"/>
      </w:rPr>
      <w:t xml:space="preserve">IJCRT.ORG                                     </w:t>
    </w:r>
  </w:p>
  <w:p w:rsidR="003C5B4F" w:rsidRPr="00C020F5" w:rsidRDefault="003C5B4F" w:rsidP="00F01058">
    <w:pPr>
      <w:pStyle w:val="Header"/>
      <w:jc w:val="both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5B07" w:rsidRDefault="00D00EC6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23310" o:spid="_x0000_s2055" type="#_x0000_t75" style="position:absolute;left:0;text-align:left;margin-left:0;margin-top:0;width:471.35pt;height:290.25pt;z-index:-251658752;mso-position-horizontal:center;mso-position-horizontal-relative:margin;mso-position-vertical:center;mso-position-vertical-relative:margin" o:allowincell="f">
          <v:imagedata r:id="rId1" o:title="smal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suff w:val="space"/>
      <w:lvlText w:val="%1."/>
      <w:lvlJc w:val="center"/>
      <w:pPr>
        <w:tabs>
          <w:tab w:val="num" w:pos="0"/>
        </w:tabs>
        <w:ind w:left="0" w:firstLine="216"/>
      </w:pPr>
      <w:rPr>
        <w:rFonts w:cs="Times New Roman"/>
        <w:i w:val="0"/>
        <w:iCs w:val="0"/>
      </w:rPr>
    </w:lvl>
    <w:lvl w:ilvl="1">
      <w:start w:val="1"/>
      <w:numFmt w:val="upperLetter"/>
      <w:lvlText w:val="%2."/>
      <w:lvlJc w:val="left"/>
      <w:pPr>
        <w:tabs>
          <w:tab w:val="num" w:pos="227"/>
        </w:tabs>
        <w:ind w:left="288" w:hanging="288"/>
      </w:pPr>
      <w:rPr>
        <w:rFonts w:cs="Times New Roman"/>
      </w:rPr>
    </w:lvl>
    <w:lvl w:ilvl="2">
      <w:start w:val="1"/>
      <w:numFmt w:val="decimal"/>
      <w:lvlText w:val="%3)"/>
      <w:lvlJc w:val="left"/>
      <w:pPr>
        <w:tabs>
          <w:tab w:val="num" w:pos="425"/>
        </w:tabs>
        <w:ind w:left="0" w:firstLine="180"/>
      </w:pPr>
      <w:rPr>
        <w:rFonts w:cs="Times New Roman"/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Roman"/>
      <w:suff w:val="space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suff w:val="space"/>
      <w:lvlText w:val="Fig. %1. 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40385735"/>
    <w:multiLevelType w:val="hybridMultilevel"/>
    <w:tmpl w:val="A4B2F418"/>
    <w:lvl w:ilvl="0" w:tplc="FCFCF5D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32DA1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129A5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7EEC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DAB3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DCF3B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4DA2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4613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E276E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34A5E"/>
    <w:multiLevelType w:val="hybridMultilevel"/>
    <w:tmpl w:val="C7E8AE20"/>
    <w:lvl w:ilvl="0" w:tplc="0C7A1186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7E166296"/>
    <w:multiLevelType w:val="hybridMultilevel"/>
    <w:tmpl w:val="A50A0FA2"/>
    <w:lvl w:ilvl="0" w:tplc="282EC6D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64A3D36">
      <w:start w:val="1"/>
      <w:numFmt w:val="upperRoman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00"/>
  <w:drawingGridVerticalSpacing w:val="0"/>
  <w:displayHorizontalDrawingGridEvery w:val="0"/>
  <w:displayVerticalDrawingGridEvery w:val="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2D7"/>
    <w:rsid w:val="00006D28"/>
    <w:rsid w:val="00016C60"/>
    <w:rsid w:val="000334C0"/>
    <w:rsid w:val="000551EB"/>
    <w:rsid w:val="0008478E"/>
    <w:rsid w:val="000909A4"/>
    <w:rsid w:val="00090F66"/>
    <w:rsid w:val="00092B52"/>
    <w:rsid w:val="000A1397"/>
    <w:rsid w:val="000F6FF0"/>
    <w:rsid w:val="001611D6"/>
    <w:rsid w:val="001965AF"/>
    <w:rsid w:val="001A1321"/>
    <w:rsid w:val="001F0D66"/>
    <w:rsid w:val="00227F35"/>
    <w:rsid w:val="00231136"/>
    <w:rsid w:val="00237F10"/>
    <w:rsid w:val="002C60BB"/>
    <w:rsid w:val="002F4DA0"/>
    <w:rsid w:val="00315A5D"/>
    <w:rsid w:val="003165B7"/>
    <w:rsid w:val="00324A8C"/>
    <w:rsid w:val="003659F6"/>
    <w:rsid w:val="0037519A"/>
    <w:rsid w:val="00384A58"/>
    <w:rsid w:val="003867C1"/>
    <w:rsid w:val="003A4DBC"/>
    <w:rsid w:val="003B49B2"/>
    <w:rsid w:val="003C5B4F"/>
    <w:rsid w:val="00404997"/>
    <w:rsid w:val="00422153"/>
    <w:rsid w:val="00426065"/>
    <w:rsid w:val="00426691"/>
    <w:rsid w:val="00437460"/>
    <w:rsid w:val="00440668"/>
    <w:rsid w:val="0048617F"/>
    <w:rsid w:val="004959E9"/>
    <w:rsid w:val="004B0F55"/>
    <w:rsid w:val="004C32D7"/>
    <w:rsid w:val="00515B09"/>
    <w:rsid w:val="00541F15"/>
    <w:rsid w:val="00580A4A"/>
    <w:rsid w:val="00582298"/>
    <w:rsid w:val="00594FA0"/>
    <w:rsid w:val="005A173D"/>
    <w:rsid w:val="005E1EA1"/>
    <w:rsid w:val="005E35DE"/>
    <w:rsid w:val="00602C71"/>
    <w:rsid w:val="006112BB"/>
    <w:rsid w:val="0063041E"/>
    <w:rsid w:val="00655E23"/>
    <w:rsid w:val="00655F3C"/>
    <w:rsid w:val="00682140"/>
    <w:rsid w:val="00692375"/>
    <w:rsid w:val="00692A38"/>
    <w:rsid w:val="006C0A2C"/>
    <w:rsid w:val="006C5DAA"/>
    <w:rsid w:val="0070086A"/>
    <w:rsid w:val="007079C8"/>
    <w:rsid w:val="00737E30"/>
    <w:rsid w:val="00744FBA"/>
    <w:rsid w:val="00782518"/>
    <w:rsid w:val="007D452E"/>
    <w:rsid w:val="007D522D"/>
    <w:rsid w:val="007E4755"/>
    <w:rsid w:val="008572F1"/>
    <w:rsid w:val="00860DA1"/>
    <w:rsid w:val="00872542"/>
    <w:rsid w:val="00883331"/>
    <w:rsid w:val="008C48BD"/>
    <w:rsid w:val="008D547A"/>
    <w:rsid w:val="00905B07"/>
    <w:rsid w:val="00923A61"/>
    <w:rsid w:val="00947495"/>
    <w:rsid w:val="00962AC7"/>
    <w:rsid w:val="00991FA3"/>
    <w:rsid w:val="009A4384"/>
    <w:rsid w:val="009E0DB6"/>
    <w:rsid w:val="00A071CD"/>
    <w:rsid w:val="00A1438C"/>
    <w:rsid w:val="00A74A9A"/>
    <w:rsid w:val="00A9368B"/>
    <w:rsid w:val="00A96917"/>
    <w:rsid w:val="00B2063E"/>
    <w:rsid w:val="00B2483C"/>
    <w:rsid w:val="00B44AEB"/>
    <w:rsid w:val="00B50533"/>
    <w:rsid w:val="00B51093"/>
    <w:rsid w:val="00B82EDE"/>
    <w:rsid w:val="00BA620B"/>
    <w:rsid w:val="00BB246A"/>
    <w:rsid w:val="00BD67B6"/>
    <w:rsid w:val="00C020F5"/>
    <w:rsid w:val="00C03BCA"/>
    <w:rsid w:val="00C15795"/>
    <w:rsid w:val="00C23B92"/>
    <w:rsid w:val="00C26B91"/>
    <w:rsid w:val="00C32C53"/>
    <w:rsid w:val="00C62F4C"/>
    <w:rsid w:val="00C804AA"/>
    <w:rsid w:val="00C86848"/>
    <w:rsid w:val="00C9534D"/>
    <w:rsid w:val="00C9681C"/>
    <w:rsid w:val="00D00EC6"/>
    <w:rsid w:val="00D21527"/>
    <w:rsid w:val="00D26A36"/>
    <w:rsid w:val="00D71D91"/>
    <w:rsid w:val="00D836FA"/>
    <w:rsid w:val="00DA1C9C"/>
    <w:rsid w:val="00E12EBA"/>
    <w:rsid w:val="00EF683D"/>
    <w:rsid w:val="00F01058"/>
    <w:rsid w:val="00F06556"/>
    <w:rsid w:val="00F219F1"/>
    <w:rsid w:val="00F2713B"/>
    <w:rsid w:val="00F350F9"/>
    <w:rsid w:val="00F4168E"/>
    <w:rsid w:val="00FB1E65"/>
    <w:rsid w:val="00FE1469"/>
    <w:rsid w:val="00FE439F"/>
    <w:rsid w:val="00FE5D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oNotEmbedSmartTags/>
  <w:decimalSymbol w:val="."/>
  <w:listSeparator w:val=","/>
  <w14:docId w14:val="4AC533E6"/>
  <w15:docId w15:val="{3E9DE7EF-D545-41BB-8DB9-6735257F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AC7"/>
    <w:pPr>
      <w:suppressAutoHyphens/>
      <w:jc w:val="center"/>
    </w:pPr>
    <w:rPr>
      <w:rFonts w:eastAsia="SimSun"/>
      <w:lang w:eastAsia="zh-CN"/>
    </w:rPr>
  </w:style>
  <w:style w:type="paragraph" w:styleId="Heading1">
    <w:name w:val="heading 1"/>
    <w:basedOn w:val="Normal"/>
    <w:next w:val="BodyText"/>
    <w:qFormat/>
    <w:rsid w:val="00692375"/>
    <w:pPr>
      <w:keepNext/>
      <w:keepLines/>
      <w:tabs>
        <w:tab w:val="num" w:pos="0"/>
        <w:tab w:val="left" w:pos="216"/>
        <w:tab w:val="left" w:pos="283"/>
        <w:tab w:val="left" w:pos="340"/>
        <w:tab w:val="left" w:pos="397"/>
      </w:tabs>
      <w:spacing w:before="160" w:after="80"/>
      <w:ind w:firstLine="216"/>
      <w:outlineLvl w:val="0"/>
    </w:pPr>
    <w:rPr>
      <w:smallCaps/>
      <w:lang w:eastAsia="en-US"/>
    </w:rPr>
  </w:style>
  <w:style w:type="paragraph" w:styleId="Heading2">
    <w:name w:val="heading 2"/>
    <w:basedOn w:val="Normal"/>
    <w:next w:val="BodyText"/>
    <w:qFormat/>
    <w:rsid w:val="00692375"/>
    <w:pPr>
      <w:keepNext/>
      <w:keepLines/>
      <w:tabs>
        <w:tab w:val="num" w:pos="227"/>
      </w:tabs>
      <w:spacing w:before="120" w:after="60"/>
      <w:ind w:left="288" w:hanging="288"/>
      <w:jc w:val="left"/>
      <w:outlineLvl w:val="1"/>
    </w:pPr>
    <w:rPr>
      <w:i/>
      <w:iCs/>
      <w:lang w:eastAsia="en-US"/>
    </w:rPr>
  </w:style>
  <w:style w:type="paragraph" w:styleId="Heading3">
    <w:name w:val="heading 3"/>
    <w:basedOn w:val="Normal"/>
    <w:next w:val="BodyText"/>
    <w:qFormat/>
    <w:rsid w:val="00692375"/>
    <w:pPr>
      <w:tabs>
        <w:tab w:val="num" w:pos="425"/>
        <w:tab w:val="left" w:pos="540"/>
      </w:tabs>
      <w:spacing w:line="240" w:lineRule="exact"/>
      <w:ind w:firstLine="180"/>
      <w:jc w:val="both"/>
      <w:outlineLvl w:val="2"/>
    </w:pPr>
    <w:rPr>
      <w:i/>
      <w:iCs/>
      <w:lang w:eastAsia="en-US"/>
    </w:rPr>
  </w:style>
  <w:style w:type="paragraph" w:styleId="Heading4">
    <w:name w:val="heading 4"/>
    <w:basedOn w:val="Normal"/>
    <w:next w:val="BodyText"/>
    <w:qFormat/>
    <w:rsid w:val="00692375"/>
    <w:pPr>
      <w:tabs>
        <w:tab w:val="num" w:pos="630"/>
        <w:tab w:val="left" w:pos="720"/>
      </w:tabs>
      <w:spacing w:before="40" w:after="40"/>
      <w:ind w:firstLine="360"/>
      <w:jc w:val="both"/>
      <w:outlineLvl w:val="3"/>
    </w:pPr>
    <w:rPr>
      <w:i/>
      <w:iCs/>
      <w:lang w:eastAsia="en-US"/>
    </w:rPr>
  </w:style>
  <w:style w:type="paragraph" w:styleId="Heading5">
    <w:name w:val="heading 5"/>
    <w:basedOn w:val="Normal"/>
    <w:next w:val="BodyText"/>
    <w:qFormat/>
    <w:rsid w:val="00692375"/>
    <w:pPr>
      <w:tabs>
        <w:tab w:val="left" w:pos="360"/>
      </w:tabs>
      <w:spacing w:before="160" w:after="80"/>
      <w:outlineLvl w:val="4"/>
    </w:pPr>
    <w:rPr>
      <w:smallCap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692375"/>
    <w:rPr>
      <w:rFonts w:cs="Times New Roman"/>
      <w:i w:val="0"/>
      <w:iCs w:val="0"/>
    </w:rPr>
  </w:style>
  <w:style w:type="character" w:customStyle="1" w:styleId="WW8Num1z1">
    <w:name w:val="WW8Num1z1"/>
    <w:rsid w:val="00692375"/>
    <w:rPr>
      <w:rFonts w:cs="Times New Roman"/>
    </w:rPr>
  </w:style>
  <w:style w:type="character" w:customStyle="1" w:styleId="WW8Num1z3">
    <w:name w:val="WW8Num1z3"/>
    <w:rsid w:val="00692375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2z0">
    <w:name w:val="WW8Num2z0"/>
    <w:rsid w:val="00692375"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z w:val="16"/>
      <w:szCs w:val="16"/>
      <w:vertAlign w:val="superscript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0">
    <w:name w:val="WW8Num3z0"/>
    <w:rsid w:val="00692375"/>
    <w:rPr>
      <w:rFonts w:ascii="Symbol" w:hAnsi="Symbol" w:cs="Symbol"/>
    </w:rPr>
  </w:style>
  <w:style w:type="character" w:customStyle="1" w:styleId="WW8Num4z0">
    <w:name w:val="WW8Num4z0"/>
    <w:rsid w:val="00692375"/>
    <w:rPr>
      <w:rFonts w:cs="Times New Roman"/>
    </w:rPr>
  </w:style>
  <w:style w:type="character" w:customStyle="1" w:styleId="WW8Num5z0">
    <w:name w:val="WW8Num5z0"/>
    <w:rsid w:val="00692375"/>
    <w:rPr>
      <w:rFonts w:ascii="Times New Roman" w:hAnsi="Times New Roman"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6z0">
    <w:name w:val="WW8Num6z0"/>
    <w:rsid w:val="00692375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Absatz-Standardschriftart">
    <w:name w:val="Absatz-Standardschriftart"/>
    <w:rsid w:val="00692375"/>
  </w:style>
  <w:style w:type="character" w:customStyle="1" w:styleId="WW8Num7z0">
    <w:name w:val="WW8Num7z0"/>
    <w:rsid w:val="00692375"/>
    <w:rPr>
      <w:rFonts w:ascii="Times New Roman" w:hAnsi="Times New Roman"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WW-DefaultParagraphFont">
    <w:name w:val="WW-Default Paragraph Font"/>
    <w:rsid w:val="00692375"/>
  </w:style>
  <w:style w:type="character" w:customStyle="1" w:styleId="WW-Absatz-Standardschriftart">
    <w:name w:val="WW-Absatz-Standardschriftart"/>
    <w:rsid w:val="00692375"/>
  </w:style>
  <w:style w:type="character" w:customStyle="1" w:styleId="WW-Absatz-Standardschriftart1">
    <w:name w:val="WW-Absatz-Standardschriftart1"/>
    <w:rsid w:val="00692375"/>
  </w:style>
  <w:style w:type="character" w:customStyle="1" w:styleId="WW-Absatz-Standardschriftart11">
    <w:name w:val="WW-Absatz-Standardschriftart11"/>
    <w:rsid w:val="00692375"/>
  </w:style>
  <w:style w:type="character" w:customStyle="1" w:styleId="WW-Absatz-Standardschriftart111">
    <w:name w:val="WW-Absatz-Standardschriftart111"/>
    <w:rsid w:val="00692375"/>
  </w:style>
  <w:style w:type="character" w:customStyle="1" w:styleId="WW-Absatz-Standardschriftart1111">
    <w:name w:val="WW-Absatz-Standardschriftart1111"/>
    <w:rsid w:val="00692375"/>
  </w:style>
  <w:style w:type="character" w:customStyle="1" w:styleId="WW-Absatz-Standardschriftart11111">
    <w:name w:val="WW-Absatz-Standardschriftart11111"/>
    <w:rsid w:val="00692375"/>
  </w:style>
  <w:style w:type="character" w:customStyle="1" w:styleId="WW-Absatz-Standardschriftart111111">
    <w:name w:val="WW-Absatz-Standardschriftart111111"/>
    <w:rsid w:val="00692375"/>
  </w:style>
  <w:style w:type="character" w:customStyle="1" w:styleId="WW-Absatz-Standardschriftart1111111">
    <w:name w:val="WW-Absatz-Standardschriftart1111111"/>
    <w:rsid w:val="00692375"/>
  </w:style>
  <w:style w:type="character" w:customStyle="1" w:styleId="WW8Num1z4">
    <w:name w:val="WW8Num1z4"/>
    <w:rsid w:val="00692375"/>
    <w:rPr>
      <w:rFonts w:cs="Times New Roman"/>
    </w:rPr>
  </w:style>
  <w:style w:type="character" w:customStyle="1" w:styleId="WW-Absatz-Standardschriftart11111111">
    <w:name w:val="WW-Absatz-Standardschriftart11111111"/>
    <w:rsid w:val="00692375"/>
  </w:style>
  <w:style w:type="character" w:customStyle="1" w:styleId="WW8Num2z1">
    <w:name w:val="WW8Num2z1"/>
    <w:rsid w:val="00692375"/>
    <w:rPr>
      <w:rFonts w:cs="Times New Roman"/>
    </w:rPr>
  </w:style>
  <w:style w:type="character" w:customStyle="1" w:styleId="WW8Num3z1">
    <w:name w:val="WW8Num3z1"/>
    <w:rsid w:val="00692375"/>
    <w:rPr>
      <w:rFonts w:ascii="Courier New" w:hAnsi="Courier New" w:cs="Courier New"/>
    </w:rPr>
  </w:style>
  <w:style w:type="character" w:customStyle="1" w:styleId="WW8Num3z2">
    <w:name w:val="WW8Num3z2"/>
    <w:rsid w:val="00692375"/>
    <w:rPr>
      <w:rFonts w:ascii="Wingdings" w:hAnsi="Wingdings" w:cs="Wingdings"/>
    </w:rPr>
  </w:style>
  <w:style w:type="character" w:customStyle="1" w:styleId="WW8Num5z1">
    <w:name w:val="WW8Num5z1"/>
    <w:rsid w:val="00692375"/>
    <w:rPr>
      <w:rFonts w:ascii="Times New Roman" w:hAnsi="Times New Roman"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5z3">
    <w:name w:val="WW8Num5z3"/>
    <w:rsid w:val="00692375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5z4">
    <w:name w:val="WW8Num5z4"/>
    <w:rsid w:val="00692375"/>
    <w:rPr>
      <w:rFonts w:cs="Times New Roman"/>
    </w:rPr>
  </w:style>
  <w:style w:type="character" w:customStyle="1" w:styleId="WW8Num7z1">
    <w:name w:val="WW8Num7z1"/>
    <w:rsid w:val="00692375"/>
    <w:rPr>
      <w:rFonts w:cs="Times New Roman"/>
    </w:rPr>
  </w:style>
  <w:style w:type="character" w:customStyle="1" w:styleId="WW8Num8z0">
    <w:name w:val="WW8Num8z0"/>
    <w:rsid w:val="00692375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-DefaultParagraphFont1">
    <w:name w:val="WW-Default Paragraph Font1"/>
    <w:rsid w:val="00692375"/>
  </w:style>
  <w:style w:type="paragraph" w:customStyle="1" w:styleId="Heading">
    <w:name w:val="Heading"/>
    <w:basedOn w:val="Normal"/>
    <w:next w:val="BodyText"/>
    <w:rsid w:val="00692375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BodyText">
    <w:name w:val="Body Text"/>
    <w:basedOn w:val="Normal"/>
    <w:rsid w:val="00692375"/>
    <w:pPr>
      <w:spacing w:after="6"/>
      <w:ind w:firstLine="288"/>
      <w:jc w:val="both"/>
    </w:pPr>
    <w:rPr>
      <w:spacing w:val="-1"/>
    </w:rPr>
  </w:style>
  <w:style w:type="paragraph" w:styleId="List">
    <w:name w:val="List"/>
    <w:basedOn w:val="BodyText"/>
    <w:rsid w:val="00692375"/>
    <w:rPr>
      <w:rFonts w:cs="Lohit Hindi"/>
    </w:rPr>
  </w:style>
  <w:style w:type="paragraph" w:styleId="Caption">
    <w:name w:val="caption"/>
    <w:basedOn w:val="Normal"/>
    <w:qFormat/>
    <w:rsid w:val="00692375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692375"/>
    <w:pPr>
      <w:suppressLineNumbers/>
    </w:pPr>
    <w:rPr>
      <w:rFonts w:cs="Lohit Hindi"/>
    </w:rPr>
  </w:style>
  <w:style w:type="paragraph" w:customStyle="1" w:styleId="Abstract">
    <w:name w:val="Abstract"/>
    <w:rsid w:val="00692375"/>
    <w:pPr>
      <w:suppressAutoHyphens/>
      <w:spacing w:after="200"/>
      <w:ind w:firstLine="17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ffiliation">
    <w:name w:val="Affiliation"/>
    <w:rsid w:val="00692375"/>
    <w:pPr>
      <w:suppressAutoHyphens/>
      <w:jc w:val="center"/>
    </w:pPr>
    <w:rPr>
      <w:rFonts w:eastAsia="SimSun"/>
      <w:lang w:eastAsia="zh-CN"/>
    </w:rPr>
  </w:style>
  <w:style w:type="paragraph" w:customStyle="1" w:styleId="Author">
    <w:name w:val="Author"/>
    <w:rsid w:val="00692375"/>
    <w:pPr>
      <w:suppressAutoHyphens/>
      <w:spacing w:before="360" w:after="40"/>
      <w:jc w:val="center"/>
    </w:pPr>
    <w:rPr>
      <w:rFonts w:eastAsia="SimSun"/>
      <w:sz w:val="22"/>
      <w:szCs w:val="22"/>
    </w:rPr>
  </w:style>
  <w:style w:type="paragraph" w:customStyle="1" w:styleId="bulletlist">
    <w:name w:val="bullet list"/>
    <w:basedOn w:val="BodyText"/>
    <w:rsid w:val="00692375"/>
    <w:pPr>
      <w:tabs>
        <w:tab w:val="left" w:pos="648"/>
      </w:tabs>
      <w:ind w:left="648" w:hanging="360"/>
    </w:pPr>
  </w:style>
  <w:style w:type="paragraph" w:customStyle="1" w:styleId="equation">
    <w:name w:val="equation"/>
    <w:basedOn w:val="Normal"/>
    <w:rsid w:val="00692375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692375"/>
    <w:pPr>
      <w:tabs>
        <w:tab w:val="num" w:pos="0"/>
      </w:tabs>
      <w:suppressAutoHyphens/>
      <w:spacing w:before="80" w:after="200"/>
      <w:ind w:left="360" w:hanging="360"/>
      <w:jc w:val="center"/>
    </w:pPr>
    <w:rPr>
      <w:rFonts w:eastAsia="SimSun"/>
      <w:sz w:val="16"/>
      <w:szCs w:val="16"/>
    </w:rPr>
  </w:style>
  <w:style w:type="paragraph" w:customStyle="1" w:styleId="footnote">
    <w:name w:val="footnote"/>
    <w:rsid w:val="00692375"/>
    <w:pPr>
      <w:tabs>
        <w:tab w:val="left" w:pos="648"/>
      </w:tabs>
      <w:suppressAutoHyphens/>
      <w:spacing w:after="40"/>
      <w:ind w:firstLine="288"/>
    </w:pPr>
    <w:rPr>
      <w:rFonts w:eastAsia="SimSun"/>
      <w:sz w:val="16"/>
      <w:szCs w:val="16"/>
      <w:lang w:eastAsia="zh-CN"/>
    </w:rPr>
  </w:style>
  <w:style w:type="paragraph" w:customStyle="1" w:styleId="keywords">
    <w:name w:val="key words"/>
    <w:rsid w:val="00692375"/>
    <w:pPr>
      <w:suppressAutoHyphens/>
      <w:spacing w:after="120"/>
      <w:ind w:firstLine="288"/>
      <w:jc w:val="both"/>
    </w:pPr>
    <w:rPr>
      <w:rFonts w:eastAsia="SimSun"/>
      <w:b/>
      <w:bCs/>
      <w:iCs/>
      <w:sz w:val="18"/>
      <w:szCs w:val="18"/>
    </w:rPr>
  </w:style>
  <w:style w:type="paragraph" w:customStyle="1" w:styleId="papersubtitle">
    <w:name w:val="paper subtitle"/>
    <w:rsid w:val="00692375"/>
    <w:pPr>
      <w:suppressAutoHyphens/>
      <w:spacing w:after="120"/>
      <w:jc w:val="center"/>
    </w:pPr>
    <w:rPr>
      <w:rFonts w:eastAsia="MS Mincho"/>
      <w:sz w:val="28"/>
      <w:szCs w:val="28"/>
    </w:rPr>
  </w:style>
  <w:style w:type="paragraph" w:customStyle="1" w:styleId="papertitle">
    <w:name w:val="paper title"/>
    <w:rsid w:val="00692375"/>
    <w:pPr>
      <w:suppressAutoHyphens/>
      <w:spacing w:after="120"/>
      <w:jc w:val="center"/>
    </w:pPr>
    <w:rPr>
      <w:rFonts w:eastAsia="MS Mincho"/>
      <w:sz w:val="48"/>
      <w:szCs w:val="48"/>
    </w:rPr>
  </w:style>
  <w:style w:type="paragraph" w:customStyle="1" w:styleId="references">
    <w:name w:val="references"/>
    <w:rsid w:val="00692375"/>
    <w:pPr>
      <w:tabs>
        <w:tab w:val="num" w:pos="360"/>
      </w:tabs>
      <w:suppressAutoHyphens/>
      <w:spacing w:after="50" w:line="180" w:lineRule="atLeast"/>
      <w:ind w:left="360" w:hanging="360"/>
      <w:jc w:val="both"/>
    </w:pPr>
    <w:rPr>
      <w:rFonts w:eastAsia="MS Mincho"/>
      <w:sz w:val="18"/>
      <w:szCs w:val="16"/>
    </w:rPr>
  </w:style>
  <w:style w:type="paragraph" w:customStyle="1" w:styleId="sponsors">
    <w:name w:val="sponsors"/>
    <w:rsid w:val="00692375"/>
    <w:pPr>
      <w:pBdr>
        <w:top w:val="single" w:sz="4" w:space="2" w:color="000000"/>
      </w:pBdr>
      <w:suppressAutoHyphens/>
      <w:ind w:firstLine="288"/>
    </w:pPr>
    <w:rPr>
      <w:rFonts w:eastAsia="SimSun"/>
      <w:sz w:val="16"/>
      <w:szCs w:val="16"/>
      <w:lang w:eastAsia="zh-CN"/>
    </w:rPr>
  </w:style>
  <w:style w:type="paragraph" w:customStyle="1" w:styleId="tablecolhead">
    <w:name w:val="table col head"/>
    <w:basedOn w:val="Normal"/>
    <w:rsid w:val="00692375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692375"/>
    <w:rPr>
      <w:i/>
      <w:iCs/>
      <w:sz w:val="15"/>
      <w:szCs w:val="15"/>
    </w:rPr>
  </w:style>
  <w:style w:type="paragraph" w:customStyle="1" w:styleId="tablecopy">
    <w:name w:val="table copy"/>
    <w:rsid w:val="00692375"/>
    <w:pPr>
      <w:suppressAutoHyphens/>
      <w:jc w:val="both"/>
    </w:pPr>
    <w:rPr>
      <w:rFonts w:eastAsia="SimSun"/>
      <w:sz w:val="16"/>
      <w:szCs w:val="16"/>
    </w:rPr>
  </w:style>
  <w:style w:type="paragraph" w:customStyle="1" w:styleId="tablefootnote">
    <w:name w:val="table footnote"/>
    <w:rsid w:val="00692375"/>
    <w:pPr>
      <w:suppressAutoHyphens/>
      <w:spacing w:before="60" w:after="30"/>
      <w:jc w:val="right"/>
    </w:pPr>
    <w:rPr>
      <w:rFonts w:eastAsia="SimSun"/>
      <w:sz w:val="12"/>
      <w:szCs w:val="12"/>
      <w:lang w:eastAsia="zh-CN"/>
    </w:rPr>
  </w:style>
  <w:style w:type="paragraph" w:customStyle="1" w:styleId="tablehead">
    <w:name w:val="table head"/>
    <w:rsid w:val="00692375"/>
    <w:pPr>
      <w:tabs>
        <w:tab w:val="num" w:pos="0"/>
        <w:tab w:val="left" w:pos="1080"/>
      </w:tabs>
      <w:suppressAutoHyphens/>
      <w:spacing w:before="240" w:after="120" w:line="216" w:lineRule="auto"/>
      <w:jc w:val="center"/>
    </w:pPr>
    <w:rPr>
      <w:rFonts w:eastAsia="SimSun"/>
      <w:smallCaps/>
      <w:sz w:val="16"/>
      <w:szCs w:val="16"/>
    </w:rPr>
  </w:style>
  <w:style w:type="paragraph" w:customStyle="1" w:styleId="Framecontents">
    <w:name w:val="Frame contents"/>
    <w:basedOn w:val="BodyText"/>
    <w:rsid w:val="00692375"/>
  </w:style>
  <w:style w:type="paragraph" w:customStyle="1" w:styleId="TableContents">
    <w:name w:val="Table Contents"/>
    <w:basedOn w:val="Normal"/>
    <w:rsid w:val="00692375"/>
    <w:pPr>
      <w:suppressLineNumbers/>
    </w:pPr>
  </w:style>
  <w:style w:type="paragraph" w:customStyle="1" w:styleId="TableHeading">
    <w:name w:val="Table Heading"/>
    <w:basedOn w:val="TableContents"/>
    <w:rsid w:val="00692375"/>
    <w:rPr>
      <w:b/>
      <w:bCs/>
    </w:rPr>
  </w:style>
  <w:style w:type="character" w:styleId="Hyperlink">
    <w:name w:val="Hyperlink"/>
    <w:basedOn w:val="DefaultParagraphFont"/>
    <w:uiPriority w:val="99"/>
    <w:unhideWhenUsed/>
    <w:rsid w:val="00F4168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5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B4F"/>
    <w:rPr>
      <w:rFonts w:eastAsia="SimSu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C5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B4F"/>
    <w:rPr>
      <w:rFonts w:eastAsia="SimSun"/>
      <w:lang w:eastAsia="zh-CN"/>
    </w:rPr>
  </w:style>
  <w:style w:type="character" w:customStyle="1" w:styleId="il">
    <w:name w:val="il"/>
    <w:basedOn w:val="DefaultParagraphFont"/>
    <w:rsid w:val="00A9368B"/>
  </w:style>
  <w:style w:type="paragraph" w:styleId="PlainText">
    <w:name w:val="Plain Text"/>
    <w:basedOn w:val="Normal"/>
    <w:link w:val="PlainTextChar"/>
    <w:uiPriority w:val="99"/>
    <w:unhideWhenUsed/>
    <w:rsid w:val="00C26B91"/>
    <w:pPr>
      <w:suppressAutoHyphens w:val="0"/>
      <w:jc w:val="left"/>
    </w:pPr>
    <w:rPr>
      <w:rFonts w:ascii="Consolas" w:eastAsia="Calibri" w:hAnsi="Consolas"/>
      <w:sz w:val="21"/>
      <w:szCs w:val="21"/>
      <w:lang w:val="en-GB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C26B91"/>
    <w:rPr>
      <w:rFonts w:ascii="Consolas" w:eastAsia="Calibri" w:hAnsi="Consolas"/>
      <w:sz w:val="21"/>
      <w:szCs w:val="21"/>
      <w:lang w:val="en-GB"/>
    </w:rPr>
  </w:style>
  <w:style w:type="paragraph" w:styleId="ListParagraph">
    <w:name w:val="List Paragraph"/>
    <w:basedOn w:val="Normal"/>
    <w:uiPriority w:val="34"/>
    <w:qFormat/>
    <w:rsid w:val="00C26B91"/>
    <w:pPr>
      <w:suppressAutoHyphens w:val="0"/>
      <w:ind w:left="720"/>
      <w:contextualSpacing/>
      <w:jc w:val="left"/>
    </w:pPr>
    <w:rPr>
      <w:rFonts w:eastAsia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B91"/>
    <w:rPr>
      <w:rFonts w:ascii="Tahoma" w:eastAsia="SimSun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F0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3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paper_img1.png"/><Relationship Id="rId15" Type="http://schemas.openxmlformats.org/officeDocument/2006/relationships/image" Target="media/paper_img2.png"/><Relationship Id="rId16" Type="http://schemas.openxmlformats.org/officeDocument/2006/relationships/image" Target="media/paper_img3.png"/><Relationship Id="rId17" Type="http://schemas.openxmlformats.org/officeDocument/2006/relationships/image" Target="media/paper_img4.png"/><Relationship Id="rId18" Type="http://schemas.openxmlformats.org/officeDocument/2006/relationships/image" Target="media/paper_img5.png"/><Relationship Id="rId19" Type="http://schemas.openxmlformats.org/officeDocument/2006/relationships/image" Target="media/paper_img6.png"/><Relationship Id="rId20" Type="http://schemas.openxmlformats.org/officeDocument/2006/relationships/image" Target="media/paper_img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ijcrt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3631</Words>
  <Characters>20703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lastModifiedBy/>
  <cp:revision>4</cp:revision>
  <cp:lastPrinted>1900-12-31T18:30:00Z</cp:lastPrinted>
  <dcterms:created xsi:type="dcterms:W3CDTF">2020-02-02T15:23:00Z</dcterms:created>
  <dcterms:modified xsi:type="dcterms:W3CDTF">2026-09-15T08:38:00Z</dcterms:modified>
  <dc:description/>
  <dc:subject/>
  <cp:keywords/>
</cp:coreProperties>
</file>