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4E5F"/>
          <w:sz w:val="64"/>
          <w:szCs w:val="64"/>
        </w:rPr>
        <w:t xml:space="preserve">PumpAtlas AI</w:t>
      </w:r>
    </w:p>
    <w:p>
      <w:pPr>
        <w:spacing w:after="80"/>
      </w:pPr>
      <w:r>
        <w:rPr>
          <w:color w:val="5A6672"/>
          <w:sz w:val="36"/>
          <w:szCs w:val="36"/>
        </w:rPr>
        <w:t xml:space="preserve">Scoring and Completeness Reference</w:t>
      </w:r>
    </w:p>
    <w:p>
      <w:pPr>
        <w:pBdr>
          <w:bottom w:val="single" w:color="1F4E5F" w:sz="8" w:space="8"/>
        </w:pBdr>
        <w:spacing w:after="600"/>
      </w:pPr>
      <w:r>
        <w:t xml:space="preserve"/>
      </w:r>
    </w:p>
    <w:p>
      <w:pPr>
        <w:spacing w:after="120"/>
      </w:pPr>
      <w:r>
        <w:rPr>
          <w:b w:val="false"/>
          <w:bCs w:val="false"/>
          <w:i w:val="false"/>
          <w:iCs w:val="false"/>
          <w:color w:val="5A6672"/>
          <w:sz w:val="22"/>
          <w:szCs w:val="22"/>
        </w:rPr>
        <w:t xml:space="preserve">Every calculation behind the five scorecards, the completeness figures and the confidence weights — as implemented, not as intended.</w:t>
      </w:r>
    </w:p>
    <w:p>
      <w:pPr>
        <w:spacing w:after="120"/>
      </w:pPr>
      <w:r>
        <w:rPr>
          <w:b w:val="false"/>
          <w:bCs w:val="false"/>
          <w:i w:val="false"/>
          <w:iCs w:val="false"/>
          <w:color w:val="5A6672"/>
        </w:rPr>
        <w:t xml:space="preserve">Each number in this document was read from the running code and checked against a live record. Where a figure is quoted, the source file is named so it can be verified rather than trusted.</w:t>
      </w:r>
    </w:p>
    <w:p>
      <w:pPr>
        <w:spacing w:before="400"/>
      </w:pPr>
      <w:r>
        <w:rPr>
          <w:color w:val="5A6672"/>
          <w:sz w:val="20"/>
          <w:szCs w:val="20"/>
        </w:rPr>
        <w:t xml:space="preserve">Targeticon · 15 October 2026</w:t>
      </w:r>
    </w:p>
    <w:p>
      <w:r>
        <w:rPr>
          <w:rFonts w:ascii="Consolas" w:cs="Consolas" w:eastAsia="Consolas" w:hAnsi="Consolas"/>
          <w:color w:val="5A6672"/>
          <w:sz w:val="18"/>
          <w:szCs w:val="18"/>
        </w:rPr>
        <w:t xml:space="preserve">Backend reference: app/services/scoring.py, app/services/completeness.py</w:t>
      </w:r>
    </w:p>
    <w:p>
      <w:r>
        <w:br w:type="page"/>
      </w:r>
    </w:p>
    <w:p>
      <w:pPr>
        <w:pStyle w:val="Heading1"/>
        <w:spacing w:after="160" w:before="360"/>
      </w:pPr>
      <w:bookmarkStart w:name="_Toc1" w:id="1"/>
      <w: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How every scorecard works</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Grade bands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Unscored is not zero</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2. The four input cards</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2.1 Technical fit — 40% of Overall</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2.2 Commercial fit — 25% of Overall</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2.3 Delivery risk — 20% of Overall</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2.4 Data confidence — 15% of Overall</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3. Overall, and the two curves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3.1 The Overall composite</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3.2 Closeness — for a value with a target</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3.3 Lower is better — for a value with a budget</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3.4 A value present with no requirement stated</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3.5 Disqualification gates</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4. Confidence and verification weights</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4.1 Confidence level → score</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4.2 Verification status → score</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4.3 Open quality flags</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4.4 Why verified matters beyond scoring</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5. Completeness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5.1 Pump model completeness — 437 fields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5.2 Vendor completeness — 14 fields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5.3 The stored value is a fraction, not a percentage</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6. Worked example</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6.1 Data confidence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6.2 The five cards</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6.3 How Overall reaches 67.0</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7. What the web can and cannot fill</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7.1 Vendor enrichment, by contrast</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8. Where to verify each number</w:t>
            </w:r>
            <w:r>
              <w:tab/>
            </w:r>
            <w:r>
              <w:fldChar w:fldCharType="begin" w:dirty="true"/>
              <w:instrText xml:space="preserve">PAGEREF _Toc31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1. How every scorecard works</w:t>
      </w:r>
      <w:bookmarkEnd w:id="2"/>
    </w:p>
    <w:p>
      <w:pPr>
        <w:spacing w:after="120"/>
      </w:pPr>
      <w:r>
        <w:rPr>
          <w:b w:val="false"/>
          <w:bCs w:val="false"/>
          <w:i w:val="false"/>
          <w:iCs w:val="false"/>
        </w:rPr>
        <w:t xml:space="preserve">All five cards share one mechanism. A card is a list of criteria. Each criterion has a weight and resolves to a score from 0 to 100, or to nothing at all when the data it reads is absent.</w:t>
      </w:r>
    </w:p>
    <w:p>
      <w:pPr>
        <w:spacing w:after="120"/>
      </w:pPr>
      <w:r>
        <w:rPr>
          <w:b w:val="false"/>
          <w:bCs w:val="false"/>
          <w:i w:val="false"/>
          <w:iCs w:val="false"/>
        </w:rPr>
        <w:t xml:space="preserve">The card's score is the weighted mean over only the criteria that could be evaluated. The weights of those criteria are renormalised so they sum to 1, which means a missing field does not quietly drag the score toward zero — the absence is reported separately, as the "N fields not recorded" line under each card.</w:t>
      </w:r>
    </w:p>
    <w:p>
      <w:pPr>
        <w:pStyle w:val="Heading2"/>
        <w:spacing w:after="120" w:before="280"/>
      </w:pPr>
      <w:bookmarkStart w:name="_Toc3" w:id="3"/>
      <w:r>
        <w:t xml:space="preserve">1.1 Grade bands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8EEF2" w:val="clear"/>
            <w:tcMar>
              <w:top w:type="dxa" w:w="60"/>
              <w:left w:type="dxa" w:w="110"/>
              <w:bottom w:type="dxa" w:w="60"/>
              <w:right w:type="dxa" w:w="110"/>
            </w:tcMar>
          </w:tcPr>
          <w:p>
            <w:pPr>
              <w:jc w:val="left"/>
            </w:pPr>
            <w:r>
              <w:rPr>
                <w:b/>
                <w:bCs/>
                <w:sz w:val="19"/>
                <w:szCs w:val="19"/>
              </w:rPr>
              <w:t xml:space="preserve">Grade</w:t>
            </w:r>
          </w:p>
        </w:tc>
        <w:tc>
          <w:tcPr>
            <w:tcW w:type="dxa" w:w="7560"/>
            <w:shd w:fill="E8EEF2" w:val="clear"/>
            <w:tcMar>
              <w:top w:type="dxa" w:w="60"/>
              <w:left w:type="dxa" w:w="110"/>
              <w:bottom w:type="dxa" w:w="60"/>
              <w:right w:type="dxa" w:w="110"/>
            </w:tcMar>
          </w:tcPr>
          <w:p>
            <w:pPr>
              <w:jc w:val="left"/>
            </w:pPr>
            <w:r>
              <w:rPr>
                <w:b/>
                <w:bCs/>
                <w:sz w:val="19"/>
                <w:szCs w:val="19"/>
              </w:rPr>
              <w:t xml:space="preserve">Score range</w:t>
            </w:r>
          </w:p>
        </w:tc>
      </w:tr>
      <w:tr>
        <w:tc>
          <w:tcPr>
            <w:tcW w:type="dxa" w:w="1800"/>
            <w:tcMar>
              <w:top w:type="dxa" w:w="60"/>
              <w:left w:type="dxa" w:w="110"/>
              <w:bottom w:type="dxa" w:w="60"/>
              <w:right w:type="dxa" w:w="110"/>
            </w:tcMar>
          </w:tcPr>
          <w:p>
            <w:pPr>
              <w:jc w:val="left"/>
            </w:pPr>
            <w:r>
              <w:rPr>
                <w:b w:val="false"/>
                <w:bCs w:val="false"/>
                <w:sz w:val="19"/>
                <w:szCs w:val="19"/>
              </w:rPr>
              <w:t xml:space="preserve">A</w:t>
            </w:r>
          </w:p>
        </w:tc>
        <w:tc>
          <w:tcPr>
            <w:tcW w:type="dxa" w:w="7560"/>
            <w:tcMar>
              <w:top w:type="dxa" w:w="60"/>
              <w:left w:type="dxa" w:w="110"/>
              <w:bottom w:type="dxa" w:w="60"/>
              <w:right w:type="dxa" w:w="110"/>
            </w:tcMar>
          </w:tcPr>
          <w:p>
            <w:pPr>
              <w:jc w:val="left"/>
            </w:pPr>
            <w:r>
              <w:rPr>
                <w:b w:val="false"/>
                <w:bCs w:val="false"/>
                <w:sz w:val="19"/>
                <w:szCs w:val="19"/>
              </w:rPr>
              <w:t xml:space="preserve">85 and above</w:t>
            </w:r>
          </w:p>
        </w:tc>
      </w:tr>
      <w:tr>
        <w:tc>
          <w:tcPr>
            <w:tcW w:type="dxa" w:w="1800"/>
            <w:shd w:fill="F6F8FA" w:val="clear"/>
            <w:tcMar>
              <w:top w:type="dxa" w:w="60"/>
              <w:left w:type="dxa" w:w="110"/>
              <w:bottom w:type="dxa" w:w="60"/>
              <w:right w:type="dxa" w:w="110"/>
            </w:tcMar>
          </w:tcPr>
          <w:p>
            <w:pPr>
              <w:jc w:val="left"/>
            </w:pPr>
            <w:r>
              <w:rPr>
                <w:b w:val="false"/>
                <w:bCs w:val="false"/>
                <w:sz w:val="19"/>
                <w:szCs w:val="19"/>
              </w:rPr>
              <w:t xml:space="preserve">B</w:t>
            </w:r>
          </w:p>
        </w:tc>
        <w:tc>
          <w:tcPr>
            <w:tcW w:type="dxa" w:w="7560"/>
            <w:shd w:fill="F6F8FA" w:val="clear"/>
            <w:tcMar>
              <w:top w:type="dxa" w:w="60"/>
              <w:left w:type="dxa" w:w="110"/>
              <w:bottom w:type="dxa" w:w="60"/>
              <w:right w:type="dxa" w:w="110"/>
            </w:tcMar>
          </w:tcPr>
          <w:p>
            <w:pPr>
              <w:jc w:val="left"/>
            </w:pPr>
            <w:r>
              <w:rPr>
                <w:b w:val="false"/>
                <w:bCs w:val="false"/>
                <w:sz w:val="19"/>
                <w:szCs w:val="19"/>
              </w:rPr>
              <w:t xml:space="preserve">70 – 84.9</w:t>
            </w:r>
          </w:p>
        </w:tc>
      </w:tr>
      <w:tr>
        <w:tc>
          <w:tcPr>
            <w:tcW w:type="dxa" w:w="1800"/>
            <w:tcMar>
              <w:top w:type="dxa" w:w="60"/>
              <w:left w:type="dxa" w:w="110"/>
              <w:bottom w:type="dxa" w:w="60"/>
              <w:right w:type="dxa" w:w="110"/>
            </w:tcMar>
          </w:tcPr>
          <w:p>
            <w:pPr>
              <w:jc w:val="left"/>
            </w:pPr>
            <w:r>
              <w:rPr>
                <w:b w:val="false"/>
                <w:bCs w:val="false"/>
                <w:sz w:val="19"/>
                <w:szCs w:val="19"/>
              </w:rPr>
              <w:t xml:space="preserve">C</w:t>
            </w:r>
          </w:p>
        </w:tc>
        <w:tc>
          <w:tcPr>
            <w:tcW w:type="dxa" w:w="7560"/>
            <w:tcMar>
              <w:top w:type="dxa" w:w="60"/>
              <w:left w:type="dxa" w:w="110"/>
              <w:bottom w:type="dxa" w:w="60"/>
              <w:right w:type="dxa" w:w="110"/>
            </w:tcMar>
          </w:tcPr>
          <w:p>
            <w:pPr>
              <w:jc w:val="left"/>
            </w:pPr>
            <w:r>
              <w:rPr>
                <w:b w:val="false"/>
                <w:bCs w:val="false"/>
                <w:sz w:val="19"/>
                <w:szCs w:val="19"/>
              </w:rPr>
              <w:t xml:space="preserve">55 – 69.9</w:t>
            </w:r>
          </w:p>
        </w:tc>
      </w:tr>
      <w:tr>
        <w:tc>
          <w:tcPr>
            <w:tcW w:type="dxa" w:w="1800"/>
            <w:shd w:fill="F6F8FA" w:val="clear"/>
            <w:tcMar>
              <w:top w:type="dxa" w:w="60"/>
              <w:left w:type="dxa" w:w="110"/>
              <w:bottom w:type="dxa" w:w="60"/>
              <w:right w:type="dxa" w:w="110"/>
            </w:tcMar>
          </w:tcPr>
          <w:p>
            <w:pPr>
              <w:jc w:val="left"/>
            </w:pPr>
            <w:r>
              <w:rPr>
                <w:b w:val="false"/>
                <w:bCs w:val="false"/>
                <w:sz w:val="19"/>
                <w:szCs w:val="19"/>
              </w:rPr>
              <w:t xml:space="preserve">D</w:t>
            </w:r>
          </w:p>
        </w:tc>
        <w:tc>
          <w:tcPr>
            <w:tcW w:type="dxa" w:w="7560"/>
            <w:shd w:fill="F6F8FA" w:val="clear"/>
            <w:tcMar>
              <w:top w:type="dxa" w:w="60"/>
              <w:left w:type="dxa" w:w="110"/>
              <w:bottom w:type="dxa" w:w="60"/>
              <w:right w:type="dxa" w:w="110"/>
            </w:tcMar>
          </w:tcPr>
          <w:p>
            <w:pPr>
              <w:jc w:val="left"/>
            </w:pPr>
            <w:r>
              <w:rPr>
                <w:b w:val="false"/>
                <w:bCs w:val="false"/>
                <w:sz w:val="19"/>
                <w:szCs w:val="19"/>
              </w:rPr>
              <w:t xml:space="preserve">40 – 54.9</w:t>
            </w:r>
          </w:p>
        </w:tc>
      </w:tr>
      <w:tr>
        <w:tc>
          <w:tcPr>
            <w:tcW w:type="dxa" w:w="1800"/>
            <w:tcMar>
              <w:top w:type="dxa" w:w="60"/>
              <w:left w:type="dxa" w:w="110"/>
              <w:bottom w:type="dxa" w:w="60"/>
              <w:right w:type="dxa" w:w="110"/>
            </w:tcMar>
          </w:tcPr>
          <w:p>
            <w:pPr>
              <w:jc w:val="left"/>
            </w:pPr>
            <w:r>
              <w:rPr>
                <w:b w:val="false"/>
                <w:bCs w:val="false"/>
                <w:sz w:val="19"/>
                <w:szCs w:val="19"/>
              </w:rPr>
              <w:t xml:space="preserve">E</w:t>
            </w:r>
          </w:p>
        </w:tc>
        <w:tc>
          <w:tcPr>
            <w:tcW w:type="dxa" w:w="7560"/>
            <w:tcMar>
              <w:top w:type="dxa" w:w="60"/>
              <w:left w:type="dxa" w:w="110"/>
              <w:bottom w:type="dxa" w:w="60"/>
              <w:right w:type="dxa" w:w="110"/>
            </w:tcMar>
          </w:tcPr>
          <w:p>
            <w:pPr>
              <w:jc w:val="left"/>
            </w:pPr>
            <w:r>
              <w:rPr>
                <w:b w:val="false"/>
                <w:bCs w:val="false"/>
                <w:sz w:val="19"/>
                <w:szCs w:val="19"/>
              </w:rPr>
              <w:t xml:space="preserve">below 40</w:t>
            </w:r>
          </w:p>
        </w:tc>
      </w:tr>
    </w:tbl>
    <w:p>
      <w:pPr>
        <w:pStyle w:val="Heading2"/>
        <w:spacing w:after="120" w:before="280"/>
      </w:pPr>
      <w:bookmarkStart w:name="_Toc4" w:id="4"/>
      <w:r>
        <w:t xml:space="preserve">1.2 Unscored is not zero</w:t>
      </w:r>
      <w:bookmarkEnd w:id="4"/>
    </w:p>
    <w:p>
      <w:pPr>
        <w:spacing w:after="120"/>
      </w:pPr>
      <w:r>
        <w:rPr>
          <w:b w:val="false"/>
          <w:bCs w:val="false"/>
          <w:i w:val="false"/>
          <w:iCs w:val="false"/>
        </w:rPr>
        <w:t xml:space="preserve">A card with no evaluable criteria returns no score at all. It shows an em dash, carries no grade letter, and takes no part in the Overall calculation.</w:t>
      </w:r>
    </w:p>
    <w:p>
      <w:pPr>
        <w:spacing w:after="120"/>
      </w:pPr>
      <w:r>
        <w:rPr>
          <w:b w:val="false"/>
          <w:bCs w:val="false"/>
          <w:i w:val="false"/>
          <w:iCs w:val="false"/>
        </w:rPr>
        <w:t xml:space="preserve">This distinction is load-bearing. Commercial fit and delivery risk are unscorable on almost every record in this database — only 4 of 160 models hold commercial specifications and 7 hold delivery specifications. Scoring those as 0.0 and grading them E stated that the pump had been assessed and found wanting, when nobody had looked. Both cards also carry 45% of the Overall weighting between them, so feeding in two zeros made the Overall score mostly a measure of what had not yet been recorded.</w:t>
      </w:r>
    </w:p>
    <w:p>
      <w:pPr>
        <w:pBdr>
          <w:left w:val="single" w:color="1F4E5F" w:sz="12" w:space="12"/>
        </w:pBdr>
        <w:spacing w:after="160" w:before="60"/>
        <w:ind w:left="240"/>
      </w:pPr>
      <w:r>
        <w:rPr>
          <w:i/>
          <w:iCs/>
          <w:color w:val="5A6672"/>
          <w:sz w:val="19"/>
          <w:szCs w:val="19"/>
        </w:rPr>
        <w:t xml:space="preserve">The same record scored 41.0 (grade D) when empty cards voted as zero, and 74.6 (grade B) once they abstained. Same pump, same evidence.</w:t>
      </w:r>
    </w:p>
    <w:p>
      <w:pPr>
        <w:spacing w:after="120"/>
      </w:pPr>
      <w:r>
        <w:rPr>
          <w:b w:val="false"/>
          <w:bCs w:val="false"/>
          <w:i w:val="false"/>
          <w:iCs w:val="false"/>
        </w:rPr>
        <w:t xml:space="preserve">A disqualification is different from an absence. Failing a hard requirement is a finding, and it still forces the Overall score to 0.</w:t>
      </w:r>
    </w:p>
    <w:p>
      <w:r>
        <w:br w:type="page"/>
      </w:r>
    </w:p>
    <w:p>
      <w:pPr>
        <w:pStyle w:val="Heading1"/>
        <w:spacing w:after="160" w:before="360"/>
      </w:pPr>
      <w:bookmarkStart w:name="_Toc5" w:id="5"/>
      <w:r>
        <w:t xml:space="preserve">2. The four input cards</w:t>
      </w:r>
      <w:bookmarkEnd w:id="5"/>
    </w:p>
    <w:p>
      <w:pPr>
        <w:pStyle w:val="Heading2"/>
        <w:spacing w:after="120" w:before="280"/>
      </w:pPr>
      <w:bookmarkStart w:name="_Toc6" w:id="6"/>
      <w:r>
        <w:t xml:space="preserve">2.1 Technical fit — 40% of Overall</w:t>
      </w:r>
      <w:bookmarkEnd w:id="6"/>
    </w:p>
    <w:p>
      <w:pPr>
        <w:spacing w:after="120"/>
      </w:pPr>
      <w:r>
        <w:rPr>
          <w:b w:val="false"/>
          <w:bCs w:val="false"/>
          <w:i w:val="false"/>
          <w:iCs w:val="false"/>
        </w:rPr>
        <w:t xml:space="preserve">How well the model meets the requirement profile's duty point and hard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3230"/>
        <w:gridCol w:w="3030"/>
      </w:tblGrid>
      <w:tr>
        <w:trPr>
          <w:tblHeader/>
        </w:trPr>
        <w:tc>
          <w:tcPr>
            <w:tcW w:type="dxa" w:w="2100"/>
            <w:shd w:fill="E8EEF2" w:val="clear"/>
            <w:tcMar>
              <w:top w:type="dxa" w:w="60"/>
              <w:left w:type="dxa" w:w="110"/>
              <w:bottom w:type="dxa" w:w="60"/>
              <w:right w:type="dxa" w:w="110"/>
            </w:tcMar>
          </w:tcPr>
          <w:p>
            <w:pPr>
              <w:jc w:val="left"/>
            </w:pPr>
            <w:r>
              <w:rPr>
                <w:b/>
                <w:bCs/>
                <w:sz w:val="19"/>
                <w:szCs w:val="19"/>
              </w:rPr>
              <w:t xml:space="preserve">Criterion</w:t>
            </w:r>
          </w:p>
        </w:tc>
        <w:tc>
          <w:tcPr>
            <w:tcW w:type="dxa" w:w="1000"/>
            <w:shd w:fill="E8EEF2" w:val="clear"/>
            <w:tcMar>
              <w:top w:type="dxa" w:w="60"/>
              <w:left w:type="dxa" w:w="110"/>
              <w:bottom w:type="dxa" w:w="60"/>
              <w:right w:type="dxa" w:w="110"/>
            </w:tcMar>
          </w:tcPr>
          <w:p>
            <w:pPr>
              <w:jc w:val="right"/>
            </w:pPr>
            <w:r>
              <w:rPr>
                <w:b/>
                <w:bCs/>
                <w:sz w:val="19"/>
                <w:szCs w:val="19"/>
              </w:rPr>
              <w:t xml:space="preserve">Weight</w:t>
            </w:r>
          </w:p>
        </w:tc>
        <w:tc>
          <w:tcPr>
            <w:tcW w:type="dxa" w:w="3230"/>
            <w:shd w:fill="E8EEF2" w:val="clear"/>
            <w:tcMar>
              <w:top w:type="dxa" w:w="60"/>
              <w:left w:type="dxa" w:w="110"/>
              <w:bottom w:type="dxa" w:w="60"/>
              <w:right w:type="dxa" w:w="110"/>
            </w:tcMar>
          </w:tcPr>
          <w:p>
            <w:pPr>
              <w:jc w:val="left"/>
            </w:pPr>
            <w:r>
              <w:rPr>
                <w:b/>
                <w:bCs/>
                <w:sz w:val="19"/>
                <w:szCs w:val="19"/>
              </w:rPr>
              <w:t xml:space="preserve">Record field</w:t>
            </w:r>
          </w:p>
        </w:tc>
        <w:tc>
          <w:tcPr>
            <w:tcW w:type="dxa" w:w="3030"/>
            <w:shd w:fill="E8EEF2" w:val="clear"/>
            <w:tcMar>
              <w:top w:type="dxa" w:w="60"/>
              <w:left w:type="dxa" w:w="110"/>
              <w:bottom w:type="dxa" w:w="60"/>
              <w:right w:type="dxa" w:w="110"/>
            </w:tcMar>
          </w:tcPr>
          <w:p>
            <w:pPr>
              <w:jc w:val="left"/>
            </w:pPr>
            <w:r>
              <w:rPr>
                <w:b/>
                <w:bCs/>
                <w:sz w:val="19"/>
                <w:szCs w:val="19"/>
              </w:rPr>
              <w:t xml:space="preserve">Compared against</w:t>
            </w:r>
          </w:p>
        </w:tc>
      </w:tr>
      <w:tr>
        <w:tc>
          <w:tcPr>
            <w:tcW w:type="dxa" w:w="2100"/>
            <w:tcMar>
              <w:top w:type="dxa" w:w="60"/>
              <w:left w:type="dxa" w:w="110"/>
              <w:bottom w:type="dxa" w:w="60"/>
              <w:right w:type="dxa" w:w="110"/>
            </w:tcMar>
          </w:tcPr>
          <w:p>
            <w:pPr>
              <w:jc w:val="left"/>
            </w:pPr>
            <w:r>
              <w:rPr>
                <w:b w:val="false"/>
                <w:bCs w:val="false"/>
                <w:sz w:val="19"/>
                <w:szCs w:val="19"/>
              </w:rPr>
              <w:t xml:space="preserve">capacity</w:t>
            </w:r>
          </w:p>
        </w:tc>
        <w:tc>
          <w:tcPr>
            <w:tcW w:type="dxa" w:w="1000"/>
            <w:tcMar>
              <w:top w:type="dxa" w:w="60"/>
              <w:left w:type="dxa" w:w="110"/>
              <w:bottom w:type="dxa" w:w="60"/>
              <w:right w:type="dxa" w:w="110"/>
            </w:tcMar>
          </w:tcPr>
          <w:p>
            <w:pPr>
              <w:jc w:val="right"/>
            </w:pPr>
            <w:r>
              <w:rPr>
                <w:b w:val="false"/>
                <w:bCs w:val="false"/>
                <w:sz w:val="19"/>
                <w:szCs w:val="19"/>
              </w:rPr>
              <w:t xml:space="preserve">0.22</w:t>
            </w:r>
          </w:p>
        </w:tc>
        <w:tc>
          <w:tcPr>
            <w:tcW w:type="dxa" w:w="32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rated_capacity_m3h</w:t>
            </w:r>
          </w:p>
        </w:tc>
        <w:tc>
          <w:tcPr>
            <w:tcW w:type="dxa" w:w="30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required_capacity_m3h</w:t>
            </w:r>
          </w:p>
        </w:tc>
      </w:tr>
      <w:tr>
        <w:tc>
          <w:tcPr>
            <w:tcW w:type="dxa" w:w="2100"/>
            <w:shd w:fill="F6F8FA" w:val="clear"/>
            <w:tcMar>
              <w:top w:type="dxa" w:w="60"/>
              <w:left w:type="dxa" w:w="110"/>
              <w:bottom w:type="dxa" w:w="60"/>
              <w:right w:type="dxa" w:w="110"/>
            </w:tcMar>
          </w:tcPr>
          <w:p>
            <w:pPr>
              <w:jc w:val="left"/>
            </w:pPr>
            <w:r>
              <w:rPr>
                <w:b w:val="false"/>
                <w:bCs w:val="false"/>
                <w:sz w:val="19"/>
                <w:szCs w:val="19"/>
              </w:rPr>
              <w:t xml:space="preserve">head</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0.22</w:t>
            </w:r>
          </w:p>
        </w:tc>
        <w:tc>
          <w:tcPr>
            <w:tcW w:type="dxa" w:w="32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rated_head_m</w:t>
            </w:r>
          </w:p>
        </w:tc>
        <w:tc>
          <w:tcPr>
            <w:tcW w:type="dxa" w:w="30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required_head_m</w:t>
            </w:r>
          </w:p>
        </w:tc>
      </w:tr>
      <w:tr>
        <w:tc>
          <w:tcPr>
            <w:tcW w:type="dxa" w:w="2100"/>
            <w:tcMar>
              <w:top w:type="dxa" w:w="60"/>
              <w:left w:type="dxa" w:w="110"/>
              <w:bottom w:type="dxa" w:w="60"/>
              <w:right w:type="dxa" w:w="110"/>
            </w:tcMar>
          </w:tcPr>
          <w:p>
            <w:pPr>
              <w:jc w:val="left"/>
            </w:pPr>
            <w:r>
              <w:rPr>
                <w:b w:val="false"/>
                <w:bCs w:val="false"/>
                <w:sz w:val="19"/>
                <w:szCs w:val="19"/>
              </w:rPr>
              <w:t xml:space="preserve">npsh_required</w:t>
            </w:r>
          </w:p>
        </w:tc>
        <w:tc>
          <w:tcPr>
            <w:tcW w:type="dxa" w:w="1000"/>
            <w:tcMar>
              <w:top w:type="dxa" w:w="60"/>
              <w:left w:type="dxa" w:w="110"/>
              <w:bottom w:type="dxa" w:w="60"/>
              <w:right w:type="dxa" w:w="110"/>
            </w:tcMar>
          </w:tcPr>
          <w:p>
            <w:pPr>
              <w:jc w:val="right"/>
            </w:pPr>
            <w:r>
              <w:rPr>
                <w:b w:val="false"/>
                <w:bCs w:val="false"/>
                <w:sz w:val="19"/>
                <w:szCs w:val="19"/>
              </w:rPr>
              <w:t xml:space="preserve">0.14</w:t>
            </w:r>
          </w:p>
        </w:tc>
        <w:tc>
          <w:tcPr>
            <w:tcW w:type="dxa" w:w="32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npsh_required_m</w:t>
            </w:r>
          </w:p>
        </w:tc>
        <w:tc>
          <w:tcPr>
            <w:tcW w:type="dxa" w:w="30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max_npshr_m</w:t>
            </w:r>
          </w:p>
        </w:tc>
      </w:tr>
      <w:tr>
        <w:tc>
          <w:tcPr>
            <w:tcW w:type="dxa" w:w="2100"/>
            <w:shd w:fill="F6F8FA" w:val="clear"/>
            <w:tcMar>
              <w:top w:type="dxa" w:w="60"/>
              <w:left w:type="dxa" w:w="110"/>
              <w:bottom w:type="dxa" w:w="60"/>
              <w:right w:type="dxa" w:w="110"/>
            </w:tcMar>
          </w:tcPr>
          <w:p>
            <w:pPr>
              <w:jc w:val="left"/>
            </w:pPr>
            <w:r>
              <w:rPr>
                <w:b w:val="false"/>
                <w:bCs w:val="false"/>
                <w:sz w:val="19"/>
                <w:szCs w:val="19"/>
              </w:rPr>
              <w:t xml:space="preserve">standard</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0.12</w:t>
            </w:r>
          </w:p>
        </w:tc>
        <w:tc>
          <w:tcPr>
            <w:tcW w:type="dxa" w:w="32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applicable_standard</w:t>
            </w:r>
          </w:p>
        </w:tc>
        <w:tc>
          <w:tcPr>
            <w:tcW w:type="dxa" w:w="30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required_standard</w:t>
            </w:r>
          </w:p>
        </w:tc>
      </w:tr>
      <w:tr>
        <w:tc>
          <w:tcPr>
            <w:tcW w:type="dxa" w:w="2100"/>
            <w:tcMar>
              <w:top w:type="dxa" w:w="60"/>
              <w:left w:type="dxa" w:w="110"/>
              <w:bottom w:type="dxa" w:w="60"/>
              <w:right w:type="dxa" w:w="110"/>
            </w:tcMar>
          </w:tcPr>
          <w:p>
            <w:pPr>
              <w:jc w:val="left"/>
            </w:pPr>
            <w:r>
              <w:rPr>
                <w:b w:val="false"/>
                <w:bCs w:val="false"/>
                <w:sz w:val="19"/>
                <w:szCs w:val="19"/>
              </w:rPr>
              <w:t xml:space="preserve">efficiency</w:t>
            </w:r>
          </w:p>
        </w:tc>
        <w:tc>
          <w:tcPr>
            <w:tcW w:type="dxa" w:w="1000"/>
            <w:tcMar>
              <w:top w:type="dxa" w:w="60"/>
              <w:left w:type="dxa" w:w="110"/>
              <w:bottom w:type="dxa" w:w="60"/>
              <w:right w:type="dxa" w:w="110"/>
            </w:tcMar>
          </w:tcPr>
          <w:p>
            <w:pPr>
              <w:jc w:val="right"/>
            </w:pPr>
            <w:r>
              <w:rPr>
                <w:b w:val="false"/>
                <w:bCs w:val="false"/>
                <w:sz w:val="19"/>
                <w:szCs w:val="19"/>
              </w:rPr>
              <w:t xml:space="preserve">0.10</w:t>
            </w:r>
          </w:p>
        </w:tc>
        <w:tc>
          <w:tcPr>
            <w:tcW w:type="dxa" w:w="32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hydraulic_efficiency_pct</w:t>
            </w:r>
          </w:p>
        </w:tc>
        <w:tc>
          <w:tcPr>
            <w:tcW w:type="dxa" w:w="30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min_efficiency_pct</w:t>
            </w:r>
          </w:p>
        </w:tc>
      </w:tr>
      <w:tr>
        <w:tc>
          <w:tcPr>
            <w:tcW w:type="dxa" w:w="2100"/>
            <w:shd w:fill="F6F8FA" w:val="clear"/>
            <w:tcMar>
              <w:top w:type="dxa" w:w="60"/>
              <w:left w:type="dxa" w:w="110"/>
              <w:bottom w:type="dxa" w:w="60"/>
              <w:right w:type="dxa" w:w="110"/>
            </w:tcMar>
          </w:tcPr>
          <w:p>
            <w:pPr>
              <w:jc w:val="left"/>
            </w:pPr>
            <w:r>
              <w:rPr>
                <w:b w:val="false"/>
                <w:bCs w:val="false"/>
                <w:sz w:val="19"/>
                <w:szCs w:val="19"/>
              </w:rPr>
              <w:t xml:space="preserve">area_classification</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0.08</w:t>
            </w:r>
          </w:p>
        </w:tc>
        <w:tc>
          <w:tcPr>
            <w:tcW w:type="dxa" w:w="32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area_classification</w:t>
            </w:r>
          </w:p>
        </w:tc>
        <w:tc>
          <w:tcPr>
            <w:tcW w:type="dxa" w:w="30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required_area_classification</w:t>
            </w:r>
          </w:p>
        </w:tc>
      </w:tr>
      <w:tr>
        <w:tc>
          <w:tcPr>
            <w:tcW w:type="dxa" w:w="2100"/>
            <w:tcMar>
              <w:top w:type="dxa" w:w="60"/>
              <w:left w:type="dxa" w:w="110"/>
              <w:bottom w:type="dxa" w:w="60"/>
              <w:right w:type="dxa" w:w="110"/>
            </w:tcMar>
          </w:tcPr>
          <w:p>
            <w:pPr>
              <w:jc w:val="left"/>
            </w:pPr>
            <w:r>
              <w:rPr>
                <w:b w:val="false"/>
                <w:bCs w:val="false"/>
                <w:sz w:val="19"/>
                <w:szCs w:val="19"/>
              </w:rPr>
              <w:t xml:space="preserve">certifications</w:t>
            </w:r>
          </w:p>
        </w:tc>
        <w:tc>
          <w:tcPr>
            <w:tcW w:type="dxa" w:w="1000"/>
            <w:tcMar>
              <w:top w:type="dxa" w:w="60"/>
              <w:left w:type="dxa" w:w="110"/>
              <w:bottom w:type="dxa" w:w="60"/>
              <w:right w:type="dxa" w:w="110"/>
            </w:tcMar>
          </w:tcPr>
          <w:p>
            <w:pPr>
              <w:jc w:val="right"/>
            </w:pPr>
            <w:r>
              <w:rPr>
                <w:b w:val="false"/>
                <w:bCs w:val="false"/>
                <w:sz w:val="19"/>
                <w:szCs w:val="19"/>
              </w:rPr>
              <w:t xml:space="preserve">0.07</w:t>
            </w:r>
          </w:p>
        </w:tc>
        <w:tc>
          <w:tcPr>
            <w:tcW w:type="dxa" w:w="32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certifications</w:t>
            </w:r>
          </w:p>
        </w:tc>
        <w:tc>
          <w:tcPr>
            <w:tcW w:type="dxa" w:w="303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required_certifications</w:t>
            </w:r>
          </w:p>
        </w:tc>
      </w:tr>
      <w:tr>
        <w:tc>
          <w:tcPr>
            <w:tcW w:type="dxa" w:w="2100"/>
            <w:shd w:fill="F6F8FA" w:val="clear"/>
            <w:tcMar>
              <w:top w:type="dxa" w:w="60"/>
              <w:left w:type="dxa" w:w="110"/>
              <w:bottom w:type="dxa" w:w="60"/>
              <w:right w:type="dxa" w:w="110"/>
            </w:tcMar>
          </w:tcPr>
          <w:p>
            <w:pPr>
              <w:jc w:val="left"/>
            </w:pPr>
            <w:r>
              <w:rPr>
                <w:b w:val="false"/>
                <w:bCs w:val="false"/>
                <w:sz w:val="19"/>
                <w:szCs w:val="19"/>
              </w:rPr>
              <w:t xml:space="preserve">nace_compliance</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0.05</w:t>
            </w:r>
          </w:p>
        </w:tc>
        <w:tc>
          <w:tcPr>
            <w:tcW w:type="dxa" w:w="32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nace_mr0175_compliant</w:t>
            </w:r>
          </w:p>
        </w:tc>
        <w:tc>
          <w:tcPr>
            <w:tcW w:type="dxa" w:w="303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nace_required</w:t>
            </w:r>
          </w:p>
        </w:tc>
      </w:tr>
    </w:tbl>
    <w:p>
      <w:pPr>
        <w:pBdr>
          <w:left w:val="single" w:color="1F4E5F" w:sz="12" w:space="12"/>
        </w:pBdr>
        <w:spacing w:after="160" w:before="60"/>
        <w:ind w:left="240"/>
      </w:pPr>
      <w:r>
        <w:rPr>
          <w:i/>
          <w:iCs/>
          <w:color w:val="5A6672"/>
          <w:sz w:val="19"/>
          <w:szCs w:val="19"/>
        </w:rPr>
        <w:t xml:space="preserve">nace_compliance only appears when the profile demands it, so the weights present on a given record may total less than 1 before renormalisation.</w:t>
      </w:r>
    </w:p>
    <w:p>
      <w:pPr>
        <w:pStyle w:val="Heading2"/>
        <w:spacing w:after="120" w:before="280"/>
      </w:pPr>
      <w:bookmarkStart w:name="_Toc7" w:id="7"/>
      <w:r>
        <w:t xml:space="preserve">2.2 Commercial fit — 25% of Overall</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tblHeader/>
        </w:trPr>
        <w:tc>
          <w:tcPr>
            <w:tcW w:type="dxa" w:w="2300"/>
            <w:shd w:fill="E8EEF2" w:val="clear"/>
            <w:tcMar>
              <w:top w:type="dxa" w:w="60"/>
              <w:left w:type="dxa" w:w="110"/>
              <w:bottom w:type="dxa" w:w="60"/>
              <w:right w:type="dxa" w:w="110"/>
            </w:tcMar>
          </w:tcPr>
          <w:p>
            <w:pPr>
              <w:jc w:val="left"/>
            </w:pPr>
            <w:r>
              <w:rPr>
                <w:b/>
                <w:bCs/>
                <w:sz w:val="19"/>
                <w:szCs w:val="19"/>
              </w:rPr>
              <w:t xml:space="preserve">Criterion</w:t>
            </w:r>
          </w:p>
        </w:tc>
        <w:tc>
          <w:tcPr>
            <w:tcW w:type="dxa" w:w="1000"/>
            <w:shd w:fill="E8EEF2" w:val="clear"/>
            <w:tcMar>
              <w:top w:type="dxa" w:w="60"/>
              <w:left w:type="dxa" w:w="110"/>
              <w:bottom w:type="dxa" w:w="60"/>
              <w:right w:type="dxa" w:w="110"/>
            </w:tcMar>
          </w:tcPr>
          <w:p>
            <w:pPr>
              <w:jc w:val="right"/>
            </w:pPr>
            <w:r>
              <w:rPr>
                <w:b/>
                <w:bCs/>
                <w:sz w:val="19"/>
                <w:szCs w:val="19"/>
              </w:rPr>
              <w:t xml:space="preserve">Weight</w:t>
            </w:r>
          </w:p>
        </w:tc>
        <w:tc>
          <w:tcPr>
            <w:tcW w:type="dxa" w:w="6060"/>
            <w:shd w:fill="E8EEF2" w:val="clear"/>
            <w:tcMar>
              <w:top w:type="dxa" w:w="60"/>
              <w:left w:type="dxa" w:w="110"/>
              <w:bottom w:type="dxa" w:w="60"/>
              <w:right w:type="dxa" w:w="110"/>
            </w:tcMar>
          </w:tcPr>
          <w:p>
            <w:pPr>
              <w:jc w:val="left"/>
            </w:pPr>
            <w:r>
              <w:rPr>
                <w:b/>
                <w:bCs/>
                <w:sz w:val="19"/>
                <w:szCs w:val="19"/>
              </w:rPr>
              <w:t xml:space="preserve">Record field</w:t>
            </w:r>
          </w:p>
        </w:tc>
      </w:tr>
      <w:tr>
        <w:tc>
          <w:tcPr>
            <w:tcW w:type="dxa" w:w="2300"/>
            <w:tcMar>
              <w:top w:type="dxa" w:w="60"/>
              <w:left w:type="dxa" w:w="110"/>
              <w:bottom w:type="dxa" w:w="60"/>
              <w:right w:type="dxa" w:w="110"/>
            </w:tcMar>
          </w:tcPr>
          <w:p>
            <w:pPr>
              <w:jc w:val="left"/>
            </w:pPr>
            <w:r>
              <w:rPr>
                <w:b w:val="false"/>
                <w:bCs w:val="false"/>
                <w:sz w:val="19"/>
                <w:szCs w:val="19"/>
              </w:rPr>
              <w:t xml:space="preserve">price</w:t>
            </w:r>
          </w:p>
        </w:tc>
        <w:tc>
          <w:tcPr>
            <w:tcW w:type="dxa" w:w="1000"/>
            <w:tcMar>
              <w:top w:type="dxa" w:w="60"/>
              <w:left w:type="dxa" w:w="110"/>
              <w:bottom w:type="dxa" w:w="60"/>
              <w:right w:type="dxa" w:w="110"/>
            </w:tcMar>
          </w:tcPr>
          <w:p>
            <w:pPr>
              <w:jc w:val="right"/>
            </w:pPr>
            <w:r>
              <w:rPr>
                <w:b w:val="false"/>
                <w:bCs w:val="false"/>
                <w:sz w:val="19"/>
                <w:szCs w:val="19"/>
              </w:rPr>
              <w:t xml:space="preserve">0.32</w:t>
            </w:r>
          </w:p>
        </w:tc>
        <w:tc>
          <w:tcPr>
            <w:tcW w:type="dxa" w:w="60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base_price_amount vs max_budget_usd</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lifecycle_cost</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0.16</w:t>
            </w:r>
          </w:p>
        </w:tc>
        <w:tc>
          <w:tcPr>
            <w:tcW w:type="dxa" w:w="60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lifecycle_cost_usd</w:t>
            </w:r>
          </w:p>
        </w:tc>
      </w:tr>
      <w:tr>
        <w:tc>
          <w:tcPr>
            <w:tcW w:type="dxa" w:w="2300"/>
            <w:tcMar>
              <w:top w:type="dxa" w:w="60"/>
              <w:left w:type="dxa" w:w="110"/>
              <w:bottom w:type="dxa" w:w="60"/>
              <w:right w:type="dxa" w:w="110"/>
            </w:tcMar>
          </w:tcPr>
          <w:p>
            <w:pPr>
              <w:jc w:val="left"/>
            </w:pPr>
            <w:r>
              <w:rPr>
                <w:b w:val="false"/>
                <w:bCs w:val="false"/>
                <w:sz w:val="19"/>
                <w:szCs w:val="19"/>
              </w:rPr>
              <w:t xml:space="preserve">price_vs_benchmark</w:t>
            </w:r>
          </w:p>
        </w:tc>
        <w:tc>
          <w:tcPr>
            <w:tcW w:type="dxa" w:w="1000"/>
            <w:tcMar>
              <w:top w:type="dxa" w:w="60"/>
              <w:left w:type="dxa" w:w="110"/>
              <w:bottom w:type="dxa" w:w="60"/>
              <w:right w:type="dxa" w:w="110"/>
            </w:tcMar>
          </w:tcPr>
          <w:p>
            <w:pPr>
              <w:jc w:val="right"/>
            </w:pPr>
            <w:r>
              <w:rPr>
                <w:b w:val="false"/>
                <w:bCs w:val="false"/>
                <w:sz w:val="19"/>
                <w:szCs w:val="19"/>
              </w:rPr>
              <w:t xml:space="preserve">0.14</w:t>
            </w:r>
          </w:p>
        </w:tc>
        <w:tc>
          <w:tcPr>
            <w:tcW w:type="dxa" w:w="60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historical_price_benchmark_usd</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local_content</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0.14</w:t>
            </w:r>
          </w:p>
        </w:tc>
        <w:tc>
          <w:tcPr>
            <w:tcW w:type="dxa" w:w="60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local_content_pct vs local_content_min_pct</w:t>
            </w:r>
          </w:p>
        </w:tc>
      </w:tr>
      <w:tr>
        <w:tc>
          <w:tcPr>
            <w:tcW w:type="dxa" w:w="2300"/>
            <w:tcMar>
              <w:top w:type="dxa" w:w="60"/>
              <w:left w:type="dxa" w:w="110"/>
              <w:bottom w:type="dxa" w:w="60"/>
              <w:right w:type="dxa" w:w="110"/>
            </w:tcMar>
          </w:tcPr>
          <w:p>
            <w:pPr>
              <w:jc w:val="left"/>
            </w:pPr>
            <w:r>
              <w:rPr>
                <w:b w:val="false"/>
                <w:bCs w:val="false"/>
                <w:sz w:val="19"/>
                <w:szCs w:val="19"/>
              </w:rPr>
              <w:t xml:space="preserve">warranty</w:t>
            </w:r>
          </w:p>
        </w:tc>
        <w:tc>
          <w:tcPr>
            <w:tcW w:type="dxa" w:w="1000"/>
            <w:tcMar>
              <w:top w:type="dxa" w:w="60"/>
              <w:left w:type="dxa" w:w="110"/>
              <w:bottom w:type="dxa" w:w="60"/>
              <w:right w:type="dxa" w:w="110"/>
            </w:tcMar>
          </w:tcPr>
          <w:p>
            <w:pPr>
              <w:jc w:val="right"/>
            </w:pPr>
            <w:r>
              <w:rPr>
                <w:b w:val="false"/>
                <w:bCs w:val="false"/>
                <w:sz w:val="19"/>
                <w:szCs w:val="19"/>
              </w:rPr>
              <w:t xml:space="preserve">0.12</w:t>
            </w:r>
          </w:p>
        </w:tc>
        <w:tc>
          <w:tcPr>
            <w:tcW w:type="dxa" w:w="60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warranty_months (target 24)</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payment_terms</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0.12</w:t>
            </w:r>
          </w:p>
        </w:tc>
        <w:tc>
          <w:tcPr>
            <w:tcW w:type="dxa" w:w="60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payment_terms, advance_payment_pct</w:t>
            </w:r>
          </w:p>
        </w:tc>
      </w:tr>
    </w:tbl>
    <w:p>
      <w:pPr>
        <w:pStyle w:val="Heading2"/>
        <w:spacing w:after="120" w:before="280"/>
      </w:pPr>
      <w:bookmarkStart w:name="_Toc8" w:id="8"/>
      <w:r>
        <w:t xml:space="preserve">2.3 Delivery risk — 20% of Overall</w:t>
      </w:r>
      <w:bookmarkEnd w:id="8"/>
    </w:p>
    <w:p>
      <w:pPr>
        <w:spacing w:after="120"/>
      </w:pPr>
      <w:r>
        <w:rPr>
          <w:b w:val="false"/>
          <w:bCs w:val="false"/>
          <w:i w:val="false"/>
          <w:iCs w:val="false"/>
        </w:rPr>
        <w:t xml:space="preserve">Despite the name, a higher score is better — the card measures delivery confidence, not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shd w:fill="E8EEF2" w:val="clear"/>
            <w:tcMar>
              <w:top w:type="dxa" w:w="60"/>
              <w:left w:type="dxa" w:w="110"/>
              <w:bottom w:type="dxa" w:w="60"/>
              <w:right w:type="dxa" w:w="110"/>
            </w:tcMar>
          </w:tcPr>
          <w:p>
            <w:pPr>
              <w:jc w:val="left"/>
            </w:pPr>
            <w:r>
              <w:rPr>
                <w:b/>
                <w:bCs/>
                <w:sz w:val="19"/>
                <w:szCs w:val="19"/>
              </w:rPr>
              <w:t xml:space="preserve">Criterion</w:t>
            </w:r>
          </w:p>
        </w:tc>
        <w:tc>
          <w:tcPr>
            <w:tcW w:type="dxa" w:w="1000"/>
            <w:shd w:fill="E8EEF2" w:val="clear"/>
            <w:tcMar>
              <w:top w:type="dxa" w:w="60"/>
              <w:left w:type="dxa" w:w="110"/>
              <w:bottom w:type="dxa" w:w="60"/>
              <w:right w:type="dxa" w:w="110"/>
            </w:tcMar>
          </w:tcPr>
          <w:p>
            <w:pPr>
              <w:jc w:val="right"/>
            </w:pPr>
            <w:r>
              <w:rPr>
                <w:b/>
                <w:bCs/>
                <w:sz w:val="19"/>
                <w:szCs w:val="19"/>
              </w:rPr>
              <w:t xml:space="preserve">Weight</w:t>
            </w:r>
          </w:p>
        </w:tc>
        <w:tc>
          <w:tcPr>
            <w:tcW w:type="dxa" w:w="5760"/>
            <w:shd w:fill="E8EEF2" w:val="clear"/>
            <w:tcMar>
              <w:top w:type="dxa" w:w="60"/>
              <w:left w:type="dxa" w:w="110"/>
              <w:bottom w:type="dxa" w:w="60"/>
              <w:right w:type="dxa" w:w="110"/>
            </w:tcMar>
          </w:tcPr>
          <w:p>
            <w:pPr>
              <w:jc w:val="left"/>
            </w:pPr>
            <w:r>
              <w:rPr>
                <w:b/>
                <w:bCs/>
                <w:sz w:val="19"/>
                <w:szCs w:val="19"/>
              </w:rPr>
              <w:t xml:space="preserve">Record field</w:t>
            </w:r>
          </w:p>
        </w:tc>
      </w:tr>
      <w:tr>
        <w:tc>
          <w:tcPr>
            <w:tcW w:type="dxa" w:w="2600"/>
            <w:tcMar>
              <w:top w:type="dxa" w:w="60"/>
              <w:left w:type="dxa" w:w="110"/>
              <w:bottom w:type="dxa" w:w="60"/>
              <w:right w:type="dxa" w:w="110"/>
            </w:tcMar>
          </w:tcPr>
          <w:p>
            <w:pPr>
              <w:jc w:val="left"/>
            </w:pPr>
            <w:r>
              <w:rPr>
                <w:b w:val="false"/>
                <w:bCs w:val="false"/>
                <w:sz w:val="19"/>
                <w:szCs w:val="19"/>
              </w:rPr>
              <w:t xml:space="preserve">lead_time</w:t>
            </w:r>
          </w:p>
        </w:tc>
        <w:tc>
          <w:tcPr>
            <w:tcW w:type="dxa" w:w="1000"/>
            <w:tcMar>
              <w:top w:type="dxa" w:w="60"/>
              <w:left w:type="dxa" w:w="110"/>
              <w:bottom w:type="dxa" w:w="60"/>
              <w:right w:type="dxa" w:w="110"/>
            </w:tcMar>
          </w:tcPr>
          <w:p>
            <w:pPr>
              <w:jc w:val="right"/>
            </w:pPr>
            <w:r>
              <w:rPr>
                <w:b w:val="false"/>
                <w:bCs w:val="false"/>
                <w:sz w:val="19"/>
                <w:szCs w:val="19"/>
              </w:rPr>
              <w:t xml:space="preserve">0.30</w:t>
            </w:r>
          </w:p>
        </w:tc>
        <w:tc>
          <w:tcPr>
            <w:tcW w:type="dxa" w:w="5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standard_lead_time_weeks vs max_lead_time_weeks</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on_time_delivery</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0.22</w:t>
            </w:r>
          </w:p>
        </w:tc>
        <w:tc>
          <w:tcPr>
            <w:tcW w:type="dxa" w:w="5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historical_on_time_delivery_pct, otd_sample_size</w:t>
            </w:r>
          </w:p>
        </w:tc>
      </w:tr>
      <w:tr>
        <w:tc>
          <w:tcPr>
            <w:tcW w:type="dxa" w:w="2600"/>
            <w:tcMar>
              <w:top w:type="dxa" w:w="60"/>
              <w:left w:type="dxa" w:w="110"/>
              <w:bottom w:type="dxa" w:w="60"/>
              <w:right w:type="dxa" w:w="110"/>
            </w:tcMar>
          </w:tcPr>
          <w:p>
            <w:pPr>
              <w:jc w:val="left"/>
            </w:pPr>
            <w:r>
              <w:rPr>
                <w:b w:val="false"/>
                <w:bCs w:val="false"/>
                <w:sz w:val="19"/>
                <w:szCs w:val="19"/>
              </w:rPr>
              <w:t xml:space="preserve">supply_chain_exposure</w:t>
            </w:r>
          </w:p>
        </w:tc>
        <w:tc>
          <w:tcPr>
            <w:tcW w:type="dxa" w:w="1000"/>
            <w:tcMar>
              <w:top w:type="dxa" w:w="60"/>
              <w:left w:type="dxa" w:w="110"/>
              <w:bottom w:type="dxa" w:w="60"/>
              <w:right w:type="dxa" w:w="110"/>
            </w:tcMar>
          </w:tcPr>
          <w:p>
            <w:pPr>
              <w:jc w:val="right"/>
            </w:pPr>
            <w:r>
              <w:rPr>
                <w:b w:val="false"/>
                <w:bCs w:val="false"/>
                <w:sz w:val="19"/>
                <w:szCs w:val="19"/>
              </w:rPr>
              <w:t xml:space="preserve">0.18</w:t>
            </w:r>
          </w:p>
        </w:tc>
        <w:tc>
          <w:tcPr>
            <w:tcW w:type="dxa" w:w="5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long_lead_components, single_source_components</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origin</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0.15</w:t>
            </w:r>
          </w:p>
        </w:tc>
        <w:tc>
          <w:tcPr>
            <w:tcW w:type="dxa" w:w="5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country_of_origin vs excluded_countries</w:t>
            </w:r>
          </w:p>
        </w:tc>
      </w:tr>
      <w:tr>
        <w:tc>
          <w:tcPr>
            <w:tcW w:type="dxa" w:w="2600"/>
            <w:tcMar>
              <w:top w:type="dxa" w:w="60"/>
              <w:left w:type="dxa" w:w="110"/>
              <w:bottom w:type="dxa" w:w="60"/>
              <w:right w:type="dxa" w:w="110"/>
            </w:tcMar>
          </w:tcPr>
          <w:p>
            <w:pPr>
              <w:jc w:val="left"/>
            </w:pPr>
            <w:r>
              <w:rPr>
                <w:b w:val="false"/>
                <w:bCs w:val="false"/>
                <w:sz w:val="19"/>
                <w:szCs w:val="19"/>
              </w:rPr>
              <w:t xml:space="preserve">export_control</w:t>
            </w:r>
          </w:p>
        </w:tc>
        <w:tc>
          <w:tcPr>
            <w:tcW w:type="dxa" w:w="1000"/>
            <w:tcMar>
              <w:top w:type="dxa" w:w="60"/>
              <w:left w:type="dxa" w:w="110"/>
              <w:bottom w:type="dxa" w:w="60"/>
              <w:right w:type="dxa" w:w="110"/>
            </w:tcMar>
          </w:tcPr>
          <w:p>
            <w:pPr>
              <w:jc w:val="right"/>
            </w:pPr>
            <w:r>
              <w:rPr>
                <w:b w:val="false"/>
                <w:bCs w:val="false"/>
                <w:sz w:val="19"/>
                <w:szCs w:val="19"/>
              </w:rPr>
              <w:t xml:space="preserve">0.15</w:t>
            </w:r>
          </w:p>
        </w:tc>
        <w:tc>
          <w:tcPr>
            <w:tcW w:type="dxa" w:w="5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export_licence_required, export_licence_lead_time_weeks</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fat_schedule</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0.10</w:t>
            </w:r>
          </w:p>
        </w:tc>
        <w:tc>
          <w:tcPr>
            <w:tcW w:type="dxa" w:w="5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fat_lead_time_weeks (when stated)</w:t>
            </w:r>
          </w:p>
        </w:tc>
      </w:tr>
    </w:tbl>
    <w:p>
      <w:pPr>
        <w:pStyle w:val="Heading2"/>
        <w:spacing w:after="120" w:before="280"/>
      </w:pPr>
      <w:bookmarkStart w:name="_Toc9" w:id="9"/>
      <w:r>
        <w:t xml:space="preserve">2.4 Data confidence — 15% of Overall</w:t>
      </w:r>
      <w:bookmarkEnd w:id="9"/>
    </w:p>
    <w:p>
      <w:pPr>
        <w:spacing w:after="120"/>
      </w:pPr>
      <w:r>
        <w:rPr>
          <w:b w:val="false"/>
          <w:bCs w:val="false"/>
          <w:i w:val="false"/>
          <w:iCs w:val="false"/>
        </w:rPr>
        <w:t xml:space="preserve">The card that keeps the other three honest. A well-ranked candidate with a data-confidence grade of E is a research task, not a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tblHeader/>
        </w:trPr>
        <w:tc>
          <w:tcPr>
            <w:tcW w:type="dxa" w:w="2300"/>
            <w:shd w:fill="E8EEF2" w:val="clear"/>
            <w:tcMar>
              <w:top w:type="dxa" w:w="60"/>
              <w:left w:type="dxa" w:w="110"/>
              <w:bottom w:type="dxa" w:w="60"/>
              <w:right w:type="dxa" w:w="110"/>
            </w:tcMar>
          </w:tcPr>
          <w:p>
            <w:pPr>
              <w:jc w:val="left"/>
            </w:pPr>
            <w:r>
              <w:rPr>
                <w:b/>
                <w:bCs/>
                <w:sz w:val="19"/>
                <w:szCs w:val="19"/>
              </w:rPr>
              <w:t xml:space="preserve">Criterion</w:t>
            </w:r>
          </w:p>
        </w:tc>
        <w:tc>
          <w:tcPr>
            <w:tcW w:type="dxa" w:w="1000"/>
            <w:shd w:fill="E8EEF2" w:val="clear"/>
            <w:tcMar>
              <w:top w:type="dxa" w:w="60"/>
              <w:left w:type="dxa" w:w="110"/>
              <w:bottom w:type="dxa" w:w="60"/>
              <w:right w:type="dxa" w:w="110"/>
            </w:tcMar>
          </w:tcPr>
          <w:p>
            <w:pPr>
              <w:jc w:val="right"/>
            </w:pPr>
            <w:r>
              <w:rPr>
                <w:b/>
                <w:bCs/>
                <w:sz w:val="19"/>
                <w:szCs w:val="19"/>
              </w:rPr>
              <w:t xml:space="preserve">Weight</w:t>
            </w:r>
          </w:p>
        </w:tc>
        <w:tc>
          <w:tcPr>
            <w:tcW w:type="dxa" w:w="6060"/>
            <w:shd w:fill="E8EEF2" w:val="clear"/>
            <w:tcMar>
              <w:top w:type="dxa" w:w="60"/>
              <w:left w:type="dxa" w:w="110"/>
              <w:bottom w:type="dxa" w:w="60"/>
              <w:right w:type="dxa" w:w="110"/>
            </w:tcMar>
          </w:tcPr>
          <w:p>
            <w:pPr>
              <w:jc w:val="left"/>
            </w:pPr>
            <w:r>
              <w:rPr>
                <w:b/>
                <w:bCs/>
                <w:sz w:val="19"/>
                <w:szCs w:val="19"/>
              </w:rPr>
              <w:t xml:space="preserve">How it is calculated</w:t>
            </w:r>
          </w:p>
        </w:tc>
      </w:tr>
      <w:tr>
        <w:tc>
          <w:tcPr>
            <w:tcW w:type="dxa" w:w="2300"/>
            <w:tcMar>
              <w:top w:type="dxa" w:w="60"/>
              <w:left w:type="dxa" w:w="110"/>
              <w:bottom w:type="dxa" w:w="60"/>
              <w:right w:type="dxa" w:w="110"/>
            </w:tcMar>
          </w:tcPr>
          <w:p>
            <w:pPr>
              <w:jc w:val="left"/>
            </w:pPr>
            <w:r>
              <w:rPr>
                <w:b w:val="false"/>
                <w:bCs w:val="false"/>
                <w:sz w:val="19"/>
                <w:szCs w:val="19"/>
              </w:rPr>
              <w:t xml:space="preserve">completeness</w:t>
            </w:r>
          </w:p>
        </w:tc>
        <w:tc>
          <w:tcPr>
            <w:tcW w:type="dxa" w:w="1000"/>
            <w:tcMar>
              <w:top w:type="dxa" w:w="60"/>
              <w:left w:type="dxa" w:w="110"/>
              <w:bottom w:type="dxa" w:w="60"/>
              <w:right w:type="dxa" w:w="110"/>
            </w:tcMar>
          </w:tcPr>
          <w:p>
            <w:pPr>
              <w:jc w:val="right"/>
            </w:pPr>
            <w:r>
              <w:rPr>
                <w:b w:val="false"/>
                <w:bCs w:val="false"/>
                <w:sz w:val="19"/>
                <w:szCs w:val="19"/>
              </w:rPr>
              <w:t xml:space="preserve">0.40</w:t>
            </w:r>
          </w:p>
        </w:tc>
        <w:tc>
          <w:tcPr>
            <w:tcW w:type="dxa" w:w="6060"/>
            <w:tcMar>
              <w:top w:type="dxa" w:w="60"/>
              <w:left w:type="dxa" w:w="110"/>
              <w:bottom w:type="dxa" w:w="60"/>
              <w:right w:type="dxa" w:w="110"/>
            </w:tcMar>
          </w:tcPr>
          <w:p>
            <w:pPr>
              <w:jc w:val="left"/>
            </w:pPr>
            <w:r>
              <w:rPr>
                <w:b w:val="false"/>
                <w:bCs w:val="false"/>
                <w:sz w:val="19"/>
                <w:szCs w:val="19"/>
              </w:rPr>
              <w:t xml:space="preserve">populated ÷ 415 tracked fields × 100</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source_confidence</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0.25</w:t>
            </w:r>
          </w:p>
        </w:tc>
        <w:tc>
          <w:tcPr>
            <w:tcW w:type="dxa" w:w="6060"/>
            <w:shd w:fill="F6F8FA" w:val="clear"/>
            <w:tcMar>
              <w:top w:type="dxa" w:w="60"/>
              <w:left w:type="dxa" w:w="110"/>
              <w:bottom w:type="dxa" w:w="60"/>
              <w:right w:type="dxa" w:w="110"/>
            </w:tcMar>
          </w:tcPr>
          <w:p>
            <w:pPr>
              <w:jc w:val="left"/>
            </w:pPr>
            <w:r>
              <w:rPr>
                <w:b w:val="false"/>
                <w:bCs w:val="false"/>
                <w:sz w:val="19"/>
                <w:szCs w:val="19"/>
              </w:rPr>
              <w:t xml:space="preserve">a weight per confidence level — see 4.1</w:t>
            </w:r>
          </w:p>
        </w:tc>
      </w:tr>
      <w:tr>
        <w:tc>
          <w:tcPr>
            <w:tcW w:type="dxa" w:w="2300"/>
            <w:tcMar>
              <w:top w:type="dxa" w:w="60"/>
              <w:left w:type="dxa" w:w="110"/>
              <w:bottom w:type="dxa" w:w="60"/>
              <w:right w:type="dxa" w:w="110"/>
            </w:tcMar>
          </w:tcPr>
          <w:p>
            <w:pPr>
              <w:jc w:val="left"/>
            </w:pPr>
            <w:r>
              <w:rPr>
                <w:b w:val="false"/>
                <w:bCs w:val="false"/>
                <w:sz w:val="19"/>
                <w:szCs w:val="19"/>
              </w:rPr>
              <w:t xml:space="preserve">verification</w:t>
            </w:r>
          </w:p>
        </w:tc>
        <w:tc>
          <w:tcPr>
            <w:tcW w:type="dxa" w:w="1000"/>
            <w:tcMar>
              <w:top w:type="dxa" w:w="60"/>
              <w:left w:type="dxa" w:w="110"/>
              <w:bottom w:type="dxa" w:w="60"/>
              <w:right w:type="dxa" w:w="110"/>
            </w:tcMar>
          </w:tcPr>
          <w:p>
            <w:pPr>
              <w:jc w:val="right"/>
            </w:pPr>
            <w:r>
              <w:rPr>
                <w:b w:val="false"/>
                <w:bCs w:val="false"/>
                <w:sz w:val="19"/>
                <w:szCs w:val="19"/>
              </w:rPr>
              <w:t xml:space="preserve">0.20</w:t>
            </w:r>
          </w:p>
        </w:tc>
        <w:tc>
          <w:tcPr>
            <w:tcW w:type="dxa" w:w="6060"/>
            <w:tcMar>
              <w:top w:type="dxa" w:w="60"/>
              <w:left w:type="dxa" w:w="110"/>
              <w:bottom w:type="dxa" w:w="60"/>
              <w:right w:type="dxa" w:w="110"/>
            </w:tcMar>
          </w:tcPr>
          <w:p>
            <w:pPr>
              <w:jc w:val="left"/>
            </w:pPr>
            <w:r>
              <w:rPr>
                <w:b w:val="false"/>
                <w:bCs w:val="false"/>
                <w:sz w:val="19"/>
                <w:szCs w:val="19"/>
              </w:rPr>
              <w:t xml:space="preserve">a weight per verification status — see 4.2</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open_quality_flags</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0.15</w:t>
            </w:r>
          </w:p>
        </w:tc>
        <w:tc>
          <w:tcPr>
            <w:tcW w:type="dxa" w:w="6060"/>
            <w:shd w:fill="F6F8FA" w:val="clear"/>
            <w:tcMar>
              <w:top w:type="dxa" w:w="60"/>
              <w:left w:type="dxa" w:w="110"/>
              <w:bottom w:type="dxa" w:w="60"/>
              <w:right w:type="dxa" w:w="110"/>
            </w:tcMar>
          </w:tcPr>
          <w:p>
            <w:pPr>
              <w:jc w:val="left"/>
            </w:pPr>
            <w:r>
              <w:rPr>
                <w:b w:val="false"/>
                <w:bCs w:val="false"/>
                <w:sz w:val="19"/>
                <w:szCs w:val="19"/>
              </w:rPr>
              <w:t xml:space="preserve">100 − 15 per unresolved flag, floored at 0</w:t>
            </w:r>
          </w:p>
        </w:tc>
      </w:tr>
    </w:tbl>
    <w:p>
      <w:pPr>
        <w:pBdr>
          <w:left w:val="single" w:color="1F4E5F" w:sz="12" w:space="12"/>
        </w:pBdr>
        <w:spacing w:after="160" w:before="60"/>
        <w:ind w:left="240"/>
      </w:pPr>
      <w:r>
        <w:rPr>
          <w:i/>
          <w:iCs/>
          <w:color w:val="5A6672"/>
          <w:sz w:val="19"/>
          <w:szCs w:val="19"/>
        </w:rPr>
        <w:t xml:space="preserve">415 is ALL_TRACKED_FIELDS in app/services/comparison.py. It is a different denominator from the 437 used for the model completeness percentage in section 5 — the two measure different things and are not interchangeable.</w:t>
      </w:r>
    </w:p>
    <w:p>
      <w:pPr>
        <w:spacing w:after="120"/>
      </w:pPr>
      <w:r>
        <w:rPr>
          <w:b w:val="false"/>
          <w:bCs w:val="false"/>
          <w:i w:val="false"/>
          <w:iCs w:val="false"/>
        </w:rPr>
        <w:t xml:space="preserve">All four criteria always evaluate, so data confidence is never unscored. "We know nothing about this record" is itself a measurable finding: an unknown confidence level scores 10 and an unverified status scores 40, which lands the card in E and says so.</w:t>
      </w:r>
    </w:p>
    <w:p>
      <w:r>
        <w:br w:type="page"/>
      </w:r>
    </w:p>
    <w:p>
      <w:pPr>
        <w:pStyle w:val="Heading1"/>
        <w:spacing w:after="160" w:before="360"/>
      </w:pPr>
      <w:bookmarkStart w:name="_Toc10" w:id="10"/>
      <w:r>
        <w:t xml:space="preserve">3. Overall, and the two curves</w:t>
      </w:r>
      <w:bookmarkEnd w:id="10"/>
    </w:p>
    <w:p>
      <w:pPr>
        <w:pStyle w:val="Heading2"/>
        <w:spacing w:after="120" w:before="280"/>
      </w:pPr>
      <w:bookmarkStart w:name="_Toc11" w:id="11"/>
      <w:r>
        <w:t xml:space="preserve">3.1 The Overall composite</w:t>
      </w:r>
      <w:bookmarkEnd w:id="11"/>
    </w:p>
    <w:p>
      <w:pPr>
        <w:shd w:fill="F2F4F6" w:val="clear"/>
        <w:spacing w:after="0" w:before="80"/>
        <w:ind w:left="180" w:right="180"/>
      </w:pPr>
      <w:r>
        <w:rPr>
          <w:rFonts w:ascii="Consolas" w:cs="Consolas" w:eastAsia="Consolas" w:hAnsi="Consolas"/>
          <w:sz w:val="18"/>
          <w:szCs w:val="18"/>
        </w:rPr>
        <w:t xml:space="preserve">Overall = 0.40 × technical</w:t>
      </w:r>
    </w:p>
    <w:p>
      <w:pPr>
        <w:shd w:fill="F2F4F6" w:val="clear"/>
        <w:spacing w:after="0" w:before="0"/>
        <w:ind w:left="180" w:right="180"/>
      </w:pPr>
      <w:r>
        <w:rPr>
          <w:rFonts w:ascii="Consolas" w:cs="Consolas" w:eastAsia="Consolas" w:hAnsi="Consolas"/>
          <w:sz w:val="18"/>
          <w:szCs w:val="18"/>
        </w:rPr>
        <w:t xml:space="preserve">        + 0.25 × commercial</w:t>
      </w:r>
    </w:p>
    <w:p>
      <w:pPr>
        <w:shd w:fill="F2F4F6" w:val="clear"/>
        <w:spacing w:after="0" w:before="0"/>
        <w:ind w:left="180" w:right="180"/>
      </w:pPr>
      <w:r>
        <w:rPr>
          <w:rFonts w:ascii="Consolas" w:cs="Consolas" w:eastAsia="Consolas" w:hAnsi="Consolas"/>
          <w:sz w:val="18"/>
          <w:szCs w:val="18"/>
        </w:rPr>
        <w:t xml:space="preserve">        + 0.20 × delivery</w:t>
      </w:r>
    </w:p>
    <w:p>
      <w:pPr>
        <w:shd w:fill="F2F4F6" w:val="clear"/>
        <w:spacing w:after="160" w:before="0"/>
        <w:ind w:left="180" w:right="180"/>
      </w:pPr>
      <w:r>
        <w:rPr>
          <w:rFonts w:ascii="Consolas" w:cs="Consolas" w:eastAsia="Consolas" w:hAnsi="Consolas"/>
          <w:sz w:val="18"/>
          <w:szCs w:val="18"/>
        </w:rPr>
        <w:t xml:space="preserve">        + 0.15 × data_confidence</w:t>
      </w:r>
    </w:p>
    <w:p>
      <w:pPr>
        <w:spacing w:after="120"/>
      </w:pPr>
      <w:r>
        <w:rPr>
          <w:b w:val="false"/>
          <w:bCs w:val="false"/>
          <w:i w:val="false"/>
          <w:iCs w:val="false"/>
        </w:rPr>
        <w:t xml:space="preserve">Cards that could not be scored contribute nothing and their weight is redistributed across the rest. The four weights are overridable per requirement profile through weight_technical, weight_commercial, weight_delivery and weight_data_confidence.</w:t>
      </w:r>
    </w:p>
    <w:p>
      <w:pPr>
        <w:pStyle w:val="Heading2"/>
        <w:spacing w:after="120" w:before="280"/>
      </w:pPr>
      <w:bookmarkStart w:name="_Toc12" w:id="12"/>
      <w:r>
        <w:t xml:space="preserve">3.2 Closeness — for a value with a target</w:t>
      </w:r>
      <w:bookmarkEnd w:id="12"/>
    </w:p>
    <w:p>
      <w:pPr>
        <w:spacing w:after="120"/>
      </w:pPr>
      <w:r>
        <w:rPr>
          <w:b w:val="false"/>
          <w:bCs w:val="false"/>
          <w:i w:val="false"/>
          <w:iCs w:val="false"/>
        </w:rPr>
        <w:t xml:space="preserve">Used for capacity and head. 100 at the target, decaying to 0 at three times the tolerance band. The default tolerance is 15%.</w:t>
      </w:r>
    </w:p>
    <w:p>
      <w:pPr>
        <w:shd w:fill="F2F4F6" w:val="clear"/>
        <w:spacing w:after="0" w:before="80"/>
        <w:ind w:left="180" w:right="180"/>
      </w:pPr>
      <w:r>
        <w:rPr>
          <w:rFonts w:ascii="Consolas" w:cs="Consolas" w:eastAsia="Consolas" w:hAnsi="Consolas"/>
          <w:sz w:val="18"/>
          <w:szCs w:val="18"/>
        </w:rPr>
        <w:t xml:space="preserve">deviation = |actual − target| ÷ |target| × 100</w:t>
      </w:r>
    </w:p>
    <w:p>
      <w:pPr>
        <w:shd w:fill="F2F4F6" w:val="clear"/>
        <w:spacing w:after="0" w:before="0"/>
        <w:ind w:left="180" w:right="180"/>
      </w:pPr>
      <w:r>
        <w:rPr>
          <w:rFonts w:ascii="Consolas" w:cs="Consolas" w:eastAsia="Consolas" w:hAnsi="Consolas"/>
          <w:sz w:val="18"/>
          <w:szCs w:val="18"/>
        </w:rPr>
        <w:t xml:space="preserve"> </w:t>
      </w:r>
    </w:p>
    <w:p>
      <w:pPr>
        <w:shd w:fill="F2F4F6" w:val="clear"/>
        <w:spacing w:after="0" w:before="0"/>
        <w:ind w:left="180" w:right="180"/>
      </w:pPr>
      <w:r>
        <w:rPr>
          <w:rFonts w:ascii="Consolas" w:cs="Consolas" w:eastAsia="Consolas" w:hAnsi="Consolas"/>
          <w:sz w:val="18"/>
          <w:szCs w:val="18"/>
        </w:rPr>
        <w:t xml:space="preserve">deviation ≤ 15%     →  100 − (deviation ÷ 15) × 15      (100 down to 85)</w:t>
      </w:r>
    </w:p>
    <w:p>
      <w:pPr>
        <w:shd w:fill="F2F4F6" w:val="clear"/>
        <w:spacing w:after="0" w:before="0"/>
        <w:ind w:left="180" w:right="180"/>
      </w:pPr>
      <w:r>
        <w:rPr>
          <w:rFonts w:ascii="Consolas" w:cs="Consolas" w:eastAsia="Consolas" w:hAnsi="Consolas"/>
          <w:sz w:val="18"/>
          <w:szCs w:val="18"/>
        </w:rPr>
        <w:t xml:space="preserve">15% &lt; deviation &lt; 45% →  85 × (1 − (deviation − 15) ÷ 30)  (85 down to 0)</w:t>
      </w:r>
    </w:p>
    <w:p>
      <w:pPr>
        <w:shd w:fill="F2F4F6" w:val="clear"/>
        <w:spacing w:after="160" w:before="0"/>
        <w:ind w:left="180" w:right="180"/>
      </w:pPr>
      <w:r>
        <w:rPr>
          <w:rFonts w:ascii="Consolas" w:cs="Consolas" w:eastAsia="Consolas" w:hAnsi="Consolas"/>
          <w:sz w:val="18"/>
          <w:szCs w:val="18"/>
        </w:rPr>
        <w:t xml:space="preserve">deviation ≥ 45%     →  0</w:t>
      </w:r>
    </w:p>
    <w:p>
      <w:pPr>
        <w:pStyle w:val="Heading2"/>
        <w:spacing w:after="120" w:before="280"/>
      </w:pPr>
      <w:bookmarkStart w:name="_Toc13" w:id="13"/>
      <w:r>
        <w:t xml:space="preserve">3.3 Lower is better — for a value with a budget</w:t>
      </w:r>
      <w:bookmarkEnd w:id="13"/>
    </w:p>
    <w:p>
      <w:pPr>
        <w:spacing w:after="120"/>
      </w:pPr>
      <w:r>
        <w:rPr>
          <w:b w:val="false"/>
          <w:bCs w:val="false"/>
          <w:i w:val="false"/>
          <w:iCs w:val="false"/>
        </w:rPr>
        <w:t xml:space="preserve">Used for price and lifecycle cost. 100 at or under half the budget, 50 at the budget, 0 at twice it.</w:t>
      </w:r>
    </w:p>
    <w:p>
      <w:pPr>
        <w:shd w:fill="F2F4F6" w:val="clear"/>
        <w:spacing w:after="0" w:before="80"/>
        <w:ind w:left="180" w:right="180"/>
      </w:pPr>
      <w:r>
        <w:rPr>
          <w:rFonts w:ascii="Consolas" w:cs="Consolas" w:eastAsia="Consolas" w:hAnsi="Consolas"/>
          <w:sz w:val="18"/>
          <w:szCs w:val="18"/>
        </w:rPr>
        <w:t xml:space="preserve">ratio = actual ÷ budget</w:t>
      </w:r>
    </w:p>
    <w:p>
      <w:pPr>
        <w:shd w:fill="F2F4F6" w:val="clear"/>
        <w:spacing w:after="0" w:before="0"/>
        <w:ind w:left="180" w:right="180"/>
      </w:pPr>
      <w:r>
        <w:rPr>
          <w:rFonts w:ascii="Consolas" w:cs="Consolas" w:eastAsia="Consolas" w:hAnsi="Consolas"/>
          <w:sz w:val="18"/>
          <w:szCs w:val="18"/>
        </w:rPr>
        <w:t xml:space="preserve"> </w:t>
      </w:r>
    </w:p>
    <w:p>
      <w:pPr>
        <w:shd w:fill="F2F4F6" w:val="clear"/>
        <w:spacing w:after="0" w:before="0"/>
        <w:ind w:left="180" w:right="180"/>
      </w:pPr>
      <w:r>
        <w:rPr>
          <w:rFonts w:ascii="Consolas" w:cs="Consolas" w:eastAsia="Consolas" w:hAnsi="Consolas"/>
          <w:sz w:val="18"/>
          <w:szCs w:val="18"/>
        </w:rPr>
        <w:t xml:space="preserve">ratio ≤ 0.5   →  100</w:t>
      </w:r>
    </w:p>
    <w:p>
      <w:pPr>
        <w:shd w:fill="F2F4F6" w:val="clear"/>
        <w:spacing w:after="0" w:before="0"/>
        <w:ind w:left="180" w:right="180"/>
      </w:pPr>
      <w:r>
        <w:rPr>
          <w:rFonts w:ascii="Consolas" w:cs="Consolas" w:eastAsia="Consolas" w:hAnsi="Consolas"/>
          <w:sz w:val="18"/>
          <w:szCs w:val="18"/>
        </w:rPr>
        <w:t xml:space="preserve">0.5 &lt; ratio ≤ 1.0  →  100 − (ratio − 0.5) × 100     (100 down to 50)</w:t>
      </w:r>
    </w:p>
    <w:p>
      <w:pPr>
        <w:shd w:fill="F2F4F6" w:val="clear"/>
        <w:spacing w:after="0" w:before="0"/>
        <w:ind w:left="180" w:right="180"/>
      </w:pPr>
      <w:r>
        <w:rPr>
          <w:rFonts w:ascii="Consolas" w:cs="Consolas" w:eastAsia="Consolas" w:hAnsi="Consolas"/>
          <w:sz w:val="18"/>
          <w:szCs w:val="18"/>
        </w:rPr>
        <w:t xml:space="preserve">1.0 &lt; ratio &lt; 2.0  →  50 × (2 − ratio)              (50 down to 0)</w:t>
      </w:r>
    </w:p>
    <w:p>
      <w:pPr>
        <w:shd w:fill="F2F4F6" w:val="clear"/>
        <w:spacing w:after="160" w:before="0"/>
        <w:ind w:left="180" w:right="180"/>
      </w:pPr>
      <w:r>
        <w:rPr>
          <w:rFonts w:ascii="Consolas" w:cs="Consolas" w:eastAsia="Consolas" w:hAnsi="Consolas"/>
          <w:sz w:val="18"/>
          <w:szCs w:val="18"/>
        </w:rPr>
        <w:t xml:space="preserve">ratio ≥ 2.0   →  0</w:t>
      </w:r>
    </w:p>
    <w:p>
      <w:pPr>
        <w:pStyle w:val="Heading2"/>
        <w:spacing w:after="120" w:before="280"/>
      </w:pPr>
      <w:bookmarkStart w:name="_Toc14" w:id="14"/>
      <w:r>
        <w:t xml:space="preserve">3.4 A value present with no requirement stated</w:t>
      </w:r>
      <w:bookmarkEnd w:id="14"/>
    </w:p>
    <w:p>
      <w:pPr>
        <w:spacing w:after="120"/>
      </w:pPr>
      <w:r>
        <w:rPr>
          <w:b w:val="false"/>
          <w:bCs w:val="false"/>
          <w:i w:val="false"/>
          <w:iCs w:val="false"/>
        </w:rPr>
        <w:t xml:space="preserve">When the record holds a value but the profile never asked for one, the criterion does not score 100. The platform cannot confirm a fit it was never asked to check, so it scores a deliberate partial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8EEF2" w:val="clear"/>
            <w:tcMar>
              <w:top w:type="dxa" w:w="60"/>
              <w:left w:type="dxa" w:w="110"/>
              <w:bottom w:type="dxa" w:w="60"/>
              <w:right w:type="dxa" w:w="110"/>
            </w:tcMar>
          </w:tcPr>
          <w:p>
            <w:pPr>
              <w:jc w:val="left"/>
            </w:pPr>
            <w:r>
              <w:rPr>
                <w:b/>
                <w:bCs/>
                <w:sz w:val="19"/>
                <w:szCs w:val="19"/>
              </w:rPr>
              <w:t xml:space="preserve">Criterion</w:t>
            </w:r>
          </w:p>
        </w:tc>
        <w:tc>
          <w:tcPr>
            <w:tcW w:type="dxa" w:w="5760"/>
            <w:shd w:fill="E8EEF2" w:val="clear"/>
            <w:tcMar>
              <w:top w:type="dxa" w:w="60"/>
              <w:left w:type="dxa" w:w="110"/>
              <w:bottom w:type="dxa" w:w="60"/>
              <w:right w:type="dxa" w:w="110"/>
            </w:tcMar>
          </w:tcPr>
          <w:p>
            <w:pPr>
              <w:jc w:val="left"/>
            </w:pPr>
            <w:r>
              <w:rPr>
                <w:b/>
                <w:bCs/>
                <w:sz w:val="19"/>
                <w:szCs w:val="19"/>
              </w:rPr>
              <w:t xml:space="preserve">Score when no requirement is stated</w:t>
            </w:r>
          </w:p>
        </w:tc>
      </w:tr>
      <w:tr>
        <w:tc>
          <w:tcPr>
            <w:tcW w:type="dxa" w:w="3600"/>
            <w:tcMar>
              <w:top w:type="dxa" w:w="60"/>
              <w:left w:type="dxa" w:w="110"/>
              <w:bottom w:type="dxa" w:w="60"/>
              <w:right w:type="dxa" w:w="110"/>
            </w:tcMar>
          </w:tcPr>
          <w:p>
            <w:pPr>
              <w:jc w:val="left"/>
            </w:pPr>
            <w:r>
              <w:rPr>
                <w:b w:val="false"/>
                <w:bCs w:val="false"/>
                <w:sz w:val="19"/>
                <w:szCs w:val="19"/>
              </w:rPr>
              <w:t xml:space="preserve">capacity, head</w:t>
            </w:r>
          </w:p>
        </w:tc>
        <w:tc>
          <w:tcPr>
            <w:tcW w:type="dxa" w:w="5760"/>
            <w:tcMar>
              <w:top w:type="dxa" w:w="60"/>
              <w:left w:type="dxa" w:w="110"/>
              <w:bottom w:type="dxa" w:w="60"/>
              <w:right w:type="dxa" w:w="110"/>
            </w:tcMar>
          </w:tcPr>
          <w:p>
            <w:pPr>
              <w:jc w:val="left"/>
            </w:pPr>
            <w:r>
              <w:rPr>
                <w:b w:val="false"/>
                <w:bCs w:val="false"/>
                <w:sz w:val="19"/>
                <w:szCs w:val="19"/>
              </w:rPr>
              <w:t xml:space="preserve">70</w:t>
            </w:r>
          </w:p>
        </w:tc>
      </w:tr>
      <w:tr>
        <w:tc>
          <w:tcPr>
            <w:tcW w:type="dxa" w:w="3600"/>
            <w:shd w:fill="F6F8FA" w:val="clear"/>
            <w:tcMar>
              <w:top w:type="dxa" w:w="60"/>
              <w:left w:type="dxa" w:w="110"/>
              <w:bottom w:type="dxa" w:w="60"/>
              <w:right w:type="dxa" w:w="110"/>
            </w:tcMar>
          </w:tcPr>
          <w:p>
            <w:pPr>
              <w:jc w:val="left"/>
            </w:pPr>
            <w:r>
              <w:rPr>
                <w:b w:val="false"/>
                <w:bCs w:val="false"/>
                <w:sz w:val="19"/>
                <w:szCs w:val="19"/>
              </w:rPr>
              <w:t xml:space="preserve">npsh_required</w:t>
            </w:r>
          </w:p>
        </w:tc>
        <w:tc>
          <w:tcPr>
            <w:tcW w:type="dxa" w:w="5760"/>
            <w:shd w:fill="F6F8FA" w:val="clear"/>
            <w:tcMar>
              <w:top w:type="dxa" w:w="60"/>
              <w:left w:type="dxa" w:w="110"/>
              <w:bottom w:type="dxa" w:w="60"/>
              <w:right w:type="dxa" w:w="110"/>
            </w:tcMar>
          </w:tcPr>
          <w:p>
            <w:pPr>
              <w:jc w:val="left"/>
            </w:pPr>
            <w:r>
              <w:rPr>
                <w:b w:val="false"/>
                <w:bCs w:val="false"/>
                <w:sz w:val="19"/>
                <w:szCs w:val="19"/>
              </w:rPr>
              <w:t xml:space="preserve">70</w:t>
            </w:r>
          </w:p>
        </w:tc>
      </w:tr>
      <w:tr>
        <w:tc>
          <w:tcPr>
            <w:tcW w:type="dxa" w:w="3600"/>
            <w:tcMar>
              <w:top w:type="dxa" w:w="60"/>
              <w:left w:type="dxa" w:w="110"/>
              <w:bottom w:type="dxa" w:w="60"/>
              <w:right w:type="dxa" w:w="110"/>
            </w:tcMar>
          </w:tcPr>
          <w:p>
            <w:pPr>
              <w:jc w:val="left"/>
            </w:pPr>
            <w:r>
              <w:rPr>
                <w:b w:val="false"/>
                <w:bCs w:val="false"/>
                <w:sz w:val="19"/>
                <w:szCs w:val="19"/>
              </w:rPr>
              <w:t xml:space="preserve">area_classification</w:t>
            </w:r>
          </w:p>
        </w:tc>
        <w:tc>
          <w:tcPr>
            <w:tcW w:type="dxa" w:w="5760"/>
            <w:tcMar>
              <w:top w:type="dxa" w:w="60"/>
              <w:left w:type="dxa" w:w="110"/>
              <w:bottom w:type="dxa" w:w="60"/>
              <w:right w:type="dxa" w:w="110"/>
            </w:tcMar>
          </w:tcPr>
          <w:p>
            <w:pPr>
              <w:jc w:val="left"/>
            </w:pPr>
            <w:r>
              <w:rPr>
                <w:b w:val="false"/>
                <w:bCs w:val="false"/>
                <w:sz w:val="19"/>
                <w:szCs w:val="19"/>
              </w:rPr>
              <w:t xml:space="preserve">80</w:t>
            </w:r>
          </w:p>
        </w:tc>
      </w:tr>
      <w:tr>
        <w:tc>
          <w:tcPr>
            <w:tcW w:type="dxa" w:w="3600"/>
            <w:shd w:fill="F6F8FA" w:val="clear"/>
            <w:tcMar>
              <w:top w:type="dxa" w:w="60"/>
              <w:left w:type="dxa" w:w="110"/>
              <w:bottom w:type="dxa" w:w="60"/>
              <w:right w:type="dxa" w:w="110"/>
            </w:tcMar>
          </w:tcPr>
          <w:p>
            <w:pPr>
              <w:jc w:val="left"/>
            </w:pPr>
            <w:r>
              <w:rPr>
                <w:b w:val="false"/>
                <w:bCs w:val="false"/>
                <w:sz w:val="19"/>
                <w:szCs w:val="19"/>
              </w:rPr>
              <w:t xml:space="preserve">certifications</w:t>
            </w:r>
          </w:p>
        </w:tc>
        <w:tc>
          <w:tcPr>
            <w:tcW w:type="dxa" w:w="5760"/>
            <w:shd w:fill="F6F8FA" w:val="clear"/>
            <w:tcMar>
              <w:top w:type="dxa" w:w="60"/>
              <w:left w:type="dxa" w:w="110"/>
              <w:bottom w:type="dxa" w:w="60"/>
              <w:right w:type="dxa" w:w="110"/>
            </w:tcMar>
          </w:tcPr>
          <w:p>
            <w:pPr>
              <w:jc w:val="left"/>
            </w:pPr>
            <w:r>
              <w:rPr>
                <w:b w:val="false"/>
                <w:bCs w:val="false"/>
                <w:sz w:val="19"/>
                <w:szCs w:val="19"/>
              </w:rPr>
              <w:t xml:space="preserve">75</w:t>
            </w:r>
          </w:p>
        </w:tc>
      </w:tr>
    </w:tbl>
    <w:p>
      <w:pPr>
        <w:pBdr>
          <w:left w:val="single" w:color="1F4E5F" w:sz="12" w:space="12"/>
        </w:pBdr>
        <w:spacing w:after="160" w:before="60"/>
        <w:ind w:left="240"/>
      </w:pPr>
      <w:r>
        <w:rPr>
          <w:i/>
          <w:iCs/>
          <w:color w:val="5A6672"/>
          <w:sz w:val="19"/>
          <w:szCs w:val="19"/>
        </w:rPr>
        <w:t xml:space="preserve">This is why a record with good duty data and no requirement profile settles around 70–80 rather than scoring in the nineties.</w:t>
      </w:r>
    </w:p>
    <w:p>
      <w:pPr>
        <w:pStyle w:val="Heading2"/>
        <w:spacing w:after="120" w:before="280"/>
      </w:pPr>
      <w:bookmarkStart w:name="_Toc15" w:id="15"/>
      <w:r>
        <w:t xml:space="preserve">3.5 Disqualification gates</w:t>
      </w:r>
      <w:bookmarkEnd w:id="15"/>
    </w:p>
    <w:p>
      <w:pPr>
        <w:spacing w:after="120"/>
      </w:pPr>
      <w:r>
        <w:rPr>
          <w:b w:val="false"/>
          <w:bCs w:val="false"/>
          <w:i w:val="false"/>
          <w:iCs w:val="false"/>
        </w:rPr>
        <w:t xml:space="preserve">These are pass/fail in a real tender, so a mismatch disqualifies the candidate outright rather than merely scoring low. Any one of them forces the Overall score to 0 and records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2" w:val="clear"/>
            <w:tcMar>
              <w:top w:type="dxa" w:w="60"/>
              <w:left w:type="dxa" w:w="110"/>
              <w:bottom w:type="dxa" w:w="60"/>
              <w:right w:type="dxa" w:w="110"/>
            </w:tcMar>
          </w:tcPr>
          <w:p>
            <w:pPr>
              <w:jc w:val="left"/>
            </w:pPr>
            <w:r>
              <w:rPr>
                <w:b/>
                <w:bCs/>
                <w:sz w:val="19"/>
                <w:szCs w:val="19"/>
              </w:rPr>
              <w:t xml:space="preserve">Gate</w:t>
            </w:r>
          </w:p>
        </w:tc>
        <w:tc>
          <w:tcPr>
            <w:tcW w:type="dxa" w:w="6760"/>
            <w:shd w:fill="E8EEF2" w:val="clear"/>
            <w:tcMar>
              <w:top w:type="dxa" w:w="60"/>
              <w:left w:type="dxa" w:w="110"/>
              <w:bottom w:type="dxa" w:w="60"/>
              <w:right w:type="dxa" w:w="110"/>
            </w:tcMar>
          </w:tcPr>
          <w:p>
            <w:pPr>
              <w:jc w:val="left"/>
            </w:pPr>
            <w:r>
              <w:rPr>
                <w:b/>
                <w:bCs/>
                <w:sz w:val="19"/>
                <w:szCs w:val="19"/>
              </w:rPr>
              <w:t xml:space="preserve">Condition</w:t>
            </w:r>
          </w:p>
        </w:tc>
      </w:tr>
      <w:tr>
        <w:tc>
          <w:tcPr>
            <w:tcW w:type="dxa" w:w="2600"/>
            <w:tcMar>
              <w:top w:type="dxa" w:w="60"/>
              <w:left w:type="dxa" w:w="110"/>
              <w:bottom w:type="dxa" w:w="60"/>
              <w:right w:type="dxa" w:w="110"/>
            </w:tcMar>
          </w:tcPr>
          <w:p>
            <w:pPr>
              <w:jc w:val="left"/>
            </w:pPr>
            <w:r>
              <w:rPr>
                <w:b w:val="false"/>
                <w:bCs w:val="false"/>
                <w:sz w:val="19"/>
                <w:szCs w:val="19"/>
              </w:rPr>
              <w:t xml:space="preserve">NPSH margin</w:t>
            </w:r>
          </w:p>
        </w:tc>
        <w:tc>
          <w:tcPr>
            <w:tcW w:type="dxa" w:w="6760"/>
            <w:tcMar>
              <w:top w:type="dxa" w:w="60"/>
              <w:left w:type="dxa" w:w="110"/>
              <w:bottom w:type="dxa" w:w="60"/>
              <w:right w:type="dxa" w:w="110"/>
            </w:tcMar>
          </w:tcPr>
          <w:p>
            <w:pPr>
              <w:jc w:val="left"/>
            </w:pPr>
            <w:r>
              <w:rPr>
                <w:b w:val="false"/>
                <w:bCs w:val="false"/>
                <w:sz w:val="19"/>
                <w:szCs w:val="19"/>
              </w:rPr>
              <w:t xml:space="preserve">npsh_required_m exceeds max_npshr_m</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Standard</w:t>
            </w:r>
          </w:p>
        </w:tc>
        <w:tc>
          <w:tcPr>
            <w:tcW w:type="dxa" w:w="6760"/>
            <w:shd w:fill="F6F8FA" w:val="clear"/>
            <w:tcMar>
              <w:top w:type="dxa" w:w="60"/>
              <w:left w:type="dxa" w:w="110"/>
              <w:bottom w:type="dxa" w:w="60"/>
              <w:right w:type="dxa" w:w="110"/>
            </w:tcMar>
          </w:tcPr>
          <w:p>
            <w:pPr>
              <w:jc w:val="left"/>
            </w:pPr>
            <w:r>
              <w:rPr>
                <w:b w:val="false"/>
                <w:bCs w:val="false"/>
                <w:sz w:val="19"/>
                <w:szCs w:val="19"/>
              </w:rPr>
              <w:t xml:space="preserve">applicable_standard does not satisfy required_standard</w:t>
            </w:r>
          </w:p>
        </w:tc>
      </w:tr>
      <w:tr>
        <w:tc>
          <w:tcPr>
            <w:tcW w:type="dxa" w:w="2600"/>
            <w:tcMar>
              <w:top w:type="dxa" w:w="60"/>
              <w:left w:type="dxa" w:w="110"/>
              <w:bottom w:type="dxa" w:w="60"/>
              <w:right w:type="dxa" w:w="110"/>
            </w:tcMar>
          </w:tcPr>
          <w:p>
            <w:pPr>
              <w:jc w:val="left"/>
            </w:pPr>
            <w:r>
              <w:rPr>
                <w:b w:val="false"/>
                <w:bCs w:val="false"/>
                <w:sz w:val="19"/>
                <w:szCs w:val="19"/>
              </w:rPr>
              <w:t xml:space="preserve">Certifications</w:t>
            </w:r>
          </w:p>
        </w:tc>
        <w:tc>
          <w:tcPr>
            <w:tcW w:type="dxa" w:w="6760"/>
            <w:tcMar>
              <w:top w:type="dxa" w:w="60"/>
              <w:left w:type="dxa" w:w="110"/>
              <w:bottom w:type="dxa" w:w="60"/>
              <w:right w:type="dxa" w:w="110"/>
            </w:tcMar>
          </w:tcPr>
          <w:p>
            <w:pPr>
              <w:jc w:val="left"/>
            </w:pPr>
            <w:r>
              <w:rPr>
                <w:b w:val="false"/>
                <w:bCs w:val="false"/>
                <w:sz w:val="19"/>
                <w:szCs w:val="19"/>
              </w:rPr>
              <w:t xml:space="preserve">none of the required certifications are evidenced</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NACE MR0175</w:t>
            </w:r>
          </w:p>
        </w:tc>
        <w:tc>
          <w:tcPr>
            <w:tcW w:type="dxa" w:w="6760"/>
            <w:shd w:fill="F6F8FA" w:val="clear"/>
            <w:tcMar>
              <w:top w:type="dxa" w:w="60"/>
              <w:left w:type="dxa" w:w="110"/>
              <w:bottom w:type="dxa" w:w="60"/>
              <w:right w:type="dxa" w:w="110"/>
            </w:tcMar>
          </w:tcPr>
          <w:p>
            <w:pPr>
              <w:jc w:val="left"/>
            </w:pPr>
            <w:r>
              <w:rPr>
                <w:b w:val="false"/>
                <w:bCs w:val="false"/>
                <w:sz w:val="19"/>
                <w:szCs w:val="19"/>
              </w:rPr>
              <w:t xml:space="preserve">required for sour service but the pump is not compliant</w:t>
            </w:r>
          </w:p>
        </w:tc>
      </w:tr>
      <w:tr>
        <w:tc>
          <w:tcPr>
            <w:tcW w:type="dxa" w:w="2600"/>
            <w:tcMar>
              <w:top w:type="dxa" w:w="60"/>
              <w:left w:type="dxa" w:w="110"/>
              <w:bottom w:type="dxa" w:w="60"/>
              <w:right w:type="dxa" w:w="110"/>
            </w:tcMar>
          </w:tcPr>
          <w:p>
            <w:pPr>
              <w:jc w:val="left"/>
            </w:pPr>
            <w:r>
              <w:rPr>
                <w:b w:val="false"/>
                <w:bCs w:val="false"/>
                <w:sz w:val="19"/>
                <w:szCs w:val="19"/>
              </w:rPr>
              <w:t xml:space="preserve">Budget</w:t>
            </w:r>
          </w:p>
        </w:tc>
        <w:tc>
          <w:tcPr>
            <w:tcW w:type="dxa" w:w="6760"/>
            <w:tcMar>
              <w:top w:type="dxa" w:w="60"/>
              <w:left w:type="dxa" w:w="110"/>
              <w:bottom w:type="dxa" w:w="60"/>
              <w:right w:type="dxa" w:w="110"/>
            </w:tcMar>
          </w:tcPr>
          <w:p>
            <w:pPr>
              <w:jc w:val="left"/>
            </w:pPr>
            <w:r>
              <w:rPr>
                <w:b w:val="false"/>
                <w:bCs w:val="false"/>
                <w:sz w:val="19"/>
                <w:szCs w:val="19"/>
              </w:rPr>
              <w:t xml:space="preserve">base price exceeds max_budget_usd</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Local content</w:t>
            </w:r>
          </w:p>
        </w:tc>
        <w:tc>
          <w:tcPr>
            <w:tcW w:type="dxa" w:w="6760"/>
            <w:shd w:fill="F6F8FA" w:val="clear"/>
            <w:tcMar>
              <w:top w:type="dxa" w:w="60"/>
              <w:left w:type="dxa" w:w="110"/>
              <w:bottom w:type="dxa" w:w="60"/>
              <w:right w:type="dxa" w:w="110"/>
            </w:tcMar>
          </w:tcPr>
          <w:p>
            <w:pPr>
              <w:jc w:val="left"/>
            </w:pPr>
            <w:r>
              <w:rPr>
                <w:b w:val="false"/>
                <w:bCs w:val="false"/>
                <w:sz w:val="19"/>
                <w:szCs w:val="19"/>
              </w:rPr>
              <w:t xml:space="preserve">local_content_pct below local_content_min_pct</w:t>
            </w:r>
          </w:p>
        </w:tc>
      </w:tr>
      <w:tr>
        <w:tc>
          <w:tcPr>
            <w:tcW w:type="dxa" w:w="2600"/>
            <w:tcMar>
              <w:top w:type="dxa" w:w="60"/>
              <w:left w:type="dxa" w:w="110"/>
              <w:bottom w:type="dxa" w:w="60"/>
              <w:right w:type="dxa" w:w="110"/>
            </w:tcMar>
          </w:tcPr>
          <w:p>
            <w:pPr>
              <w:jc w:val="left"/>
            </w:pPr>
            <w:r>
              <w:rPr>
                <w:b w:val="false"/>
                <w:bCs w:val="false"/>
                <w:sz w:val="19"/>
                <w:szCs w:val="19"/>
              </w:rPr>
              <w:t xml:space="preserve">Lead time</w:t>
            </w:r>
          </w:p>
        </w:tc>
        <w:tc>
          <w:tcPr>
            <w:tcW w:type="dxa" w:w="6760"/>
            <w:tcMar>
              <w:top w:type="dxa" w:w="60"/>
              <w:left w:type="dxa" w:w="110"/>
              <w:bottom w:type="dxa" w:w="60"/>
              <w:right w:type="dxa" w:w="110"/>
            </w:tcMar>
          </w:tcPr>
          <w:p>
            <w:pPr>
              <w:jc w:val="left"/>
            </w:pPr>
            <w:r>
              <w:rPr>
                <w:b w:val="false"/>
                <w:bCs w:val="false"/>
                <w:sz w:val="19"/>
                <w:szCs w:val="19"/>
              </w:rPr>
              <w:t xml:space="preserve">standard lead time misses the required date</w:t>
            </w:r>
          </w:p>
        </w:tc>
      </w:tr>
      <w:tr>
        <w:tc>
          <w:tcPr>
            <w:tcW w:type="dxa" w:w="2600"/>
            <w:shd w:fill="F6F8FA" w:val="clear"/>
            <w:tcMar>
              <w:top w:type="dxa" w:w="60"/>
              <w:left w:type="dxa" w:w="110"/>
              <w:bottom w:type="dxa" w:w="60"/>
              <w:right w:type="dxa" w:w="110"/>
            </w:tcMar>
          </w:tcPr>
          <w:p>
            <w:pPr>
              <w:jc w:val="left"/>
            </w:pPr>
            <w:r>
              <w:rPr>
                <w:b w:val="false"/>
                <w:bCs w:val="false"/>
                <w:sz w:val="19"/>
                <w:szCs w:val="19"/>
              </w:rPr>
              <w:t xml:space="preserve">Country of origin</w:t>
            </w:r>
          </w:p>
        </w:tc>
        <w:tc>
          <w:tcPr>
            <w:tcW w:type="dxa" w:w="6760"/>
            <w:shd w:fill="F6F8FA" w:val="clear"/>
            <w:tcMar>
              <w:top w:type="dxa" w:w="60"/>
              <w:left w:type="dxa" w:w="110"/>
              <w:bottom w:type="dxa" w:w="60"/>
              <w:right w:type="dxa" w:w="110"/>
            </w:tcMar>
          </w:tcPr>
          <w:p>
            <w:pPr>
              <w:jc w:val="left"/>
            </w:pPr>
            <w:r>
              <w:rPr>
                <w:b w:val="false"/>
                <w:bCs w:val="false"/>
                <w:sz w:val="19"/>
                <w:szCs w:val="19"/>
              </w:rPr>
              <w:t xml:space="preserve">country_of_origin is in excluded_countries</w:t>
            </w:r>
          </w:p>
        </w:tc>
      </w:tr>
    </w:tbl>
    <w:p>
      <w:pPr>
        <w:pBdr>
          <w:left w:val="single" w:color="1F4E5F" w:sz="12" w:space="12"/>
        </w:pBdr>
        <w:spacing w:after="160" w:before="60"/>
        <w:ind w:left="240"/>
      </w:pPr>
      <w:r>
        <w:rPr>
          <w:i/>
          <w:iCs/>
          <w:color w:val="5A6672"/>
          <w:sz w:val="19"/>
          <w:szCs w:val="19"/>
        </w:rPr>
        <w:t xml:space="preserve">ISO 13709 is accepted where API 610 is required — they are the same standard under two names.</w:t>
      </w:r>
    </w:p>
    <w:p>
      <w:r>
        <w:br w:type="page"/>
      </w:r>
    </w:p>
    <w:p>
      <w:pPr>
        <w:pStyle w:val="Heading1"/>
        <w:spacing w:after="160" w:before="360"/>
      </w:pPr>
      <w:bookmarkStart w:name="_Toc16" w:id="16"/>
      <w:r>
        <w:t xml:space="preserve">4. Confidence and verification weights</w:t>
      </w:r>
      <w:bookmarkEnd w:id="16"/>
    </w:p>
    <w:p>
      <w:pPr>
        <w:pStyle w:val="Heading2"/>
        <w:spacing w:after="120" w:before="280"/>
      </w:pPr>
      <w:bookmarkStart w:name="_Toc17" w:id="17"/>
      <w:r>
        <w:t xml:space="preserve">4.1 Confidence level → score</w:t>
      </w:r>
      <w:bookmarkEnd w:id="17"/>
    </w:p>
    <w:p>
      <w:pPr>
        <w:spacing w:after="120"/>
      </w:pPr>
      <w:r>
        <w:rPr>
          <w:b w:val="false"/>
          <w:bCs w:val="false"/>
          <w:i w:val="false"/>
          <w:iCs w:val="false"/>
        </w:rPr>
        <w:t xml:space="preserve">What a value backed by this kind of evidence is worth, out of 100. Feeds the source_confidence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shd w:fill="E8EEF2" w:val="clear"/>
            <w:tcMar>
              <w:top w:type="dxa" w:w="60"/>
              <w:left w:type="dxa" w:w="110"/>
              <w:bottom w:type="dxa" w:w="60"/>
              <w:right w:type="dxa" w:w="110"/>
            </w:tcMar>
          </w:tcPr>
          <w:p>
            <w:pPr>
              <w:jc w:val="left"/>
            </w:pPr>
            <w:r>
              <w:rPr>
                <w:b/>
                <w:bCs/>
                <w:sz w:val="19"/>
                <w:szCs w:val="19"/>
              </w:rPr>
              <w:t xml:space="preserve">Confidence level</w:t>
            </w:r>
          </w:p>
        </w:tc>
        <w:tc>
          <w:tcPr>
            <w:tcW w:type="dxa" w:w="1100"/>
            <w:shd w:fill="E8EEF2" w:val="clear"/>
            <w:tcMar>
              <w:top w:type="dxa" w:w="60"/>
              <w:left w:type="dxa" w:w="110"/>
              <w:bottom w:type="dxa" w:w="60"/>
              <w:right w:type="dxa" w:w="110"/>
            </w:tcMar>
          </w:tcPr>
          <w:p>
            <w:pPr>
              <w:jc w:val="right"/>
            </w:pPr>
            <w:r>
              <w:rPr>
                <w:b/>
                <w:bCs/>
                <w:sz w:val="19"/>
                <w:szCs w:val="19"/>
              </w:rPr>
              <w:t xml:space="preserve">Weight</w:t>
            </w:r>
          </w:p>
        </w:tc>
        <w:tc>
          <w:tcPr>
            <w:tcW w:type="dxa" w:w="5560"/>
            <w:shd w:fill="E8EEF2" w:val="clear"/>
            <w:tcMar>
              <w:top w:type="dxa" w:w="60"/>
              <w:left w:type="dxa" w:w="110"/>
              <w:bottom w:type="dxa" w:w="60"/>
              <w:right w:type="dxa" w:w="110"/>
            </w:tcMar>
          </w:tcPr>
          <w:p>
            <w:pPr>
              <w:jc w:val="left"/>
            </w:pPr>
            <w:r>
              <w:rPr>
                <w:b/>
                <w:bCs/>
                <w:sz w:val="19"/>
                <w:szCs w:val="19"/>
              </w:rPr>
              <w:t xml:space="preserve">Means</w:t>
            </w:r>
          </w:p>
        </w:tc>
      </w:tr>
      <w:tr>
        <w:tc>
          <w:tcPr>
            <w:tcW w:type="dxa" w:w="27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verified</w:t>
            </w:r>
          </w:p>
        </w:tc>
        <w:tc>
          <w:tcPr>
            <w:tcW w:type="dxa" w:w="1100"/>
            <w:tcMar>
              <w:top w:type="dxa" w:w="60"/>
              <w:left w:type="dxa" w:w="110"/>
              <w:bottom w:type="dxa" w:w="60"/>
              <w:right w:type="dxa" w:w="110"/>
            </w:tcMar>
          </w:tcPr>
          <w:p>
            <w:pPr>
              <w:jc w:val="right"/>
            </w:pPr>
            <w:r>
              <w:rPr>
                <w:b w:val="false"/>
                <w:bCs w:val="false"/>
                <w:sz w:val="19"/>
                <w:szCs w:val="19"/>
              </w:rPr>
              <w:t xml:space="preserve">100</w:t>
            </w:r>
          </w:p>
        </w:tc>
        <w:tc>
          <w:tcPr>
            <w:tcW w:type="dxa" w:w="5560"/>
            <w:tcMar>
              <w:top w:type="dxa" w:w="60"/>
              <w:left w:type="dxa" w:w="110"/>
              <w:bottom w:type="dxa" w:w="60"/>
              <w:right w:type="dxa" w:w="110"/>
            </w:tcMar>
          </w:tcPr>
          <w:p>
            <w:pPr>
              <w:jc w:val="left"/>
            </w:pPr>
            <w:r>
              <w:rPr>
                <w:b w:val="false"/>
                <w:bCs w:val="false"/>
                <w:sz w:val="19"/>
                <w:szCs w:val="19"/>
              </w:rPr>
              <w:t xml:space="preserve">established by a client document or a reviewer</w:t>
            </w:r>
          </w:p>
        </w:tc>
      </w:tr>
      <w:tr>
        <w:tc>
          <w:tcPr>
            <w:tcW w:type="dxa" w:w="270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vendor_declared</w:t>
            </w:r>
          </w:p>
        </w:tc>
        <w:tc>
          <w:tcPr>
            <w:tcW w:type="dxa" w:w="1100"/>
            <w:shd w:fill="F6F8FA" w:val="clear"/>
            <w:tcMar>
              <w:top w:type="dxa" w:w="60"/>
              <w:left w:type="dxa" w:w="110"/>
              <w:bottom w:type="dxa" w:w="60"/>
              <w:right w:type="dxa" w:w="110"/>
            </w:tcMar>
          </w:tcPr>
          <w:p>
            <w:pPr>
              <w:jc w:val="right"/>
            </w:pPr>
            <w:r>
              <w:rPr>
                <w:b w:val="false"/>
                <w:bCs w:val="false"/>
                <w:sz w:val="19"/>
                <w:szCs w:val="19"/>
              </w:rPr>
              <w:t xml:space="preserve">75</w:t>
            </w:r>
          </w:p>
        </w:tc>
        <w:tc>
          <w:tcPr>
            <w:tcW w:type="dxa" w:w="5560"/>
            <w:shd w:fill="F6F8FA" w:val="clear"/>
            <w:tcMar>
              <w:top w:type="dxa" w:w="60"/>
              <w:left w:type="dxa" w:w="110"/>
              <w:bottom w:type="dxa" w:w="60"/>
              <w:right w:type="dxa" w:w="110"/>
            </w:tcMar>
          </w:tcPr>
          <w:p>
            <w:pPr>
              <w:jc w:val="left"/>
            </w:pPr>
            <w:r>
              <w:rPr>
                <w:b w:val="false"/>
                <w:bCs w:val="false"/>
                <w:sz w:val="19"/>
                <w:szCs w:val="19"/>
              </w:rPr>
              <w:t xml:space="preserve">the manufacturer's own statement</w:t>
            </w:r>
          </w:p>
        </w:tc>
      </w:tr>
      <w:tr>
        <w:tc>
          <w:tcPr>
            <w:tcW w:type="dxa" w:w="27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third_party</w:t>
            </w:r>
          </w:p>
        </w:tc>
        <w:tc>
          <w:tcPr>
            <w:tcW w:type="dxa" w:w="1100"/>
            <w:tcMar>
              <w:top w:type="dxa" w:w="60"/>
              <w:left w:type="dxa" w:w="110"/>
              <w:bottom w:type="dxa" w:w="60"/>
              <w:right w:type="dxa" w:w="110"/>
            </w:tcMar>
          </w:tcPr>
          <w:p>
            <w:pPr>
              <w:jc w:val="right"/>
            </w:pPr>
            <w:r>
              <w:rPr>
                <w:b w:val="false"/>
                <w:bCs w:val="false"/>
                <w:sz w:val="19"/>
                <w:szCs w:val="19"/>
              </w:rPr>
              <w:t xml:space="preserve">60</w:t>
            </w:r>
          </w:p>
        </w:tc>
        <w:tc>
          <w:tcPr>
            <w:tcW w:type="dxa" w:w="5560"/>
            <w:tcMar>
              <w:top w:type="dxa" w:w="60"/>
              <w:left w:type="dxa" w:w="110"/>
              <w:bottom w:type="dxa" w:w="60"/>
              <w:right w:type="dxa" w:w="110"/>
            </w:tcMar>
          </w:tcPr>
          <w:p>
            <w:pPr>
              <w:jc w:val="left"/>
            </w:pPr>
            <w:r>
              <w:rPr>
                <w:b w:val="false"/>
                <w:bCs w:val="false"/>
                <w:sz w:val="19"/>
                <w:szCs w:val="19"/>
              </w:rPr>
              <w:t xml:space="preserve">an ERP record or a distributor</w:t>
            </w:r>
          </w:p>
        </w:tc>
      </w:tr>
      <w:tr>
        <w:tc>
          <w:tcPr>
            <w:tcW w:type="dxa" w:w="270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ai_extracted</w:t>
            </w:r>
          </w:p>
        </w:tc>
        <w:tc>
          <w:tcPr>
            <w:tcW w:type="dxa" w:w="1100"/>
            <w:shd w:fill="F6F8FA" w:val="clear"/>
            <w:tcMar>
              <w:top w:type="dxa" w:w="60"/>
              <w:left w:type="dxa" w:w="110"/>
              <w:bottom w:type="dxa" w:w="60"/>
              <w:right w:type="dxa" w:w="110"/>
            </w:tcMar>
          </w:tcPr>
          <w:p>
            <w:pPr>
              <w:jc w:val="right"/>
            </w:pPr>
            <w:r>
              <w:rPr>
                <w:b w:val="false"/>
                <w:bCs w:val="false"/>
                <w:sz w:val="19"/>
                <w:szCs w:val="19"/>
              </w:rPr>
              <w:t xml:space="preserve">50</w:t>
            </w:r>
          </w:p>
        </w:tc>
        <w:tc>
          <w:tcPr>
            <w:tcW w:type="dxa" w:w="5560"/>
            <w:shd w:fill="F6F8FA" w:val="clear"/>
            <w:tcMar>
              <w:top w:type="dxa" w:w="60"/>
              <w:left w:type="dxa" w:w="110"/>
              <w:bottom w:type="dxa" w:w="60"/>
              <w:right w:type="dxa" w:w="110"/>
            </w:tcMar>
          </w:tcPr>
          <w:p>
            <w:pPr>
              <w:jc w:val="left"/>
            </w:pPr>
            <w:r>
              <w:rPr>
                <w:b w:val="false"/>
                <w:bCs w:val="false"/>
                <w:sz w:val="19"/>
                <w:szCs w:val="19"/>
              </w:rPr>
              <w:t xml:space="preserve">read off a page by the AI, with a quote</w:t>
            </w:r>
          </w:p>
        </w:tc>
      </w:tr>
      <w:tr>
        <w:tc>
          <w:tcPr>
            <w:tcW w:type="dxa" w:w="27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estimated</w:t>
            </w:r>
          </w:p>
        </w:tc>
        <w:tc>
          <w:tcPr>
            <w:tcW w:type="dxa" w:w="1100"/>
            <w:tcMar>
              <w:top w:type="dxa" w:w="60"/>
              <w:left w:type="dxa" w:w="110"/>
              <w:bottom w:type="dxa" w:w="60"/>
              <w:right w:type="dxa" w:w="110"/>
            </w:tcMar>
          </w:tcPr>
          <w:p>
            <w:pPr>
              <w:jc w:val="right"/>
            </w:pPr>
            <w:r>
              <w:rPr>
                <w:b w:val="false"/>
                <w:bCs w:val="false"/>
                <w:sz w:val="19"/>
                <w:szCs w:val="19"/>
              </w:rPr>
              <w:t xml:space="preserve">30</w:t>
            </w:r>
          </w:p>
        </w:tc>
        <w:tc>
          <w:tcPr>
            <w:tcW w:type="dxa" w:w="5560"/>
            <w:tcMar>
              <w:top w:type="dxa" w:w="60"/>
              <w:left w:type="dxa" w:w="110"/>
              <w:bottom w:type="dxa" w:w="60"/>
              <w:right w:type="dxa" w:w="110"/>
            </w:tcMar>
          </w:tcPr>
          <w:p>
            <w:pPr>
              <w:jc w:val="left"/>
            </w:pPr>
            <w:r>
              <w:rPr>
                <w:b w:val="false"/>
                <w:bCs w:val="false"/>
                <w:sz w:val="19"/>
                <w:szCs w:val="19"/>
              </w:rPr>
              <w:t xml:space="preserve">derived rather than stated</w:t>
            </w:r>
          </w:p>
        </w:tc>
      </w:tr>
      <w:tr>
        <w:tc>
          <w:tcPr>
            <w:tcW w:type="dxa" w:w="270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unknown</w:t>
            </w:r>
          </w:p>
        </w:tc>
        <w:tc>
          <w:tcPr>
            <w:tcW w:type="dxa" w:w="1100"/>
            <w:shd w:fill="F6F8FA" w:val="clear"/>
            <w:tcMar>
              <w:top w:type="dxa" w:w="60"/>
              <w:left w:type="dxa" w:w="110"/>
              <w:bottom w:type="dxa" w:w="60"/>
              <w:right w:type="dxa" w:w="110"/>
            </w:tcMar>
          </w:tcPr>
          <w:p>
            <w:pPr>
              <w:jc w:val="right"/>
            </w:pPr>
            <w:r>
              <w:rPr>
                <w:b w:val="false"/>
                <w:bCs w:val="false"/>
                <w:sz w:val="19"/>
                <w:szCs w:val="19"/>
              </w:rPr>
              <w:t xml:space="preserve">10</w:t>
            </w:r>
          </w:p>
        </w:tc>
        <w:tc>
          <w:tcPr>
            <w:tcW w:type="dxa" w:w="5560"/>
            <w:shd w:fill="F6F8FA" w:val="clear"/>
            <w:tcMar>
              <w:top w:type="dxa" w:w="60"/>
              <w:left w:type="dxa" w:w="110"/>
              <w:bottom w:type="dxa" w:w="60"/>
              <w:right w:type="dxa" w:w="110"/>
            </w:tcMar>
          </w:tcPr>
          <w:p>
            <w:pPr>
              <w:jc w:val="left"/>
            </w:pPr>
            <w:r>
              <w:rPr>
                <w:b w:val="false"/>
                <w:bCs w:val="false"/>
                <w:sz w:val="19"/>
                <w:szCs w:val="19"/>
              </w:rPr>
              <w:t xml:space="preserve">no basis recorded</w:t>
            </w:r>
          </w:p>
        </w:tc>
      </w:tr>
    </w:tbl>
    <w:p>
      <w:pPr>
        <w:pStyle w:val="Heading2"/>
        <w:spacing w:after="120" w:before="280"/>
      </w:pPr>
      <w:bookmarkStart w:name="_Toc18" w:id="18"/>
      <w:r>
        <w:t xml:space="preserve">4.2 Verification status → score</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EF2" w:val="clear"/>
            <w:tcMar>
              <w:top w:type="dxa" w:w="60"/>
              <w:left w:type="dxa" w:w="110"/>
              <w:bottom w:type="dxa" w:w="60"/>
              <w:right w:type="dxa" w:w="110"/>
            </w:tcMar>
          </w:tcPr>
          <w:p>
            <w:pPr>
              <w:jc w:val="left"/>
            </w:pPr>
            <w:r>
              <w:rPr>
                <w:b/>
                <w:bCs/>
                <w:sz w:val="19"/>
                <w:szCs w:val="19"/>
              </w:rPr>
              <w:t xml:space="preserve">Verification status</w:t>
            </w:r>
          </w:p>
        </w:tc>
        <w:tc>
          <w:tcPr>
            <w:tcW w:type="dxa" w:w="6360"/>
            <w:shd w:fill="E8EEF2" w:val="clear"/>
            <w:tcMar>
              <w:top w:type="dxa" w:w="60"/>
              <w:left w:type="dxa" w:w="110"/>
              <w:bottom w:type="dxa" w:w="60"/>
              <w:right w:type="dxa" w:w="110"/>
            </w:tcMar>
          </w:tcPr>
          <w:p>
            <w:pPr>
              <w:jc w:val="right"/>
            </w:pPr>
            <w:r>
              <w:rPr>
                <w:b/>
                <w:bCs/>
                <w:sz w:val="19"/>
                <w:szCs w:val="19"/>
              </w:rPr>
              <w:t xml:space="preserve">Weight</w:t>
            </w:r>
          </w:p>
        </w:tc>
      </w:tr>
      <w:tr>
        <w:tc>
          <w:tcPr>
            <w:tcW w:type="dxa" w:w="30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verified</w:t>
            </w:r>
          </w:p>
        </w:tc>
        <w:tc>
          <w:tcPr>
            <w:tcW w:type="dxa" w:w="6360"/>
            <w:tcMar>
              <w:top w:type="dxa" w:w="60"/>
              <w:left w:type="dxa" w:w="110"/>
              <w:bottom w:type="dxa" w:w="60"/>
              <w:right w:type="dxa" w:w="110"/>
            </w:tcMar>
          </w:tcPr>
          <w:p>
            <w:pPr>
              <w:jc w:val="right"/>
            </w:pPr>
            <w:r>
              <w:rPr>
                <w:b w:val="false"/>
                <w:bCs w:val="false"/>
                <w:sz w:val="19"/>
                <w:szCs w:val="19"/>
              </w:rPr>
              <w:t xml:space="preserve">100</w:t>
            </w:r>
          </w:p>
        </w:tc>
      </w:tr>
      <w:tr>
        <w:tc>
          <w:tcPr>
            <w:tcW w:type="dxa" w:w="300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in_review</w:t>
            </w:r>
          </w:p>
        </w:tc>
        <w:tc>
          <w:tcPr>
            <w:tcW w:type="dxa" w:w="6360"/>
            <w:shd w:fill="F6F8FA" w:val="clear"/>
            <w:tcMar>
              <w:top w:type="dxa" w:w="60"/>
              <w:left w:type="dxa" w:w="110"/>
              <w:bottom w:type="dxa" w:w="60"/>
              <w:right w:type="dxa" w:w="110"/>
            </w:tcMar>
          </w:tcPr>
          <w:p>
            <w:pPr>
              <w:jc w:val="right"/>
            </w:pPr>
            <w:r>
              <w:rPr>
                <w:b w:val="false"/>
                <w:bCs w:val="false"/>
                <w:sz w:val="19"/>
                <w:szCs w:val="19"/>
              </w:rPr>
              <w:t xml:space="preserve">60</w:t>
            </w:r>
          </w:p>
        </w:tc>
      </w:tr>
      <w:tr>
        <w:tc>
          <w:tcPr>
            <w:tcW w:type="dxa" w:w="30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unverified</w:t>
            </w:r>
          </w:p>
        </w:tc>
        <w:tc>
          <w:tcPr>
            <w:tcW w:type="dxa" w:w="6360"/>
            <w:tcMar>
              <w:top w:type="dxa" w:w="60"/>
              <w:left w:type="dxa" w:w="110"/>
              <w:bottom w:type="dxa" w:w="60"/>
              <w:right w:type="dxa" w:w="110"/>
            </w:tcMar>
          </w:tcPr>
          <w:p>
            <w:pPr>
              <w:jc w:val="right"/>
            </w:pPr>
            <w:r>
              <w:rPr>
                <w:b w:val="false"/>
                <w:bCs w:val="false"/>
                <w:sz w:val="19"/>
                <w:szCs w:val="19"/>
              </w:rPr>
              <w:t xml:space="preserve">40</w:t>
            </w:r>
          </w:p>
        </w:tc>
      </w:tr>
      <w:tr>
        <w:tc>
          <w:tcPr>
            <w:tcW w:type="dxa" w:w="300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superseded</w:t>
            </w:r>
          </w:p>
        </w:tc>
        <w:tc>
          <w:tcPr>
            <w:tcW w:type="dxa" w:w="6360"/>
            <w:shd w:fill="F6F8FA" w:val="clear"/>
            <w:tcMar>
              <w:top w:type="dxa" w:w="60"/>
              <w:left w:type="dxa" w:w="110"/>
              <w:bottom w:type="dxa" w:w="60"/>
              <w:right w:type="dxa" w:w="110"/>
            </w:tcMar>
          </w:tcPr>
          <w:p>
            <w:pPr>
              <w:jc w:val="right"/>
            </w:pPr>
            <w:r>
              <w:rPr>
                <w:b w:val="false"/>
                <w:bCs w:val="false"/>
                <w:sz w:val="19"/>
                <w:szCs w:val="19"/>
              </w:rPr>
              <w:t xml:space="preserve">20</w:t>
            </w:r>
          </w:p>
        </w:tc>
      </w:tr>
      <w:tr>
        <w:tc>
          <w:tcPr>
            <w:tcW w:type="dxa" w:w="300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disputed</w:t>
            </w:r>
          </w:p>
        </w:tc>
        <w:tc>
          <w:tcPr>
            <w:tcW w:type="dxa" w:w="6360"/>
            <w:tcMar>
              <w:top w:type="dxa" w:w="60"/>
              <w:left w:type="dxa" w:w="110"/>
              <w:bottom w:type="dxa" w:w="60"/>
              <w:right w:type="dxa" w:w="110"/>
            </w:tcMar>
          </w:tcPr>
          <w:p>
            <w:pPr>
              <w:jc w:val="right"/>
            </w:pPr>
            <w:r>
              <w:rPr>
                <w:b w:val="false"/>
                <w:bCs w:val="false"/>
                <w:sz w:val="19"/>
                <w:szCs w:val="19"/>
              </w:rPr>
              <w:t xml:space="preserve">10</w:t>
            </w:r>
          </w:p>
        </w:tc>
      </w:tr>
    </w:tbl>
    <w:p>
      <w:pPr>
        <w:pStyle w:val="Heading2"/>
        <w:spacing w:after="120" w:before="280"/>
      </w:pPr>
      <w:bookmarkStart w:name="_Toc19" w:id="19"/>
      <w:r>
        <w:t xml:space="preserve">4.3 Open quality flags</w:t>
      </w:r>
      <w:bookmarkEnd w:id="19"/>
    </w:p>
    <w:p>
      <w:pPr>
        <w:shd w:fill="F2F4F6" w:val="clear"/>
        <w:spacing w:after="160" w:before="80"/>
        <w:ind w:left="180" w:right="180"/>
      </w:pPr>
      <w:r>
        <w:rPr>
          <w:rFonts w:ascii="Consolas" w:cs="Consolas" w:eastAsia="Consolas" w:hAnsi="Consolas"/>
          <w:sz w:val="18"/>
          <w:szCs w:val="18"/>
        </w:rPr>
        <w:t xml:space="preserve">score = max(0, 100 − 15 × open_flag_count)</w:t>
      </w:r>
    </w:p>
    <w:p>
      <w:pPr>
        <w:spacing w:after="120"/>
      </w:pPr>
      <w:r>
        <w:rPr>
          <w:b w:val="false"/>
          <w:bCs w:val="false"/>
          <w:i w:val="false"/>
          <w:iCs w:val="false"/>
        </w:rPr>
        <w:t xml:space="preserve">A flag is raised by a deterministic check, not by the AI. Examples currently open in this database: a seal system type missing on a record offered for procurement, and an operating weight of 2,100 kg recorded below a dry weight of 3,200 kg — a pump filled with liquid cannot weigh less than an empty one.</w:t>
      </w:r>
    </w:p>
    <w:p>
      <w:pPr>
        <w:pStyle w:val="Heading2"/>
        <w:spacing w:after="120" w:before="280"/>
      </w:pPr>
      <w:bookmarkStart w:name="_Toc20" w:id="20"/>
      <w:r>
        <w:t xml:space="preserve">4.4 Why verified matters beyond scoring</w:t>
      </w:r>
      <w:bookmarkEnd w:id="20"/>
    </w:p>
    <w:p>
      <w:pPr>
        <w:spacing w:after="120"/>
      </w:pPr>
      <w:r>
        <w:rPr>
          <w:b w:val="false"/>
          <w:bCs w:val="false"/>
          <w:i w:val="false"/>
          <w:iCs w:val="false"/>
        </w:rPr>
        <w:t xml:space="preserve">A field whose current provenance is verified cannot be overwritten by an AI write. provenance.apply_field refuses it. This is the mechanism that keeps a web page from replacing a country stated on a signed supplier list, and it reads field_provenance.confidence_level — which means a value with no provenance row at all has no protection.</w:t>
      </w:r>
    </w:p>
    <w:p>
      <w:r>
        <w:br w:type="page"/>
      </w:r>
    </w:p>
    <w:p>
      <w:pPr>
        <w:pStyle w:val="Heading1"/>
        <w:spacing w:after="160" w:before="360"/>
      </w:pPr>
      <w:bookmarkStart w:name="_Toc21" w:id="21"/>
      <w:r>
        <w:t xml:space="preserve">5. Completeness</w:t>
      </w:r>
      <w:bookmarkEnd w:id="21"/>
    </w:p>
    <w:p>
      <w:pPr>
        <w:spacing w:after="120"/>
      </w:pPr>
      <w:r>
        <w:rPr>
          <w:b w:val="false"/>
          <w:bCs w:val="false"/>
          <w:i w:val="false"/>
          <w:iCs w:val="false"/>
        </w:rPr>
        <w:t xml:space="preserve">Completeness is countable and involves no judgement: of the fields the platform tracks, how many hold a value.</w:t>
      </w:r>
    </w:p>
    <w:p>
      <w:pPr>
        <w:pStyle w:val="Heading2"/>
        <w:spacing w:after="120" w:before="280"/>
      </w:pPr>
      <w:bookmarkStart w:name="_Toc22" w:id="22"/>
      <w:r>
        <w:t xml:space="preserve">5.1 Pump model completeness — 437 fields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E8EEF2" w:val="clear"/>
            <w:tcMar>
              <w:top w:type="dxa" w:w="60"/>
              <w:left w:type="dxa" w:w="110"/>
              <w:bottom w:type="dxa" w:w="60"/>
              <w:right w:type="dxa" w:w="110"/>
            </w:tcMar>
          </w:tcPr>
          <w:p>
            <w:pPr>
              <w:jc w:val="left"/>
            </w:pPr>
            <w:r>
              <w:rPr>
                <w:b/>
                <w:bCs/>
                <w:sz w:val="19"/>
                <w:szCs w:val="19"/>
              </w:rPr>
              <w:t xml:space="preserve">Specification group</w:t>
            </w:r>
          </w:p>
        </w:tc>
        <w:tc>
          <w:tcPr>
            <w:tcW w:type="dxa" w:w="3760"/>
            <w:shd w:fill="E8EEF2" w:val="clear"/>
            <w:tcMar>
              <w:top w:type="dxa" w:w="60"/>
              <w:left w:type="dxa" w:w="110"/>
              <w:bottom w:type="dxa" w:w="60"/>
              <w:right w:type="dxa" w:w="110"/>
            </w:tcMar>
          </w:tcPr>
          <w:p>
            <w:pPr>
              <w:jc w:val="right"/>
            </w:pPr>
            <w:r>
              <w:rPr>
                <w:b/>
                <w:bCs/>
                <w:sz w:val="19"/>
                <w:szCs w:val="19"/>
              </w:rPr>
              <w:t xml:space="preserve">Fields tracked</w:t>
            </w:r>
          </w:p>
        </w:tc>
      </w:tr>
      <w:tr>
        <w:tc>
          <w:tcPr>
            <w:tcW w:type="dxa" w:w="5600"/>
            <w:tcMar>
              <w:top w:type="dxa" w:w="60"/>
              <w:left w:type="dxa" w:w="110"/>
              <w:bottom w:type="dxa" w:w="60"/>
              <w:right w:type="dxa" w:w="110"/>
            </w:tcMar>
          </w:tcPr>
          <w:p>
            <w:pPr>
              <w:jc w:val="left"/>
            </w:pPr>
            <w:r>
              <w:rPr>
                <w:b w:val="false"/>
                <w:bCs w:val="false"/>
                <w:sz w:val="19"/>
                <w:szCs w:val="19"/>
              </w:rPr>
              <w:t xml:space="preserve">Technical</w:t>
            </w:r>
          </w:p>
        </w:tc>
        <w:tc>
          <w:tcPr>
            <w:tcW w:type="dxa" w:w="3760"/>
            <w:tcMar>
              <w:top w:type="dxa" w:w="60"/>
              <w:left w:type="dxa" w:w="110"/>
              <w:bottom w:type="dxa" w:w="60"/>
              <w:right w:type="dxa" w:w="110"/>
            </w:tcMar>
          </w:tcPr>
          <w:p>
            <w:pPr>
              <w:jc w:val="right"/>
            </w:pPr>
            <w:r>
              <w:rPr>
                <w:b w:val="false"/>
                <w:bCs w:val="false"/>
                <w:sz w:val="19"/>
                <w:szCs w:val="19"/>
              </w:rPr>
              <w:t xml:space="preserve">144</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Commercial</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60</w:t>
            </w:r>
          </w:p>
        </w:tc>
      </w:tr>
      <w:tr>
        <w:tc>
          <w:tcPr>
            <w:tcW w:type="dxa" w:w="5600"/>
            <w:tcMar>
              <w:top w:type="dxa" w:w="60"/>
              <w:left w:type="dxa" w:w="110"/>
              <w:bottom w:type="dxa" w:w="60"/>
              <w:right w:type="dxa" w:w="110"/>
            </w:tcMar>
          </w:tcPr>
          <w:p>
            <w:pPr>
              <w:jc w:val="left"/>
            </w:pPr>
            <w:r>
              <w:rPr>
                <w:b w:val="false"/>
                <w:bCs w:val="false"/>
                <w:sz w:val="19"/>
                <w:szCs w:val="19"/>
              </w:rPr>
              <w:t xml:space="preserve">Administrative</w:t>
            </w:r>
          </w:p>
        </w:tc>
        <w:tc>
          <w:tcPr>
            <w:tcW w:type="dxa" w:w="3760"/>
            <w:tcMar>
              <w:top w:type="dxa" w:w="60"/>
              <w:left w:type="dxa" w:w="110"/>
              <w:bottom w:type="dxa" w:w="60"/>
              <w:right w:type="dxa" w:w="110"/>
            </w:tcMar>
          </w:tcPr>
          <w:p>
            <w:pPr>
              <w:jc w:val="right"/>
            </w:pPr>
            <w:r>
              <w:rPr>
                <w:b w:val="false"/>
                <w:bCs w:val="false"/>
                <w:sz w:val="19"/>
                <w:szCs w:val="19"/>
              </w:rPr>
              <w:t xml:space="preserve">59</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Operational</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55</w:t>
            </w:r>
          </w:p>
        </w:tc>
      </w:tr>
      <w:tr>
        <w:tc>
          <w:tcPr>
            <w:tcW w:type="dxa" w:w="5600"/>
            <w:tcMar>
              <w:top w:type="dxa" w:w="60"/>
              <w:left w:type="dxa" w:w="110"/>
              <w:bottom w:type="dxa" w:w="60"/>
              <w:right w:type="dxa" w:w="110"/>
            </w:tcMar>
          </w:tcPr>
          <w:p>
            <w:pPr>
              <w:jc w:val="left"/>
            </w:pPr>
            <w:r>
              <w:rPr>
                <w:b w:val="false"/>
                <w:bCs w:val="false"/>
                <w:sz w:val="19"/>
                <w:szCs w:val="19"/>
              </w:rPr>
              <w:t xml:space="preserve">Delivery</w:t>
            </w:r>
          </w:p>
        </w:tc>
        <w:tc>
          <w:tcPr>
            <w:tcW w:type="dxa" w:w="3760"/>
            <w:tcMar>
              <w:top w:type="dxa" w:w="60"/>
              <w:left w:type="dxa" w:w="110"/>
              <w:bottom w:type="dxa" w:w="60"/>
              <w:right w:type="dxa" w:w="110"/>
            </w:tcMar>
          </w:tcPr>
          <w:p>
            <w:pPr>
              <w:jc w:val="right"/>
            </w:pPr>
            <w:r>
              <w:rPr>
                <w:b w:val="false"/>
                <w:bCs w:val="false"/>
                <w:sz w:val="19"/>
                <w:szCs w:val="19"/>
              </w:rPr>
              <w:t xml:space="preserve">52</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Dimensional</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50</w:t>
            </w:r>
          </w:p>
        </w:tc>
      </w:tr>
      <w:tr>
        <w:tc>
          <w:tcPr>
            <w:tcW w:type="dxa" w:w="5600"/>
            <w:tcMar>
              <w:top w:type="dxa" w:w="60"/>
              <w:left w:type="dxa" w:w="110"/>
              <w:bottom w:type="dxa" w:w="60"/>
              <w:right w:type="dxa" w:w="110"/>
            </w:tcMar>
          </w:tcPr>
          <w:p>
            <w:pPr>
              <w:jc w:val="left"/>
            </w:pPr>
            <w:r>
              <w:rPr>
                <w:b w:val="false"/>
                <w:bCs w:val="false"/>
                <w:sz w:val="19"/>
                <w:szCs w:val="19"/>
              </w:rPr>
              <w:t xml:space="preserve">Subtotal across the six groups</w:t>
            </w:r>
          </w:p>
        </w:tc>
        <w:tc>
          <w:tcPr>
            <w:tcW w:type="dxa" w:w="3760"/>
            <w:tcMar>
              <w:top w:type="dxa" w:w="60"/>
              <w:left w:type="dxa" w:w="110"/>
              <w:bottom w:type="dxa" w:w="60"/>
              <w:right w:type="dxa" w:w="110"/>
            </w:tcMar>
          </w:tcPr>
          <w:p>
            <w:pPr>
              <w:jc w:val="right"/>
            </w:pPr>
            <w:r>
              <w:rPr>
                <w:b w:val="false"/>
                <w:bCs w:val="false"/>
                <w:sz w:val="19"/>
                <w:szCs w:val="19"/>
              </w:rPr>
              <w:t xml:space="preserve">420</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Model attributes and identity</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17</w:t>
            </w:r>
          </w:p>
        </w:tc>
      </w:tr>
      <w:tr>
        <w:tc>
          <w:tcPr>
            <w:tcW w:type="dxa" w:w="5600"/>
            <w:tcMar>
              <w:top w:type="dxa" w:w="60"/>
              <w:left w:type="dxa" w:w="110"/>
              <w:bottom w:type="dxa" w:w="60"/>
              <w:right w:type="dxa" w:w="110"/>
            </w:tcMar>
          </w:tcPr>
          <w:p>
            <w:pPr>
              <w:jc w:val="left"/>
            </w:pPr>
            <w:r>
              <w:rPr>
                <w:b w:val="false"/>
                <w:bCs w:val="false"/>
                <w:sz w:val="19"/>
                <w:szCs w:val="19"/>
              </w:rPr>
              <w:t xml:space="preserve">Total tracked per model</w:t>
            </w:r>
          </w:p>
        </w:tc>
        <w:tc>
          <w:tcPr>
            <w:tcW w:type="dxa" w:w="3760"/>
            <w:tcMar>
              <w:top w:type="dxa" w:w="60"/>
              <w:left w:type="dxa" w:w="110"/>
              <w:bottom w:type="dxa" w:w="60"/>
              <w:right w:type="dxa" w:w="110"/>
            </w:tcMar>
          </w:tcPr>
          <w:p>
            <w:pPr>
              <w:jc w:val="right"/>
            </w:pPr>
            <w:r>
              <w:rPr>
                <w:b w:val="false"/>
                <w:bCs w:val="false"/>
                <w:sz w:val="19"/>
                <w:szCs w:val="19"/>
              </w:rPr>
              <w:t xml:space="preserve">437</w:t>
            </w:r>
          </w:p>
        </w:tc>
      </w:tr>
    </w:tbl>
    <w:p>
      <w:pPr>
        <w:pStyle w:val="Heading2"/>
        <w:spacing w:after="120" w:before="280"/>
      </w:pPr>
      <w:bookmarkStart w:name="_Toc23" w:id="23"/>
      <w:r>
        <w:t xml:space="preserve">5.2 Vendor completeness — 14 fields</w:t>
      </w:r>
      <w:bookmarkEnd w:id="23"/>
    </w:p>
    <w:p>
      <w:pPr>
        <w:spacing w:after="120"/>
      </w:pPr>
      <w:r>
        <w:rPr>
          <w:b w:val="false"/>
          <w:bCs w:val="false"/>
          <w:i w:val="false"/>
          <w:iCs w:val="false"/>
        </w:rPr>
        <w:t xml:space="preserve">Thirteen columns plus one slot for a contact. A supplier record nobody can telephone is incomplete in the way that matters most to the person using it.</w:t>
      </w:r>
    </w:p>
    <w:p>
      <w:pPr>
        <w:shd w:fill="F2F4F6" w:val="clear"/>
        <w:spacing w:after="0" w:before="80"/>
        <w:ind w:left="180" w:right="180"/>
      </w:pPr>
      <w:r>
        <w:rPr>
          <w:rFonts w:ascii="Consolas" w:cs="Consolas" w:eastAsia="Consolas" w:hAnsi="Consolas"/>
          <w:sz w:val="18"/>
          <w:szCs w:val="18"/>
        </w:rPr>
        <w:t xml:space="preserve">website · hq_country · hq_city · description · vendor_tier</w:t>
      </w:r>
    </w:p>
    <w:p>
      <w:pPr>
        <w:shd w:fill="F2F4F6" w:val="clear"/>
        <w:spacing w:after="0" w:before="0"/>
        <w:ind w:left="180" w:right="180"/>
      </w:pPr>
      <w:r>
        <w:rPr>
          <w:rFonts w:ascii="Consolas" w:cs="Consolas" w:eastAsia="Consolas" w:hAnsi="Consolas"/>
          <w:sz w:val="18"/>
          <w:szCs w:val="18"/>
        </w:rPr>
        <w:t xml:space="preserve">product_families · manufacturing_countries · annual_revenue_usd</w:t>
      </w:r>
    </w:p>
    <w:p>
      <w:pPr>
        <w:shd w:fill="F2F4F6" w:val="clear"/>
        <w:spacing w:after="0" w:before="0"/>
        <w:ind w:left="180" w:right="180"/>
      </w:pPr>
      <w:r>
        <w:rPr>
          <w:rFonts w:ascii="Consolas" w:cs="Consolas" w:eastAsia="Consolas" w:hAnsi="Consolas"/>
          <w:sz w:val="18"/>
          <w:szCs w:val="18"/>
        </w:rPr>
        <w:t xml:space="preserve">employee_count · credit_rating · total_units_supplied</w:t>
      </w:r>
    </w:p>
    <w:p>
      <w:pPr>
        <w:shd w:fill="F2F4F6" w:val="clear"/>
        <w:spacing w:after="0" w:before="0"/>
        <w:ind w:left="180" w:right="180"/>
      </w:pPr>
      <w:r>
        <w:rPr>
          <w:rFonts w:ascii="Consolas" w:cs="Consolas" w:eastAsia="Consolas" w:hAnsi="Consolas"/>
          <w:sz w:val="18"/>
          <w:szCs w:val="18"/>
        </w:rPr>
        <w:t xml:space="preserve">on_time_delivery_pct · fpso_offshore_experience</w:t>
      </w:r>
    </w:p>
    <w:p>
      <w:pPr>
        <w:shd w:fill="F2F4F6" w:val="clear"/>
        <w:spacing w:after="160" w:before="0"/>
        <w:ind w:left="180" w:right="180"/>
      </w:pPr>
      <w:r>
        <w:rPr>
          <w:rFonts w:ascii="Consolas" w:cs="Consolas" w:eastAsia="Consolas" w:hAnsi="Consolas"/>
          <w:sz w:val="18"/>
          <w:szCs w:val="18"/>
        </w:rPr>
        <w:t xml:space="preserve">+ at least one recorded contact</w:t>
      </w:r>
    </w:p>
    <w:p>
      <w:pPr>
        <w:pStyle w:val="Heading2"/>
        <w:spacing w:after="120" w:before="280"/>
      </w:pPr>
      <w:bookmarkStart w:name="_Toc24" w:id="24"/>
      <w:r>
        <w:t xml:space="preserve">5.3 The stored value is a fraction, not a percentage</w:t>
      </w:r>
      <w:bookmarkEnd w:id="24"/>
    </w:p>
    <w:p>
      <w:pPr>
        <w:spacing w:after="120"/>
      </w:pPr>
      <w:r>
        <w:rPr>
          <w:b w:val="false"/>
          <w:bCs w:val="false"/>
          <w:i w:val="false"/>
          <w:iCs w:val="false"/>
        </w:rPr>
        <w:t xml:space="preserve">data_completeness_pct is NUMERIC(5,4) and holds 0.0000 to 1.0000 despite its name. 85% is stored as 0.8500. Writing 85 overflows the column and aborts the transaction it was written in.</w:t>
      </w:r>
    </w:p>
    <w:p>
      <w:pPr>
        <w:shd w:fill="F2F4F6" w:val="clear"/>
        <w:spacing w:after="160" w:before="80"/>
        <w:ind w:left="180" w:right="180"/>
      </w:pPr>
      <w:r>
        <w:rPr>
          <w:rFonts w:ascii="Consolas" w:cs="Consolas" w:eastAsia="Consolas" w:hAnsi="Consolas"/>
          <w:sz w:val="18"/>
          <w:szCs w:val="18"/>
        </w:rPr>
        <w:t xml:space="preserve">data_completeness_pct = round(recorded ÷ tracked, 4)</w:t>
      </w:r>
    </w:p>
    <w:p>
      <w:pPr>
        <w:pBdr>
          <w:left w:val="single" w:color="1F4E5F" w:sz="12" w:space="12"/>
        </w:pBdr>
        <w:spacing w:after="160" w:before="60"/>
        <w:ind w:left="240"/>
      </w:pPr>
      <w:r>
        <w:rPr>
          <w:i/>
          <w:iCs/>
          <w:color w:val="5A6672"/>
          <w:sz w:val="19"/>
          <w:szCs w:val="19"/>
        </w:rPr>
        <w:t xml:space="preserve">Every consumer already agrees with the type rather than the name: the results table renders it through ratioAsPct and the quality dashboard multiplies by 100 on the way out.</w:t>
      </w:r>
    </w:p>
    <w:p>
      <w:r>
        <w:br w:type="page"/>
      </w:r>
    </w:p>
    <w:p>
      <w:pPr>
        <w:pStyle w:val="Heading1"/>
        <w:spacing w:after="160" w:before="360"/>
      </w:pPr>
      <w:bookmarkStart w:name="_Toc25" w:id="25"/>
      <w:r>
        <w:t xml:space="preserve">6. Worked example</w:t>
      </w:r>
      <w:bookmarkEnd w:id="25"/>
    </w:p>
    <w:p>
      <w:pPr>
        <w:spacing w:after="120"/>
      </w:pPr>
      <w:r>
        <w:rPr>
          <w:b w:val="false"/>
          <w:bCs w:val="false"/>
          <w:i w:val="false"/>
          <w:iCs w:val="false"/>
        </w:rPr>
        <w:t xml:space="preserve">Flowserve ECPJ — a vertical sump pump, API 610 VS4, AI extracted and unverified. These are the figures the profile page shows, reproduced from the calculations above.</w:t>
      </w:r>
    </w:p>
    <w:p>
      <w:pPr>
        <w:pStyle w:val="Heading2"/>
        <w:spacing w:after="120" w:before="280"/>
      </w:pPr>
      <w:bookmarkStart w:name="_Toc26" w:id="26"/>
      <w:r>
        <w:t xml:space="preserve">6.1 Data confidence</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4960"/>
      </w:tblGrid>
      <w:tr>
        <w:trPr>
          <w:tblHeader/>
        </w:trPr>
        <w:tc>
          <w:tcPr>
            <w:tcW w:type="dxa" w:w="2300"/>
            <w:shd w:fill="E8EEF2" w:val="clear"/>
            <w:tcMar>
              <w:top w:type="dxa" w:w="60"/>
              <w:left w:type="dxa" w:w="110"/>
              <w:bottom w:type="dxa" w:w="60"/>
              <w:right w:type="dxa" w:w="110"/>
            </w:tcMar>
          </w:tcPr>
          <w:p>
            <w:pPr>
              <w:jc w:val="left"/>
            </w:pPr>
            <w:r>
              <w:rPr>
                <w:b/>
                <w:bCs/>
                <w:sz w:val="19"/>
                <w:szCs w:val="19"/>
              </w:rPr>
              <w:t xml:space="preserve">Criterion</w:t>
            </w:r>
          </w:p>
        </w:tc>
        <w:tc>
          <w:tcPr>
            <w:tcW w:type="dxa" w:w="1000"/>
            <w:shd w:fill="E8EEF2" w:val="clear"/>
            <w:tcMar>
              <w:top w:type="dxa" w:w="60"/>
              <w:left w:type="dxa" w:w="110"/>
              <w:bottom w:type="dxa" w:w="60"/>
              <w:right w:type="dxa" w:w="110"/>
            </w:tcMar>
          </w:tcPr>
          <w:p>
            <w:pPr>
              <w:jc w:val="right"/>
            </w:pPr>
            <w:r>
              <w:rPr>
                <w:b/>
                <w:bCs/>
                <w:sz w:val="19"/>
                <w:szCs w:val="19"/>
              </w:rPr>
              <w:t xml:space="preserve">Weight</w:t>
            </w:r>
          </w:p>
        </w:tc>
        <w:tc>
          <w:tcPr>
            <w:tcW w:type="dxa" w:w="1100"/>
            <w:shd w:fill="E8EEF2" w:val="clear"/>
            <w:tcMar>
              <w:top w:type="dxa" w:w="60"/>
              <w:left w:type="dxa" w:w="110"/>
              <w:bottom w:type="dxa" w:w="60"/>
              <w:right w:type="dxa" w:w="110"/>
            </w:tcMar>
          </w:tcPr>
          <w:p>
            <w:pPr>
              <w:jc w:val="right"/>
            </w:pPr>
            <w:r>
              <w:rPr>
                <w:b/>
                <w:bCs/>
                <w:sz w:val="19"/>
                <w:szCs w:val="19"/>
              </w:rPr>
              <w:t xml:space="preserve">Score</w:t>
            </w:r>
          </w:p>
        </w:tc>
        <w:tc>
          <w:tcPr>
            <w:tcW w:type="dxa" w:w="4960"/>
            <w:shd w:fill="E8EEF2" w:val="clear"/>
            <w:tcMar>
              <w:top w:type="dxa" w:w="60"/>
              <w:left w:type="dxa" w:w="110"/>
              <w:bottom w:type="dxa" w:w="60"/>
              <w:right w:type="dxa" w:w="110"/>
            </w:tcMar>
          </w:tcPr>
          <w:p>
            <w:pPr>
              <w:jc w:val="left"/>
            </w:pPr>
            <w:r>
              <w:rPr>
                <w:b/>
                <w:bCs/>
                <w:sz w:val="19"/>
                <w:szCs w:val="19"/>
              </w:rPr>
              <w:t xml:space="preserve">Why</w:t>
            </w:r>
          </w:p>
        </w:tc>
      </w:tr>
      <w:tr>
        <w:tc>
          <w:tcPr>
            <w:tcW w:type="dxa" w:w="2300"/>
            <w:tcMar>
              <w:top w:type="dxa" w:w="60"/>
              <w:left w:type="dxa" w:w="110"/>
              <w:bottom w:type="dxa" w:w="60"/>
              <w:right w:type="dxa" w:w="110"/>
            </w:tcMar>
          </w:tcPr>
          <w:p>
            <w:pPr>
              <w:jc w:val="left"/>
            </w:pPr>
            <w:r>
              <w:rPr>
                <w:b w:val="false"/>
                <w:bCs w:val="false"/>
                <w:sz w:val="19"/>
                <w:szCs w:val="19"/>
              </w:rPr>
              <w:t xml:space="preserve">completeness</w:t>
            </w:r>
          </w:p>
        </w:tc>
        <w:tc>
          <w:tcPr>
            <w:tcW w:type="dxa" w:w="1000"/>
            <w:tcMar>
              <w:top w:type="dxa" w:w="60"/>
              <w:left w:type="dxa" w:w="110"/>
              <w:bottom w:type="dxa" w:w="60"/>
              <w:right w:type="dxa" w:w="110"/>
            </w:tcMar>
          </w:tcPr>
          <w:p>
            <w:pPr>
              <w:jc w:val="right"/>
            </w:pPr>
            <w:r>
              <w:rPr>
                <w:b w:val="false"/>
                <w:bCs w:val="false"/>
                <w:sz w:val="19"/>
                <w:szCs w:val="19"/>
              </w:rPr>
              <w:t xml:space="preserve">0.40</w:t>
            </w:r>
          </w:p>
        </w:tc>
        <w:tc>
          <w:tcPr>
            <w:tcW w:type="dxa" w:w="1100"/>
            <w:tcMar>
              <w:top w:type="dxa" w:w="60"/>
              <w:left w:type="dxa" w:w="110"/>
              <w:bottom w:type="dxa" w:w="60"/>
              <w:right w:type="dxa" w:w="110"/>
            </w:tcMar>
          </w:tcPr>
          <w:p>
            <w:pPr>
              <w:jc w:val="right"/>
            </w:pPr>
            <w:r>
              <w:rPr>
                <w:b w:val="false"/>
                <w:bCs w:val="false"/>
                <w:sz w:val="19"/>
                <w:szCs w:val="19"/>
              </w:rPr>
              <w:t xml:space="preserve">4.34</w:t>
            </w:r>
          </w:p>
        </w:tc>
        <w:tc>
          <w:tcPr>
            <w:tcW w:type="dxa" w:w="4960"/>
            <w:tcMar>
              <w:top w:type="dxa" w:w="60"/>
              <w:left w:type="dxa" w:w="110"/>
              <w:bottom w:type="dxa" w:w="60"/>
              <w:right w:type="dxa" w:w="110"/>
            </w:tcMar>
          </w:tcPr>
          <w:p>
            <w:pPr>
              <w:jc w:val="left"/>
            </w:pPr>
            <w:r>
              <w:rPr>
                <w:b w:val="false"/>
                <w:bCs w:val="false"/>
                <w:sz w:val="19"/>
                <w:szCs w:val="19"/>
              </w:rPr>
              <w:t xml:space="preserve">18 of 415 tracked fields populated</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source_confidence</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0.25</w:t>
            </w:r>
          </w:p>
        </w:tc>
        <w:tc>
          <w:tcPr>
            <w:tcW w:type="dxa" w:w="1100"/>
            <w:shd w:fill="F6F8FA" w:val="clear"/>
            <w:tcMar>
              <w:top w:type="dxa" w:w="60"/>
              <w:left w:type="dxa" w:w="110"/>
              <w:bottom w:type="dxa" w:w="60"/>
              <w:right w:type="dxa" w:w="110"/>
            </w:tcMar>
          </w:tcPr>
          <w:p>
            <w:pPr>
              <w:jc w:val="right"/>
            </w:pPr>
            <w:r>
              <w:rPr>
                <w:b w:val="false"/>
                <w:bCs w:val="false"/>
                <w:sz w:val="19"/>
                <w:szCs w:val="19"/>
              </w:rPr>
              <w:t xml:space="preserve">50.00</w:t>
            </w:r>
          </w:p>
        </w:tc>
        <w:tc>
          <w:tcPr>
            <w:tcW w:type="dxa" w:w="4960"/>
            <w:shd w:fill="F6F8FA" w:val="clear"/>
            <w:tcMar>
              <w:top w:type="dxa" w:w="60"/>
              <w:left w:type="dxa" w:w="110"/>
              <w:bottom w:type="dxa" w:w="60"/>
              <w:right w:type="dxa" w:w="110"/>
            </w:tcMar>
          </w:tcPr>
          <w:p>
            <w:pPr>
              <w:jc w:val="left"/>
            </w:pPr>
            <w:r>
              <w:rPr>
                <w:b w:val="false"/>
                <w:bCs w:val="false"/>
                <w:sz w:val="19"/>
                <w:szCs w:val="19"/>
              </w:rPr>
              <w:t xml:space="preserve">confidence level is ai_extracted</w:t>
            </w:r>
          </w:p>
        </w:tc>
      </w:tr>
      <w:tr>
        <w:tc>
          <w:tcPr>
            <w:tcW w:type="dxa" w:w="2300"/>
            <w:tcMar>
              <w:top w:type="dxa" w:w="60"/>
              <w:left w:type="dxa" w:w="110"/>
              <w:bottom w:type="dxa" w:w="60"/>
              <w:right w:type="dxa" w:w="110"/>
            </w:tcMar>
          </w:tcPr>
          <w:p>
            <w:pPr>
              <w:jc w:val="left"/>
            </w:pPr>
            <w:r>
              <w:rPr>
                <w:b w:val="false"/>
                <w:bCs w:val="false"/>
                <w:sz w:val="19"/>
                <w:szCs w:val="19"/>
              </w:rPr>
              <w:t xml:space="preserve">verification</w:t>
            </w:r>
          </w:p>
        </w:tc>
        <w:tc>
          <w:tcPr>
            <w:tcW w:type="dxa" w:w="1000"/>
            <w:tcMar>
              <w:top w:type="dxa" w:w="60"/>
              <w:left w:type="dxa" w:w="110"/>
              <w:bottom w:type="dxa" w:w="60"/>
              <w:right w:type="dxa" w:w="110"/>
            </w:tcMar>
          </w:tcPr>
          <w:p>
            <w:pPr>
              <w:jc w:val="right"/>
            </w:pPr>
            <w:r>
              <w:rPr>
                <w:b w:val="false"/>
                <w:bCs w:val="false"/>
                <w:sz w:val="19"/>
                <w:szCs w:val="19"/>
              </w:rPr>
              <w:t xml:space="preserve">0.20</w:t>
            </w:r>
          </w:p>
        </w:tc>
        <w:tc>
          <w:tcPr>
            <w:tcW w:type="dxa" w:w="1100"/>
            <w:tcMar>
              <w:top w:type="dxa" w:w="60"/>
              <w:left w:type="dxa" w:w="110"/>
              <w:bottom w:type="dxa" w:w="60"/>
              <w:right w:type="dxa" w:w="110"/>
            </w:tcMar>
          </w:tcPr>
          <w:p>
            <w:pPr>
              <w:jc w:val="right"/>
            </w:pPr>
            <w:r>
              <w:rPr>
                <w:b w:val="false"/>
                <w:bCs w:val="false"/>
                <w:sz w:val="19"/>
                <w:szCs w:val="19"/>
              </w:rPr>
              <w:t xml:space="preserve">40.00</w:t>
            </w:r>
          </w:p>
        </w:tc>
        <w:tc>
          <w:tcPr>
            <w:tcW w:type="dxa" w:w="4960"/>
            <w:tcMar>
              <w:top w:type="dxa" w:w="60"/>
              <w:left w:type="dxa" w:w="110"/>
              <w:bottom w:type="dxa" w:w="60"/>
              <w:right w:type="dxa" w:w="110"/>
            </w:tcMar>
          </w:tcPr>
          <w:p>
            <w:pPr>
              <w:jc w:val="left"/>
            </w:pPr>
            <w:r>
              <w:rPr>
                <w:b w:val="false"/>
                <w:bCs w:val="false"/>
                <w:sz w:val="19"/>
                <w:szCs w:val="19"/>
              </w:rPr>
              <w:t xml:space="preserve">verification status is unverified</w:t>
            </w:r>
          </w:p>
        </w:tc>
      </w:tr>
      <w:tr>
        <w:tc>
          <w:tcPr>
            <w:tcW w:type="dxa" w:w="2300"/>
            <w:shd w:fill="F6F8FA" w:val="clear"/>
            <w:tcMar>
              <w:top w:type="dxa" w:w="60"/>
              <w:left w:type="dxa" w:w="110"/>
              <w:bottom w:type="dxa" w:w="60"/>
              <w:right w:type="dxa" w:w="110"/>
            </w:tcMar>
          </w:tcPr>
          <w:p>
            <w:pPr>
              <w:jc w:val="left"/>
            </w:pPr>
            <w:r>
              <w:rPr>
                <w:b w:val="false"/>
                <w:bCs w:val="false"/>
                <w:sz w:val="19"/>
                <w:szCs w:val="19"/>
              </w:rPr>
              <w:t xml:space="preserve">open_quality_flags</w:t>
            </w:r>
          </w:p>
        </w:tc>
        <w:tc>
          <w:tcPr>
            <w:tcW w:type="dxa" w:w="1000"/>
            <w:shd w:fill="F6F8FA" w:val="clear"/>
            <w:tcMar>
              <w:top w:type="dxa" w:w="60"/>
              <w:left w:type="dxa" w:w="110"/>
              <w:bottom w:type="dxa" w:w="60"/>
              <w:right w:type="dxa" w:w="110"/>
            </w:tcMar>
          </w:tcPr>
          <w:p>
            <w:pPr>
              <w:jc w:val="right"/>
            </w:pPr>
            <w:r>
              <w:rPr>
                <w:b w:val="false"/>
                <w:bCs w:val="false"/>
                <w:sz w:val="19"/>
                <w:szCs w:val="19"/>
              </w:rPr>
              <w:t xml:space="preserve">0.15</w:t>
            </w:r>
          </w:p>
        </w:tc>
        <w:tc>
          <w:tcPr>
            <w:tcW w:type="dxa" w:w="1100"/>
            <w:shd w:fill="F6F8FA" w:val="clear"/>
            <w:tcMar>
              <w:top w:type="dxa" w:w="60"/>
              <w:left w:type="dxa" w:w="110"/>
              <w:bottom w:type="dxa" w:w="60"/>
              <w:right w:type="dxa" w:w="110"/>
            </w:tcMar>
          </w:tcPr>
          <w:p>
            <w:pPr>
              <w:jc w:val="right"/>
            </w:pPr>
            <w:r>
              <w:rPr>
                <w:b w:val="false"/>
                <w:bCs w:val="false"/>
                <w:sz w:val="19"/>
                <w:szCs w:val="19"/>
              </w:rPr>
              <w:t xml:space="preserve">100.00</w:t>
            </w:r>
          </w:p>
        </w:tc>
        <w:tc>
          <w:tcPr>
            <w:tcW w:type="dxa" w:w="4960"/>
            <w:shd w:fill="F6F8FA" w:val="clear"/>
            <w:tcMar>
              <w:top w:type="dxa" w:w="60"/>
              <w:left w:type="dxa" w:w="110"/>
              <w:bottom w:type="dxa" w:w="60"/>
              <w:right w:type="dxa" w:w="110"/>
            </w:tcMar>
          </w:tcPr>
          <w:p>
            <w:pPr>
              <w:jc w:val="left"/>
            </w:pPr>
            <w:r>
              <w:rPr>
                <w:b w:val="false"/>
                <w:bCs w:val="false"/>
                <w:sz w:val="19"/>
                <w:szCs w:val="19"/>
              </w:rPr>
              <w:t xml:space="preserve">no unresolved flags</w:t>
            </w:r>
          </w:p>
        </w:tc>
      </w:tr>
    </w:tbl>
    <w:p>
      <w:pPr>
        <w:shd w:fill="F2F4F6" w:val="clear"/>
        <w:spacing w:after="160" w:before="80"/>
        <w:ind w:left="180" w:right="180"/>
      </w:pPr>
      <w:r>
        <w:rPr>
          <w:rFonts w:ascii="Consolas" w:cs="Consolas" w:eastAsia="Consolas" w:hAnsi="Consolas"/>
          <w:sz w:val="18"/>
          <w:szCs w:val="18"/>
        </w:rPr>
        <w:t xml:space="preserve">0.40×4.34 + 0.25×50 + 0.20×40 + 0.15×100  =  37.2   → grade E</w:t>
      </w:r>
    </w:p>
    <w:p>
      <w:pPr>
        <w:pStyle w:val="Heading2"/>
        <w:spacing w:after="120" w:before="280"/>
      </w:pPr>
      <w:bookmarkStart w:name="_Toc27" w:id="27"/>
      <w:r>
        <w:t xml:space="preserve">6.2 The five cards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300"/>
        <w:gridCol w:w="1800"/>
        <w:gridCol w:w="2060"/>
      </w:tblGrid>
      <w:tr>
        <w:trPr>
          <w:tblHeader/>
        </w:trPr>
        <w:tc>
          <w:tcPr>
            <w:tcW w:type="dxa" w:w="2700"/>
            <w:shd w:fill="E8EEF2" w:val="clear"/>
            <w:tcMar>
              <w:top w:type="dxa" w:w="60"/>
              <w:left w:type="dxa" w:w="110"/>
              <w:bottom w:type="dxa" w:w="60"/>
              <w:right w:type="dxa" w:w="110"/>
            </w:tcMar>
          </w:tcPr>
          <w:p>
            <w:pPr>
              <w:jc w:val="left"/>
            </w:pPr>
            <w:r>
              <w:rPr>
                <w:b/>
                <w:bCs/>
                <w:sz w:val="19"/>
                <w:szCs w:val="19"/>
              </w:rPr>
              <w:t xml:space="preserve">Card</w:t>
            </w:r>
          </w:p>
        </w:tc>
        <w:tc>
          <w:tcPr>
            <w:tcW w:type="dxa" w:w="1500"/>
            <w:shd w:fill="E8EEF2" w:val="clear"/>
            <w:tcMar>
              <w:top w:type="dxa" w:w="60"/>
              <w:left w:type="dxa" w:w="110"/>
              <w:bottom w:type="dxa" w:w="60"/>
              <w:right w:type="dxa" w:w="110"/>
            </w:tcMar>
          </w:tcPr>
          <w:p>
            <w:pPr>
              <w:jc w:val="right"/>
            </w:pPr>
            <w:r>
              <w:rPr>
                <w:b/>
                <w:bCs/>
                <w:sz w:val="19"/>
                <w:szCs w:val="19"/>
              </w:rPr>
              <w:t xml:space="preserve">Score</w:t>
            </w:r>
          </w:p>
        </w:tc>
        <w:tc>
          <w:tcPr>
            <w:tcW w:type="dxa" w:w="1300"/>
            <w:shd w:fill="E8EEF2" w:val="clear"/>
            <w:tcMar>
              <w:top w:type="dxa" w:w="60"/>
              <w:left w:type="dxa" w:w="110"/>
              <w:bottom w:type="dxa" w:w="60"/>
              <w:right w:type="dxa" w:w="110"/>
            </w:tcMar>
          </w:tcPr>
          <w:p>
            <w:pPr>
              <w:jc w:val="left"/>
            </w:pPr>
            <w:r>
              <w:rPr>
                <w:b/>
                <w:bCs/>
                <w:sz w:val="19"/>
                <w:szCs w:val="19"/>
              </w:rPr>
              <w:t xml:space="preserve">Grade</w:t>
            </w:r>
          </w:p>
        </w:tc>
        <w:tc>
          <w:tcPr>
            <w:tcW w:type="dxa" w:w="1800"/>
            <w:shd w:fill="E8EEF2" w:val="clear"/>
            <w:tcMar>
              <w:top w:type="dxa" w:w="60"/>
              <w:left w:type="dxa" w:w="110"/>
              <w:bottom w:type="dxa" w:w="60"/>
              <w:right w:type="dxa" w:w="110"/>
            </w:tcMar>
          </w:tcPr>
          <w:p>
            <w:pPr>
              <w:jc w:val="right"/>
            </w:pPr>
            <w:r>
              <w:rPr>
                <w:b/>
                <w:bCs/>
                <w:sz w:val="19"/>
                <w:szCs w:val="19"/>
              </w:rPr>
              <w:t xml:space="preserve">Evaluated</w:t>
            </w:r>
          </w:p>
        </w:tc>
        <w:tc>
          <w:tcPr>
            <w:tcW w:type="dxa" w:w="2060"/>
            <w:shd w:fill="E8EEF2" w:val="clear"/>
            <w:tcMar>
              <w:top w:type="dxa" w:w="60"/>
              <w:left w:type="dxa" w:w="110"/>
              <w:bottom w:type="dxa" w:w="60"/>
              <w:right w:type="dxa" w:w="110"/>
            </w:tcMar>
          </w:tcPr>
          <w:p>
            <w:pPr>
              <w:jc w:val="right"/>
            </w:pPr>
            <w:r>
              <w:rPr>
                <w:b/>
                <w:bCs/>
                <w:sz w:val="19"/>
                <w:szCs w:val="19"/>
              </w:rPr>
              <w:t xml:space="preserve">Not recorded</w:t>
            </w:r>
          </w:p>
        </w:tc>
      </w:tr>
      <w:tr>
        <w:tc>
          <w:tcPr>
            <w:tcW w:type="dxa" w:w="2700"/>
            <w:tcMar>
              <w:top w:type="dxa" w:w="60"/>
              <w:left w:type="dxa" w:w="110"/>
              <w:bottom w:type="dxa" w:w="60"/>
              <w:right w:type="dxa" w:w="110"/>
            </w:tcMar>
          </w:tcPr>
          <w:p>
            <w:pPr>
              <w:jc w:val="left"/>
            </w:pPr>
            <w:r>
              <w:rPr>
                <w:b w:val="false"/>
                <w:bCs w:val="false"/>
                <w:sz w:val="19"/>
                <w:szCs w:val="19"/>
              </w:rPr>
              <w:t xml:space="preserve">Technical fit</w:t>
            </w:r>
          </w:p>
        </w:tc>
        <w:tc>
          <w:tcPr>
            <w:tcW w:type="dxa" w:w="1500"/>
            <w:tcMar>
              <w:top w:type="dxa" w:w="60"/>
              <w:left w:type="dxa" w:w="110"/>
              <w:bottom w:type="dxa" w:w="60"/>
              <w:right w:type="dxa" w:w="110"/>
            </w:tcMar>
          </w:tcPr>
          <w:p>
            <w:pPr>
              <w:jc w:val="right"/>
            </w:pPr>
            <w:r>
              <w:rPr>
                <w:b w:val="false"/>
                <w:bCs w:val="false"/>
                <w:sz w:val="19"/>
                <w:szCs w:val="19"/>
              </w:rPr>
              <w:t xml:space="preserve">78.2</w:t>
            </w:r>
          </w:p>
        </w:tc>
        <w:tc>
          <w:tcPr>
            <w:tcW w:type="dxa" w:w="1300"/>
            <w:tcMar>
              <w:top w:type="dxa" w:w="60"/>
              <w:left w:type="dxa" w:w="110"/>
              <w:bottom w:type="dxa" w:w="60"/>
              <w:right w:type="dxa" w:w="110"/>
            </w:tcMar>
          </w:tcPr>
          <w:p>
            <w:pPr>
              <w:jc w:val="left"/>
            </w:pPr>
            <w:r>
              <w:rPr>
                <w:b w:val="false"/>
                <w:bCs w:val="false"/>
                <w:sz w:val="19"/>
                <w:szCs w:val="19"/>
              </w:rPr>
              <w:t xml:space="preserve">B</w:t>
            </w:r>
          </w:p>
        </w:tc>
        <w:tc>
          <w:tcPr>
            <w:tcW w:type="dxa" w:w="1800"/>
            <w:tcMar>
              <w:top w:type="dxa" w:w="60"/>
              <w:left w:type="dxa" w:w="110"/>
              <w:bottom w:type="dxa" w:w="60"/>
              <w:right w:type="dxa" w:w="110"/>
            </w:tcMar>
          </w:tcPr>
          <w:p>
            <w:pPr>
              <w:jc w:val="right"/>
            </w:pPr>
            <w:r>
              <w:rPr>
                <w:b w:val="false"/>
                <w:bCs w:val="false"/>
                <w:sz w:val="19"/>
                <w:szCs w:val="19"/>
              </w:rPr>
              <w:t xml:space="preserve">2</w:t>
            </w:r>
          </w:p>
        </w:tc>
        <w:tc>
          <w:tcPr>
            <w:tcW w:type="dxa" w:w="2060"/>
            <w:tcMar>
              <w:top w:type="dxa" w:w="60"/>
              <w:left w:type="dxa" w:w="110"/>
              <w:bottom w:type="dxa" w:w="60"/>
              <w:right w:type="dxa" w:w="110"/>
            </w:tcMar>
          </w:tcPr>
          <w:p>
            <w:pPr>
              <w:jc w:val="right"/>
            </w:pPr>
            <w:r>
              <w:rPr>
                <w:b w:val="false"/>
                <w:bCs w:val="false"/>
                <w:sz w:val="19"/>
                <w:szCs w:val="19"/>
              </w:rPr>
              <w:t xml:space="preserve">5</w:t>
            </w:r>
          </w:p>
        </w:tc>
      </w:tr>
      <w:tr>
        <w:tc>
          <w:tcPr>
            <w:tcW w:type="dxa" w:w="2700"/>
            <w:shd w:fill="F6F8FA" w:val="clear"/>
            <w:tcMar>
              <w:top w:type="dxa" w:w="60"/>
              <w:left w:type="dxa" w:w="110"/>
              <w:bottom w:type="dxa" w:w="60"/>
              <w:right w:type="dxa" w:w="110"/>
            </w:tcMar>
          </w:tcPr>
          <w:p>
            <w:pPr>
              <w:jc w:val="left"/>
            </w:pPr>
            <w:r>
              <w:rPr>
                <w:b w:val="false"/>
                <w:bCs w:val="false"/>
                <w:sz w:val="19"/>
                <w:szCs w:val="19"/>
              </w:rPr>
              <w:t xml:space="preserve">Commercial fit</w:t>
            </w:r>
          </w:p>
        </w:tc>
        <w:tc>
          <w:tcPr>
            <w:tcW w:type="dxa" w:w="1500"/>
            <w:shd w:fill="F6F8FA" w:val="clear"/>
            <w:tcMar>
              <w:top w:type="dxa" w:w="60"/>
              <w:left w:type="dxa" w:w="110"/>
              <w:bottom w:type="dxa" w:w="60"/>
              <w:right w:type="dxa" w:w="110"/>
            </w:tcMar>
          </w:tcPr>
          <w:p>
            <w:pPr>
              <w:jc w:val="right"/>
            </w:pPr>
            <w:r>
              <w:rPr>
                <w:b w:val="false"/>
                <w:bCs w:val="false"/>
                <w:sz w:val="19"/>
                <w:szCs w:val="19"/>
              </w:rPr>
              <w:t xml:space="preserve">—</w:t>
            </w:r>
          </w:p>
        </w:tc>
        <w:tc>
          <w:tcPr>
            <w:tcW w:type="dxa" w:w="1300"/>
            <w:shd w:fill="F6F8FA" w:val="clear"/>
            <w:tcMar>
              <w:top w:type="dxa" w:w="60"/>
              <w:left w:type="dxa" w:w="110"/>
              <w:bottom w:type="dxa" w:w="60"/>
              <w:right w:type="dxa" w:w="110"/>
            </w:tcMar>
          </w:tcPr>
          <w:p>
            <w:pPr>
              <w:jc w:val="left"/>
            </w:pPr>
            <w:r>
              <w:rPr>
                <w:b w:val="false"/>
                <w:bCs w:val="false"/>
                <w:sz w:val="19"/>
                <w:szCs w:val="19"/>
              </w:rPr>
              <w:t xml:space="preserve">—</w:t>
            </w:r>
          </w:p>
        </w:tc>
        <w:tc>
          <w:tcPr>
            <w:tcW w:type="dxa" w:w="1800"/>
            <w:shd w:fill="F6F8FA" w:val="clear"/>
            <w:tcMar>
              <w:top w:type="dxa" w:w="60"/>
              <w:left w:type="dxa" w:w="110"/>
              <w:bottom w:type="dxa" w:w="60"/>
              <w:right w:type="dxa" w:w="110"/>
            </w:tcMar>
          </w:tcPr>
          <w:p>
            <w:pPr>
              <w:jc w:val="right"/>
            </w:pPr>
            <w:r>
              <w:rPr>
                <w:b w:val="false"/>
                <w:bCs w:val="false"/>
                <w:sz w:val="19"/>
                <w:szCs w:val="19"/>
              </w:rPr>
              <w:t xml:space="preserve">0</w:t>
            </w:r>
          </w:p>
        </w:tc>
        <w:tc>
          <w:tcPr>
            <w:tcW w:type="dxa" w:w="2060"/>
            <w:shd w:fill="F6F8FA" w:val="clear"/>
            <w:tcMar>
              <w:top w:type="dxa" w:w="60"/>
              <w:left w:type="dxa" w:w="110"/>
              <w:bottom w:type="dxa" w:w="60"/>
              <w:right w:type="dxa" w:w="110"/>
            </w:tcMar>
          </w:tcPr>
          <w:p>
            <w:pPr>
              <w:jc w:val="right"/>
            </w:pPr>
            <w:r>
              <w:rPr>
                <w:b w:val="false"/>
                <w:bCs w:val="false"/>
                <w:sz w:val="19"/>
                <w:szCs w:val="19"/>
              </w:rPr>
              <w:t xml:space="preserve">5</w:t>
            </w:r>
          </w:p>
        </w:tc>
      </w:tr>
      <w:tr>
        <w:tc>
          <w:tcPr>
            <w:tcW w:type="dxa" w:w="2700"/>
            <w:tcMar>
              <w:top w:type="dxa" w:w="60"/>
              <w:left w:type="dxa" w:w="110"/>
              <w:bottom w:type="dxa" w:w="60"/>
              <w:right w:type="dxa" w:w="110"/>
            </w:tcMar>
          </w:tcPr>
          <w:p>
            <w:pPr>
              <w:jc w:val="left"/>
            </w:pPr>
            <w:r>
              <w:rPr>
                <w:b w:val="false"/>
                <w:bCs w:val="false"/>
                <w:sz w:val="19"/>
                <w:szCs w:val="19"/>
              </w:rPr>
              <w:t xml:space="preserve">Delivery risk</w:t>
            </w:r>
          </w:p>
        </w:tc>
        <w:tc>
          <w:tcPr>
            <w:tcW w:type="dxa" w:w="1500"/>
            <w:tcMar>
              <w:top w:type="dxa" w:w="60"/>
              <w:left w:type="dxa" w:w="110"/>
              <w:bottom w:type="dxa" w:w="60"/>
              <w:right w:type="dxa" w:w="110"/>
            </w:tcMar>
          </w:tcPr>
          <w:p>
            <w:pPr>
              <w:jc w:val="right"/>
            </w:pPr>
            <w:r>
              <w:rPr>
                <w:b w:val="false"/>
                <w:bCs w:val="false"/>
                <w:sz w:val="19"/>
                <w:szCs w:val="19"/>
              </w:rPr>
              <w:t xml:space="preserve">—</w:t>
            </w:r>
          </w:p>
        </w:tc>
        <w:tc>
          <w:tcPr>
            <w:tcW w:type="dxa" w:w="1300"/>
            <w:tcMar>
              <w:top w:type="dxa" w:w="60"/>
              <w:left w:type="dxa" w:w="110"/>
              <w:bottom w:type="dxa" w:w="60"/>
              <w:right w:type="dxa" w:w="110"/>
            </w:tcMar>
          </w:tcPr>
          <w:p>
            <w:pPr>
              <w:jc w:val="left"/>
            </w:pPr>
            <w:r>
              <w:rPr>
                <w:b w:val="false"/>
                <w:bCs w:val="false"/>
                <w:sz w:val="19"/>
                <w:szCs w:val="19"/>
              </w:rPr>
              <w:t xml:space="preserve">—</w:t>
            </w:r>
          </w:p>
        </w:tc>
        <w:tc>
          <w:tcPr>
            <w:tcW w:type="dxa" w:w="1800"/>
            <w:tcMar>
              <w:top w:type="dxa" w:w="60"/>
              <w:left w:type="dxa" w:w="110"/>
              <w:bottom w:type="dxa" w:w="60"/>
              <w:right w:type="dxa" w:w="110"/>
            </w:tcMar>
          </w:tcPr>
          <w:p>
            <w:pPr>
              <w:jc w:val="right"/>
            </w:pPr>
            <w:r>
              <w:rPr>
                <w:b w:val="false"/>
                <w:bCs w:val="false"/>
                <w:sz w:val="19"/>
                <w:szCs w:val="19"/>
              </w:rPr>
              <w:t xml:space="preserve">0</w:t>
            </w:r>
          </w:p>
        </w:tc>
        <w:tc>
          <w:tcPr>
            <w:tcW w:type="dxa" w:w="2060"/>
            <w:tcMar>
              <w:top w:type="dxa" w:w="60"/>
              <w:left w:type="dxa" w:w="110"/>
              <w:bottom w:type="dxa" w:w="60"/>
              <w:right w:type="dxa" w:w="110"/>
            </w:tcMar>
          </w:tcPr>
          <w:p>
            <w:pPr>
              <w:jc w:val="right"/>
            </w:pPr>
            <w:r>
              <w:rPr>
                <w:b w:val="false"/>
                <w:bCs w:val="false"/>
                <w:sz w:val="19"/>
                <w:szCs w:val="19"/>
              </w:rPr>
              <w:t xml:space="preserve">5</w:t>
            </w:r>
          </w:p>
        </w:tc>
      </w:tr>
      <w:tr>
        <w:tc>
          <w:tcPr>
            <w:tcW w:type="dxa" w:w="2700"/>
            <w:shd w:fill="F6F8FA" w:val="clear"/>
            <w:tcMar>
              <w:top w:type="dxa" w:w="60"/>
              <w:left w:type="dxa" w:w="110"/>
              <w:bottom w:type="dxa" w:w="60"/>
              <w:right w:type="dxa" w:w="110"/>
            </w:tcMar>
          </w:tcPr>
          <w:p>
            <w:pPr>
              <w:jc w:val="left"/>
            </w:pPr>
            <w:r>
              <w:rPr>
                <w:b w:val="false"/>
                <w:bCs w:val="false"/>
                <w:sz w:val="19"/>
                <w:szCs w:val="19"/>
              </w:rPr>
              <w:t xml:space="preserve">Data confidence</w:t>
            </w:r>
          </w:p>
        </w:tc>
        <w:tc>
          <w:tcPr>
            <w:tcW w:type="dxa" w:w="1500"/>
            <w:shd w:fill="F6F8FA" w:val="clear"/>
            <w:tcMar>
              <w:top w:type="dxa" w:w="60"/>
              <w:left w:type="dxa" w:w="110"/>
              <w:bottom w:type="dxa" w:w="60"/>
              <w:right w:type="dxa" w:w="110"/>
            </w:tcMar>
          </w:tcPr>
          <w:p>
            <w:pPr>
              <w:jc w:val="right"/>
            </w:pPr>
            <w:r>
              <w:rPr>
                <w:b w:val="false"/>
                <w:bCs w:val="false"/>
                <w:sz w:val="19"/>
                <w:szCs w:val="19"/>
              </w:rPr>
              <w:t xml:space="preserve">37.2</w:t>
            </w:r>
          </w:p>
        </w:tc>
        <w:tc>
          <w:tcPr>
            <w:tcW w:type="dxa" w:w="1300"/>
            <w:shd w:fill="F6F8FA" w:val="clear"/>
            <w:tcMar>
              <w:top w:type="dxa" w:w="60"/>
              <w:left w:type="dxa" w:w="110"/>
              <w:bottom w:type="dxa" w:w="60"/>
              <w:right w:type="dxa" w:w="110"/>
            </w:tcMar>
          </w:tcPr>
          <w:p>
            <w:pPr>
              <w:jc w:val="left"/>
            </w:pPr>
            <w:r>
              <w:rPr>
                <w:b w:val="false"/>
                <w:bCs w:val="false"/>
                <w:sz w:val="19"/>
                <w:szCs w:val="19"/>
              </w:rPr>
              <w:t xml:space="preserve">E</w:t>
            </w:r>
          </w:p>
        </w:tc>
        <w:tc>
          <w:tcPr>
            <w:tcW w:type="dxa" w:w="1800"/>
            <w:shd w:fill="F6F8FA" w:val="clear"/>
            <w:tcMar>
              <w:top w:type="dxa" w:w="60"/>
              <w:left w:type="dxa" w:w="110"/>
              <w:bottom w:type="dxa" w:w="60"/>
              <w:right w:type="dxa" w:w="110"/>
            </w:tcMar>
          </w:tcPr>
          <w:p>
            <w:pPr>
              <w:jc w:val="right"/>
            </w:pPr>
            <w:r>
              <w:rPr>
                <w:b w:val="false"/>
                <w:bCs w:val="false"/>
                <w:sz w:val="19"/>
                <w:szCs w:val="19"/>
              </w:rPr>
              <w:t xml:space="preserve">4</w:t>
            </w:r>
          </w:p>
        </w:tc>
        <w:tc>
          <w:tcPr>
            <w:tcW w:type="dxa" w:w="2060"/>
            <w:shd w:fill="F6F8FA" w:val="clear"/>
            <w:tcMar>
              <w:top w:type="dxa" w:w="60"/>
              <w:left w:type="dxa" w:w="110"/>
              <w:bottom w:type="dxa" w:w="60"/>
              <w:right w:type="dxa" w:w="110"/>
            </w:tcMar>
          </w:tcPr>
          <w:p>
            <w:pPr>
              <w:jc w:val="right"/>
            </w:pPr>
            <w:r>
              <w:rPr>
                <w:b w:val="false"/>
                <w:bCs w:val="false"/>
                <w:sz w:val="19"/>
                <w:szCs w:val="19"/>
              </w:rPr>
              <w:t xml:space="preserve">0</w:t>
            </w:r>
          </w:p>
        </w:tc>
      </w:tr>
      <w:tr>
        <w:tc>
          <w:tcPr>
            <w:tcW w:type="dxa" w:w="2700"/>
            <w:tcMar>
              <w:top w:type="dxa" w:w="60"/>
              <w:left w:type="dxa" w:w="110"/>
              <w:bottom w:type="dxa" w:w="60"/>
              <w:right w:type="dxa" w:w="110"/>
            </w:tcMar>
          </w:tcPr>
          <w:p>
            <w:pPr>
              <w:jc w:val="left"/>
            </w:pPr>
            <w:r>
              <w:rPr>
                <w:b w:val="false"/>
                <w:bCs w:val="false"/>
                <w:sz w:val="19"/>
                <w:szCs w:val="19"/>
              </w:rPr>
              <w:t xml:space="preserve">Overall</w:t>
            </w:r>
          </w:p>
        </w:tc>
        <w:tc>
          <w:tcPr>
            <w:tcW w:type="dxa" w:w="1500"/>
            <w:tcMar>
              <w:top w:type="dxa" w:w="60"/>
              <w:left w:type="dxa" w:w="110"/>
              <w:bottom w:type="dxa" w:w="60"/>
              <w:right w:type="dxa" w:w="110"/>
            </w:tcMar>
          </w:tcPr>
          <w:p>
            <w:pPr>
              <w:jc w:val="right"/>
            </w:pPr>
            <w:r>
              <w:rPr>
                <w:b w:val="false"/>
                <w:bCs w:val="false"/>
                <w:sz w:val="19"/>
                <w:szCs w:val="19"/>
              </w:rPr>
              <w:t xml:space="preserve">67.0</w:t>
            </w:r>
          </w:p>
        </w:tc>
        <w:tc>
          <w:tcPr>
            <w:tcW w:type="dxa" w:w="1300"/>
            <w:tcMar>
              <w:top w:type="dxa" w:w="60"/>
              <w:left w:type="dxa" w:w="110"/>
              <w:bottom w:type="dxa" w:w="60"/>
              <w:right w:type="dxa" w:w="110"/>
            </w:tcMar>
          </w:tcPr>
          <w:p>
            <w:pPr>
              <w:jc w:val="left"/>
            </w:pPr>
            <w:r>
              <w:rPr>
                <w:b w:val="false"/>
                <w:bCs w:val="false"/>
                <w:sz w:val="19"/>
                <w:szCs w:val="19"/>
              </w:rPr>
              <w:t xml:space="preserve">C</w:t>
            </w:r>
          </w:p>
        </w:tc>
        <w:tc>
          <w:tcPr>
            <w:tcW w:type="dxa" w:w="1800"/>
            <w:tcMar>
              <w:top w:type="dxa" w:w="60"/>
              <w:left w:type="dxa" w:w="110"/>
              <w:bottom w:type="dxa" w:w="60"/>
              <w:right w:type="dxa" w:w="110"/>
            </w:tcMar>
          </w:tcPr>
          <w:p>
            <w:pPr>
              <w:jc w:val="right"/>
            </w:pPr>
            <w:r>
              <w:rPr>
                <w:b w:val="false"/>
                <w:bCs w:val="false"/>
                <w:sz w:val="19"/>
                <w:szCs w:val="19"/>
              </w:rPr>
              <w:t xml:space="preserve">2</w:t>
            </w:r>
          </w:p>
        </w:tc>
        <w:tc>
          <w:tcPr>
            <w:tcW w:type="dxa" w:w="2060"/>
            <w:tcMar>
              <w:top w:type="dxa" w:w="60"/>
              <w:left w:type="dxa" w:w="110"/>
              <w:bottom w:type="dxa" w:w="60"/>
              <w:right w:type="dxa" w:w="110"/>
            </w:tcMar>
          </w:tcPr>
          <w:p>
            <w:pPr>
              <w:jc w:val="right"/>
            </w:pPr>
            <w:r>
              <w:rPr>
                <w:b w:val="false"/>
                <w:bCs w:val="false"/>
                <w:sz w:val="19"/>
                <w:szCs w:val="19"/>
              </w:rPr>
              <w:t xml:space="preserve">2</w:t>
            </w:r>
          </w:p>
        </w:tc>
      </w:tr>
    </w:tbl>
    <w:p>
      <w:pPr>
        <w:pStyle w:val="Heading2"/>
        <w:spacing w:after="120" w:before="280"/>
      </w:pPr>
      <w:bookmarkStart w:name="_Toc28" w:id="28"/>
      <w:r>
        <w:t xml:space="preserve">6.3 How Overall reaches 67.0</w:t>
      </w:r>
      <w:bookmarkEnd w:id="28"/>
    </w:p>
    <w:p>
      <w:pPr>
        <w:spacing w:after="120"/>
      </w:pPr>
      <w:r>
        <w:rPr>
          <w:b w:val="false"/>
          <w:bCs w:val="false"/>
          <w:i w:val="false"/>
          <w:iCs w:val="false"/>
        </w:rPr>
        <w:t xml:space="preserve">Commercial fit and delivery risk could not be scored, so they abstain and their weight is redistributed. Only technical fit and data confidence vote:</w:t>
      </w:r>
    </w:p>
    <w:p>
      <w:pPr>
        <w:shd w:fill="F2F4F6" w:val="clear"/>
        <w:spacing w:after="0" w:before="80"/>
        <w:ind w:left="180" w:right="180"/>
      </w:pPr>
      <w:r>
        <w:rPr>
          <w:rFonts w:ascii="Consolas" w:cs="Consolas" w:eastAsia="Consolas" w:hAnsi="Consolas"/>
          <w:sz w:val="18"/>
          <w:szCs w:val="18"/>
        </w:rPr>
        <w:t xml:space="preserve">   (0.40 × 78.2  +  0.15 × 37.2)  ÷  (0.40 + 0.15)</w:t>
      </w:r>
    </w:p>
    <w:p>
      <w:pPr>
        <w:shd w:fill="F2F4F6" w:val="clear"/>
        <w:spacing w:after="0" w:before="0"/>
        <w:ind w:left="180" w:right="180"/>
      </w:pPr>
      <w:r>
        <w:rPr>
          <w:rFonts w:ascii="Consolas" w:cs="Consolas" w:eastAsia="Consolas" w:hAnsi="Consolas"/>
          <w:sz w:val="18"/>
          <w:szCs w:val="18"/>
        </w:rPr>
        <w:t xml:space="preserve"> = (31.28        +  5.58)         ÷  0.55</w:t>
      </w:r>
    </w:p>
    <w:p>
      <w:pPr>
        <w:shd w:fill="F2F4F6" w:val="clear"/>
        <w:spacing w:after="0" w:before="0"/>
        <w:ind w:left="180" w:right="180"/>
      </w:pPr>
      <w:r>
        <w:rPr>
          <w:rFonts w:ascii="Consolas" w:cs="Consolas" w:eastAsia="Consolas" w:hAnsi="Consolas"/>
          <w:sz w:val="18"/>
          <w:szCs w:val="18"/>
        </w:rPr>
        <w:t xml:space="preserve"> =  36.86                         ÷  0.55</w:t>
      </w:r>
    </w:p>
    <w:p>
      <w:pPr>
        <w:shd w:fill="F2F4F6" w:val="clear"/>
        <w:spacing w:after="160" w:before="0"/>
        <w:ind w:left="180" w:right="180"/>
      </w:pPr>
      <w:r>
        <w:rPr>
          <w:rFonts w:ascii="Consolas" w:cs="Consolas" w:eastAsia="Consolas" w:hAnsi="Consolas"/>
          <w:sz w:val="18"/>
          <w:szCs w:val="18"/>
        </w:rPr>
        <w:t xml:space="preserve"> =  67.0                                      → grade C</w:t>
      </w:r>
    </w:p>
    <w:p>
      <w:pPr>
        <w:pBdr>
          <w:left w:val="single" w:color="1F4E5F" w:sz="12" w:space="12"/>
        </w:pBdr>
        <w:spacing w:after="160" w:before="60"/>
        <w:ind w:left="240"/>
      </w:pPr>
      <w:r>
        <w:rPr>
          <w:i/>
          <w:iCs/>
          <w:color w:val="5A6672"/>
          <w:sz w:val="19"/>
          <w:szCs w:val="19"/>
        </w:rPr>
        <w:t xml:space="preserve">Under the previous behaviour the two empty cards scored 0.0 and voted, giving 0.40×78.2 + 0.15×37.2 = 36.9 and grade E. The record would have read as a poor pump rather than an unresearched one.</w:t>
      </w:r>
    </w:p>
    <w:p>
      <w:r>
        <w:br w:type="page"/>
      </w:r>
    </w:p>
    <w:p>
      <w:pPr>
        <w:pStyle w:val="Heading1"/>
        <w:spacing w:after="160" w:before="360"/>
      </w:pPr>
      <w:bookmarkStart w:name="_Toc29" w:id="29"/>
      <w:r>
        <w:t xml:space="preserve">7. What the web can and cannot fill</w:t>
      </w:r>
      <w:bookmarkEnd w:id="29"/>
    </w:p>
    <w:p>
      <w:pPr>
        <w:spacing w:after="120"/>
      </w:pPr>
      <w:r>
        <w:rPr>
          <w:b w:val="false"/>
          <w:bCs w:val="false"/>
          <w:i w:val="false"/>
          <w:iCs w:val="false"/>
        </w:rPr>
        <w:t xml:space="preserve">A measured result, not an expectation. Ten pump models were enriched from the web, six pages read per model, with these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E8EEF2" w:val="clear"/>
            <w:tcMar>
              <w:top w:type="dxa" w:w="60"/>
              <w:left w:type="dxa" w:w="110"/>
              <w:bottom w:type="dxa" w:w="60"/>
              <w:right w:type="dxa" w:w="110"/>
            </w:tcMar>
          </w:tcPr>
          <w:p>
            <w:pPr>
              <w:jc w:val="left"/>
            </w:pPr>
            <w:r>
              <w:rPr>
                <w:b/>
                <w:bCs/>
                <w:sz w:val="19"/>
                <w:szCs w:val="19"/>
              </w:rPr>
              <w:t xml:space="preserve">Specification group</w:t>
            </w:r>
          </w:p>
        </w:tc>
        <w:tc>
          <w:tcPr>
            <w:tcW w:type="dxa" w:w="3760"/>
            <w:shd w:fill="E8EEF2" w:val="clear"/>
            <w:tcMar>
              <w:top w:type="dxa" w:w="60"/>
              <w:left w:type="dxa" w:w="110"/>
              <w:bottom w:type="dxa" w:w="60"/>
              <w:right w:type="dxa" w:w="110"/>
            </w:tcMar>
          </w:tcPr>
          <w:p>
            <w:pPr>
              <w:jc w:val="right"/>
            </w:pPr>
            <w:r>
              <w:rPr>
                <w:b/>
                <w:bCs/>
                <w:sz w:val="19"/>
                <w:szCs w:val="19"/>
              </w:rPr>
              <w:t xml:space="preserve">Models gaining it</w:t>
            </w:r>
          </w:p>
        </w:tc>
      </w:tr>
      <w:tr>
        <w:tc>
          <w:tcPr>
            <w:tcW w:type="dxa" w:w="5600"/>
            <w:tcMar>
              <w:top w:type="dxa" w:w="60"/>
              <w:left w:type="dxa" w:w="110"/>
              <w:bottom w:type="dxa" w:w="60"/>
              <w:right w:type="dxa" w:w="110"/>
            </w:tcMar>
          </w:tcPr>
          <w:p>
            <w:pPr>
              <w:jc w:val="left"/>
            </w:pPr>
            <w:r>
              <w:rPr>
                <w:b w:val="false"/>
                <w:bCs w:val="false"/>
                <w:sz w:val="19"/>
                <w:szCs w:val="19"/>
              </w:rPr>
              <w:t xml:space="preserve">Technical</w:t>
            </w:r>
          </w:p>
        </w:tc>
        <w:tc>
          <w:tcPr>
            <w:tcW w:type="dxa" w:w="3760"/>
            <w:tcMar>
              <w:top w:type="dxa" w:w="60"/>
              <w:left w:type="dxa" w:w="110"/>
              <w:bottom w:type="dxa" w:w="60"/>
              <w:right w:type="dxa" w:w="110"/>
            </w:tcMar>
          </w:tcPr>
          <w:p>
            <w:pPr>
              <w:jc w:val="right"/>
            </w:pPr>
            <w:r>
              <w:rPr>
                <w:b w:val="false"/>
                <w:bCs w:val="false"/>
                <w:sz w:val="19"/>
                <w:szCs w:val="19"/>
              </w:rPr>
              <w:t xml:space="preserve">6 of 10</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Commercial</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0 of 10</w:t>
            </w:r>
          </w:p>
        </w:tc>
      </w:tr>
      <w:tr>
        <w:tc>
          <w:tcPr>
            <w:tcW w:type="dxa" w:w="5600"/>
            <w:tcMar>
              <w:top w:type="dxa" w:w="60"/>
              <w:left w:type="dxa" w:w="110"/>
              <w:bottom w:type="dxa" w:w="60"/>
              <w:right w:type="dxa" w:w="110"/>
            </w:tcMar>
          </w:tcPr>
          <w:p>
            <w:pPr>
              <w:jc w:val="left"/>
            </w:pPr>
            <w:r>
              <w:rPr>
                <w:b w:val="false"/>
                <w:bCs w:val="false"/>
                <w:sz w:val="19"/>
                <w:szCs w:val="19"/>
              </w:rPr>
              <w:t xml:space="preserve">Delivery</w:t>
            </w:r>
          </w:p>
        </w:tc>
        <w:tc>
          <w:tcPr>
            <w:tcW w:type="dxa" w:w="3760"/>
            <w:tcMar>
              <w:top w:type="dxa" w:w="60"/>
              <w:left w:type="dxa" w:w="110"/>
              <w:bottom w:type="dxa" w:w="60"/>
              <w:right w:type="dxa" w:w="110"/>
            </w:tcMar>
          </w:tcPr>
          <w:p>
            <w:pPr>
              <w:jc w:val="right"/>
            </w:pPr>
            <w:r>
              <w:rPr>
                <w:b w:val="false"/>
                <w:bCs w:val="false"/>
                <w:sz w:val="19"/>
                <w:szCs w:val="19"/>
              </w:rPr>
              <w:t xml:space="preserve">0 of 10</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Dimensional</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0 of 10</w:t>
            </w:r>
          </w:p>
        </w:tc>
      </w:tr>
      <w:tr>
        <w:tc>
          <w:tcPr>
            <w:tcW w:type="dxa" w:w="5600"/>
            <w:tcMar>
              <w:top w:type="dxa" w:w="60"/>
              <w:left w:type="dxa" w:w="110"/>
              <w:bottom w:type="dxa" w:w="60"/>
              <w:right w:type="dxa" w:w="110"/>
            </w:tcMar>
          </w:tcPr>
          <w:p>
            <w:pPr>
              <w:jc w:val="left"/>
            </w:pPr>
            <w:r>
              <w:rPr>
                <w:b w:val="false"/>
                <w:bCs w:val="false"/>
                <w:sz w:val="19"/>
                <w:szCs w:val="19"/>
              </w:rPr>
              <w:t xml:space="preserve">Operational</w:t>
            </w:r>
          </w:p>
        </w:tc>
        <w:tc>
          <w:tcPr>
            <w:tcW w:type="dxa" w:w="3760"/>
            <w:tcMar>
              <w:top w:type="dxa" w:w="60"/>
              <w:left w:type="dxa" w:w="110"/>
              <w:bottom w:type="dxa" w:w="60"/>
              <w:right w:type="dxa" w:w="110"/>
            </w:tcMar>
          </w:tcPr>
          <w:p>
            <w:pPr>
              <w:jc w:val="right"/>
            </w:pPr>
            <w:r>
              <w:rPr>
                <w:b w:val="false"/>
                <w:bCs w:val="false"/>
                <w:sz w:val="19"/>
                <w:szCs w:val="19"/>
              </w:rPr>
              <w:t xml:space="preserve">0 of 10</w:t>
            </w:r>
          </w:p>
        </w:tc>
      </w:tr>
      <w:tr>
        <w:tc>
          <w:tcPr>
            <w:tcW w:type="dxa" w:w="5600"/>
            <w:shd w:fill="F6F8FA" w:val="clear"/>
            <w:tcMar>
              <w:top w:type="dxa" w:w="60"/>
              <w:left w:type="dxa" w:w="110"/>
              <w:bottom w:type="dxa" w:w="60"/>
              <w:right w:type="dxa" w:w="110"/>
            </w:tcMar>
          </w:tcPr>
          <w:p>
            <w:pPr>
              <w:jc w:val="left"/>
            </w:pPr>
            <w:r>
              <w:rPr>
                <w:b w:val="false"/>
                <w:bCs w:val="false"/>
                <w:sz w:val="19"/>
                <w:szCs w:val="19"/>
              </w:rPr>
              <w:t xml:space="preserve">Administrative</w:t>
            </w:r>
          </w:p>
        </w:tc>
        <w:tc>
          <w:tcPr>
            <w:tcW w:type="dxa" w:w="3760"/>
            <w:shd w:fill="F6F8FA" w:val="clear"/>
            <w:tcMar>
              <w:top w:type="dxa" w:w="60"/>
              <w:left w:type="dxa" w:w="110"/>
              <w:bottom w:type="dxa" w:w="60"/>
              <w:right w:type="dxa" w:w="110"/>
            </w:tcMar>
          </w:tcPr>
          <w:p>
            <w:pPr>
              <w:jc w:val="right"/>
            </w:pPr>
            <w:r>
              <w:rPr>
                <w:b w:val="false"/>
                <w:bCs w:val="false"/>
                <w:sz w:val="19"/>
                <w:szCs w:val="19"/>
              </w:rPr>
              <w:t xml:space="preserve">0 of 10</w:t>
            </w:r>
          </w:p>
        </w:tc>
      </w:tr>
    </w:tbl>
    <w:p>
      <w:pPr>
        <w:spacing w:after="120"/>
      </w:pPr>
      <w:r>
        <w:rPr>
          <w:b w:val="false"/>
          <w:bCs w:val="false"/>
          <w:i w:val="false"/>
          <w:iCs w:val="false"/>
        </w:rPr>
        <w:t xml:space="preserve">A manufacturer's product page publishes duty curves, materials and configuration. It does not publish price, lead time, warranty, payment terms or on-time delivery history — those come from a quotation, not a website.</w:t>
      </w:r>
    </w:p>
    <w:p>
      <w:pPr>
        <w:pBdr>
          <w:left w:val="single" w:color="1F4E5F" w:sz="12" w:space="12"/>
        </w:pBdr>
        <w:spacing w:after="160" w:before="60"/>
        <w:ind w:left="240"/>
      </w:pPr>
      <w:r>
        <w:rPr>
          <w:i/>
          <w:iCs/>
          <w:color w:val="5A6672"/>
          <w:sz w:val="19"/>
          <w:szCs w:val="19"/>
        </w:rPr>
        <w:t xml:space="preserve">Commercial fit and delivery risk will therefore stay unscored until quotation data enters the platform through some other route. This is a structural property of the data source, not a tuning problem, and it is the reason the abstention behaviour in section 1.2 is the permanently correct treatment rather than a stopgap.</w:t>
      </w:r>
    </w:p>
    <w:p>
      <w:pPr>
        <w:pStyle w:val="Heading2"/>
        <w:spacing w:after="120" w:before="280"/>
      </w:pPr>
      <w:bookmarkStart w:name="_Toc30" w:id="30"/>
      <w:r>
        <w:t xml:space="preserve">7.1 Vendor enrichment, by contrast</w:t>
      </w:r>
      <w:bookmarkEnd w:id="30"/>
    </w:p>
    <w:p>
      <w:pPr>
        <w:spacing w:after="120"/>
      </w:pPr>
      <w:r>
        <w:rPr>
          <w:b w:val="false"/>
          <w:bCs w:val="false"/>
          <w:i w:val="false"/>
          <w:iCs w:val="false"/>
        </w:rPr>
        <w:t xml:space="preserve">Twenty-five verified vendor records, same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shd w:fill="E8EEF2" w:val="clear"/>
            <w:tcMar>
              <w:top w:type="dxa" w:w="60"/>
              <w:left w:type="dxa" w:w="110"/>
              <w:bottom w:type="dxa" w:w="60"/>
              <w:right w:type="dxa" w:w="110"/>
            </w:tcMar>
          </w:tcPr>
          <w:p>
            <w:pPr>
              <w:jc w:val="left"/>
            </w:pPr>
            <w:r>
              <w:rPr>
                <w:b/>
                <w:bCs/>
                <w:sz w:val="19"/>
                <w:szCs w:val="19"/>
              </w:rPr>
              <w:t xml:space="preserve">Field</w:t>
            </w:r>
          </w:p>
        </w:tc>
        <w:tc>
          <w:tcPr>
            <w:tcW w:type="dxa" w:w="2000"/>
            <w:shd w:fill="E8EEF2" w:val="clear"/>
            <w:tcMar>
              <w:top w:type="dxa" w:w="60"/>
              <w:left w:type="dxa" w:w="110"/>
              <w:bottom w:type="dxa" w:w="60"/>
              <w:right w:type="dxa" w:w="110"/>
            </w:tcMar>
          </w:tcPr>
          <w:p>
            <w:pPr>
              <w:jc w:val="right"/>
            </w:pPr>
            <w:r>
              <w:rPr>
                <w:b/>
                <w:bCs/>
                <w:sz w:val="19"/>
                <w:szCs w:val="19"/>
              </w:rPr>
              <w:t xml:space="preserve">Before</w:t>
            </w:r>
          </w:p>
        </w:tc>
        <w:tc>
          <w:tcPr>
            <w:tcW w:type="dxa" w:w="2000"/>
            <w:shd w:fill="E8EEF2" w:val="clear"/>
            <w:tcMar>
              <w:top w:type="dxa" w:w="60"/>
              <w:left w:type="dxa" w:w="110"/>
              <w:bottom w:type="dxa" w:w="60"/>
              <w:right w:type="dxa" w:w="110"/>
            </w:tcMar>
          </w:tcPr>
          <w:p>
            <w:pPr>
              <w:jc w:val="right"/>
            </w:pPr>
            <w:r>
              <w:rPr>
                <w:b/>
                <w:bCs/>
                <w:sz w:val="19"/>
                <w:szCs w:val="19"/>
              </w:rPr>
              <w:t xml:space="preserve">After</w:t>
            </w:r>
          </w:p>
        </w:tc>
        <w:tc>
          <w:tcPr>
            <w:tcW w:type="dxa" w:w="2160"/>
            <w:shd w:fill="E8EEF2" w:val="clear"/>
            <w:tcMar>
              <w:top w:type="dxa" w:w="60"/>
              <w:left w:type="dxa" w:w="110"/>
              <w:bottom w:type="dxa" w:w="60"/>
              <w:right w:type="dxa" w:w="110"/>
            </w:tcMar>
          </w:tcPr>
          <w:p>
            <w:pPr>
              <w:jc w:val="right"/>
            </w:pPr>
            <w:r>
              <w:rPr>
                <w:b/>
                <w:bCs/>
                <w:sz w:val="19"/>
                <w:szCs w:val="19"/>
              </w:rPr>
              <w:t xml:space="preserve">Gained</w:t>
            </w:r>
          </w:p>
        </w:tc>
      </w:tr>
      <w:tr>
        <w:tc>
          <w:tcPr>
            <w:tcW w:type="dxa" w:w="3200"/>
            <w:tcMar>
              <w:top w:type="dxa" w:w="60"/>
              <w:left w:type="dxa" w:w="110"/>
              <w:bottom w:type="dxa" w:w="60"/>
              <w:right w:type="dxa" w:w="110"/>
            </w:tcMar>
          </w:tcPr>
          <w:p>
            <w:pPr>
              <w:jc w:val="left"/>
            </w:pPr>
            <w:r>
              <w:rPr>
                <w:b w:val="false"/>
                <w:bCs w:val="false"/>
                <w:sz w:val="19"/>
                <w:szCs w:val="19"/>
              </w:rPr>
              <w:t xml:space="preserve">website</w:t>
            </w:r>
          </w:p>
        </w:tc>
        <w:tc>
          <w:tcPr>
            <w:tcW w:type="dxa" w:w="2000"/>
            <w:tcMar>
              <w:top w:type="dxa" w:w="60"/>
              <w:left w:type="dxa" w:w="110"/>
              <w:bottom w:type="dxa" w:w="60"/>
              <w:right w:type="dxa" w:w="110"/>
            </w:tcMar>
          </w:tcPr>
          <w:p>
            <w:pPr>
              <w:jc w:val="right"/>
            </w:pPr>
            <w:r>
              <w:rPr>
                <w:b w:val="false"/>
                <w:bCs w:val="false"/>
                <w:sz w:val="19"/>
                <w:szCs w:val="19"/>
              </w:rPr>
              <w:t xml:space="preserve">43</w:t>
            </w:r>
          </w:p>
        </w:tc>
        <w:tc>
          <w:tcPr>
            <w:tcW w:type="dxa" w:w="2000"/>
            <w:tcMar>
              <w:top w:type="dxa" w:w="60"/>
              <w:left w:type="dxa" w:w="110"/>
              <w:bottom w:type="dxa" w:w="60"/>
              <w:right w:type="dxa" w:w="110"/>
            </w:tcMar>
          </w:tcPr>
          <w:p>
            <w:pPr>
              <w:jc w:val="right"/>
            </w:pPr>
            <w:r>
              <w:rPr>
                <w:b w:val="false"/>
                <w:bCs w:val="false"/>
                <w:sz w:val="19"/>
                <w:szCs w:val="19"/>
              </w:rPr>
              <w:t xml:space="preserve">59</w:t>
            </w:r>
          </w:p>
        </w:tc>
        <w:tc>
          <w:tcPr>
            <w:tcW w:type="dxa" w:w="2160"/>
            <w:tcMar>
              <w:top w:type="dxa" w:w="60"/>
              <w:left w:type="dxa" w:w="110"/>
              <w:bottom w:type="dxa" w:w="60"/>
              <w:right w:type="dxa" w:w="110"/>
            </w:tcMar>
          </w:tcPr>
          <w:p>
            <w:pPr>
              <w:jc w:val="right"/>
            </w:pPr>
            <w:r>
              <w:rPr>
                <w:b w:val="false"/>
                <w:bCs w:val="false"/>
                <w:sz w:val="19"/>
                <w:szCs w:val="19"/>
              </w:rPr>
              <w:t xml:space="preserve">+16</w:t>
            </w:r>
          </w:p>
        </w:tc>
      </w:tr>
      <w:tr>
        <w:tc>
          <w:tcPr>
            <w:tcW w:type="dxa" w:w="3200"/>
            <w:shd w:fill="F6F8FA" w:val="clear"/>
            <w:tcMar>
              <w:top w:type="dxa" w:w="60"/>
              <w:left w:type="dxa" w:w="110"/>
              <w:bottom w:type="dxa" w:w="60"/>
              <w:right w:type="dxa" w:w="110"/>
            </w:tcMar>
          </w:tcPr>
          <w:p>
            <w:pPr>
              <w:jc w:val="left"/>
            </w:pPr>
            <w:r>
              <w:rPr>
                <w:b w:val="false"/>
                <w:bCs w:val="false"/>
                <w:sz w:val="19"/>
                <w:szCs w:val="19"/>
              </w:rPr>
              <w:t xml:space="preserve">description</w:t>
            </w:r>
          </w:p>
        </w:tc>
        <w:tc>
          <w:tcPr>
            <w:tcW w:type="dxa" w:w="2000"/>
            <w:shd w:fill="F6F8FA" w:val="clear"/>
            <w:tcMar>
              <w:top w:type="dxa" w:w="60"/>
              <w:left w:type="dxa" w:w="110"/>
              <w:bottom w:type="dxa" w:w="60"/>
              <w:right w:type="dxa" w:w="110"/>
            </w:tcMar>
          </w:tcPr>
          <w:p>
            <w:pPr>
              <w:jc w:val="right"/>
            </w:pPr>
            <w:r>
              <w:rPr>
                <w:b w:val="false"/>
                <w:bCs w:val="false"/>
                <w:sz w:val="19"/>
                <w:szCs w:val="19"/>
              </w:rPr>
              <w:t xml:space="preserve">42</w:t>
            </w:r>
          </w:p>
        </w:tc>
        <w:tc>
          <w:tcPr>
            <w:tcW w:type="dxa" w:w="2000"/>
            <w:shd w:fill="F6F8FA" w:val="clear"/>
            <w:tcMar>
              <w:top w:type="dxa" w:w="60"/>
              <w:left w:type="dxa" w:w="110"/>
              <w:bottom w:type="dxa" w:w="60"/>
              <w:right w:type="dxa" w:w="110"/>
            </w:tcMar>
          </w:tcPr>
          <w:p>
            <w:pPr>
              <w:jc w:val="right"/>
            </w:pPr>
            <w:r>
              <w:rPr>
                <w:b w:val="false"/>
                <w:bCs w:val="false"/>
                <w:sz w:val="19"/>
                <w:szCs w:val="19"/>
              </w:rPr>
              <w:t xml:space="preserve">58</w:t>
            </w:r>
          </w:p>
        </w:tc>
        <w:tc>
          <w:tcPr>
            <w:tcW w:type="dxa" w:w="2160"/>
            <w:shd w:fill="F6F8FA" w:val="clear"/>
            <w:tcMar>
              <w:top w:type="dxa" w:w="60"/>
              <w:left w:type="dxa" w:w="110"/>
              <w:bottom w:type="dxa" w:w="60"/>
              <w:right w:type="dxa" w:w="110"/>
            </w:tcMar>
          </w:tcPr>
          <w:p>
            <w:pPr>
              <w:jc w:val="right"/>
            </w:pPr>
            <w:r>
              <w:rPr>
                <w:b w:val="false"/>
                <w:bCs w:val="false"/>
                <w:sz w:val="19"/>
                <w:szCs w:val="19"/>
              </w:rPr>
              <w:t xml:space="preserve">+16</w:t>
            </w:r>
          </w:p>
        </w:tc>
      </w:tr>
      <w:tr>
        <w:tc>
          <w:tcPr>
            <w:tcW w:type="dxa" w:w="3200"/>
            <w:tcMar>
              <w:top w:type="dxa" w:w="60"/>
              <w:left w:type="dxa" w:w="110"/>
              <w:bottom w:type="dxa" w:w="60"/>
              <w:right w:type="dxa" w:w="110"/>
            </w:tcMar>
          </w:tcPr>
          <w:p>
            <w:pPr>
              <w:jc w:val="left"/>
            </w:pPr>
            <w:r>
              <w:rPr>
                <w:b w:val="false"/>
                <w:bCs w:val="false"/>
                <w:sz w:val="19"/>
                <w:szCs w:val="19"/>
              </w:rPr>
              <w:t xml:space="preserve">hq_city</w:t>
            </w:r>
          </w:p>
        </w:tc>
        <w:tc>
          <w:tcPr>
            <w:tcW w:type="dxa" w:w="2000"/>
            <w:tcMar>
              <w:top w:type="dxa" w:w="60"/>
              <w:left w:type="dxa" w:w="110"/>
              <w:bottom w:type="dxa" w:w="60"/>
              <w:right w:type="dxa" w:w="110"/>
            </w:tcMar>
          </w:tcPr>
          <w:p>
            <w:pPr>
              <w:jc w:val="right"/>
            </w:pPr>
            <w:r>
              <w:rPr>
                <w:b w:val="false"/>
                <w:bCs w:val="false"/>
                <w:sz w:val="19"/>
                <w:szCs w:val="19"/>
              </w:rPr>
              <w:t xml:space="preserve">1,230</w:t>
            </w:r>
          </w:p>
        </w:tc>
        <w:tc>
          <w:tcPr>
            <w:tcW w:type="dxa" w:w="2000"/>
            <w:tcMar>
              <w:top w:type="dxa" w:w="60"/>
              <w:left w:type="dxa" w:w="110"/>
              <w:bottom w:type="dxa" w:w="60"/>
              <w:right w:type="dxa" w:w="110"/>
            </w:tcMar>
          </w:tcPr>
          <w:p>
            <w:pPr>
              <w:jc w:val="right"/>
            </w:pPr>
            <w:r>
              <w:rPr>
                <w:b w:val="false"/>
                <w:bCs w:val="false"/>
                <w:sz w:val="19"/>
                <w:szCs w:val="19"/>
              </w:rPr>
              <w:t xml:space="preserve">1,242</w:t>
            </w:r>
          </w:p>
        </w:tc>
        <w:tc>
          <w:tcPr>
            <w:tcW w:type="dxa" w:w="2160"/>
            <w:tcMar>
              <w:top w:type="dxa" w:w="60"/>
              <w:left w:type="dxa" w:w="110"/>
              <w:bottom w:type="dxa" w:w="60"/>
              <w:right w:type="dxa" w:w="110"/>
            </w:tcMar>
          </w:tcPr>
          <w:p>
            <w:pPr>
              <w:jc w:val="right"/>
            </w:pPr>
            <w:r>
              <w:rPr>
                <w:b w:val="false"/>
                <w:bCs w:val="false"/>
                <w:sz w:val="19"/>
                <w:szCs w:val="19"/>
              </w:rPr>
              <w:t xml:space="preserve">+12</w:t>
            </w:r>
          </w:p>
        </w:tc>
      </w:tr>
    </w:tbl>
    <w:p>
      <w:pPr>
        <w:spacing w:after="120"/>
      </w:pPr>
      <w:r>
        <w:rPr>
          <w:b w:val="false"/>
          <w:bCs w:val="false"/>
          <w:i w:val="false"/>
          <w:iCs w:val="false"/>
        </w:rPr>
        <w:t xml:space="preserve">24 of 25 records gained something, writing 127 provenance rows, each carrying a verbatim quote and the page it came from. Over the same run the platform refused repeated attempts by web pages to overwrite countries and product families established by the client's signed supplier list.</w:t>
      </w:r>
    </w:p>
    <w:p>
      <w:pPr>
        <w:pStyle w:val="Heading1"/>
        <w:spacing w:after="160" w:before="360"/>
      </w:pPr>
      <w:bookmarkStart w:name="_Toc31" w:id="31"/>
      <w:r>
        <w:t xml:space="preserve">8. Where to verify each number</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E8EEF2" w:val="clear"/>
            <w:tcMar>
              <w:top w:type="dxa" w:w="60"/>
              <w:left w:type="dxa" w:w="110"/>
              <w:bottom w:type="dxa" w:w="60"/>
              <w:right w:type="dxa" w:w="110"/>
            </w:tcMar>
          </w:tcPr>
          <w:p>
            <w:pPr>
              <w:jc w:val="left"/>
            </w:pPr>
            <w:r>
              <w:rPr>
                <w:b/>
                <w:bCs/>
                <w:sz w:val="19"/>
                <w:szCs w:val="19"/>
              </w:rPr>
              <w:t xml:space="preserve">Subject</w:t>
            </w:r>
          </w:p>
        </w:tc>
        <w:tc>
          <w:tcPr>
            <w:tcW w:type="dxa" w:w="4760"/>
            <w:shd w:fill="E8EEF2" w:val="clear"/>
            <w:tcMar>
              <w:top w:type="dxa" w:w="60"/>
              <w:left w:type="dxa" w:w="110"/>
              <w:bottom w:type="dxa" w:w="60"/>
              <w:right w:type="dxa" w:w="110"/>
            </w:tcMar>
          </w:tcPr>
          <w:p>
            <w:pPr>
              <w:jc w:val="left"/>
            </w:pPr>
            <w:r>
              <w:rPr>
                <w:b/>
                <w:bCs/>
                <w:sz w:val="19"/>
                <w:szCs w:val="19"/>
              </w:rPr>
              <w:t xml:space="preserve">File</w:t>
            </w:r>
          </w:p>
        </w:tc>
      </w:tr>
      <w:tr>
        <w:tc>
          <w:tcPr>
            <w:tcW w:type="dxa" w:w="4600"/>
            <w:tcMar>
              <w:top w:type="dxa" w:w="60"/>
              <w:left w:type="dxa" w:w="110"/>
              <w:bottom w:type="dxa" w:w="60"/>
              <w:right w:type="dxa" w:w="110"/>
            </w:tcMar>
          </w:tcPr>
          <w:p>
            <w:pPr>
              <w:jc w:val="left"/>
            </w:pPr>
            <w:r>
              <w:rPr>
                <w:b w:val="false"/>
                <w:bCs w:val="false"/>
                <w:sz w:val="19"/>
                <w:szCs w:val="19"/>
              </w:rPr>
              <w:t xml:space="preserve">Scorecards, curves, weights, grades</w:t>
            </w:r>
          </w:p>
        </w:tc>
        <w:tc>
          <w:tcPr>
            <w:tcW w:type="dxa" w:w="4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app/services/scoring.py</w:t>
            </w:r>
          </w:p>
        </w:tc>
      </w:tr>
      <w:tr>
        <w:tc>
          <w:tcPr>
            <w:tcW w:type="dxa" w:w="4600"/>
            <w:shd w:fill="F6F8FA" w:val="clear"/>
            <w:tcMar>
              <w:top w:type="dxa" w:w="60"/>
              <w:left w:type="dxa" w:w="110"/>
              <w:bottom w:type="dxa" w:w="60"/>
              <w:right w:type="dxa" w:w="110"/>
            </w:tcMar>
          </w:tcPr>
          <w:p>
            <w:pPr>
              <w:jc w:val="left"/>
            </w:pPr>
            <w:r>
              <w:rPr>
                <w:b w:val="false"/>
                <w:bCs w:val="false"/>
                <w:sz w:val="19"/>
                <w:szCs w:val="19"/>
              </w:rPr>
              <w:t xml:space="preserve">Overall composite and DEFAULT_WEIGHTS</w:t>
            </w:r>
          </w:p>
        </w:tc>
        <w:tc>
          <w:tcPr>
            <w:tcW w:type="dxa" w:w="4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app/services/scoring.py</w:t>
            </w:r>
          </w:p>
        </w:tc>
      </w:tr>
      <w:tr>
        <w:tc>
          <w:tcPr>
            <w:tcW w:type="dxa" w:w="4600"/>
            <w:tcMar>
              <w:top w:type="dxa" w:w="60"/>
              <w:left w:type="dxa" w:w="110"/>
              <w:bottom w:type="dxa" w:w="60"/>
              <w:right w:type="dxa" w:w="110"/>
            </w:tcMar>
          </w:tcPr>
          <w:p>
            <w:pPr>
              <w:jc w:val="left"/>
            </w:pPr>
            <w:r>
              <w:rPr>
                <w:b w:val="false"/>
                <w:bCs w:val="false"/>
                <w:sz w:val="19"/>
                <w:szCs w:val="19"/>
              </w:rPr>
              <w:t xml:space="preserve">Data-confidence denominator (415)</w:t>
            </w:r>
          </w:p>
        </w:tc>
        <w:tc>
          <w:tcPr>
            <w:tcW w:type="dxa" w:w="4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app/services/comparison.py</w:t>
            </w:r>
          </w:p>
        </w:tc>
      </w:tr>
      <w:tr>
        <w:tc>
          <w:tcPr>
            <w:tcW w:type="dxa" w:w="4600"/>
            <w:shd w:fill="F6F8FA" w:val="clear"/>
            <w:tcMar>
              <w:top w:type="dxa" w:w="60"/>
              <w:left w:type="dxa" w:w="110"/>
              <w:bottom w:type="dxa" w:w="60"/>
              <w:right w:type="dxa" w:w="110"/>
            </w:tcMar>
          </w:tcPr>
          <w:p>
            <w:pPr>
              <w:jc w:val="left"/>
            </w:pPr>
            <w:r>
              <w:rPr>
                <w:b w:val="false"/>
                <w:bCs w:val="false"/>
                <w:sz w:val="19"/>
                <w:szCs w:val="19"/>
              </w:rPr>
              <w:t xml:space="preserve">Completeness denominators (437, 14)</w:t>
            </w:r>
          </w:p>
        </w:tc>
        <w:tc>
          <w:tcPr>
            <w:tcW w:type="dxa" w:w="4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app/services/completeness.py</w:t>
            </w:r>
          </w:p>
        </w:tc>
      </w:tr>
      <w:tr>
        <w:tc>
          <w:tcPr>
            <w:tcW w:type="dxa" w:w="4600"/>
            <w:tcMar>
              <w:top w:type="dxa" w:w="60"/>
              <w:left w:type="dxa" w:w="110"/>
              <w:bottom w:type="dxa" w:w="60"/>
              <w:right w:type="dxa" w:w="110"/>
            </w:tcMar>
          </w:tcPr>
          <w:p>
            <w:pPr>
              <w:jc w:val="left"/>
            </w:pPr>
            <w:r>
              <w:rPr>
                <w:b w:val="false"/>
                <w:bCs w:val="false"/>
                <w:sz w:val="19"/>
                <w:szCs w:val="19"/>
              </w:rPr>
              <w:t xml:space="preserve">Confidence and verification enums</w:t>
            </w:r>
          </w:p>
        </w:tc>
        <w:tc>
          <w:tcPr>
            <w:tcW w:type="dxa" w:w="4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app/models/enums.py</w:t>
            </w:r>
          </w:p>
        </w:tc>
      </w:tr>
      <w:tr>
        <w:tc>
          <w:tcPr>
            <w:tcW w:type="dxa" w:w="4600"/>
            <w:shd w:fill="F6F8FA" w:val="clear"/>
            <w:tcMar>
              <w:top w:type="dxa" w:w="60"/>
              <w:left w:type="dxa" w:w="110"/>
              <w:bottom w:type="dxa" w:w="60"/>
              <w:right w:type="dxa" w:w="110"/>
            </w:tcMar>
          </w:tcPr>
          <w:p>
            <w:pPr>
              <w:jc w:val="left"/>
            </w:pPr>
            <w:r>
              <w:rPr>
                <w:b w:val="false"/>
                <w:bCs w:val="false"/>
                <w:sz w:val="19"/>
                <w:szCs w:val="19"/>
              </w:rPr>
              <w:t xml:space="preserve">Verified-overwrite refusal</w:t>
            </w:r>
          </w:p>
        </w:tc>
        <w:tc>
          <w:tcPr>
            <w:tcW w:type="dxa" w:w="4760"/>
            <w:shd w:fill="F6F8FA" w:val="clear"/>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app/services/provenance.py</w:t>
            </w:r>
          </w:p>
        </w:tc>
      </w:tr>
      <w:tr>
        <w:tc>
          <w:tcPr>
            <w:tcW w:type="dxa" w:w="4600"/>
            <w:tcMar>
              <w:top w:type="dxa" w:w="60"/>
              <w:left w:type="dxa" w:w="110"/>
              <w:bottom w:type="dxa" w:w="60"/>
              <w:right w:type="dxa" w:w="110"/>
            </w:tcMar>
          </w:tcPr>
          <w:p>
            <w:pPr>
              <w:jc w:val="left"/>
            </w:pPr>
            <w:r>
              <w:rPr>
                <w:b w:val="false"/>
                <w:bCs w:val="false"/>
                <w:sz w:val="19"/>
                <w:szCs w:val="19"/>
              </w:rPr>
              <w:t xml:space="preserve">Score persistence and ranking</w:t>
            </w:r>
          </w:p>
        </w:tc>
        <w:tc>
          <w:tcPr>
            <w:tcW w:type="dxa" w:w="4760"/>
            <w:tcMar>
              <w:top w:type="dxa" w:w="60"/>
              <w:left w:type="dxa" w:w="110"/>
              <w:bottom w:type="dxa" w:w="60"/>
              <w:right w:type="dxa" w:w="110"/>
            </w:tcMar>
          </w:tcPr>
          <w:p>
            <w:pPr>
              <w:jc w:val="left"/>
            </w:pPr>
            <w:r>
              <w:rPr>
                <w:rFonts w:ascii="Consolas" w:cs="Consolas" w:eastAsia="Consolas" w:hAnsi="Consolas"/>
                <w:b w:val="false"/>
                <w:bCs w:val="false"/>
                <w:sz w:val="18"/>
                <w:szCs w:val="18"/>
              </w:rPr>
              <w:t xml:space="preserve">app/services/comparison.py</w:t>
            </w:r>
          </w:p>
        </w:tc>
      </w:tr>
    </w:tbl>
    <w:p>
      <w:pPr>
        <w:spacing w:after="120"/>
      </w:pPr>
      <w:r>
        <w:rPr>
          <w:b w:val="false"/>
          <w:bCs w:val="false"/>
          <w:i w:val="false"/>
          <w:iCs w:val="false"/>
          <w:color w:val="5A6672"/>
          <w:sz w:val="19"/>
          <w:szCs w:val="19"/>
        </w:rPr>
        <w:t xml:space="preserve">Every figure in this document was read from these files and confirmed against a live record on 15 October 2026.</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PumpAtlas AI — Scoring and Completeness Reference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80"/>
    </w:pPr>
    <w:rPr>
      <w:rFonts w:ascii="Calibri" w:cs="Calibri" w:eastAsia="Calibri" w:hAnsi="Calibri"/>
      <w:b/>
      <w:bCs/>
      <w:color w:val="2C3E46"/>
      <w:sz w:val="25"/>
      <w:szCs w:val="25"/>
    </w:rPr>
  </w:style>
  <w:style w:type="paragraph" w:styleId="Heading3">
    <w:name w:val="Heading 3"/>
    <w:basedOn w:val="Normal"/>
    <w:next w:val="Normal"/>
    <w:qFormat/>
    <w:pPr>
      <w:spacing w:after="100" w:before="220"/>
    </w:pPr>
    <w:rPr>
      <w:rFonts w:ascii="Calibri" w:cs="Calibri" w:eastAsia="Calibri" w:hAnsi="Calibri"/>
      <w:b/>
      <w:bCs/>
      <w:color w:val="2C3E4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PumpAtlas AI — Scoring and Completeness Reference</dc:title>
  <dc:creator>Targeticon</dc:creator>
  <dc:description>Every scoring, weighting and completeness calculation used by PumpAtlas AI.</dc:description>
  <cp:lastModifiedBy>Un-named</cp:lastModifiedBy>
  <cp:revision>1</cp:revision>
  <dcterms:created xsi:type="dcterms:W3CDTF">2026-10-15T13:02:37.904Z</dcterms:created>
  <dcterms:modified xsi:type="dcterms:W3CDTF">2026-10-15T13:02:37.905Z</dcterms:modified>
</cp:coreProperties>
</file>

<file path=docProps/custom.xml><?xml version="1.0" encoding="utf-8"?>
<Properties xmlns="http://schemas.openxmlformats.org/officeDocument/2006/custom-properties" xmlns:vt="http://schemas.openxmlformats.org/officeDocument/2006/docPropsVTypes"/>
</file>