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1036" w:rsidRPr="00F91036" w:rsidRDefault="00F91036" w:rsidP="00F91036">
      <w:pPr>
        <w:pStyle w:val="ListParagraph"/>
        <w:shd w:val="clear" w:color="auto" w:fill="FFFFFF"/>
        <w:spacing w:after="0" w:line="420" w:lineRule="atLeast"/>
        <w:jc w:val="center"/>
        <w:outlineLvl w:val="1"/>
        <w:rPr>
          <w:rFonts w:ascii="Segoe UI" w:eastAsia="Times New Roman" w:hAnsi="Segoe UI" w:cs="Segoe UI"/>
          <w:b/>
          <w:bCs/>
          <w:color w:val="161616"/>
          <w:sz w:val="33"/>
          <w:szCs w:val="33"/>
          <w:u w:val="single"/>
          <w:lang w:eastAsia="en-IN"/>
        </w:rPr>
      </w:pPr>
      <w:r w:rsidRPr="00F91036">
        <w:rPr>
          <w:rFonts w:ascii="Segoe UI" w:eastAsia="Times New Roman" w:hAnsi="Segoe UI" w:cs="Segoe UI"/>
          <w:b/>
          <w:bCs/>
          <w:color w:val="161616"/>
          <w:sz w:val="33"/>
          <w:szCs w:val="33"/>
          <w:u w:val="single"/>
          <w:lang w:eastAsia="en-IN"/>
        </w:rPr>
        <w:t>Comprehensive Analytics Insights</w:t>
      </w:r>
      <w:r w:rsidRPr="00F91036">
        <w:rPr>
          <w:rFonts w:ascii="Segoe UI" w:eastAsia="Times New Roman" w:hAnsi="Segoe UI" w:cs="Segoe UI"/>
          <w:b/>
          <w:bCs/>
          <w:color w:val="161616"/>
          <w:sz w:val="33"/>
          <w:szCs w:val="33"/>
          <w:u w:val="single"/>
          <w:lang w:eastAsia="en-IN"/>
        </w:rPr>
        <w:br/>
      </w:r>
    </w:p>
    <w:p w:rsidR="00F91036" w:rsidRPr="00F91036" w:rsidRDefault="00F91036" w:rsidP="00F91036">
      <w:pPr>
        <w:pStyle w:val="ListParagraph"/>
        <w:numPr>
          <w:ilvl w:val="0"/>
          <w:numId w:val="8"/>
        </w:numPr>
        <w:shd w:val="clear" w:color="auto" w:fill="FFFFFF"/>
        <w:spacing w:after="24" w:line="360" w:lineRule="atLeast"/>
        <w:outlineLvl w:val="2"/>
        <w:rPr>
          <w:rFonts w:ascii="Segoe UI" w:eastAsia="Times New Roman" w:hAnsi="Segoe UI" w:cs="Segoe UI"/>
          <w:b/>
          <w:bCs/>
          <w:color w:val="161616"/>
          <w:sz w:val="27"/>
          <w:szCs w:val="27"/>
          <w:u w:val="single"/>
          <w:lang w:eastAsia="en-IN"/>
        </w:rPr>
      </w:pPr>
      <w:r w:rsidRPr="00F91036">
        <w:rPr>
          <w:rFonts w:ascii="Segoe UI" w:eastAsia="Times New Roman" w:hAnsi="Segoe UI" w:cs="Segoe UI"/>
          <w:b/>
          <w:bCs/>
          <w:color w:val="161616"/>
          <w:sz w:val="27"/>
          <w:szCs w:val="27"/>
          <w:lang w:eastAsia="en-IN"/>
        </w:rPr>
        <w:t xml:space="preserve"> </w:t>
      </w:r>
      <w:r w:rsidRPr="00F91036">
        <w:rPr>
          <w:rFonts w:ascii="Segoe UI" w:eastAsia="Times New Roman" w:hAnsi="Segoe UI" w:cs="Segoe UI"/>
          <w:b/>
          <w:bCs/>
          <w:color w:val="161616"/>
          <w:sz w:val="27"/>
          <w:szCs w:val="27"/>
          <w:u w:val="single"/>
          <w:lang w:eastAsia="en-IN"/>
        </w:rPr>
        <w:t>Temporal Analysis</w:t>
      </w:r>
    </w:p>
    <w:p w:rsidR="00F91036" w:rsidRPr="00F91036" w:rsidRDefault="00F91036" w:rsidP="00F91036">
      <w:pPr>
        <w:pStyle w:val="ListParagraph"/>
        <w:numPr>
          <w:ilvl w:val="0"/>
          <w:numId w:val="8"/>
        </w:num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61616"/>
          <w:sz w:val="20"/>
          <w:lang w:eastAsia="en-IN"/>
        </w:rPr>
      </w:pPr>
      <w:r w:rsidRPr="00F91036">
        <w:rPr>
          <w:rFonts w:ascii="Segoe UI" w:eastAsia="Times New Roman" w:hAnsi="Segoe UI" w:cs="Segoe UI"/>
          <w:b/>
          <w:bCs/>
          <w:color w:val="161616"/>
          <w:sz w:val="20"/>
          <w:lang w:eastAsia="en-IN"/>
        </w:rPr>
        <w:t>Daily Revenue Trend</w:t>
      </w:r>
      <w:r w:rsidRPr="00F91036">
        <w:rPr>
          <w:rFonts w:ascii="Segoe UI" w:eastAsia="Times New Roman" w:hAnsi="Segoe UI" w:cs="Segoe UI"/>
          <w:color w:val="161616"/>
          <w:sz w:val="20"/>
          <w:lang w:eastAsia="en-IN"/>
        </w:rPr>
        <w:t>: Transaction flow throughout April 1st shows consistent activity with peak transaction of $1,701 early in the day</w:t>
      </w:r>
    </w:p>
    <w:p w:rsidR="00F91036" w:rsidRPr="00F91036" w:rsidRDefault="00F91036" w:rsidP="00F91036">
      <w:pPr>
        <w:pStyle w:val="ListParagraph"/>
        <w:numPr>
          <w:ilvl w:val="0"/>
          <w:numId w:val="8"/>
        </w:num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61616"/>
          <w:sz w:val="20"/>
          <w:lang w:eastAsia="en-IN"/>
        </w:rPr>
      </w:pPr>
      <w:r w:rsidRPr="00F91036">
        <w:rPr>
          <w:rFonts w:ascii="Segoe UI" w:eastAsia="Times New Roman" w:hAnsi="Segoe UI" w:cs="Segoe UI"/>
          <w:b/>
          <w:bCs/>
          <w:color w:val="161616"/>
          <w:sz w:val="20"/>
          <w:lang w:eastAsia="en-IN"/>
        </w:rPr>
        <w:t>Time Pattern</w:t>
      </w:r>
      <w:r w:rsidRPr="00F91036">
        <w:rPr>
          <w:rFonts w:ascii="Segoe UI" w:eastAsia="Times New Roman" w:hAnsi="Segoe UI" w:cs="Segoe UI"/>
          <w:color w:val="161616"/>
          <w:sz w:val="20"/>
          <w:lang w:eastAsia="en-IN"/>
        </w:rPr>
        <w:t>: Revenue generation spans from 10:01 AM to 10:10 AM, indicating concentrated business hours</w:t>
      </w:r>
    </w:p>
    <w:p w:rsidR="00F91036" w:rsidRPr="00F91036" w:rsidRDefault="00F91036" w:rsidP="00F91036">
      <w:pPr>
        <w:pStyle w:val="ListParagraph"/>
        <w:numPr>
          <w:ilvl w:val="0"/>
          <w:numId w:val="8"/>
        </w:num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61616"/>
          <w:sz w:val="20"/>
          <w:lang w:eastAsia="en-IN"/>
        </w:rPr>
      </w:pPr>
      <w:r w:rsidRPr="00F91036">
        <w:rPr>
          <w:rFonts w:ascii="Segoe UI" w:eastAsia="Times New Roman" w:hAnsi="Segoe UI" w:cs="Segoe UI"/>
          <w:b/>
          <w:bCs/>
          <w:color w:val="161616"/>
          <w:sz w:val="20"/>
          <w:lang w:eastAsia="en-IN"/>
        </w:rPr>
        <w:t>Revenue Consistency</w:t>
      </w:r>
      <w:r w:rsidRPr="00F91036">
        <w:rPr>
          <w:rFonts w:ascii="Segoe UI" w:eastAsia="Times New Roman" w:hAnsi="Segoe UI" w:cs="Segoe UI"/>
          <w:color w:val="161616"/>
          <w:sz w:val="20"/>
          <w:lang w:eastAsia="en-IN"/>
        </w:rPr>
        <w:t>: Multiple high-value transactions ($999.98, $961.20, $799.50) demonstrate strong customer purchasing power</w:t>
      </w:r>
      <w:r>
        <w:rPr>
          <w:rFonts w:ascii="Segoe UI" w:eastAsia="Times New Roman" w:hAnsi="Segoe UI" w:cs="Segoe UI"/>
          <w:color w:val="161616"/>
          <w:sz w:val="20"/>
          <w:lang w:eastAsia="en-IN"/>
        </w:rPr>
        <w:br/>
      </w:r>
    </w:p>
    <w:p w:rsidR="00F91036" w:rsidRPr="00F91036" w:rsidRDefault="00F91036" w:rsidP="00F91036">
      <w:pPr>
        <w:pStyle w:val="ListParagraph"/>
        <w:numPr>
          <w:ilvl w:val="0"/>
          <w:numId w:val="8"/>
        </w:numPr>
        <w:shd w:val="clear" w:color="auto" w:fill="FFFFFF"/>
        <w:spacing w:after="24" w:line="360" w:lineRule="atLeast"/>
        <w:outlineLvl w:val="2"/>
        <w:rPr>
          <w:rFonts w:ascii="Segoe UI" w:eastAsia="Times New Roman" w:hAnsi="Segoe UI" w:cs="Segoe UI"/>
          <w:b/>
          <w:bCs/>
          <w:color w:val="161616"/>
          <w:sz w:val="27"/>
          <w:szCs w:val="27"/>
          <w:u w:val="single"/>
          <w:lang w:eastAsia="en-IN"/>
        </w:rPr>
      </w:pPr>
      <w:r w:rsidRPr="00F91036">
        <w:rPr>
          <w:rFonts w:ascii="Segoe UI" w:eastAsia="Times New Roman" w:hAnsi="Segoe UI" w:cs="Segoe UI"/>
          <w:b/>
          <w:bCs/>
          <w:color w:val="161616"/>
          <w:sz w:val="27"/>
          <w:szCs w:val="27"/>
          <w:u w:val="single"/>
          <w:lang w:eastAsia="en-IN"/>
        </w:rPr>
        <w:t>Regional Performance Deep Dive</w:t>
      </w:r>
    </w:p>
    <w:p w:rsidR="00F91036" w:rsidRPr="00F91036" w:rsidRDefault="00F91036" w:rsidP="00F91036">
      <w:pPr>
        <w:pStyle w:val="ListParagraph"/>
        <w:numPr>
          <w:ilvl w:val="0"/>
          <w:numId w:val="8"/>
        </w:num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61616"/>
          <w:sz w:val="20"/>
          <w:lang w:eastAsia="en-IN"/>
        </w:rPr>
      </w:pPr>
      <w:r w:rsidRPr="00F91036">
        <w:rPr>
          <w:rFonts w:ascii="Segoe UI" w:eastAsia="Times New Roman" w:hAnsi="Segoe UI" w:cs="Segoe UI"/>
          <w:b/>
          <w:bCs/>
          <w:color w:val="161616"/>
          <w:sz w:val="20"/>
          <w:lang w:eastAsia="en-IN"/>
        </w:rPr>
        <w:t>North Region Dominance</w:t>
      </w:r>
      <w:r w:rsidRPr="00F91036">
        <w:rPr>
          <w:rFonts w:ascii="Segoe UI" w:eastAsia="Times New Roman" w:hAnsi="Segoe UI" w:cs="Segoe UI"/>
          <w:color w:val="161616"/>
          <w:sz w:val="20"/>
          <w:lang w:eastAsia="en-IN"/>
        </w:rPr>
        <w:t>: 40.45% contribution reflects strong market penetration and customer loyalty</w:t>
      </w:r>
    </w:p>
    <w:p w:rsidR="00F91036" w:rsidRPr="00F91036" w:rsidRDefault="00F91036" w:rsidP="00F91036">
      <w:pPr>
        <w:pStyle w:val="ListParagraph"/>
        <w:numPr>
          <w:ilvl w:val="0"/>
          <w:numId w:val="8"/>
        </w:num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61616"/>
          <w:sz w:val="20"/>
          <w:lang w:eastAsia="en-IN"/>
        </w:rPr>
      </w:pPr>
      <w:r w:rsidRPr="00F91036">
        <w:rPr>
          <w:rFonts w:ascii="Segoe UI" w:eastAsia="Times New Roman" w:hAnsi="Segoe UI" w:cs="Segoe UI"/>
          <w:b/>
          <w:bCs/>
          <w:color w:val="161616"/>
          <w:sz w:val="20"/>
          <w:lang w:eastAsia="en-IN"/>
        </w:rPr>
        <w:t>East Region Stability</w:t>
      </w:r>
      <w:r w:rsidRPr="00F91036">
        <w:rPr>
          <w:rFonts w:ascii="Segoe UI" w:eastAsia="Times New Roman" w:hAnsi="Segoe UI" w:cs="Segoe UI"/>
          <w:color w:val="161616"/>
          <w:sz w:val="20"/>
          <w:lang w:eastAsia="en-IN"/>
        </w:rPr>
        <w:t>: 28.63% represents solid secondary market with growth potential</w:t>
      </w:r>
    </w:p>
    <w:p w:rsidR="00F91036" w:rsidRPr="00F91036" w:rsidRDefault="00F91036" w:rsidP="00F91036">
      <w:pPr>
        <w:pStyle w:val="ListParagraph"/>
        <w:numPr>
          <w:ilvl w:val="0"/>
          <w:numId w:val="8"/>
        </w:num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61616"/>
          <w:sz w:val="20"/>
          <w:lang w:eastAsia="en-IN"/>
        </w:rPr>
      </w:pPr>
      <w:r w:rsidRPr="00F91036">
        <w:rPr>
          <w:rFonts w:ascii="Segoe UI" w:eastAsia="Times New Roman" w:hAnsi="Segoe UI" w:cs="Segoe UI"/>
          <w:b/>
          <w:bCs/>
          <w:color w:val="161616"/>
          <w:sz w:val="20"/>
          <w:lang w:eastAsia="en-IN"/>
        </w:rPr>
        <w:t>West Region Opportunity</w:t>
      </w:r>
      <w:r w:rsidRPr="00F91036">
        <w:rPr>
          <w:rFonts w:ascii="Segoe UI" w:eastAsia="Times New Roman" w:hAnsi="Segoe UI" w:cs="Segoe UI"/>
          <w:color w:val="161616"/>
          <w:sz w:val="20"/>
          <w:lang w:eastAsia="en-IN"/>
        </w:rPr>
        <w:t>: 19.74% indicates emerging market with expansion possibilities</w:t>
      </w:r>
    </w:p>
    <w:p w:rsidR="00F91036" w:rsidRPr="00F91036" w:rsidRDefault="00F91036" w:rsidP="00F91036">
      <w:pPr>
        <w:pStyle w:val="ListParagraph"/>
        <w:numPr>
          <w:ilvl w:val="0"/>
          <w:numId w:val="8"/>
        </w:num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61616"/>
          <w:sz w:val="20"/>
          <w:lang w:eastAsia="en-IN"/>
        </w:rPr>
      </w:pPr>
      <w:r w:rsidRPr="00F91036">
        <w:rPr>
          <w:rFonts w:ascii="Segoe UI" w:eastAsia="Times New Roman" w:hAnsi="Segoe UI" w:cs="Segoe UI"/>
          <w:b/>
          <w:bCs/>
          <w:color w:val="161616"/>
          <w:sz w:val="20"/>
          <w:lang w:eastAsia="en-IN"/>
        </w:rPr>
        <w:t>South Region Growth</w:t>
      </w:r>
      <w:r w:rsidRPr="00F91036">
        <w:rPr>
          <w:rFonts w:ascii="Segoe UI" w:eastAsia="Times New Roman" w:hAnsi="Segoe UI" w:cs="Segoe UI"/>
          <w:color w:val="161616"/>
          <w:sz w:val="20"/>
          <w:lang w:eastAsia="en-IN"/>
        </w:rPr>
        <w:t>: 11.18% suggests untapped potential requiring strategic investment</w:t>
      </w:r>
    </w:p>
    <w:p w:rsidR="00F91036" w:rsidRPr="00F91036" w:rsidRDefault="00F91036" w:rsidP="00F91036">
      <w:pPr>
        <w:pStyle w:val="ListParagraph"/>
        <w:numPr>
          <w:ilvl w:val="0"/>
          <w:numId w:val="8"/>
        </w:num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61616"/>
          <w:sz w:val="20"/>
          <w:lang w:eastAsia="en-IN"/>
        </w:rPr>
      </w:pPr>
      <w:r w:rsidRPr="00F91036">
        <w:rPr>
          <w:rFonts w:ascii="Segoe UI" w:eastAsia="Times New Roman" w:hAnsi="Segoe UI" w:cs="Segoe UI"/>
          <w:b/>
          <w:bCs/>
          <w:color w:val="161616"/>
          <w:sz w:val="20"/>
          <w:lang w:eastAsia="en-IN"/>
        </w:rPr>
        <w:t>Distribution Balance</w:t>
      </w:r>
      <w:r w:rsidRPr="00F91036">
        <w:rPr>
          <w:rFonts w:ascii="Segoe UI" w:eastAsia="Times New Roman" w:hAnsi="Segoe UI" w:cs="Segoe UI"/>
          <w:color w:val="161616"/>
          <w:sz w:val="20"/>
          <w:lang w:eastAsia="en-IN"/>
        </w:rPr>
        <w:t>: Current skew toward North necessitates diversification strategy</w:t>
      </w:r>
      <w:r>
        <w:rPr>
          <w:rFonts w:ascii="Segoe UI" w:eastAsia="Times New Roman" w:hAnsi="Segoe UI" w:cs="Segoe UI"/>
          <w:color w:val="161616"/>
          <w:sz w:val="20"/>
          <w:lang w:eastAsia="en-IN"/>
        </w:rPr>
        <w:br/>
      </w:r>
    </w:p>
    <w:p w:rsidR="00F91036" w:rsidRPr="00F91036" w:rsidRDefault="00F91036" w:rsidP="00F91036">
      <w:pPr>
        <w:pStyle w:val="ListParagraph"/>
        <w:numPr>
          <w:ilvl w:val="0"/>
          <w:numId w:val="8"/>
        </w:numPr>
        <w:shd w:val="clear" w:color="auto" w:fill="FFFFFF"/>
        <w:spacing w:after="24" w:line="360" w:lineRule="atLeast"/>
        <w:outlineLvl w:val="2"/>
        <w:rPr>
          <w:rFonts w:ascii="Segoe UI" w:eastAsia="Times New Roman" w:hAnsi="Segoe UI" w:cs="Segoe UI"/>
          <w:b/>
          <w:bCs/>
          <w:color w:val="161616"/>
          <w:sz w:val="27"/>
          <w:szCs w:val="27"/>
          <w:u w:val="single"/>
          <w:lang w:eastAsia="en-IN"/>
        </w:rPr>
      </w:pPr>
      <w:r w:rsidRPr="00F91036">
        <w:rPr>
          <w:rFonts w:ascii="Segoe UI" w:eastAsia="Times New Roman" w:hAnsi="Segoe UI" w:cs="Segoe UI"/>
          <w:b/>
          <w:bCs/>
          <w:color w:val="161616"/>
          <w:sz w:val="27"/>
          <w:szCs w:val="27"/>
          <w:lang w:eastAsia="en-IN"/>
        </w:rPr>
        <w:t xml:space="preserve"> </w:t>
      </w:r>
      <w:r w:rsidRPr="00F91036">
        <w:rPr>
          <w:rFonts w:ascii="Segoe UI" w:eastAsia="Times New Roman" w:hAnsi="Segoe UI" w:cs="Segoe UI"/>
          <w:b/>
          <w:bCs/>
          <w:color w:val="161616"/>
          <w:sz w:val="27"/>
          <w:szCs w:val="27"/>
          <w:u w:val="single"/>
          <w:lang w:eastAsia="en-IN"/>
        </w:rPr>
        <w:t>Product Performance Rankings</w:t>
      </w:r>
    </w:p>
    <w:p w:rsidR="00F91036" w:rsidRPr="00F91036" w:rsidRDefault="00F91036" w:rsidP="00F91036">
      <w:pPr>
        <w:pStyle w:val="ListParagraph"/>
        <w:numPr>
          <w:ilvl w:val="0"/>
          <w:numId w:val="8"/>
        </w:num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61616"/>
          <w:sz w:val="20"/>
          <w:lang w:eastAsia="en-IN"/>
        </w:rPr>
      </w:pPr>
      <w:r w:rsidRPr="00F91036">
        <w:rPr>
          <w:rFonts w:ascii="Segoe UI" w:eastAsia="Times New Roman" w:hAnsi="Segoe UI" w:cs="Segoe UI"/>
          <w:b/>
          <w:bCs/>
          <w:color w:val="161616"/>
          <w:sz w:val="20"/>
          <w:lang w:eastAsia="en-IN"/>
        </w:rPr>
        <w:t>Category Leaders</w:t>
      </w:r>
      <w:r w:rsidRPr="00F91036">
        <w:rPr>
          <w:rFonts w:ascii="Segoe UI" w:eastAsia="Times New Roman" w:hAnsi="Segoe UI" w:cs="Segoe UI"/>
          <w:color w:val="161616"/>
          <w:sz w:val="20"/>
          <w:lang w:eastAsia="en-IN"/>
        </w:rPr>
        <w:t>: Laptop ($1,701), Gaming Console ($999.98), and Tablet ($961.20) drive 49% of total revenue</w:t>
      </w:r>
    </w:p>
    <w:p w:rsidR="00F91036" w:rsidRPr="00F91036" w:rsidRDefault="00F91036" w:rsidP="00F91036">
      <w:pPr>
        <w:pStyle w:val="ListParagraph"/>
        <w:numPr>
          <w:ilvl w:val="0"/>
          <w:numId w:val="8"/>
        </w:num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61616"/>
          <w:sz w:val="20"/>
          <w:lang w:eastAsia="en-IN"/>
        </w:rPr>
      </w:pPr>
      <w:r w:rsidRPr="00F91036">
        <w:rPr>
          <w:rFonts w:ascii="Segoe UI" w:eastAsia="Times New Roman" w:hAnsi="Segoe UI" w:cs="Segoe UI"/>
          <w:b/>
          <w:bCs/>
          <w:color w:val="161616"/>
          <w:sz w:val="20"/>
          <w:lang w:eastAsia="en-IN"/>
        </w:rPr>
        <w:t>Product Mix</w:t>
      </w:r>
      <w:r w:rsidRPr="00F91036">
        <w:rPr>
          <w:rFonts w:ascii="Segoe UI" w:eastAsia="Times New Roman" w:hAnsi="Segoe UI" w:cs="Segoe UI"/>
          <w:color w:val="161616"/>
          <w:sz w:val="20"/>
          <w:lang w:eastAsia="en-IN"/>
        </w:rPr>
        <w:t xml:space="preserve">: Electronics dominate the top positions, validating </w:t>
      </w:r>
      <w:proofErr w:type="spellStart"/>
      <w:r w:rsidRPr="00F91036">
        <w:rPr>
          <w:rFonts w:ascii="Segoe UI" w:eastAsia="Times New Roman" w:hAnsi="Segoe UI" w:cs="Segoe UI"/>
          <w:color w:val="161616"/>
          <w:sz w:val="20"/>
          <w:lang w:eastAsia="en-IN"/>
        </w:rPr>
        <w:t>SmartGear's</w:t>
      </w:r>
      <w:proofErr w:type="spellEnd"/>
      <w:r w:rsidRPr="00F91036">
        <w:rPr>
          <w:rFonts w:ascii="Segoe UI" w:eastAsia="Times New Roman" w:hAnsi="Segoe UI" w:cs="Segoe UI"/>
          <w:color w:val="161616"/>
          <w:sz w:val="20"/>
          <w:lang w:eastAsia="en-IN"/>
        </w:rPr>
        <w:t xml:space="preserve"> positioning as premium tech retailer</w:t>
      </w:r>
    </w:p>
    <w:p w:rsidR="00F91036" w:rsidRPr="00F91036" w:rsidRDefault="00F91036" w:rsidP="00F91036">
      <w:pPr>
        <w:pStyle w:val="ListParagraph"/>
        <w:numPr>
          <w:ilvl w:val="0"/>
          <w:numId w:val="8"/>
        </w:num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61616"/>
          <w:sz w:val="20"/>
          <w:lang w:eastAsia="en-IN"/>
        </w:rPr>
      </w:pPr>
      <w:r w:rsidRPr="00F91036">
        <w:rPr>
          <w:rFonts w:ascii="Segoe UI" w:eastAsia="Times New Roman" w:hAnsi="Segoe UI" w:cs="Segoe UI"/>
          <w:b/>
          <w:bCs/>
          <w:color w:val="161616"/>
          <w:sz w:val="20"/>
          <w:lang w:eastAsia="en-IN"/>
        </w:rPr>
        <w:t>Price Points</w:t>
      </w:r>
      <w:r w:rsidRPr="00F91036">
        <w:rPr>
          <w:rFonts w:ascii="Segoe UI" w:eastAsia="Times New Roman" w:hAnsi="Segoe UI" w:cs="Segoe UI"/>
          <w:color w:val="161616"/>
          <w:sz w:val="20"/>
          <w:lang w:eastAsia="en-IN"/>
        </w:rPr>
        <w:t>: Average product revenue suggests high-ticket items with strong margin potential</w:t>
      </w:r>
    </w:p>
    <w:p w:rsidR="00F91036" w:rsidRPr="00F91036" w:rsidRDefault="00F91036" w:rsidP="00F91036">
      <w:pPr>
        <w:pStyle w:val="ListParagraph"/>
        <w:numPr>
          <w:ilvl w:val="0"/>
          <w:numId w:val="8"/>
        </w:num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61616"/>
          <w:sz w:val="20"/>
          <w:lang w:eastAsia="en-IN"/>
        </w:rPr>
      </w:pPr>
      <w:r w:rsidRPr="00F91036">
        <w:rPr>
          <w:rFonts w:ascii="Segoe UI" w:eastAsia="Times New Roman" w:hAnsi="Segoe UI" w:cs="Segoe UI"/>
          <w:b/>
          <w:bCs/>
          <w:color w:val="161616"/>
          <w:sz w:val="20"/>
          <w:lang w:eastAsia="en-IN"/>
        </w:rPr>
        <w:t>Inventory Strategy</w:t>
      </w:r>
      <w:r w:rsidRPr="00F91036">
        <w:rPr>
          <w:rFonts w:ascii="Segoe UI" w:eastAsia="Times New Roman" w:hAnsi="Segoe UI" w:cs="Segoe UI"/>
          <w:color w:val="161616"/>
          <w:sz w:val="20"/>
          <w:lang w:eastAsia="en-IN"/>
        </w:rPr>
        <w:t>: Top 3 products should maintain higher stock levels and promotional focus</w:t>
      </w:r>
      <w:r>
        <w:rPr>
          <w:rFonts w:ascii="Segoe UI" w:eastAsia="Times New Roman" w:hAnsi="Segoe UI" w:cs="Segoe UI"/>
          <w:color w:val="161616"/>
          <w:sz w:val="20"/>
          <w:lang w:eastAsia="en-IN"/>
        </w:rPr>
        <w:br/>
      </w:r>
    </w:p>
    <w:p w:rsidR="00F91036" w:rsidRPr="00F91036" w:rsidRDefault="00F91036" w:rsidP="00F91036">
      <w:pPr>
        <w:pStyle w:val="ListParagraph"/>
        <w:numPr>
          <w:ilvl w:val="0"/>
          <w:numId w:val="8"/>
        </w:numPr>
        <w:shd w:val="clear" w:color="auto" w:fill="FFFFFF"/>
        <w:spacing w:after="24" w:line="360" w:lineRule="atLeast"/>
        <w:outlineLvl w:val="2"/>
        <w:rPr>
          <w:rFonts w:ascii="Segoe UI" w:eastAsia="Times New Roman" w:hAnsi="Segoe UI" w:cs="Segoe UI"/>
          <w:b/>
          <w:bCs/>
          <w:color w:val="161616"/>
          <w:sz w:val="27"/>
          <w:szCs w:val="27"/>
          <w:u w:val="single"/>
          <w:lang w:eastAsia="en-IN"/>
        </w:rPr>
      </w:pPr>
      <w:r w:rsidRPr="00F91036">
        <w:rPr>
          <w:rFonts w:ascii="Segoe UI" w:eastAsia="Times New Roman" w:hAnsi="Segoe UI" w:cs="Segoe UI"/>
          <w:b/>
          <w:bCs/>
          <w:color w:val="161616"/>
          <w:sz w:val="27"/>
          <w:szCs w:val="27"/>
          <w:u w:val="single"/>
          <w:lang w:eastAsia="en-IN"/>
        </w:rPr>
        <w:t>Store-Level Excellence</w:t>
      </w:r>
    </w:p>
    <w:p w:rsidR="00F91036" w:rsidRPr="00F91036" w:rsidRDefault="00F91036" w:rsidP="00F91036">
      <w:pPr>
        <w:pStyle w:val="ListParagraph"/>
        <w:numPr>
          <w:ilvl w:val="0"/>
          <w:numId w:val="8"/>
        </w:num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61616"/>
          <w:sz w:val="20"/>
          <w:lang w:eastAsia="en-IN"/>
        </w:rPr>
      </w:pPr>
      <w:r w:rsidRPr="00F91036">
        <w:rPr>
          <w:rFonts w:ascii="Segoe UI" w:eastAsia="Times New Roman" w:hAnsi="Segoe UI" w:cs="Segoe UI"/>
          <w:b/>
          <w:bCs/>
          <w:color w:val="161616"/>
          <w:sz w:val="20"/>
          <w:lang w:eastAsia="en-IN"/>
        </w:rPr>
        <w:t>Performance Spread</w:t>
      </w:r>
      <w:r w:rsidRPr="00F91036">
        <w:rPr>
          <w:rFonts w:ascii="Segoe UI" w:eastAsia="Times New Roman" w:hAnsi="Segoe UI" w:cs="Segoe UI"/>
          <w:color w:val="161616"/>
          <w:sz w:val="20"/>
          <w:lang w:eastAsia="en-IN"/>
        </w:rPr>
        <w:t>: Individual store revenues range from high performers ($1,701) to opportunity stores</w:t>
      </w:r>
    </w:p>
    <w:p w:rsidR="00F91036" w:rsidRPr="00F91036" w:rsidRDefault="00F91036" w:rsidP="00F91036">
      <w:pPr>
        <w:pStyle w:val="ListParagraph"/>
        <w:numPr>
          <w:ilvl w:val="0"/>
          <w:numId w:val="8"/>
        </w:num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61616"/>
          <w:sz w:val="20"/>
          <w:lang w:eastAsia="en-IN"/>
        </w:rPr>
      </w:pPr>
      <w:r w:rsidRPr="00F91036">
        <w:rPr>
          <w:rFonts w:ascii="Segoe UI" w:eastAsia="Times New Roman" w:hAnsi="Segoe UI" w:cs="Segoe UI"/>
          <w:b/>
          <w:bCs/>
          <w:color w:val="161616"/>
          <w:sz w:val="20"/>
          <w:lang w:eastAsia="en-IN"/>
        </w:rPr>
        <w:t>Regional Leaders</w:t>
      </w:r>
      <w:r w:rsidRPr="00F91036">
        <w:rPr>
          <w:rFonts w:ascii="Segoe UI" w:eastAsia="Times New Roman" w:hAnsi="Segoe UI" w:cs="Segoe UI"/>
          <w:color w:val="161616"/>
          <w:sz w:val="20"/>
          <w:lang w:eastAsia="en-IN"/>
        </w:rPr>
        <w:t>: Each region has distinct top-performing stores that can serve as operational benchmarks</w:t>
      </w:r>
    </w:p>
    <w:p w:rsidR="00F91036" w:rsidRPr="00F91036" w:rsidRDefault="00F91036" w:rsidP="00F91036">
      <w:pPr>
        <w:pStyle w:val="ListParagraph"/>
        <w:numPr>
          <w:ilvl w:val="0"/>
          <w:numId w:val="8"/>
        </w:num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61616"/>
          <w:sz w:val="20"/>
          <w:lang w:eastAsia="en-IN"/>
        </w:rPr>
      </w:pPr>
      <w:r w:rsidRPr="00F91036">
        <w:rPr>
          <w:rFonts w:ascii="Segoe UI" w:eastAsia="Times New Roman" w:hAnsi="Segoe UI" w:cs="Segoe UI"/>
          <w:b/>
          <w:bCs/>
          <w:color w:val="161616"/>
          <w:sz w:val="20"/>
          <w:lang w:eastAsia="en-IN"/>
        </w:rPr>
        <w:t>Best Practices</w:t>
      </w:r>
      <w:r w:rsidRPr="00F91036">
        <w:rPr>
          <w:rFonts w:ascii="Segoe UI" w:eastAsia="Times New Roman" w:hAnsi="Segoe UI" w:cs="Segoe UI"/>
          <w:color w:val="161616"/>
          <w:sz w:val="20"/>
          <w:lang w:eastAsia="en-IN"/>
        </w:rPr>
        <w:t>: Store 101's performance provides replicable success patterns for training initiatives</w:t>
      </w:r>
    </w:p>
    <w:p w:rsidR="00F91036" w:rsidRPr="00F91036" w:rsidRDefault="00F91036" w:rsidP="00F91036">
      <w:pPr>
        <w:pStyle w:val="ListParagraph"/>
        <w:numPr>
          <w:ilvl w:val="0"/>
          <w:numId w:val="8"/>
        </w:num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61616"/>
          <w:sz w:val="20"/>
          <w:lang w:eastAsia="en-IN"/>
        </w:rPr>
      </w:pPr>
      <w:r w:rsidRPr="00F91036">
        <w:rPr>
          <w:rFonts w:ascii="Segoe UI" w:eastAsia="Times New Roman" w:hAnsi="Segoe UI" w:cs="Segoe UI"/>
          <w:b/>
          <w:bCs/>
          <w:color w:val="161616"/>
          <w:sz w:val="20"/>
          <w:lang w:eastAsia="en-IN"/>
        </w:rPr>
        <w:t>Store Optimization</w:t>
      </w:r>
      <w:r w:rsidRPr="00F91036">
        <w:rPr>
          <w:rFonts w:ascii="Segoe UI" w:eastAsia="Times New Roman" w:hAnsi="Segoe UI" w:cs="Segoe UI"/>
          <w:color w:val="161616"/>
          <w:sz w:val="20"/>
          <w:lang w:eastAsia="en-IN"/>
        </w:rPr>
        <w:t>: Lower-performing stores can benefit from operational audits and process improvements</w:t>
      </w:r>
      <w:r>
        <w:rPr>
          <w:rFonts w:ascii="Segoe UI" w:eastAsia="Times New Roman" w:hAnsi="Segoe UI" w:cs="Segoe UI"/>
          <w:color w:val="161616"/>
          <w:sz w:val="20"/>
          <w:lang w:eastAsia="en-IN"/>
        </w:rPr>
        <w:br/>
      </w:r>
    </w:p>
    <w:p w:rsidR="00F91036" w:rsidRPr="00F91036" w:rsidRDefault="00F91036" w:rsidP="00F91036">
      <w:pPr>
        <w:pStyle w:val="ListParagraph"/>
        <w:numPr>
          <w:ilvl w:val="0"/>
          <w:numId w:val="8"/>
        </w:numPr>
        <w:shd w:val="clear" w:color="auto" w:fill="FFFFFF"/>
        <w:spacing w:after="24" w:line="360" w:lineRule="atLeast"/>
        <w:outlineLvl w:val="2"/>
        <w:rPr>
          <w:rFonts w:ascii="Segoe UI" w:eastAsia="Times New Roman" w:hAnsi="Segoe UI" w:cs="Segoe UI"/>
          <w:b/>
          <w:bCs/>
          <w:color w:val="161616"/>
          <w:sz w:val="27"/>
          <w:szCs w:val="27"/>
          <w:u w:val="single"/>
          <w:lang w:eastAsia="en-IN"/>
        </w:rPr>
      </w:pPr>
      <w:r w:rsidRPr="00F91036">
        <w:rPr>
          <w:rFonts w:ascii="Segoe UI" w:eastAsia="Times New Roman" w:hAnsi="Segoe UI" w:cs="Segoe UI"/>
          <w:b/>
          <w:bCs/>
          <w:color w:val="161616"/>
          <w:sz w:val="27"/>
          <w:szCs w:val="27"/>
          <w:u w:val="single"/>
          <w:lang w:eastAsia="en-IN"/>
        </w:rPr>
        <w:t>Strategic Recommendations</w:t>
      </w:r>
    </w:p>
    <w:p w:rsidR="00F91036" w:rsidRPr="00F91036" w:rsidRDefault="00F91036" w:rsidP="00F91036">
      <w:pPr>
        <w:pStyle w:val="ListParagraph"/>
        <w:numPr>
          <w:ilvl w:val="0"/>
          <w:numId w:val="8"/>
        </w:num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61616"/>
          <w:sz w:val="20"/>
          <w:lang w:eastAsia="en-IN"/>
        </w:rPr>
      </w:pPr>
      <w:r w:rsidRPr="00F91036">
        <w:rPr>
          <w:rFonts w:ascii="Segoe UI" w:eastAsia="Times New Roman" w:hAnsi="Segoe UI" w:cs="Segoe UI"/>
          <w:b/>
          <w:bCs/>
          <w:color w:val="161616"/>
          <w:sz w:val="20"/>
          <w:lang w:eastAsia="en-IN"/>
        </w:rPr>
        <w:t>Geographic Expansion</w:t>
      </w:r>
      <w:r w:rsidRPr="00F91036">
        <w:rPr>
          <w:rFonts w:ascii="Segoe UI" w:eastAsia="Times New Roman" w:hAnsi="Segoe UI" w:cs="Segoe UI"/>
          <w:color w:val="161616"/>
          <w:sz w:val="20"/>
          <w:lang w:eastAsia="en-IN"/>
        </w:rPr>
        <w:t>: Increase marketing spend in South region to balance portfolio</w:t>
      </w:r>
    </w:p>
    <w:p w:rsidR="00F91036" w:rsidRPr="00F91036" w:rsidRDefault="00F91036" w:rsidP="00F91036">
      <w:pPr>
        <w:pStyle w:val="ListParagraph"/>
        <w:numPr>
          <w:ilvl w:val="0"/>
          <w:numId w:val="8"/>
        </w:num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61616"/>
          <w:sz w:val="20"/>
          <w:lang w:eastAsia="en-IN"/>
        </w:rPr>
      </w:pPr>
      <w:r w:rsidRPr="00F91036">
        <w:rPr>
          <w:rFonts w:ascii="Segoe UI" w:eastAsia="Times New Roman" w:hAnsi="Segoe UI" w:cs="Segoe UI"/>
          <w:b/>
          <w:bCs/>
          <w:color w:val="161616"/>
          <w:sz w:val="20"/>
          <w:lang w:eastAsia="en-IN"/>
        </w:rPr>
        <w:t>Product Focus</w:t>
      </w:r>
      <w:r w:rsidRPr="00F91036">
        <w:rPr>
          <w:rFonts w:ascii="Segoe UI" w:eastAsia="Times New Roman" w:hAnsi="Segoe UI" w:cs="Segoe UI"/>
          <w:color w:val="161616"/>
          <w:sz w:val="20"/>
          <w:lang w:eastAsia="en-IN"/>
        </w:rPr>
        <w:t>: Expand laptop and gaming console inventory based on demand patterns</w:t>
      </w:r>
    </w:p>
    <w:p w:rsidR="00F91036" w:rsidRPr="00F91036" w:rsidRDefault="00F91036" w:rsidP="00F91036">
      <w:pPr>
        <w:pStyle w:val="ListParagraph"/>
        <w:numPr>
          <w:ilvl w:val="0"/>
          <w:numId w:val="8"/>
        </w:num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61616"/>
          <w:sz w:val="20"/>
          <w:lang w:eastAsia="en-IN"/>
        </w:rPr>
      </w:pPr>
      <w:r w:rsidRPr="00F91036">
        <w:rPr>
          <w:rFonts w:ascii="Segoe UI" w:eastAsia="Times New Roman" w:hAnsi="Segoe UI" w:cs="Segoe UI"/>
          <w:b/>
          <w:bCs/>
          <w:color w:val="161616"/>
          <w:sz w:val="20"/>
          <w:lang w:eastAsia="en-IN"/>
        </w:rPr>
        <w:t>Store Training</w:t>
      </w:r>
      <w:r w:rsidRPr="00F91036">
        <w:rPr>
          <w:rFonts w:ascii="Segoe UI" w:eastAsia="Times New Roman" w:hAnsi="Segoe UI" w:cs="Segoe UI"/>
          <w:color w:val="161616"/>
          <w:sz w:val="20"/>
          <w:lang w:eastAsia="en-IN"/>
        </w:rPr>
        <w:t>: Implement Store 101 operational excellence program across all locations</w:t>
      </w:r>
    </w:p>
    <w:p w:rsidR="00F91036" w:rsidRPr="00F91036" w:rsidRDefault="00F91036" w:rsidP="00F91036">
      <w:pPr>
        <w:pStyle w:val="ListParagraph"/>
        <w:numPr>
          <w:ilvl w:val="0"/>
          <w:numId w:val="8"/>
        </w:num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61616"/>
          <w:sz w:val="20"/>
          <w:lang w:eastAsia="en-IN"/>
        </w:rPr>
      </w:pPr>
      <w:r w:rsidRPr="00F91036">
        <w:rPr>
          <w:rFonts w:ascii="Segoe UI" w:eastAsia="Times New Roman" w:hAnsi="Segoe UI" w:cs="Segoe UI"/>
          <w:b/>
          <w:bCs/>
          <w:color w:val="161616"/>
          <w:sz w:val="20"/>
          <w:lang w:eastAsia="en-IN"/>
        </w:rPr>
        <w:t>Time Optimization</w:t>
      </w:r>
      <w:r w:rsidRPr="00F91036">
        <w:rPr>
          <w:rFonts w:ascii="Segoe UI" w:eastAsia="Times New Roman" w:hAnsi="Segoe UI" w:cs="Segoe UI"/>
          <w:color w:val="161616"/>
          <w:sz w:val="20"/>
          <w:lang w:eastAsia="en-IN"/>
        </w:rPr>
        <w:t xml:space="preserve">: </w:t>
      </w:r>
      <w:proofErr w:type="spellStart"/>
      <w:r w:rsidRPr="00F91036">
        <w:rPr>
          <w:rFonts w:ascii="Segoe UI" w:eastAsia="Times New Roman" w:hAnsi="Segoe UI" w:cs="Segoe UI"/>
          <w:color w:val="161616"/>
          <w:sz w:val="20"/>
          <w:lang w:eastAsia="en-IN"/>
        </w:rPr>
        <w:t>Analyze</w:t>
      </w:r>
      <w:proofErr w:type="spellEnd"/>
      <w:r w:rsidRPr="00F91036">
        <w:rPr>
          <w:rFonts w:ascii="Segoe UI" w:eastAsia="Times New Roman" w:hAnsi="Segoe UI" w:cs="Segoe UI"/>
          <w:color w:val="161616"/>
          <w:sz w:val="20"/>
          <w:lang w:eastAsia="en-IN"/>
        </w:rPr>
        <w:t xml:space="preserve"> peak hour patterns to optimize staffing and inventory placement</w:t>
      </w:r>
    </w:p>
    <w:p w:rsidR="00F91036" w:rsidRPr="00F91036" w:rsidRDefault="00F91036" w:rsidP="00F91036">
      <w:pPr>
        <w:pStyle w:val="ListParagraph"/>
        <w:numPr>
          <w:ilvl w:val="0"/>
          <w:numId w:val="8"/>
        </w:num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61616"/>
          <w:sz w:val="20"/>
          <w:lang w:eastAsia="en-IN"/>
        </w:rPr>
      </w:pPr>
      <w:r w:rsidRPr="00F91036">
        <w:rPr>
          <w:rFonts w:ascii="Segoe UI" w:eastAsia="Times New Roman" w:hAnsi="Segoe UI" w:cs="Segoe UI"/>
          <w:b/>
          <w:bCs/>
          <w:color w:val="161616"/>
          <w:sz w:val="20"/>
          <w:lang w:eastAsia="en-IN"/>
        </w:rPr>
        <w:t>Data-Driven Decisions</w:t>
      </w:r>
      <w:r w:rsidRPr="00F91036">
        <w:rPr>
          <w:rFonts w:ascii="Segoe UI" w:eastAsia="Times New Roman" w:hAnsi="Segoe UI" w:cs="Segoe UI"/>
          <w:color w:val="161616"/>
          <w:sz w:val="20"/>
          <w:lang w:eastAsia="en-IN"/>
        </w:rPr>
        <w:t>: Continue leveraging medallion architecture for real-time insights</w:t>
      </w:r>
    </w:p>
    <w:p w:rsidR="00F91036" w:rsidRPr="00F91036" w:rsidRDefault="00F91036" w:rsidP="00F91036">
      <w:pPr>
        <w:pStyle w:val="ListParagraph"/>
        <w:numPr>
          <w:ilvl w:val="0"/>
          <w:numId w:val="8"/>
        </w:numPr>
        <w:shd w:val="clear" w:color="auto" w:fill="FFFFFF"/>
        <w:spacing w:after="24" w:line="360" w:lineRule="atLeast"/>
        <w:outlineLvl w:val="2"/>
        <w:rPr>
          <w:rFonts w:ascii="Segoe UI" w:eastAsia="Times New Roman" w:hAnsi="Segoe UI" w:cs="Segoe UI"/>
          <w:b/>
          <w:bCs/>
          <w:color w:val="161616"/>
          <w:sz w:val="27"/>
          <w:szCs w:val="27"/>
          <w:u w:val="single"/>
          <w:lang w:eastAsia="en-IN"/>
        </w:rPr>
      </w:pPr>
      <w:bookmarkStart w:id="0" w:name="_GoBack"/>
      <w:r w:rsidRPr="00F91036">
        <w:rPr>
          <w:rFonts w:ascii="Segoe UI" w:eastAsia="Times New Roman" w:hAnsi="Segoe UI" w:cs="Segoe UI"/>
          <w:b/>
          <w:bCs/>
          <w:color w:val="161616"/>
          <w:sz w:val="27"/>
          <w:szCs w:val="27"/>
          <w:u w:val="single"/>
          <w:lang w:eastAsia="en-IN"/>
        </w:rPr>
        <w:lastRenderedPageBreak/>
        <w:t>Medallion Pipeline Success Metrics</w:t>
      </w:r>
    </w:p>
    <w:bookmarkEnd w:id="0"/>
    <w:p w:rsidR="00F91036" w:rsidRPr="00F91036" w:rsidRDefault="00F91036" w:rsidP="00F91036">
      <w:pPr>
        <w:pStyle w:val="ListParagraph"/>
        <w:numPr>
          <w:ilvl w:val="0"/>
          <w:numId w:val="8"/>
        </w:num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61616"/>
          <w:sz w:val="20"/>
          <w:lang w:eastAsia="en-IN"/>
        </w:rPr>
      </w:pPr>
      <w:r w:rsidRPr="00F91036">
        <w:rPr>
          <w:rFonts w:ascii="Segoe UI" w:eastAsia="Times New Roman" w:hAnsi="Segoe UI" w:cs="Segoe UI"/>
          <w:b/>
          <w:bCs/>
          <w:color w:val="161616"/>
          <w:sz w:val="20"/>
          <w:lang w:eastAsia="en-IN"/>
        </w:rPr>
        <w:t>Bronze Layer</w:t>
      </w:r>
      <w:r w:rsidRPr="00F91036">
        <w:rPr>
          <w:rFonts w:ascii="Segoe UI" w:eastAsia="Times New Roman" w:hAnsi="Segoe UI" w:cs="Segoe UI"/>
          <w:color w:val="161616"/>
          <w:sz w:val="20"/>
          <w:lang w:eastAsia="en-IN"/>
        </w:rPr>
        <w:t>: 100% data capture from Kafka streaming source</w:t>
      </w:r>
    </w:p>
    <w:p w:rsidR="00F91036" w:rsidRPr="00F91036" w:rsidRDefault="00F91036" w:rsidP="00F91036">
      <w:pPr>
        <w:pStyle w:val="ListParagraph"/>
        <w:numPr>
          <w:ilvl w:val="0"/>
          <w:numId w:val="8"/>
        </w:num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61616"/>
          <w:sz w:val="20"/>
          <w:lang w:eastAsia="en-IN"/>
        </w:rPr>
      </w:pPr>
      <w:r w:rsidRPr="00F91036">
        <w:rPr>
          <w:rFonts w:ascii="Segoe UI" w:eastAsia="Times New Roman" w:hAnsi="Segoe UI" w:cs="Segoe UI"/>
          <w:b/>
          <w:bCs/>
          <w:color w:val="161616"/>
          <w:sz w:val="20"/>
          <w:lang w:eastAsia="en-IN"/>
        </w:rPr>
        <w:t>Silver Layer</w:t>
      </w:r>
      <w:r w:rsidRPr="00F91036">
        <w:rPr>
          <w:rFonts w:ascii="Segoe UI" w:eastAsia="Times New Roman" w:hAnsi="Segoe UI" w:cs="Segoe UI"/>
          <w:color w:val="161616"/>
          <w:sz w:val="20"/>
          <w:lang w:eastAsia="en-IN"/>
        </w:rPr>
        <w:t>: Data quality transformations ensuring analytical accuracy</w:t>
      </w:r>
    </w:p>
    <w:p w:rsidR="00F91036" w:rsidRPr="00F91036" w:rsidRDefault="00F91036" w:rsidP="00F91036">
      <w:pPr>
        <w:pStyle w:val="ListParagraph"/>
        <w:numPr>
          <w:ilvl w:val="0"/>
          <w:numId w:val="8"/>
        </w:num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61616"/>
          <w:sz w:val="20"/>
          <w:lang w:eastAsia="en-IN"/>
        </w:rPr>
      </w:pPr>
      <w:r w:rsidRPr="00F91036">
        <w:rPr>
          <w:rFonts w:ascii="Segoe UI" w:eastAsia="Times New Roman" w:hAnsi="Segoe UI" w:cs="Segoe UI"/>
          <w:b/>
          <w:bCs/>
          <w:color w:val="161616"/>
          <w:sz w:val="20"/>
          <w:lang w:eastAsia="en-IN"/>
        </w:rPr>
        <w:t>Gold Layer</w:t>
      </w:r>
      <w:r w:rsidRPr="00F91036">
        <w:rPr>
          <w:rFonts w:ascii="Segoe UI" w:eastAsia="Times New Roman" w:hAnsi="Segoe UI" w:cs="Segoe UI"/>
          <w:color w:val="161616"/>
          <w:sz w:val="20"/>
          <w:lang w:eastAsia="en-IN"/>
        </w:rPr>
        <w:t>: Executive-ready KPIs enabling immediate action</w:t>
      </w:r>
    </w:p>
    <w:p w:rsidR="00F91036" w:rsidRPr="00F91036" w:rsidRDefault="00F91036" w:rsidP="00F91036">
      <w:pPr>
        <w:pStyle w:val="ListParagraph"/>
        <w:numPr>
          <w:ilvl w:val="0"/>
          <w:numId w:val="8"/>
        </w:num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61616"/>
          <w:sz w:val="20"/>
          <w:lang w:eastAsia="en-IN"/>
        </w:rPr>
      </w:pPr>
      <w:r w:rsidRPr="00F91036">
        <w:rPr>
          <w:rFonts w:ascii="Segoe UI" w:eastAsia="Times New Roman" w:hAnsi="Segoe UI" w:cs="Segoe UI"/>
          <w:b/>
          <w:bCs/>
          <w:color w:val="161616"/>
          <w:sz w:val="20"/>
          <w:lang w:eastAsia="en-IN"/>
        </w:rPr>
        <w:t>Real-Time Capability</w:t>
      </w:r>
      <w:r w:rsidRPr="00F91036">
        <w:rPr>
          <w:rFonts w:ascii="Segoe UI" w:eastAsia="Times New Roman" w:hAnsi="Segoe UI" w:cs="Segoe UI"/>
          <w:color w:val="161616"/>
          <w:sz w:val="20"/>
          <w:lang w:eastAsia="en-IN"/>
        </w:rPr>
        <w:t>: Streaming architecture supports operational decision-making</w:t>
      </w:r>
    </w:p>
    <w:p w:rsidR="00F91036" w:rsidRPr="00F91036" w:rsidRDefault="00F91036" w:rsidP="00F91036">
      <w:pPr>
        <w:pStyle w:val="ListParagraph"/>
        <w:numPr>
          <w:ilvl w:val="0"/>
          <w:numId w:val="8"/>
        </w:num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161616"/>
          <w:sz w:val="20"/>
          <w:lang w:eastAsia="en-IN"/>
        </w:rPr>
      </w:pPr>
      <w:r w:rsidRPr="00F91036">
        <w:rPr>
          <w:rFonts w:ascii="Segoe UI" w:eastAsia="Times New Roman" w:hAnsi="Segoe UI" w:cs="Segoe UI"/>
          <w:b/>
          <w:bCs/>
          <w:color w:val="161616"/>
          <w:sz w:val="20"/>
          <w:lang w:eastAsia="en-IN"/>
        </w:rPr>
        <w:t>Scalability</w:t>
      </w:r>
      <w:r w:rsidRPr="00F91036">
        <w:rPr>
          <w:rFonts w:ascii="Segoe UI" w:eastAsia="Times New Roman" w:hAnsi="Segoe UI" w:cs="Segoe UI"/>
          <w:color w:val="161616"/>
          <w:sz w:val="20"/>
          <w:lang w:eastAsia="en-IN"/>
        </w:rPr>
        <w:t>: Architecture ready for growth as business expands</w:t>
      </w:r>
    </w:p>
    <w:p w:rsidR="00CE640F" w:rsidRDefault="00CE640F" w:rsidP="00F91036"/>
    <w:sectPr w:rsidR="00CE6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F2312"/>
    <w:multiLevelType w:val="multilevel"/>
    <w:tmpl w:val="494403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>
    <w:nsid w:val="137F291A"/>
    <w:multiLevelType w:val="hybridMultilevel"/>
    <w:tmpl w:val="007285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195F66"/>
    <w:multiLevelType w:val="hybridMultilevel"/>
    <w:tmpl w:val="300CC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287BE8"/>
    <w:multiLevelType w:val="multilevel"/>
    <w:tmpl w:val="8AF0B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F226CC"/>
    <w:multiLevelType w:val="multilevel"/>
    <w:tmpl w:val="492ED1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>
    <w:nsid w:val="26B22A32"/>
    <w:multiLevelType w:val="multilevel"/>
    <w:tmpl w:val="DDBE5E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>
    <w:nsid w:val="2F674BB4"/>
    <w:multiLevelType w:val="multilevel"/>
    <w:tmpl w:val="0B9846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>
    <w:nsid w:val="47EF6E1F"/>
    <w:multiLevelType w:val="multilevel"/>
    <w:tmpl w:val="CD4461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183"/>
    <w:rsid w:val="008E0183"/>
    <w:rsid w:val="00CE640F"/>
    <w:rsid w:val="00F91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910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910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103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9103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91036"/>
    <w:rPr>
      <w:b/>
      <w:bCs/>
    </w:rPr>
  </w:style>
  <w:style w:type="paragraph" w:styleId="ListParagraph">
    <w:name w:val="List Paragraph"/>
    <w:basedOn w:val="Normal"/>
    <w:uiPriority w:val="34"/>
    <w:qFormat/>
    <w:rsid w:val="00F9103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910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910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103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9103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91036"/>
    <w:rPr>
      <w:b/>
      <w:bCs/>
    </w:rPr>
  </w:style>
  <w:style w:type="paragraph" w:styleId="ListParagraph">
    <w:name w:val="List Paragraph"/>
    <w:basedOn w:val="Normal"/>
    <w:uiPriority w:val="34"/>
    <w:qFormat/>
    <w:rsid w:val="00F910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721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SRIVASTAVA</dc:creator>
  <cp:keywords/>
  <dc:description/>
  <cp:lastModifiedBy>RISHABH SRIVASTAVA</cp:lastModifiedBy>
  <cp:revision>2</cp:revision>
  <dcterms:created xsi:type="dcterms:W3CDTF">2026-05-15T23:36:00Z</dcterms:created>
  <dcterms:modified xsi:type="dcterms:W3CDTF">2026-05-15T23:38:00Z</dcterms:modified>
</cp:coreProperties>
</file>