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7.png" ContentType="image/png"/>
  <Override PartName="/word/media/rId33.png" ContentType="image/png"/>
  <Override PartName="/word/media/rId37.png" ContentType="image/png"/>
  <Override PartName="/word/media/rId45.png" ContentType="image/png"/>
  <Override PartName="/word/media/rId50.png" ContentType="image/png"/>
  <Override PartName="/word/media/rId63.png" ContentType="image/png"/>
  <Override PartName="/word/media/rId68.png" ContentType="image/png"/>
  <Override PartName="/word/media/rId74.png" ContentType="image/png"/>
  <Override PartName="/word/media/rId8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prodDisruption — Production Architecture on Microsoft Azure</w:t>
      </w:r>
    </w:p>
    <w:bookmarkStart w:id="9" w:name="contents"/>
    <w:p>
      <w:pPr>
        <w:pStyle w:val="Heading2"/>
      </w:pPr>
      <w:r>
        <w:t xml:space="preserve">Contents</w:t>
      </w:r>
    </w:p>
    <w:p>
      <w:pPr>
        <w:pStyle w:val="Compact"/>
        <w:numPr>
          <w:ilvl w:val="0"/>
          <w:numId w:val="1001"/>
        </w:numPr>
      </w:pPr>
      <w:hyperlink w:anchor="sec-summary">
        <w:r>
          <w:rPr>
            <w:rStyle w:val="Hyperlink"/>
          </w:rPr>
          <w:t xml:space="preserve">Executive Summary</w:t>
        </w:r>
      </w:hyperlink>
    </w:p>
    <w:p>
      <w:pPr>
        <w:pStyle w:val="Compact"/>
        <w:numPr>
          <w:ilvl w:val="0"/>
          <w:numId w:val="1001"/>
        </w:numPr>
      </w:pPr>
      <w:hyperlink w:anchor="sec-context">
        <w:r>
          <w:rPr>
            <w:rStyle w:val="Hyperlink"/>
          </w:rPr>
          <w:t xml:space="preserve">Business Context</w:t>
        </w:r>
      </w:hyperlink>
    </w:p>
    <w:p>
      <w:pPr>
        <w:pStyle w:val="Compact"/>
        <w:numPr>
          <w:ilvl w:val="0"/>
          <w:numId w:val="1001"/>
        </w:numPr>
      </w:pPr>
      <w:hyperlink w:anchor="sec-logical">
        <w:r>
          <w:rPr>
            <w:rStyle w:val="Hyperlink"/>
          </w:rPr>
          <w:t xml:space="preserve">Logical Architecture</w:t>
        </w:r>
      </w:hyperlink>
    </w:p>
    <w:p>
      <w:pPr>
        <w:pStyle w:val="Compact"/>
        <w:numPr>
          <w:ilvl w:val="0"/>
          <w:numId w:val="1001"/>
        </w:numPr>
      </w:pPr>
      <w:hyperlink w:anchor="sec-components">
        <w:r>
          <w:rPr>
            <w:rStyle w:val="Hyperlink"/>
          </w:rPr>
          <w:t xml:space="preserve">Component Responsibilities</w:t>
        </w:r>
      </w:hyperlink>
    </w:p>
    <w:p>
      <w:pPr>
        <w:pStyle w:val="Compact"/>
        <w:numPr>
          <w:ilvl w:val="0"/>
          <w:numId w:val="1001"/>
        </w:numPr>
      </w:pPr>
      <w:hyperlink w:anchor="sec-flows">
        <w:r>
          <w:rPr>
            <w:rStyle w:val="Hyperlink"/>
          </w:rPr>
          <w:t xml:space="preserve">Runtime Flows</w:t>
        </w:r>
      </w:hyperlink>
    </w:p>
    <w:p>
      <w:pPr>
        <w:pStyle w:val="Compact"/>
        <w:numPr>
          <w:ilvl w:val="0"/>
          <w:numId w:val="1001"/>
        </w:numPr>
      </w:pPr>
      <w:hyperlink w:anchor="sec-services">
        <w:r>
          <w:rPr>
            <w:rStyle w:val="Hyperlink"/>
          </w:rPr>
          <w:t xml:space="preserve">Azure Service Inventory</w:t>
        </w:r>
      </w:hyperlink>
    </w:p>
    <w:p>
      <w:pPr>
        <w:pStyle w:val="Compact"/>
        <w:numPr>
          <w:ilvl w:val="0"/>
          <w:numId w:val="1001"/>
        </w:numPr>
      </w:pPr>
      <w:hyperlink w:anchor="sec-network">
        <w:r>
          <w:rPr>
            <w:rStyle w:val="Hyperlink"/>
          </w:rPr>
          <w:t xml:space="preserve">Network Architecture</w:t>
        </w:r>
      </w:hyperlink>
    </w:p>
    <w:p>
      <w:pPr>
        <w:pStyle w:val="Compact"/>
        <w:numPr>
          <w:ilvl w:val="0"/>
          <w:numId w:val="1001"/>
        </w:numPr>
      </w:pPr>
      <w:hyperlink w:anchor="sec-identity">
        <w:r>
          <w:rPr>
            <w:rStyle w:val="Hyperlink"/>
          </w:rPr>
          <w:t xml:space="preserve">Identity &amp; Access</w:t>
        </w:r>
      </w:hyperlink>
    </w:p>
    <w:p>
      <w:pPr>
        <w:pStyle w:val="Compact"/>
        <w:numPr>
          <w:ilvl w:val="0"/>
          <w:numId w:val="1001"/>
        </w:numPr>
      </w:pPr>
      <w:hyperlink w:anchor="sec-data">
        <w:r>
          <w:rPr>
            <w:rStyle w:val="Hyperlink"/>
          </w:rPr>
          <w:t xml:space="preserve">Data Architecture</w:t>
        </w:r>
      </w:hyperlink>
    </w:p>
    <w:p>
      <w:pPr>
        <w:pStyle w:val="Compact"/>
        <w:numPr>
          <w:ilvl w:val="0"/>
          <w:numId w:val="1001"/>
        </w:numPr>
      </w:pPr>
      <w:hyperlink w:anchor="sec-ai">
        <w:r>
          <w:rPr>
            <w:rStyle w:val="Hyperlink"/>
          </w:rPr>
          <w:t xml:space="preserve">AI Architecture</w:t>
        </w:r>
      </w:hyperlink>
    </w:p>
    <w:p>
      <w:pPr>
        <w:pStyle w:val="Compact"/>
        <w:numPr>
          <w:ilvl w:val="0"/>
          <w:numId w:val="1001"/>
        </w:numPr>
      </w:pPr>
      <w:hyperlink w:anchor="sec-tenancy">
        <w:r>
          <w:rPr>
            <w:rStyle w:val="Hyperlink"/>
          </w:rPr>
          <w:t xml:space="preserve">Multi-Tenancy Model</w:t>
        </w:r>
      </w:hyperlink>
    </w:p>
    <w:p>
      <w:pPr>
        <w:pStyle w:val="Compact"/>
        <w:numPr>
          <w:ilvl w:val="0"/>
          <w:numId w:val="1001"/>
        </w:numPr>
      </w:pPr>
      <w:hyperlink w:anchor="sec-observability">
        <w:r>
          <w:rPr>
            <w:rStyle w:val="Hyperlink"/>
          </w:rPr>
          <w:t xml:space="preserve">Observability</w:t>
        </w:r>
      </w:hyperlink>
    </w:p>
    <w:p>
      <w:pPr>
        <w:pStyle w:val="Compact"/>
        <w:numPr>
          <w:ilvl w:val="0"/>
          <w:numId w:val="1001"/>
        </w:numPr>
      </w:pPr>
      <w:hyperlink w:anchor="sec-devops">
        <w:r>
          <w:rPr>
            <w:rStyle w:val="Hyperlink"/>
          </w:rPr>
          <w:t xml:space="preserve">DevOps &amp; Release Engineering</w:t>
        </w:r>
      </w:hyperlink>
    </w:p>
    <w:p>
      <w:pPr>
        <w:pStyle w:val="Compact"/>
        <w:numPr>
          <w:ilvl w:val="0"/>
          <w:numId w:val="1001"/>
        </w:numPr>
      </w:pPr>
      <w:hyperlink w:anchor="sec-reliability">
        <w:r>
          <w:rPr>
            <w:rStyle w:val="Hyperlink"/>
          </w:rPr>
          <w:t xml:space="preserve">Reliability &amp; Disaster Recovery</w:t>
        </w:r>
      </w:hyperlink>
    </w:p>
    <w:p>
      <w:pPr>
        <w:pStyle w:val="Compact"/>
        <w:numPr>
          <w:ilvl w:val="0"/>
          <w:numId w:val="1001"/>
        </w:numPr>
      </w:pPr>
      <w:hyperlink w:anchor="sec-performance">
        <w:r>
          <w:rPr>
            <w:rStyle w:val="Hyperlink"/>
          </w:rPr>
          <w:t xml:space="preserve">Performance &amp; Scaling</w:t>
        </w:r>
      </w:hyperlink>
    </w:p>
    <w:p>
      <w:pPr>
        <w:pStyle w:val="Compact"/>
        <w:numPr>
          <w:ilvl w:val="0"/>
          <w:numId w:val="1001"/>
        </w:numPr>
      </w:pPr>
      <w:hyperlink w:anchor="sec-security">
        <w:r>
          <w:rPr>
            <w:rStyle w:val="Hyperlink"/>
          </w:rPr>
          <w:t xml:space="preserve">Security Controls</w:t>
        </w:r>
      </w:hyperlink>
    </w:p>
    <w:p>
      <w:pPr>
        <w:pStyle w:val="Compact"/>
        <w:numPr>
          <w:ilvl w:val="0"/>
          <w:numId w:val="1001"/>
        </w:numPr>
      </w:pPr>
      <w:hyperlink w:anchor="sec-waf">
        <w:r>
          <w:rPr>
            <w:rStyle w:val="Hyperlink"/>
          </w:rPr>
          <w:t xml:space="preserve">Well-Architected Framework Alignment</w:t>
        </w:r>
      </w:hyperlink>
    </w:p>
    <w:bookmarkEnd w:id="9"/>
    <w:bookmarkStart w:id="16" w:name="sec-summary"/>
    <w:bookmarkStart w:id="15" w:name="executive-summary"/>
    <w:p>
      <w:pPr>
        <w:pStyle w:val="Heading2"/>
      </w:pPr>
      <w:r>
        <w:t xml:space="preserve">1.</w:t>
      </w:r>
      <w:r>
        <w:t xml:space="preserve">Executive Summary</w:t>
      </w:r>
    </w:p>
    <w:bookmarkStart w:id="10" w:name="what-is-proddisruption"/>
    <w:p>
      <w:pPr>
        <w:pStyle w:val="Heading3"/>
      </w:pPr>
      <w:r>
        <w:t xml:space="preserve">1.1 What is prodDisruption</w:t>
      </w:r>
    </w:p>
    <w:p>
      <w:pPr>
        <w:pStyle w:val="FirstParagraph"/>
      </w:pPr>
      <w:r>
        <w:rPr>
          <w:b/>
          <w:bCs/>
        </w:rPr>
        <w:t xml:space="preserve">prodDisruption</w:t>
      </w:r>
      <w:r>
        <w:t xml:space="preserve"> </w:t>
      </w:r>
      <w:r>
        <w:t xml:space="preserve">is a multi-tenant, AI-driven SaaS platform that automates how an airline handles passenger experience the moment a flight is</w:t>
      </w:r>
      <w:r>
        <w:t xml:space="preserve"> </w:t>
      </w:r>
      <w:r>
        <w:rPr>
          <w:b/>
          <w:bCs/>
        </w:rPr>
        <w:t xml:space="preserve">cancelled</w:t>
      </w:r>
      <w:r>
        <w:t xml:space="preserve"> </w:t>
      </w:r>
      <w:r>
        <w:t xml:space="preserve">or</w:t>
      </w:r>
      <w:r>
        <w:t xml:space="preserve"> </w:t>
      </w:r>
      <w:r>
        <w:rPr>
          <w:b/>
          <w:bCs/>
        </w:rPr>
        <w:t xml:space="preserve">delayed</w:t>
      </w:r>
      <w:r>
        <w:t xml:space="preserve">. It sits in front of the airline's existing CRM, Customer Data Platform (CDP) and flight inventory systems, and turns every disruption event into one of two outcomes:</w:t>
      </w:r>
    </w:p>
    <w:p>
      <w:pPr>
        <w:pStyle w:val="Compact"/>
        <w:numPr>
          <w:ilvl w:val="0"/>
          <w:numId w:val="1002"/>
        </w:numPr>
      </w:pPr>
      <w:r>
        <w:rPr>
          <w:b/>
          <w:bCs/>
        </w:rPr>
        <w:t xml:space="preserve">Recovery</w:t>
      </w:r>
      <w:r>
        <w:t xml:space="preserve"> </w:t>
      </w:r>
      <w:r>
        <w:t xml:space="preserve">— when a flight is cancelled, an Azure AI Foundry agent selects the best alternate flight and the best available seat for that passenger, in under 30 seconds, using rules derived from the passenger's CDP persona (Student, Doctor, Defence, High Spender, General).</w:t>
      </w:r>
    </w:p>
    <w:p>
      <w:pPr>
        <w:pStyle w:val="Compact"/>
        <w:numPr>
          <w:ilvl w:val="0"/>
          <w:numId w:val="1002"/>
        </w:numPr>
      </w:pPr>
      <w:r>
        <w:rPr>
          <w:b/>
          <w:bCs/>
        </w:rPr>
        <w:t xml:space="preserve">Messaging</w:t>
      </w:r>
      <w:r>
        <w:t xml:space="preserve"> </w:t>
      </w:r>
      <w:r>
        <w:t xml:space="preserve">— when a flight is delayed, an Azure AI Foundry agent selects the right message group and produces three personalised, channel-aware notifications (SMS, WhatsApp, Email) from the airline's approved template set, again driven by the passenger's persona.</w:t>
      </w:r>
    </w:p>
    <w:bookmarkEnd w:id="10"/>
    <w:bookmarkStart w:id="11" w:name="why-this-is-needed"/>
    <w:p>
      <w:pPr>
        <w:pStyle w:val="Heading3"/>
      </w:pPr>
      <w:r>
        <w:t xml:space="preserve">1.2 Why this is needed</w:t>
      </w:r>
    </w:p>
    <w:p>
      <w:pPr>
        <w:pStyle w:val="FirstParagraph"/>
      </w:pPr>
      <w:r>
        <w:t xml:space="preserve">Flight disruptions are one of the largest unmanaged cost and CX problems in commercial aviation:</w:t>
      </w:r>
    </w:p>
    <w:p>
      <w:pPr>
        <w:pStyle w:val="Compact"/>
        <w:numPr>
          <w:ilvl w:val="0"/>
          <w:numId w:val="1003"/>
        </w:numPr>
      </w:pPr>
      <w:r>
        <w:t xml:space="preserve">Globally, irregular operations (IROPS) cost the aviation industry an estimated</w:t>
      </w:r>
      <w:r>
        <w:t xml:space="preserve"> </w:t>
      </w:r>
      <w:r>
        <w:rPr>
          <w:b/>
          <w:bCs/>
        </w:rPr>
        <w:t xml:space="preserve">USD 30+ billion every year</w:t>
      </w:r>
      <w:r>
        <w:t xml:space="preserve"> </w:t>
      </w:r>
      <w:r>
        <w:t xml:space="preserve">in operational recovery, compensation and lost loyalty (industry estimates).</w:t>
      </w:r>
    </w:p>
    <w:p>
      <w:pPr>
        <w:pStyle w:val="Compact"/>
        <w:numPr>
          <w:ilvl w:val="0"/>
          <w:numId w:val="1003"/>
        </w:numPr>
      </w:pPr>
      <w:r>
        <w:t xml:space="preserve">A single cancellation on a narrow-body aircraft produces roughly</w:t>
      </w:r>
      <w:r>
        <w:t xml:space="preserve"> </w:t>
      </w:r>
      <w:r>
        <w:rPr>
          <w:b/>
          <w:bCs/>
        </w:rPr>
        <w:t xml:space="preserve">180 individual rebooking conversations</w:t>
      </w:r>
      <w:r>
        <w:t xml:space="preserve"> </w:t>
      </w:r>
      <w:r>
        <w:t xml:space="preserve">that today queue on contact-centre agents, with handle times in tens of minutes per passenger.</w:t>
      </w:r>
    </w:p>
    <w:p>
      <w:pPr>
        <w:pStyle w:val="Compact"/>
        <w:numPr>
          <w:ilvl w:val="0"/>
          <w:numId w:val="1003"/>
        </w:numPr>
      </w:pPr>
      <w:r>
        <w:t xml:space="preserve">Generic disruption SMS treats every passenger identically — a Defence traveller, a Doctor, a Student and a top-tier loyalist all receive the same template. Personalisation at scale is operationally impossible by hand.</w:t>
      </w:r>
    </w:p>
    <w:p>
      <w:pPr>
        <w:pStyle w:val="Compact"/>
        <w:numPr>
          <w:ilvl w:val="0"/>
          <w:numId w:val="1003"/>
        </w:numPr>
      </w:pPr>
      <w:r>
        <w:t xml:space="preserve">Airlines competing on customer experience need to</w:t>
      </w:r>
      <w:r>
        <w:t xml:space="preserve"> </w:t>
      </w:r>
      <w:r>
        <w:rPr>
          <w:b/>
          <w:bCs/>
        </w:rPr>
        <w:t xml:space="preserve">scale empathy</w:t>
      </w:r>
      <w:r>
        <w:t xml:space="preserve">: every disrupted passenger needs an immediate, individually-relevant response — not a position in a phone queue.</w:t>
      </w:r>
    </w:p>
    <w:bookmarkEnd w:id="11"/>
    <w:bookmarkStart w:id="12" w:name="business-outcomes"/>
    <w:p>
      <w:pPr>
        <w:pStyle w:val="Heading3"/>
      </w:pPr>
      <w:r>
        <w:t xml:space="preserve">1.3 Business outcomes</w:t>
      </w:r>
    </w:p>
    <w:p>
      <w:pPr>
        <w:pStyle w:val="FirstParagraph"/>
      </w:pPr>
      <w:r>
        <w:rPr>
          <w:b/>
          <w:bCs/>
        </w:rPr>
        <w:t xml:space="preserve">Lower IROPS cost</w:t>
      </w:r>
      <w:r>
        <w:t xml:space="preserve">↓ Contact-centre handle time and operational cost during disruption events</w:t>
      </w:r>
    </w:p>
    <w:p>
      <w:pPr>
        <w:pStyle w:val="BodyText"/>
      </w:pPr>
      <w:r>
        <w:rPr>
          <w:b/>
          <w:bCs/>
        </w:rPr>
        <w:t xml:space="preserve">Higher NPS</w:t>
      </w:r>
      <w:r>
        <w:t xml:space="preserve">Sub-minute, personalised responses replace 20-minute call queues</w:t>
      </w:r>
    </w:p>
    <w:p>
      <w:pPr>
        <w:pStyle w:val="BodyText"/>
      </w:pPr>
      <w:r>
        <w:rPr>
          <w:b/>
          <w:bCs/>
        </w:rPr>
        <w:t xml:space="preserve">Loyalty retention</w:t>
      </w:r>
      <w:r>
        <w:t xml:space="preserve">Persona-aware recovery protects high-value segments (High Spenders, Defence, Doctors)</w:t>
      </w:r>
    </w:p>
    <w:p>
      <w:pPr>
        <w:pStyle w:val="BodyText"/>
      </w:pPr>
      <w:r>
        <w:rPr>
          <w:b/>
          <w:bCs/>
        </w:rPr>
        <w:t xml:space="preserve">Auditable playbook</w:t>
      </w:r>
      <w:r>
        <w:t xml:space="preserve">Standardised, logged disruption handling — every decision is traceable</w:t>
      </w:r>
    </w:p>
    <w:bookmarkEnd w:id="12"/>
    <w:bookmarkStart w:id="13" w:name="how-the-platform-works"/>
    <w:p>
      <w:pPr>
        <w:pStyle w:val="Heading3"/>
      </w:pPr>
      <w:r>
        <w:t xml:space="preserve">1.4 How the platform works</w:t>
      </w:r>
    </w:p>
    <w:p>
      <w:pPr>
        <w:pStyle w:val="FirstParagraph"/>
      </w:pPr>
      <w:r>
        <w:t xml:space="preserve">Each disruption request follows the same four-step flow: (1) the platform ingests the disruption event from the airline's operational systems, (2) resolves the passenger's persona via the airline's CDP, (3) invokes the tenant-scoped</w:t>
      </w:r>
      <w:r>
        <w:t xml:space="preserve"> </w:t>
      </w:r>
      <w:r>
        <w:rPr>
          <w:b/>
          <w:bCs/>
        </w:rPr>
        <w:t xml:space="preserve">Azure AI Foundry</w:t>
      </w:r>
      <w:r>
        <w:t xml:space="preserve"> </w:t>
      </w:r>
      <w:r>
        <w:t xml:space="preserve">agent for either Recovery or Messaging, and (4) returns a deterministic, structured JSON response that the airline's downstream channels (web, mobile, contact centre, OTAs) consume directly.</w:t>
      </w:r>
    </w:p>
    <w:bookmarkEnd w:id="13"/>
    <w:bookmarkStart w:id="14" w:name="engineering-posture"/>
    <w:p>
      <w:pPr>
        <w:pStyle w:val="Heading3"/>
      </w:pPr>
      <w:r>
        <w:t xml:space="preserve">1.5 Engineering posture</w:t>
      </w:r>
    </w:p>
    <w:p>
      <w:pPr>
        <w:pStyle w:val="FirstParagraph"/>
      </w:pPr>
      <w:r>
        <w:t xml:space="preserve">The platform is deployed entirely on managed Microsoft Azure services:</w:t>
      </w:r>
      <w:r>
        <w:t xml:space="preserve"> </w:t>
      </w:r>
      <w:r>
        <w:rPr>
          <w:b/>
          <w:bCs/>
        </w:rPr>
        <w:t xml:space="preserve">three Azure Container Apps</w:t>
      </w:r>
      <w:r>
        <w:t xml:space="preserve"> </w:t>
      </w:r>
      <w:r>
        <w:t xml:space="preserve">(</w:t>
      </w:r>
      <w:r>
        <w:rPr>
          <w:rStyle w:val="VerbatimChar"/>
        </w:rPr>
        <w:t xml:space="preserve">api-prod</w:t>
      </w:r>
      <w:r>
        <w:t xml:space="preserve">,</w:t>
      </w:r>
      <w:r>
        <w:t xml:space="preserve"> </w:t>
      </w:r>
      <w:r>
        <w:rPr>
          <w:rStyle w:val="VerbatimChar"/>
        </w:rPr>
        <w:t xml:space="preserve">api-admin</w:t>
      </w:r>
      <w:r>
        <w:t xml:space="preserve">,</w:t>
      </w:r>
      <w:r>
        <w:t xml:space="preserve"> </w:t>
      </w:r>
      <w:r>
        <w:rPr>
          <w:rStyle w:val="VerbatimChar"/>
        </w:rPr>
        <w:t xml:space="preserve">mcp-server</w:t>
      </w:r>
      <w:r>
        <w:t xml:space="preserve">) behind</w:t>
      </w:r>
      <w:r>
        <w:t xml:space="preserve"> </w:t>
      </w:r>
      <w:r>
        <w:rPr>
          <w:b/>
          <w:bCs/>
        </w:rPr>
        <w:t xml:space="preserve">Azure API Management</w:t>
      </w:r>
      <w:r>
        <w:t xml:space="preserve">, with an</w:t>
      </w:r>
      <w:r>
        <w:t xml:space="preserve"> </w:t>
      </w:r>
      <w:r>
        <w:rPr>
          <w:b/>
          <w:bCs/>
        </w:rPr>
        <w:t xml:space="preserve">Azure Static Web Apps</w:t>
      </w:r>
      <w:r>
        <w:t xml:space="preserve"> </w:t>
      </w:r>
      <w:r>
        <w:t xml:space="preserve">front-end for tenant administration.</w:t>
      </w:r>
      <w:r>
        <w:t xml:space="preserve"> </w:t>
      </w:r>
      <w:r>
        <w:rPr>
          <w:b/>
          <w:bCs/>
        </w:rPr>
        <w:t xml:space="preserve">Azure Cache for Redis</w:t>
      </w:r>
      <w:r>
        <w:t xml:space="preserve"> </w:t>
      </w:r>
      <w:r>
        <w:t xml:space="preserve">provides idempotency and hot-path caching;</w:t>
      </w:r>
      <w:r>
        <w:t xml:space="preserve"> </w:t>
      </w:r>
      <w:r>
        <w:rPr>
          <w:b/>
          <w:bCs/>
        </w:rPr>
        <w:t xml:space="preserve">Azure Cosmos DB for MongoDB</w:t>
      </w:r>
      <w:r>
        <w:t xml:space="preserve"> </w:t>
      </w:r>
      <w:r>
        <w:t xml:space="preserve">stores tenant configuration, AI agent registry, prompts and templates;</w:t>
      </w:r>
      <w:r>
        <w:t xml:space="preserve"> </w:t>
      </w:r>
      <w:r>
        <w:rPr>
          <w:b/>
          <w:bCs/>
        </w:rPr>
        <w:t xml:space="preserve">Azure Key Vault</w:t>
      </w:r>
      <w:r>
        <w:t xml:space="preserve"> </w:t>
      </w:r>
      <w:r>
        <w:t xml:space="preserve">holds all secrets with</w:t>
      </w:r>
      <w:r>
        <w:t xml:space="preserve"> </w:t>
      </w:r>
      <w:r>
        <w:rPr>
          <w:b/>
          <w:bCs/>
        </w:rPr>
        <w:t xml:space="preserve">Managed Identity</w:t>
      </w:r>
      <w:r>
        <w:t xml:space="preserve"> </w:t>
      </w:r>
      <w:r>
        <w:t xml:space="preserve">end-to-end;</w:t>
      </w:r>
      <w:r>
        <w:t xml:space="preserve"> </w:t>
      </w:r>
      <w:r>
        <w:rPr>
          <w:b/>
          <w:bCs/>
        </w:rPr>
        <w:t xml:space="preserve">Microsoft Entra ID</w:t>
      </w:r>
      <w:r>
        <w:t xml:space="preserve"> </w:t>
      </w:r>
      <w:r>
        <w:t xml:space="preserve">issues identities for admins and inter-tenant federation. Tenant configuration and the AI agent registry are hot-swappable — agent IDs, prompts and templates change at runtime without an application restart.</w:t>
      </w:r>
    </w:p>
    <w:p>
      <w:pPr>
        <w:pStyle w:val="BodyText"/>
      </w:pPr>
      <w:r>
        <w:rPr>
          <w:b/>
          <w:bCs/>
        </w:rPr>
        <w:t xml:space="preserve">Multi-tenant</w:t>
      </w:r>
      <w:r>
        <w:t xml:space="preserve">Logical multi-tenant, partitioned by</w:t>
      </w:r>
      <w:r>
        <w:t xml:space="preserve"> </w:t>
      </w:r>
      <w:r>
        <w:rPr>
          <w:rStyle w:val="VerbatimChar"/>
        </w:rPr>
        <w:t xml:space="preserve">tenant_id</w:t>
      </w:r>
      <w:r>
        <w:t xml:space="preserve"> </w:t>
      </w:r>
      <w:r>
        <w:t xml:space="preserve">at every layer</w:t>
      </w:r>
    </w:p>
    <w:p>
      <w:pPr>
        <w:pStyle w:val="BodyText"/>
      </w:pPr>
      <w:r>
        <w:rPr>
          <w:b/>
          <w:bCs/>
        </w:rPr>
        <w:t xml:space="preserve">Deterministic AI</w:t>
      </w:r>
      <w:r>
        <w:t xml:space="preserve">temperature = 0.1, top_p = 0.1, structured JSON output with hallucination guard</w:t>
      </w:r>
    </w:p>
    <w:p>
      <w:pPr>
        <w:pStyle w:val="BodyText"/>
      </w:pPr>
      <w:r>
        <w:rPr>
          <w:b/>
          <w:bCs/>
        </w:rPr>
        <w:t xml:space="preserve">Zero-trust</w:t>
      </w:r>
      <w:r>
        <w:t xml:space="preserve">Managed Identity, Key Vault references, private endpoints, no shared secrets</w:t>
      </w:r>
    </w:p>
    <w:p>
      <w:pPr>
        <w:pStyle w:val="BodyText"/>
      </w:pPr>
      <w:r>
        <w:rPr>
          <w:b/>
          <w:bCs/>
        </w:rPr>
        <w:t xml:space="preserve">SaaS economics</w:t>
      </w:r>
      <w:r>
        <w:t xml:space="preserve">Per-tenant metering, per-app autoscaling, per-tenant cost attribution</w:t>
      </w:r>
    </w:p>
    <w:bookmarkEnd w:id="14"/>
    <w:bookmarkEnd w:id="15"/>
    <w:bookmarkEnd w:id="16"/>
    <w:bookmarkStart w:id="19" w:name="sec-context"/>
    <w:bookmarkStart w:id="18" w:name="business-context"/>
    <w:p>
      <w:pPr>
        <w:pStyle w:val="Heading2"/>
      </w:pPr>
      <w:r>
        <w:t xml:space="preserve">2.</w:t>
      </w:r>
      <w:r>
        <w:t xml:space="preserve">Business Context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Stakeholder</w:t>
            </w:r>
          </w:p>
        </w:tc>
        <w:tc>
          <w:tcPr/>
          <w:p>
            <w:pPr>
              <w:pStyle w:val="Compact"/>
            </w:pPr>
            <w:r>
              <w:t xml:space="preserve">Outcome</w:t>
            </w:r>
          </w:p>
        </w:tc>
      </w:tr>
      <w:tr>
        <w:tc>
          <w:tcPr/>
          <w:p>
            <w:pPr>
              <w:pStyle w:val="Compact"/>
            </w:pPr>
            <w:r>
              <w:t xml:space="preserve">Airline passengers</w:t>
            </w:r>
          </w:p>
        </w:tc>
        <w:tc>
          <w:tcPr/>
          <w:p>
            <w:pPr>
              <w:pStyle w:val="Compact"/>
            </w:pPr>
            <w:r>
              <w:t xml:space="preserve">Sub-minute personalised recovery (alternate flight + seat) or proactive delay notifications</w:t>
            </w:r>
          </w:p>
        </w:tc>
      </w:tr>
      <w:tr>
        <w:tc>
          <w:tcPr/>
          <w:p>
            <w:pPr>
              <w:pStyle w:val="Compact"/>
            </w:pPr>
            <w:r>
              <w:t xml:space="preserve">Airline operations</w:t>
            </w:r>
          </w:p>
        </w:tc>
        <w:tc>
          <w:tcPr/>
          <w:p>
            <w:pPr>
              <w:pStyle w:val="Compact"/>
            </w:pPr>
            <w:r>
              <w:t xml:space="preserve">Automation of disruption recovery; reduction in contact-centre load</w:t>
            </w:r>
          </w:p>
        </w:tc>
      </w:tr>
      <w:tr>
        <w:tc>
          <w:tcPr/>
          <w:p>
            <w:pPr>
              <w:pStyle w:val="Compact"/>
            </w:pPr>
            <w:r>
              <w:t xml:space="preserve">Airline marketing / CRM</w:t>
            </w:r>
          </w:p>
        </w:tc>
        <w:tc>
          <w:tcPr/>
          <w:p>
            <w:pPr>
              <w:pStyle w:val="Compact"/>
            </w:pPr>
            <w:r>
              <w:t xml:space="preserve">Persona-aware messaging across Student, Doctor, Defence, High Spender, General segments</w:t>
            </w:r>
          </w:p>
        </w:tc>
      </w:tr>
      <w:tr>
        <w:tc>
          <w:tcPr/>
          <w:p>
            <w:pPr>
              <w:pStyle w:val="Compact"/>
            </w:pPr>
            <w:r>
              <w:t xml:space="preserve">Airline IT</w:t>
            </w:r>
          </w:p>
        </w:tc>
        <w:tc>
          <w:tcPr/>
          <w:p>
            <w:pPr>
              <w:pStyle w:val="Compact"/>
            </w:pPr>
            <w:r>
              <w:t xml:space="preserve">Drop-in SaaS — no on-premise AI infrastructure; standards-based REST API</w:t>
            </w:r>
          </w:p>
        </w:tc>
      </w:tr>
      <w:tr>
        <w:tc>
          <w:tcPr/>
          <w:p>
            <w:pPr>
              <w:pStyle w:val="Compact"/>
            </w:pPr>
            <w:r>
              <w:t xml:space="preserve">AIONOS</w:t>
            </w:r>
          </w:p>
        </w:tc>
        <w:tc>
          <w:tcPr/>
          <w:p>
            <w:pPr>
              <w:pStyle w:val="Compact"/>
            </w:pPr>
            <w:r>
              <w:t xml:space="preserve">Multi-tenant SaaS economics on Azure with per-tenant isolation and metering</w:t>
            </w:r>
          </w:p>
        </w:tc>
      </w:tr>
    </w:tbl>
    <w:bookmarkStart w:id="17" w:name="supported-disruption-flows"/>
    <w:p>
      <w:pPr>
        <w:pStyle w:val="Heading3"/>
      </w:pPr>
      <w:r>
        <w:t xml:space="preserve">Supported disruption flows</w:t>
      </w:r>
    </w:p>
    <w:p>
      <w:pPr>
        <w:pStyle w:val="Compact"/>
        <w:numPr>
          <w:ilvl w:val="0"/>
          <w:numId w:val="1004"/>
        </w:numPr>
      </w:pPr>
      <w:r>
        <w:rPr>
          <w:b/>
          <w:bCs/>
        </w:rPr>
        <w:t xml:space="preserve">Recovery flow</w:t>
      </w:r>
      <w:r>
        <w:t xml:space="preserve"> </w:t>
      </w:r>
      <w:r>
        <w:t xml:space="preserve">—</w:t>
      </w:r>
      <w:r>
        <w:t xml:space="preserve"> </w:t>
      </w:r>
      <w:r>
        <w:rPr>
          <w:rStyle w:val="VerbatimChar"/>
        </w:rPr>
        <w:t xml:space="preserve">event_type = flight_cancelled</w:t>
      </w:r>
      <w:r>
        <w:t xml:space="preserve">. AI selects the best alternate flight + best seat based on CDP-derived priority rules.</w:t>
      </w:r>
    </w:p>
    <w:p>
      <w:pPr>
        <w:pStyle w:val="Compact"/>
        <w:numPr>
          <w:ilvl w:val="0"/>
          <w:numId w:val="1004"/>
        </w:numPr>
      </w:pPr>
      <w:r>
        <w:rPr>
          <w:b/>
          <w:bCs/>
        </w:rPr>
        <w:t xml:space="preserve">Messaging flow</w:t>
      </w:r>
      <w:r>
        <w:t xml:space="preserve"> </w:t>
      </w:r>
      <w:r>
        <w:t xml:space="preserve">—</w:t>
      </w:r>
      <w:r>
        <w:t xml:space="preserve"> </w:t>
      </w:r>
      <w:r>
        <w:rPr>
          <w:rStyle w:val="VerbatimChar"/>
        </w:rPr>
        <w:t xml:space="preserve">event_type = flight_delayed</w:t>
      </w:r>
      <w:r>
        <w:t xml:space="preserve">. AI selects the best message group and personalises SMS / WhatsApp / Email content.</w:t>
      </w:r>
    </w:p>
    <w:bookmarkEnd w:id="17"/>
    <w:bookmarkEnd w:id="18"/>
    <w:bookmarkEnd w:id="19"/>
    <w:bookmarkStart w:id="24" w:name="sec-logical"/>
    <w:bookmarkStart w:id="23" w:name="logical-architecture"/>
    <w:p>
      <w:pPr>
        <w:pStyle w:val="Heading2"/>
      </w:pPr>
      <w:r>
        <w:t xml:space="preserve">3.</w:t>
      </w:r>
      <w:r>
        <w:t xml:space="preserve">Logical Architecture</w:t>
      </w:r>
    </w:p>
    <w:p>
      <w:pPr>
        <w:pStyle w:val="FirstParagraph"/>
      </w:pPr>
      <w:r>
        <w:t xml:space="preserve">The platform is composed of three Azure Container Apps fronted by Azure API Management. The Admin Panel is delivered as a Static Web App. All data and identity services are accessed over private endpoints from inside the Container Apps VNET.</w:t>
      </w:r>
    </w:p>
    <w:p>
      <w:pPr>
        <w:pStyle w:val="BodyText"/>
      </w:pPr>
      <w:r>
        <w:drawing>
          <wp:inline>
            <wp:extent cx="5334000" cy="2774956"/>
            <wp:effectExtent b="0" l="0" r="0" t="0"/>
            <wp:docPr descr="diagram-01" title="" id="21" name="Picture"/>
            <a:graphic>
              <a:graphicData uri="http://schemas.openxmlformats.org/drawingml/2006/picture">
                <pic:pic>
                  <pic:nvPicPr>
                    <pic:cNvPr descr="_diagrams/diagram-01.png" id="22" name="Picture"/>
                    <pic:cNvPicPr>
                      <a:picLocks noChangeArrowheads="1" noChangeAspect="1"/>
                    </pic:cNvPicPr>
                  </pic:nvPicPr>
                  <pic:blipFill>
                    <a:blip r:embed="rId20"/>
                    <a:stretch>
                      <a:fillRect/>
                    </a:stretch>
                  </pic:blipFill>
                  <pic:spPr bwMode="auto">
                    <a:xfrm>
                      <a:off x="0" y="0"/>
                      <a:ext cx="5334000" cy="2774956"/>
                    </a:xfrm>
                    <a:prstGeom prst="rect">
                      <a:avLst/>
                    </a:prstGeom>
                    <a:noFill/>
                    <a:ln w="9525">
                      <a:noFill/>
                      <a:headEnd/>
                      <a:tailEnd/>
                    </a:ln>
                  </pic:spPr>
                </pic:pic>
              </a:graphicData>
            </a:graphic>
          </wp:inline>
        </w:drawing>
      </w:r>
    </w:p>
    <w:bookmarkEnd w:id="23"/>
    <w:bookmarkEnd w:id="24"/>
    <w:bookmarkStart w:id="26" w:name="sec-components"/>
    <w:bookmarkStart w:id="25" w:name="component-responsibilities"/>
    <w:p>
      <w:pPr>
        <w:pStyle w:val="Heading2"/>
      </w:pPr>
      <w:r>
        <w:t xml:space="preserve">4.</w:t>
      </w:r>
      <w:r>
        <w:t xml:space="preserve">Component Responsibilities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Component</w:t>
            </w:r>
          </w:p>
        </w:tc>
        <w:tc>
          <w:tcPr/>
          <w:p>
            <w:pPr>
              <w:pStyle w:val="Compact"/>
            </w:pPr>
            <w:r>
              <w:t xml:space="preserve">Azure Service</w:t>
            </w:r>
          </w:p>
        </w:tc>
        <w:tc>
          <w:tcPr/>
          <w:p>
            <w:pPr>
              <w:pStyle w:val="Compact"/>
            </w:pPr>
            <w:r>
              <w:t xml:space="preserve">Responsibility</w:t>
            </w:r>
          </w:p>
        </w:tc>
        <w:tc>
          <w:tcPr/>
          <w:p>
            <w:pPr>
              <w:pStyle w:val="Compact"/>
            </w:pPr>
            <w:r>
              <w:t xml:space="preserve">Ingress</w:t>
            </w:r>
          </w:p>
        </w:tc>
      </w:tr>
      <w:tr>
        <w:tc>
          <w:tcPr/>
          <w:p>
            <w:pPr>
              <w:pStyle w:val="Compact"/>
            </w:pPr>
            <w:r>
              <w:t xml:space="preserve">Admin SPA</w:t>
            </w:r>
          </w:p>
        </w:tc>
        <w:tc>
          <w:tcPr/>
          <w:p>
            <w:pPr>
              <w:pStyle w:val="Compact"/>
            </w:pPr>
            <w:r>
              <w:t xml:space="preserve">Azure Static Web Apps</w:t>
            </w:r>
          </w:p>
        </w:tc>
        <w:tc>
          <w:tcPr/>
          <w:p>
            <w:pPr>
              <w:pStyle w:val="Compact"/>
            </w:pPr>
            <w:r>
              <w:t xml:space="preserve">Airline admin UI for tenant config, agent registry, prompt and template management</w:t>
            </w:r>
          </w:p>
        </w:tc>
        <w:tc>
          <w:tcPr/>
          <w:p>
            <w:pPr>
              <w:pStyle w:val="Compact"/>
            </w:pPr>
            <w:r>
              <w:t xml:space="preserve">Public (HTTPS, custom domain)</w:t>
            </w:r>
          </w:p>
        </w:tc>
      </w:tr>
      <w:tr>
        <w:tc>
          <w:tcPr/>
          <w:p>
            <w:pPr>
              <w:pStyle w:val="Compact"/>
            </w:pPr>
            <w:r>
              <w:t xml:space="preserve">APIM</w:t>
            </w:r>
          </w:p>
        </w:tc>
        <w:tc>
          <w:tcPr/>
          <w:p>
            <w:pPr>
              <w:pStyle w:val="Compact"/>
            </w:pPr>
            <w:r>
              <w:t xml:space="preserve">API Management Standard v2</w:t>
            </w:r>
          </w:p>
        </w:tc>
        <w:tc>
          <w:tcPr/>
          <w:p>
            <w:pPr>
              <w:pStyle w:val="Compact"/>
            </w:pPr>
            <w:r>
              <w:t xml:space="preserve">Single ingress, JWT auth, tenant context injection (</w:t>
            </w:r>
            <w:r>
              <w:rPr>
                <w:rStyle w:val="VerbatimChar"/>
              </w:rPr>
              <w:t xml:space="preserve">X-Tenant-Id</w:t>
            </w:r>
            <w:r>
              <w:t xml:space="preserve">), rate limiting, subscription keys, schema validation, request logging</w:t>
            </w:r>
          </w:p>
        </w:tc>
        <w:tc>
          <w:tcPr/>
          <w:p>
            <w:pPr>
              <w:pStyle w:val="Compact"/>
            </w:pPr>
            <w:r>
              <w:t xml:space="preserve">Public (HTTPS)</w:t>
            </w:r>
          </w:p>
        </w:tc>
      </w:tr>
      <w:tr>
        <w:tc>
          <w:tcPr/>
          <w:p>
            <w:pPr>
              <w:pStyle w:val="Compact"/>
            </w:pPr>
            <w:r>
              <w:rPr>
                <w:rStyle w:val="VerbatimChar"/>
              </w:rPr>
              <w:t xml:space="preserve">api-prod</w:t>
            </w:r>
          </w:p>
        </w:tc>
        <w:tc>
          <w:tcPr/>
          <w:p>
            <w:pPr>
              <w:pStyle w:val="Compact"/>
            </w:pPr>
            <w:r>
              <w:t xml:space="preserve">Azure Container Apps</w:t>
            </w:r>
          </w:p>
        </w:tc>
        <w:tc>
          <w:tcPr/>
          <w:p>
            <w:pPr>
              <w:pStyle w:val="Compact"/>
            </w:pPr>
            <w:r>
              <w:t xml:space="preserve">Public REST API. Receives disruption requests, orchestrates the MCP call, executes the Azure AI Foundry agent and returns the structured response</w:t>
            </w:r>
          </w:p>
        </w:tc>
        <w:tc>
          <w:tcPr/>
          <w:p>
            <w:pPr>
              <w:pStyle w:val="Compact"/>
            </w:pPr>
            <w:r>
              <w:t xml:space="preserve">External — via APIM only</w:t>
            </w:r>
          </w:p>
        </w:tc>
      </w:tr>
      <w:tr>
        <w:tc>
          <w:tcPr/>
          <w:p>
            <w:pPr>
              <w:pStyle w:val="Compact"/>
            </w:pPr>
            <w:r>
              <w:rPr>
                <w:rStyle w:val="VerbatimChar"/>
              </w:rPr>
              <w:t xml:space="preserve">api-admin</w:t>
            </w:r>
          </w:p>
        </w:tc>
        <w:tc>
          <w:tcPr/>
          <w:p>
            <w:pPr>
              <w:pStyle w:val="Compact"/>
            </w:pPr>
            <w:r>
              <w:t xml:space="preserve">Azure Container Apps</w:t>
            </w:r>
          </w:p>
        </w:tc>
        <w:tc>
          <w:tcPr/>
          <w:p>
            <w:pPr>
              <w:pStyle w:val="Compact"/>
            </w:pPr>
            <w:r>
              <w:t xml:space="preserve">Backend for the Admin SPA. CRUD on tenants, agents, prompts, templates. Writes audit logs to Cosmos DB</w:t>
            </w:r>
          </w:p>
        </w:tc>
        <w:tc>
          <w:tcPr/>
          <w:p>
            <w:pPr>
              <w:pStyle w:val="Compact"/>
            </w:pPr>
            <w:r>
              <w:t xml:space="preserve">External — via APIM only</w:t>
            </w:r>
          </w:p>
        </w:tc>
      </w:tr>
      <w:tr>
        <w:tc>
          <w:tcPr/>
          <w:p>
            <w:pPr>
              <w:pStyle w:val="Compact"/>
            </w:pPr>
            <w:r>
              <w:rPr>
                <w:rStyle w:val="VerbatimChar"/>
              </w:rPr>
              <w:t xml:space="preserve">mcp-server</w:t>
            </w:r>
          </w:p>
        </w:tc>
        <w:tc>
          <w:tcPr/>
          <w:p>
            <w:pPr>
              <w:pStyle w:val="Compact"/>
            </w:pPr>
            <w:r>
              <w:t xml:space="preserve">Azure Container Apps</w:t>
            </w:r>
          </w:p>
        </w:tc>
        <w:tc>
          <w:tcPr/>
          <w:p>
            <w:pPr>
              <w:pStyle w:val="Compact"/>
            </w:pPr>
            <w:r>
              <w:t xml:space="preserve">Data orchestration plane. Parallel async fan-out to Disruption API, CDP API and Airline API. Resolves tenant base URLs from Cosmos DB</w:t>
            </w:r>
          </w:p>
        </w:tc>
        <w:tc>
          <w:tcPr/>
          <w:p>
            <w:pPr>
              <w:pStyle w:val="Compact"/>
            </w:pPr>
            <w:r>
              <w:t xml:space="preserve">Internal — VNET only</w:t>
            </w:r>
          </w:p>
        </w:tc>
      </w:tr>
      <w:tr>
        <w:tc>
          <w:tcPr/>
          <w:p>
            <w:pPr>
              <w:pStyle w:val="Compact"/>
            </w:pPr>
            <w:r>
              <w:t xml:space="preserve">AI Foundry</w:t>
            </w:r>
          </w:p>
        </w:tc>
        <w:tc>
          <w:tcPr/>
          <w:p>
            <w:pPr>
              <w:pStyle w:val="Compact"/>
            </w:pPr>
            <w:r>
              <w:t xml:space="preserve">Azure AI Foundry (GPT-4.1)</w:t>
            </w:r>
          </w:p>
        </w:tc>
        <w:tc>
          <w:tcPr/>
          <w:p>
            <w:pPr>
              <w:pStyle w:val="Compact"/>
            </w:pPr>
            <w:r>
              <w:t xml:space="preserve">Hosts the Recovery Agent and Messaging Agent. Per-tenant agent IDs resolved at runtime from Cosmos DB</w:t>
            </w:r>
          </w:p>
        </w:tc>
        <w:tc>
          <w:tcPr/>
          <w:p>
            <w:pPr>
              <w:pStyle w:val="Compact"/>
            </w:pPr>
            <w:r>
              <w:t xml:space="preserve">Managed Identity authenticated</w:t>
            </w:r>
          </w:p>
        </w:tc>
      </w:tr>
      <w:tr>
        <w:tc>
          <w:tcPr/>
          <w:p>
            <w:pPr>
              <w:pStyle w:val="Compact"/>
            </w:pPr>
            <w:r>
              <w:t xml:space="preserve">Redis Cache</w:t>
            </w:r>
          </w:p>
        </w:tc>
        <w:tc>
          <w:tcPr/>
          <w:p>
            <w:pPr>
              <w:pStyle w:val="Compact"/>
            </w:pPr>
            <w:r>
              <w:t xml:space="preserve">Azure Cache for Redis</w:t>
            </w:r>
          </w:p>
        </w:tc>
        <w:tc>
          <w:tcPr/>
          <w:p>
            <w:pPr>
              <w:pStyle w:val="Compact"/>
            </w:pPr>
            <w:r>
              <w:t xml:space="preserve">Hot-path caching: idempotency keys (de-dup repeated PNR requests), response cache for completed jobs, seat-map cache (30 min TTL), tenant-config and agent-config short-TTL cache, rate-limit counters</w:t>
            </w:r>
          </w:p>
        </w:tc>
        <w:tc>
          <w:tcPr/>
          <w:p>
            <w:pPr>
              <w:pStyle w:val="Compact"/>
            </w:pPr>
            <w:r>
              <w:t xml:space="preserve">Private endpoint (Premium tier) / firewall + MI auth (Standard tier)</w:t>
            </w:r>
          </w:p>
        </w:tc>
      </w:tr>
      <w:tr>
        <w:tc>
          <w:tcPr/>
          <w:p>
            <w:pPr>
              <w:pStyle w:val="Compact"/>
            </w:pPr>
            <w:r>
              <w:t xml:space="preserve">Cosmos DB</w:t>
            </w:r>
          </w:p>
        </w:tc>
        <w:tc>
          <w:tcPr/>
          <w:p>
            <w:pPr>
              <w:pStyle w:val="Compact"/>
            </w:pPr>
            <w:r>
              <w:t xml:space="preserve">Cosmos DB for MongoDB</w:t>
            </w:r>
          </w:p>
        </w:tc>
        <w:tc>
          <w:tcPr/>
          <w:p>
            <w:pPr>
              <w:pStyle w:val="Compact"/>
            </w:pPr>
            <w:r>
              <w:t xml:space="preserve">System of record for tenant config, agents, prompts, templates, settings, audit logs</w:t>
            </w:r>
          </w:p>
        </w:tc>
        <w:tc>
          <w:tcPr/>
          <w:p>
            <w:pPr>
              <w:pStyle w:val="Compact"/>
            </w:pPr>
            <w:r>
              <w:t xml:space="preserve">Private endpoint</w:t>
            </w:r>
          </w:p>
        </w:tc>
      </w:tr>
      <w:tr>
        <w:tc>
          <w:tcPr/>
          <w:p>
            <w:pPr>
              <w:pStyle w:val="Compact"/>
            </w:pPr>
            <w:r>
              <w:t xml:space="preserve">Entra ID</w:t>
            </w:r>
          </w:p>
        </w:tc>
        <w:tc>
          <w:tcPr/>
          <w:p>
            <w:pPr>
              <w:pStyle w:val="Compact"/>
            </w:pPr>
            <w:r>
              <w:t xml:space="preserve">Microsoft Entra ID (P1)</w:t>
            </w:r>
          </w:p>
        </w:tc>
        <w:tc>
          <w:tcPr/>
          <w:p>
            <w:pPr>
              <w:pStyle w:val="Compact"/>
            </w:pPr>
            <w:r>
              <w:t xml:space="preserve">Identity provider for airline admin users (SSO into the Admin SPA), JWT issuer for APIM validation, federation point for airline IdPs (B2B), service principals for CI/CD</w:t>
            </w:r>
          </w:p>
        </w:tc>
        <w:tc>
          <w:tcPr/>
          <w:p>
            <w:pPr>
              <w:pStyle w:val="Compact"/>
            </w:pPr>
            <w:r>
              <w:t xml:space="preserve">Public OIDC / OAuth2 endpoints</w:t>
            </w:r>
          </w:p>
        </w:tc>
      </w:tr>
      <w:tr>
        <w:tc>
          <w:tcPr/>
          <w:p>
            <w:pPr>
              <w:pStyle w:val="Compact"/>
            </w:pPr>
            <w:r>
              <w:t xml:space="preserve">Key Vault</w:t>
            </w:r>
          </w:p>
        </w:tc>
        <w:tc>
          <w:tcPr/>
          <w:p>
            <w:pPr>
              <w:pStyle w:val="Compact"/>
            </w:pPr>
            <w:r>
              <w:t xml:space="preserve">Azure Key Vault</w:t>
            </w:r>
          </w:p>
        </w:tc>
        <w:tc>
          <w:tcPr/>
          <w:p>
            <w:pPr>
              <w:pStyle w:val="Compact"/>
            </w:pPr>
            <w:r>
              <w:t xml:space="preserve">Centralised secret store. All Container Apps read via Key Vault references — no plaintext secrets in app config</w:t>
            </w:r>
          </w:p>
        </w:tc>
        <w:tc>
          <w:tcPr/>
          <w:p>
            <w:pPr>
              <w:pStyle w:val="Compact"/>
            </w:pPr>
            <w:r>
              <w:t xml:space="preserve">Private endpoint</w:t>
            </w:r>
          </w:p>
        </w:tc>
      </w:tr>
      <w:tr>
        <w:tc>
          <w:tcPr/>
          <w:p>
            <w:pPr>
              <w:pStyle w:val="Compact"/>
            </w:pPr>
            <w:r>
              <w:t xml:space="preserve">ACR</w:t>
            </w:r>
          </w:p>
        </w:tc>
        <w:tc>
          <w:tcPr/>
          <w:p>
            <w:pPr>
              <w:pStyle w:val="Compact"/>
            </w:pPr>
            <w:r>
              <w:t xml:space="preserve">Azure Container Registry (Premium)</w:t>
            </w:r>
          </w:p>
        </w:tc>
        <w:tc>
          <w:tcPr/>
          <w:p>
            <w:pPr>
              <w:pStyle w:val="Compact"/>
            </w:pPr>
            <w:r>
              <w:t xml:space="preserve">Signed, scanned container images for all three apps. Image pull via Managed Identity</w:t>
            </w:r>
          </w:p>
        </w:tc>
        <w:tc>
          <w:tcPr/>
          <w:p>
            <w:pPr>
              <w:pStyle w:val="Compact"/>
            </w:pPr>
            <w:r>
              <w:t xml:space="preserve">Private endpoint</w:t>
            </w:r>
          </w:p>
        </w:tc>
      </w:tr>
      <w:tr>
        <w:tc>
          <w:tcPr/>
          <w:p>
            <w:pPr>
              <w:pStyle w:val="Compact"/>
            </w:pPr>
            <w:r>
              <w:t xml:space="preserve">Application Insights / LAW</w:t>
            </w:r>
          </w:p>
        </w:tc>
        <w:tc>
          <w:tcPr/>
          <w:p>
            <w:pPr>
              <w:pStyle w:val="Compact"/>
            </w:pPr>
            <w:r>
              <w:t xml:space="preserve">Azure Monitor</w:t>
            </w:r>
          </w:p>
        </w:tc>
        <w:tc>
          <w:tcPr/>
          <w:p>
            <w:pPr>
              <w:pStyle w:val="Compact"/>
            </w:pPr>
            <w:r>
              <w:t xml:space="preserve">Distributed tracing, custom metrics, log aggregation, alerting</w:t>
            </w:r>
          </w:p>
        </w:tc>
        <w:tc>
          <w:tcPr/>
          <w:p>
            <w:pPr>
              <w:pStyle w:val="Compact"/>
            </w:pPr>
            <w:r>
              <w:t xml:space="preserve">n/a</w:t>
            </w:r>
          </w:p>
        </w:tc>
      </w:tr>
    </w:tbl>
    <w:bookmarkEnd w:id="25"/>
    <w:bookmarkEnd w:id="26"/>
    <w:bookmarkStart w:id="42" w:name="sec-flows"/>
    <w:bookmarkStart w:id="41" w:name="runtime-flows"/>
    <w:p>
      <w:pPr>
        <w:pStyle w:val="Heading2"/>
      </w:pPr>
      <w:r>
        <w:t xml:space="preserve">5.</w:t>
      </w:r>
      <w:r>
        <w:t xml:space="preserve">Runtime Flows</w:t>
      </w:r>
    </w:p>
    <w:bookmarkStart w:id="30" w:name="X5d2dbb0b9b3e945b6c6fcd7673a291d42c1e957"/>
    <w:p>
      <w:pPr>
        <w:pStyle w:val="Heading3"/>
      </w:pPr>
      <w:r>
        <w:t xml:space="preserve">5.1 End-to-End Operational Flow — how an airline uses prodDisruption</w:t>
      </w:r>
    </w:p>
    <w:p>
      <w:pPr>
        <w:pStyle w:val="FirstParagraph"/>
      </w:pPr>
      <w:r>
        <w:t xml:space="preserve">The diagram below shows the full lifecycle of a single disruption — from detection in the airline's Operations Control Centre (OCC) through to passenger delivery and outcome capture in the airline's PSS / CRM. prodDisruption sits between the airline's</w:t>
      </w:r>
      <w:r>
        <w:t xml:space="preserve"> </w:t>
      </w:r>
      <w:r>
        <w:rPr>
          <w:b/>
          <w:bCs/>
        </w:rPr>
        <w:t xml:space="preserve">operational data systems</w:t>
      </w:r>
      <w:r>
        <w:t xml:space="preserve"> </w:t>
      </w:r>
      <w:r>
        <w:t xml:space="preserve">(disruption feed, CDP, flight inventory) and the airline's</w:t>
      </w:r>
      <w:r>
        <w:t xml:space="preserve"> </w:t>
      </w:r>
      <w:r>
        <w:rPr>
          <w:b/>
          <w:bCs/>
        </w:rPr>
        <w:t xml:space="preserve">passenger channels</w:t>
      </w:r>
      <w:r>
        <w:t xml:space="preserve"> </w:t>
      </w:r>
      <w:r>
        <w:t xml:space="preserve">(web, mobile, contact centre, OTA, push gateway). The platform</w:t>
      </w:r>
      <w:r>
        <w:t xml:space="preserve"> </w:t>
      </w:r>
      <w:r>
        <w:rPr>
          <w:i/>
          <w:iCs/>
        </w:rPr>
        <w:t xml:space="preserve">produces decisions</w:t>
      </w:r>
      <w:r>
        <w:t xml:space="preserve">; the airline's existing systems remain the system of record for rebooking, notification dispatch and loyalty capture.</w:t>
      </w:r>
    </w:p>
    <w:p>
      <w:pPr>
        <w:pStyle w:val="BodyText"/>
      </w:pPr>
      <w:r>
        <w:drawing>
          <wp:inline>
            <wp:extent cx="5334000" cy="8481664"/>
            <wp:effectExtent b="0" l="0" r="0" t="0"/>
            <wp:docPr descr="diagram-02" title="" id="28" name="Picture"/>
            <a:graphic>
              <a:graphicData uri="http://schemas.openxmlformats.org/drawingml/2006/picture">
                <pic:pic>
                  <pic:nvPicPr>
                    <pic:cNvPr descr="_diagrams/diagram-02.png" id="29" name="Picture"/>
                    <pic:cNvPicPr>
                      <a:picLocks noChangeArrowheads="1" noChangeAspect="1"/>
                    </pic:cNvPicPr>
                  </pic:nvPicPr>
                  <pic:blipFill>
                    <a:blip r:embed="rId27"/>
                    <a:stretch>
                      <a:fillRect/>
                    </a:stretch>
                  </pic:blipFill>
                  <pic:spPr bwMode="auto">
                    <a:xfrm>
                      <a:off x="0" y="0"/>
                      <a:ext cx="5334000" cy="8481664"/>
                    </a:xfrm>
                    <a:prstGeom prst="rect">
                      <a:avLst/>
                    </a:prstGeom>
                    <a:noFill/>
                    <a:ln w="9525">
                      <a:noFill/>
                      <a:headEnd/>
                      <a:tailEnd/>
                    </a:ln>
                  </pic:spPr>
                </pic:pic>
              </a:graphicData>
            </a:graphic>
          </wp:inline>
        </w:drawing>
      </w:r>
    </w:p>
    <w:bookmarkEnd w:id="30"/>
    <w:bookmarkStart w:id="31" w:name="data-inputs-and-outputs-per-request"/>
    <w:p>
      <w:pPr>
        <w:pStyle w:val="Heading3"/>
      </w:pPr>
      <w:r>
        <w:t xml:space="preserve">5.2 Data inputs and outputs per request</w:t>
      </w:r>
    </w:p>
    <w:p>
      <w:pPr>
        <w:pStyle w:val="FirstParagraph"/>
      </w:pPr>
      <w:r>
        <w:t xml:space="preserve">Each disruption request consumes a small, strictly-defined input set and produces a strictly-shaped JSON output. The platform itself is stateless on the request path — no passenger PII is persisted; only decision metadata (no personal data) is written to the audit log.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Direction</w:t>
            </w:r>
          </w:p>
        </w:tc>
        <w:tc>
          <w:tcPr/>
          <w:p>
            <w:pPr>
              <w:pStyle w:val="Compact"/>
            </w:pPr>
            <w:r>
              <w:t xml:space="preserve">Field / payload</w:t>
            </w:r>
          </w:p>
        </w:tc>
        <w:tc>
          <w:tcPr/>
          <w:p>
            <w:pPr>
              <w:pStyle w:val="Compact"/>
            </w:pPr>
            <w:r>
              <w:t xml:space="preserve">Source</w:t>
            </w:r>
          </w:p>
        </w:tc>
        <w:tc>
          <w:tcPr/>
          <w:p>
            <w:pPr>
              <w:pStyle w:val="Compact"/>
            </w:pPr>
            <w:r>
              <w:t xml:space="preserve">Purpose</w:t>
            </w:r>
          </w:p>
        </w:tc>
      </w:tr>
      <w:tr>
        <w:tc>
          <w:tcPr>
            <w:vMerge w:val="restart"/>
          </w:tcPr>
          <w:p>
            <w:pPr>
              <w:pStyle w:val="Compact"/>
            </w:pPr>
            <w:r>
              <w:rPr>
                <w:b/>
                <w:bCs/>
              </w:rPr>
              <w:t xml:space="preserve">Inbound — request</w:t>
            </w:r>
          </w:p>
        </w:tc>
        <w:tc>
          <w:tcPr/>
          <w:p>
            <w:pPr>
              <w:pStyle w:val="Compact"/>
            </w:pPr>
            <w:r>
              <w:rPr>
                <w:rStyle w:val="VerbatimChar"/>
              </w:rPr>
              <w:t xml:space="preserve">pnr</w:t>
            </w:r>
          </w:p>
        </w:tc>
        <w:tc>
          <w:tcPr/>
          <w:p>
            <w:pPr>
              <w:pStyle w:val="Compact"/>
            </w:pPr>
            <w:r>
              <w:t xml:space="preserve">Calling channel (Web / Mobile / IVR / OTA)</w:t>
            </w:r>
          </w:p>
        </w:tc>
        <w:tc>
          <w:tcPr/>
          <w:p>
            <w:pPr>
              <w:pStyle w:val="Compact"/>
            </w:pPr>
            <w:r>
              <w:t xml:space="preserve">Lookup key for disruption event &amp; CDP profile</w:t>
            </w:r>
          </w:p>
        </w:tc>
      </w:tr>
      <w:tr>
        <w:tc>
          <w:tcPr>
            <w:gridSpan w:val="1"/>
            <w:vMerge w:val="continue"/>
          </w:tcPr>
          <w:p>
            <w:pPr/>
          </w:p>
        </w:tc>
        <w:tc>
          <w:tcPr/>
          <w:p>
            <w:pPr>
              <w:pStyle w:val="Compact"/>
            </w:pPr>
            <w:r>
              <w:rPr>
                <w:rStyle w:val="VerbatimChar"/>
              </w:rPr>
              <w:t xml:space="preserve">last_name</w:t>
            </w:r>
          </w:p>
        </w:tc>
        <w:tc>
          <w:tcPr/>
          <w:p>
            <w:pPr>
              <w:pStyle w:val="Compact"/>
            </w:pPr>
            <w:r>
              <w:t xml:space="preserve">Calling channel</w:t>
            </w:r>
          </w:p>
        </w:tc>
        <w:tc>
          <w:tcPr/>
          <w:p>
            <w:pPr>
              <w:pStyle w:val="Compact"/>
            </w:pPr>
            <w:r>
              <w:t xml:space="preserve">Identity verification against the PNR</w:t>
            </w:r>
          </w:p>
        </w:tc>
      </w:tr>
      <w:tr>
        <w:tc>
          <w:tcPr>
            <w:gridSpan w:val="1"/>
            <w:vMerge w:val="continue"/>
          </w:tcPr>
          <w:p>
            <w:pPr/>
          </w:p>
        </w:tc>
        <w:tc>
          <w:tcPr/>
          <w:p>
            <w:pPr>
              <w:pStyle w:val="Compact"/>
            </w:pPr>
            <w:r>
              <w:rPr>
                <w:rStyle w:val="VerbatimChar"/>
              </w:rPr>
              <w:t xml:space="preserve">tenant_id</w:t>
            </w:r>
          </w:p>
        </w:tc>
        <w:tc>
          <w:tcPr/>
          <w:p>
            <w:pPr>
              <w:pStyle w:val="Compact"/>
            </w:pPr>
            <w:r>
              <w:t xml:space="preserve">APIM (extracted from JWT claim)</w:t>
            </w:r>
          </w:p>
        </w:tc>
        <w:tc>
          <w:tcPr/>
          <w:p>
            <w:pPr>
              <w:pStyle w:val="Compact"/>
            </w:pPr>
            <w:r>
              <w:t xml:space="preserve">Routes to correct airline tenant config + agent</w:t>
            </w:r>
          </w:p>
        </w:tc>
      </w:tr>
      <w:tr>
        <w:tc>
          <w:tcPr>
            <w:vMerge w:val="restart"/>
          </w:tcPr>
          <w:p>
            <w:pPr>
              <w:pStyle w:val="Compact"/>
            </w:pPr>
            <w:r>
              <w:rPr>
                <w:b/>
                <w:bCs/>
              </w:rPr>
              <w:t xml:space="preserve">Pulled — airline operational data</w:t>
            </w:r>
          </w:p>
        </w:tc>
        <w:tc>
          <w:tcPr/>
          <w:p>
            <w:pPr>
              <w:pStyle w:val="Compact"/>
            </w:pPr>
            <w:r>
              <w:t xml:space="preserve">Disruption event</w:t>
            </w:r>
          </w:p>
        </w:tc>
        <w:tc>
          <w:tcPr/>
          <w:p>
            <w:pPr>
              <w:pStyle w:val="Compact"/>
            </w:pPr>
            <w:r>
              <w:t xml:space="preserve">Airline Disruption API</w:t>
            </w:r>
          </w:p>
        </w:tc>
        <w:tc>
          <w:tcPr/>
          <w:p>
            <w:pPr>
              <w:pStyle w:val="Compact"/>
            </w:pPr>
            <w:r>
              <w:t xml:space="preserve">Event type · segKey · delay / cancel context</w:t>
            </w:r>
          </w:p>
        </w:tc>
      </w:tr>
      <w:tr>
        <w:tc>
          <w:tcPr>
            <w:gridSpan w:val="1"/>
            <w:vMerge w:val="continue"/>
          </w:tcPr>
          <w:p>
            <w:pPr/>
          </w:p>
        </w:tc>
        <w:tc>
          <w:tcPr/>
          <w:p>
            <w:pPr>
              <w:pStyle w:val="Compact"/>
            </w:pPr>
            <w:r>
              <w:t xml:space="preserve">CDP profile</w:t>
            </w:r>
          </w:p>
        </w:tc>
        <w:tc>
          <w:tcPr/>
          <w:p>
            <w:pPr>
              <w:pStyle w:val="Compact"/>
            </w:pPr>
            <w:r>
              <w:t xml:space="preserve">Airline CDP</w:t>
            </w:r>
          </w:p>
        </w:tc>
        <w:tc>
          <w:tcPr/>
          <w:p>
            <w:pPr>
              <w:pStyle w:val="Compact"/>
            </w:pPr>
            <w:r>
              <w:t xml:space="preserve">Persona signals — Student · Doctor · Defence · High Spender · General</w:t>
            </w:r>
          </w:p>
        </w:tc>
      </w:tr>
      <w:tr>
        <w:tc>
          <w:tcPr>
            <w:gridSpan w:val="1"/>
            <w:vMerge w:val="continue"/>
          </w:tcPr>
          <w:p>
            <w:pPr/>
          </w:p>
        </w:tc>
        <w:tc>
          <w:tcPr/>
          <w:p>
            <w:pPr>
              <w:pStyle w:val="Compact"/>
            </w:pPr>
            <w:r>
              <w:t xml:space="preserve">Flight options + seat maps</w:t>
            </w:r>
          </w:p>
        </w:tc>
        <w:tc>
          <w:tcPr/>
          <w:p>
            <w:pPr>
              <w:pStyle w:val="Compact"/>
            </w:pPr>
            <w:r>
              <w:t xml:space="preserve">Airline Flight Inventory API</w:t>
            </w:r>
          </w:p>
        </w:tc>
        <w:tc>
          <w:tcPr/>
          <w:p>
            <w:pPr>
              <w:pStyle w:val="Compact"/>
            </w:pPr>
            <w:r>
              <w:t xml:space="preserve">Available alternates + assignable seats (recovery flow only)</w:t>
            </w:r>
          </w:p>
        </w:tc>
      </w:tr>
      <w:tr>
        <w:tc>
          <w:tcPr>
            <w:vMerge w:val="restart"/>
          </w:tcPr>
          <w:p>
            <w:pPr>
              <w:pStyle w:val="Compact"/>
            </w:pPr>
            <w:r>
              <w:rPr>
                <w:b/>
                <w:bCs/>
              </w:rPr>
              <w:t xml:space="preserve">Pulled — platform config</w:t>
            </w:r>
          </w:p>
        </w:tc>
        <w:tc>
          <w:tcPr/>
          <w:p>
            <w:pPr>
              <w:pStyle w:val="Compact"/>
            </w:pPr>
            <w:r>
              <w:t xml:space="preserve">Active agent ID + admin prompts</w:t>
            </w:r>
          </w:p>
        </w:tc>
        <w:tc>
          <w:tcPr/>
          <w:p>
            <w:pPr>
              <w:pStyle w:val="Compact"/>
            </w:pPr>
            <w:r>
              <w:t xml:space="preserve">Cosmos DB</w:t>
            </w:r>
            <w:r>
              <w:t xml:space="preserve"> </w:t>
            </w:r>
            <w:r>
              <w:rPr>
                <w:rStyle w:val="VerbatimChar"/>
              </w:rPr>
              <w:t xml:space="preserve">agents</w:t>
            </w:r>
            <w:r>
              <w:t xml:space="preserve"> </w:t>
            </w:r>
            <w:r>
              <w:t xml:space="preserve">+</w:t>
            </w:r>
            <w:r>
              <w:t xml:space="preserve"> </w:t>
            </w:r>
            <w:r>
              <w:rPr>
                <w:rStyle w:val="VerbatimChar"/>
              </w:rPr>
              <w:t xml:space="preserve">prompts</w:t>
            </w:r>
            <w:r>
              <w:t xml:space="preserve"> </w:t>
            </w:r>
            <w:r>
              <w:t xml:space="preserve">(per tenant + flow)</w:t>
            </w:r>
          </w:p>
        </w:tc>
        <w:tc>
          <w:tcPr/>
          <w:p>
            <w:pPr>
              <w:pStyle w:val="Compact"/>
            </w:pPr>
            <w:r>
              <w:t xml:space="preserve">Hot-swappable AI configuration</w:t>
            </w:r>
          </w:p>
        </w:tc>
      </w:tr>
      <w:tr>
        <w:tc>
          <w:tcPr>
            <w:gridSpan w:val="1"/>
            <w:vMerge w:val="continue"/>
          </w:tcPr>
          <w:p>
            <w:pPr/>
          </w:p>
        </w:tc>
        <w:tc>
          <w:tcPr/>
          <w:p>
            <w:pPr>
              <w:pStyle w:val="Compact"/>
            </w:pPr>
            <w:r>
              <w:t xml:space="preserve">Message templates</w:t>
            </w:r>
          </w:p>
        </w:tc>
        <w:tc>
          <w:tcPr/>
          <w:p>
            <w:pPr>
              <w:pStyle w:val="Compact"/>
            </w:pPr>
            <w:r>
              <w:t xml:space="preserve">Cosmos DB</w:t>
            </w:r>
            <w:r>
              <w:t xml:space="preserve"> </w:t>
            </w:r>
            <w:r>
              <w:rPr>
                <w:rStyle w:val="VerbatimChar"/>
              </w:rPr>
              <w:t xml:space="preserve">templates</w:t>
            </w:r>
          </w:p>
        </w:tc>
        <w:tc>
          <w:tcPr/>
          <w:p>
            <w:pPr>
              <w:pStyle w:val="Compact"/>
            </w:pPr>
            <w:r>
              <w:t xml:space="preserve">Approved base content for messaging flow</w:t>
            </w:r>
          </w:p>
        </w:tc>
      </w:tr>
      <w:tr>
        <w:tc>
          <w:tcPr>
            <w:vMerge w:val="restart"/>
          </w:tcPr>
          <w:p>
            <w:pPr>
              <w:pStyle w:val="Compact"/>
            </w:pPr>
            <w:r>
              <w:rPr>
                <w:b/>
                <w:bCs/>
              </w:rPr>
              <w:t xml:space="preserve">Outbound — recovery flow</w:t>
            </w:r>
          </w:p>
        </w:tc>
        <w:tc>
          <w:tcPr/>
          <w:p>
            <w:pPr>
              <w:pStyle w:val="Compact"/>
            </w:pPr>
            <w:r>
              <w:rPr>
                <w:rStyle w:val="VerbatimChar"/>
              </w:rPr>
              <w:t xml:space="preserve">selected_flight</w:t>
            </w:r>
            <w:r>
              <w:t xml:space="preserve"> </w:t>
            </w:r>
            <w:r>
              <w:t xml:space="preserve">+</w:t>
            </w:r>
            <w:r>
              <w:t xml:space="preserve"> </w:t>
            </w:r>
            <w:r>
              <w:rPr>
                <w:rStyle w:val="VerbatimChar"/>
              </w:rPr>
              <w:t xml:space="preserve">flight_reasoning</w:t>
            </w:r>
          </w:p>
        </w:tc>
        <w:tc>
          <w:tcPr/>
          <w:p>
            <w:pPr>
              <w:pStyle w:val="Compact"/>
            </w:pPr>
            <w:r>
              <w:t xml:space="preserve">Azure AI Foundry — Recovery Agent</w:t>
            </w:r>
          </w:p>
        </w:tc>
        <w:tc>
          <w:tcPr/>
          <w:p>
            <w:pPr>
              <w:pStyle w:val="Compact"/>
            </w:pPr>
            <w:r>
              <w:t xml:space="preserve">Flight number · time · class · segKey · why this flight</w:t>
            </w:r>
          </w:p>
        </w:tc>
      </w:tr>
      <w:tr>
        <w:tc>
          <w:tcPr>
            <w:gridSpan w:val="1"/>
            <w:vMerge w:val="continue"/>
          </w:tcPr>
          <w:p>
            <w:pPr/>
          </w:p>
        </w:tc>
        <w:tc>
          <w:tcPr/>
          <w:p>
            <w:pPr>
              <w:pStyle w:val="Compact"/>
            </w:pPr>
            <w:r>
              <w:rPr>
                <w:rStyle w:val="VerbatimChar"/>
              </w:rPr>
              <w:t xml:space="preserve">selected_seat</w:t>
            </w:r>
            <w:r>
              <w:t xml:space="preserve"> </w:t>
            </w:r>
            <w:r>
              <w:t xml:space="preserve">+</w:t>
            </w:r>
            <w:r>
              <w:t xml:space="preserve"> </w:t>
            </w:r>
            <w:r>
              <w:rPr>
                <w:rStyle w:val="VerbatimChar"/>
              </w:rPr>
              <w:t xml:space="preserve">seat_reasoning</w:t>
            </w:r>
          </w:p>
        </w:tc>
        <w:tc>
          <w:tcPr/>
          <w:p>
            <w:pPr>
              <w:pStyle w:val="Compact"/>
            </w:pPr>
            <w:r>
              <w:t xml:space="preserve">Azure AI Foundry — Recovery Agent</w:t>
            </w:r>
          </w:p>
        </w:tc>
        <w:tc>
          <w:tcPr/>
          <w:p>
            <w:pPr>
              <w:pStyle w:val="Compact"/>
            </w:pPr>
            <w:r>
              <w:t xml:space="preserve">Seat number · travel class · seat type · why this seat</w:t>
            </w:r>
          </w:p>
        </w:tc>
      </w:tr>
      <w:tr>
        <w:tc>
          <w:tcPr>
            <w:vMerge w:val="restart"/>
          </w:tcPr>
          <w:p>
            <w:pPr>
              <w:pStyle w:val="Compact"/>
            </w:pPr>
            <w:r>
              <w:rPr>
                <w:b/>
                <w:bCs/>
              </w:rPr>
              <w:t xml:space="preserve">Outbound — messaging flow</w:t>
            </w:r>
          </w:p>
        </w:tc>
        <w:tc>
          <w:tcPr/>
          <w:p>
            <w:pPr>
              <w:pStyle w:val="Compact"/>
            </w:pPr>
            <w:r>
              <w:rPr>
                <w:rStyle w:val="VerbatimChar"/>
              </w:rPr>
              <w:t xml:space="preserve">selected_group_id</w:t>
            </w:r>
            <w:r>
              <w:t xml:space="preserve"> </w:t>
            </w:r>
            <w:r>
              <w:t xml:space="preserve">+</w:t>
            </w:r>
            <w:r>
              <w:t xml:space="preserve"> </w:t>
            </w:r>
            <w:r>
              <w:rPr>
                <w:rStyle w:val="VerbatimChar"/>
              </w:rPr>
              <w:t xml:space="preserve">reason</w:t>
            </w:r>
          </w:p>
        </w:tc>
        <w:tc>
          <w:tcPr/>
          <w:p>
            <w:pPr>
              <w:pStyle w:val="Compact"/>
            </w:pPr>
            <w:r>
              <w:t xml:space="preserve">Azure AI Foundry — Messaging Agent</w:t>
            </w:r>
          </w:p>
        </w:tc>
        <w:tc>
          <w:tcPr/>
          <w:p>
            <w:pPr>
              <w:pStyle w:val="Compact"/>
            </w:pPr>
            <w:r>
              <w:t xml:space="preserve">Persona-matched template group identifier</w:t>
            </w:r>
          </w:p>
        </w:tc>
      </w:tr>
      <w:tr>
        <w:tc>
          <w:tcPr>
            <w:gridSpan w:val="1"/>
            <w:vMerge w:val="continue"/>
          </w:tcPr>
          <w:p>
            <w:pPr/>
          </w:p>
        </w:tc>
        <w:tc>
          <w:tcPr/>
          <w:p>
            <w:pPr>
              <w:pStyle w:val="Compact"/>
            </w:pPr>
            <w:r>
              <w:rPr>
                <w:rStyle w:val="VerbatimChar"/>
              </w:rPr>
              <w:t xml:space="preserve">messages[SMS, WhatsApp, Email]</w:t>
            </w:r>
          </w:p>
        </w:tc>
        <w:tc>
          <w:tcPr/>
          <w:p>
            <w:pPr>
              <w:pStyle w:val="Compact"/>
            </w:pPr>
            <w:r>
              <w:t xml:space="preserve">Azure AI Foundry — Messaging Agent</w:t>
            </w:r>
          </w:p>
        </w:tc>
        <w:tc>
          <w:tcPr/>
          <w:p>
            <w:pPr>
              <w:pStyle w:val="Compact"/>
            </w:pPr>
            <w:r>
              <w:t xml:space="preserve">Personalised, channel-aware copy ready for dispatch</w:t>
            </w:r>
          </w:p>
        </w:tc>
      </w:tr>
      <w:tr>
        <w:tc>
          <w:tcPr/>
          <w:p>
            <w:pPr>
              <w:pStyle w:val="Compact"/>
            </w:pPr>
            <w:r>
              <w:rPr>
                <w:b/>
                <w:bCs/>
              </w:rPr>
              <w:t xml:space="preserve">Side-effect</w:t>
            </w:r>
          </w:p>
        </w:tc>
        <w:tc>
          <w:tcPr/>
          <w:p>
            <w:pPr>
              <w:pStyle w:val="Compact"/>
            </w:pPr>
            <w:r>
              <w:t xml:space="preserve">Audit log entry</w:t>
            </w:r>
          </w:p>
        </w:tc>
        <w:tc>
          <w:tcPr/>
          <w:p>
            <w:pPr>
              <w:pStyle w:val="Compact"/>
            </w:pPr>
            <w:r>
              <w:t xml:space="preserve">Platform → Cosmos DB</w:t>
            </w:r>
            <w:r>
              <w:t xml:space="preserve"> </w:t>
            </w:r>
            <w:r>
              <w:rPr>
                <w:rStyle w:val="VerbatimChar"/>
              </w:rPr>
              <w:t xml:space="preserve">audit_logs</w:t>
            </w:r>
          </w:p>
        </w:tc>
        <w:tc>
          <w:tcPr/>
          <w:p>
            <w:pPr>
              <w:pStyle w:val="Compact"/>
            </w:pPr>
            <w:r>
              <w:rPr>
                <w:rStyle w:val="VerbatimChar"/>
              </w:rPr>
              <w:t xml:space="preserve">{tenant_id, pnr_hash, decision, agent_id, tokens_in/out, latency_ms, ts}</w:t>
            </w:r>
            <w:r>
              <w:t xml:space="preserve"> </w:t>
            </w:r>
            <w:r>
              <w:t xml:space="preserve">— no PII</w:t>
            </w:r>
          </w:p>
        </w:tc>
      </w:tr>
    </w:tbl>
    <w:bookmarkEnd w:id="31"/>
    <w:bookmarkStart w:id="32" w:name="decision-contract-who-owns-what"/>
    <w:p>
      <w:pPr>
        <w:pStyle w:val="Heading3"/>
      </w:pPr>
      <w:r>
        <w:t xml:space="preserve">5.3 Decision contract — who owns what</w:t>
      </w:r>
    </w:p>
    <w:p>
      <w:pPr>
        <w:pStyle w:val="FirstParagraph"/>
      </w:pPr>
      <w:r>
        <w:t xml:space="preserve">prodDisruption is a</w:t>
      </w:r>
      <w:r>
        <w:t xml:space="preserve"> </w:t>
      </w:r>
      <w:r>
        <w:rPr>
          <w:b/>
          <w:bCs/>
        </w:rPr>
        <w:t xml:space="preserve">decision service</w:t>
      </w:r>
      <w:r>
        <w:t xml:space="preserve">, not an execution service. It returns a JSON decision; existing airline systems remain responsible for the rebooking transaction, notification dispatch and loyalty capture. This separation keeps the integration non-disruptive to the airline's PSS and audit posture.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Step</w:t>
            </w:r>
          </w:p>
        </w:tc>
        <w:tc>
          <w:tcPr/>
          <w:p>
            <w:pPr>
              <w:pStyle w:val="Compact"/>
            </w:pPr>
            <w:r>
              <w:t xml:space="preserve">Owner</w:t>
            </w:r>
          </w:p>
        </w:tc>
        <w:tc>
          <w:tcPr/>
          <w:p>
            <w:pPr>
              <w:pStyle w:val="Compact"/>
            </w:pPr>
            <w:r>
              <w:t xml:space="preserve">System of record</w:t>
            </w:r>
          </w:p>
        </w:tc>
      </w:tr>
      <w:tr>
        <w:tc>
          <w:tcPr/>
          <w:p>
            <w:pPr>
              <w:pStyle w:val="Compact"/>
            </w:pPr>
            <w:r>
              <w:t xml:space="preserve">Disruption detection</w:t>
            </w:r>
          </w:p>
        </w:tc>
        <w:tc>
          <w:tcPr/>
          <w:p>
            <w:pPr>
              <w:pStyle w:val="Compact"/>
            </w:pPr>
            <w:r>
              <w:t xml:space="preserve">Airline OCC / NOC</w:t>
            </w:r>
          </w:p>
        </w:tc>
        <w:tc>
          <w:tcPr/>
          <w:p>
            <w:pPr>
              <w:pStyle w:val="Compact"/>
            </w:pPr>
            <w:r>
              <w:t xml:space="preserve">Airline FOS / OCC tooling</w:t>
            </w:r>
          </w:p>
        </w:tc>
      </w:tr>
      <w:tr>
        <w:tc>
          <w:tcPr/>
          <w:p>
            <w:pPr>
              <w:pStyle w:val="Compact"/>
            </w:pPr>
            <w:r>
              <w:t xml:space="preserve">Disruption event publishing</w:t>
            </w:r>
          </w:p>
        </w:tc>
        <w:tc>
          <w:tcPr/>
          <w:p>
            <w:pPr>
              <w:pStyle w:val="Compact"/>
            </w:pPr>
            <w:r>
              <w:t xml:space="preserve">Airline IT</w:t>
            </w:r>
          </w:p>
        </w:tc>
        <w:tc>
          <w:tcPr/>
          <w:p>
            <w:pPr>
              <w:pStyle w:val="Compact"/>
            </w:pPr>
            <w:r>
              <w:t xml:space="preserve">Airline Disruption API</w:t>
            </w:r>
          </w:p>
        </w:tc>
      </w:tr>
      <w:tr>
        <w:tc>
          <w:tcPr/>
          <w:p>
            <w:pPr>
              <w:pStyle w:val="Compact"/>
            </w:pPr>
            <w:r>
              <w:t xml:space="preserve">Passenger persona</w:t>
            </w:r>
          </w:p>
        </w:tc>
        <w:tc>
          <w:tcPr/>
          <w:p>
            <w:pPr>
              <w:pStyle w:val="Compact"/>
            </w:pPr>
            <w:r>
              <w:t xml:space="preserve">Airline marketing / data</w:t>
            </w:r>
          </w:p>
        </w:tc>
        <w:tc>
          <w:tcPr/>
          <w:p>
            <w:pPr>
              <w:pStyle w:val="Compact"/>
            </w:pPr>
            <w:r>
              <w:t xml:space="preserve">Airline CDP</w:t>
            </w:r>
          </w:p>
        </w:tc>
      </w:tr>
      <w:tr>
        <w:tc>
          <w:tcPr/>
          <w:p>
            <w:pPr>
              <w:pStyle w:val="Compact"/>
            </w:pPr>
            <w:r>
              <w:t xml:space="preserve">Flight options + seat maps</w:t>
            </w:r>
          </w:p>
        </w:tc>
        <w:tc>
          <w:tcPr/>
          <w:p>
            <w:pPr>
              <w:pStyle w:val="Compact"/>
            </w:pPr>
            <w:r>
              <w:t xml:space="preserve">Airline IT</w:t>
            </w:r>
          </w:p>
        </w:tc>
        <w:tc>
          <w:tcPr/>
          <w:p>
            <w:pPr>
              <w:pStyle w:val="Compact"/>
            </w:pPr>
            <w:r>
              <w:t xml:space="preserve">GDS / NDC / Airline inventory</w:t>
            </w:r>
          </w:p>
        </w:tc>
      </w:tr>
      <w:tr>
        <w:tc>
          <w:tcPr/>
          <w:p>
            <w:pPr>
              <w:pStyle w:val="Compact"/>
            </w:pPr>
            <w:r>
              <w:rPr>
                <w:b/>
                <w:bCs/>
              </w:rPr>
              <w:t xml:space="preserve">Decision generation (AI)</w:t>
            </w:r>
          </w:p>
        </w:tc>
        <w:tc>
          <w:tcPr/>
          <w:p>
            <w:pPr>
              <w:pStyle w:val="Compact"/>
            </w:pPr>
            <w:r>
              <w:rPr>
                <w:b/>
                <w:bCs/>
              </w:rPr>
              <w:t xml:space="preserve">prodDisruption</w:t>
            </w:r>
          </w:p>
        </w:tc>
        <w:tc>
          <w:tcPr/>
          <w:p>
            <w:pPr>
              <w:pStyle w:val="Compact"/>
            </w:pPr>
            <w:r>
              <w:rPr>
                <w:b/>
                <w:bCs/>
              </w:rPr>
              <w:t xml:space="preserve">Azure AI Foundry agents</w:t>
            </w:r>
          </w:p>
        </w:tc>
      </w:tr>
      <w:tr>
        <w:tc>
          <w:tcPr/>
          <w:p>
            <w:pPr>
              <w:pStyle w:val="Compact"/>
            </w:pPr>
            <w:r>
              <w:t xml:space="preserve">Delivery to passenger</w:t>
            </w:r>
          </w:p>
        </w:tc>
        <w:tc>
          <w:tcPr/>
          <w:p>
            <w:pPr>
              <w:pStyle w:val="Compact"/>
            </w:pPr>
            <w:r>
              <w:t xml:space="preserve">Airline channel</w:t>
            </w:r>
          </w:p>
        </w:tc>
        <w:tc>
          <w:tcPr/>
          <w:p>
            <w:pPr>
              <w:pStyle w:val="Compact"/>
            </w:pPr>
            <w:r>
              <w:t xml:space="preserve">Channel-owned (web / mobile / SMS gateway / agent app)</w:t>
            </w:r>
          </w:p>
        </w:tc>
      </w:tr>
      <w:tr>
        <w:tc>
          <w:tcPr/>
          <w:p>
            <w:pPr>
              <w:pStyle w:val="Compact"/>
            </w:pPr>
            <w:r>
              <w:t xml:space="preserve">Rebooking commit</w:t>
            </w:r>
          </w:p>
        </w:tc>
        <w:tc>
          <w:tcPr/>
          <w:p>
            <w:pPr>
              <w:pStyle w:val="Compact"/>
            </w:pPr>
            <w:r>
              <w:t xml:space="preserve">Airline reservations</w:t>
            </w:r>
          </w:p>
        </w:tc>
        <w:tc>
          <w:tcPr/>
          <w:p>
            <w:pPr>
              <w:pStyle w:val="Compact"/>
            </w:pPr>
            <w:r>
              <w:t xml:space="preserve">Airline PSS (Amadeus / Sabre / Navitaire)</w:t>
            </w:r>
          </w:p>
        </w:tc>
      </w:tr>
      <w:tr>
        <w:tc>
          <w:tcPr/>
          <w:p>
            <w:pPr>
              <w:pStyle w:val="Compact"/>
            </w:pPr>
            <w:r>
              <w:t xml:space="preserve">Loyalty &amp; NPS capture</w:t>
            </w:r>
          </w:p>
        </w:tc>
        <w:tc>
          <w:tcPr/>
          <w:p>
            <w:pPr>
              <w:pStyle w:val="Compact"/>
            </w:pPr>
            <w:r>
              <w:t xml:space="preserve">Airline CRM</w:t>
            </w:r>
          </w:p>
        </w:tc>
        <w:tc>
          <w:tcPr/>
          <w:p>
            <w:pPr>
              <w:pStyle w:val="Compact"/>
            </w:pPr>
            <w:r>
              <w:t xml:space="preserve">Airline loyalty platform</w:t>
            </w:r>
          </w:p>
        </w:tc>
      </w:tr>
      <w:tr>
        <w:tc>
          <w:tcPr/>
          <w:p>
            <w:pPr>
              <w:pStyle w:val="Compact"/>
            </w:pPr>
            <w:r>
              <w:t xml:space="preserve">Decision audit trail</w:t>
            </w:r>
          </w:p>
        </w:tc>
        <w:tc>
          <w:tcPr/>
          <w:p>
            <w:pPr>
              <w:pStyle w:val="Compact"/>
            </w:pPr>
            <w:r>
              <w:t xml:space="preserve">prodDisruption</w:t>
            </w:r>
          </w:p>
        </w:tc>
        <w:tc>
          <w:tcPr/>
          <w:p>
            <w:pPr>
              <w:pStyle w:val="Compact"/>
            </w:pPr>
            <w:r>
              <w:t xml:space="preserve">Cosmos DB</w:t>
            </w:r>
            <w:r>
              <w:t xml:space="preserve"> </w:t>
            </w:r>
            <w:r>
              <w:rPr>
                <w:rStyle w:val="VerbatimChar"/>
              </w:rPr>
              <w:t xml:space="preserve">audit_logs</w:t>
            </w:r>
          </w:p>
        </w:tc>
      </w:tr>
    </w:tbl>
    <w:bookmarkEnd w:id="32"/>
    <w:bookmarkStart w:id="36" w:name="X787d8cb9e36ddbc3e9936495e8373fa5a7f02be"/>
    <w:p>
      <w:pPr>
        <w:pStyle w:val="Heading3"/>
      </w:pPr>
      <w:r>
        <w:t xml:space="preserve">5.4 Recovery flow — technical sequence (cancelled flight)</w:t>
      </w:r>
    </w:p>
    <w:p>
      <w:pPr>
        <w:pStyle w:val="FirstParagraph"/>
      </w:pPr>
      <w:r>
        <w:drawing>
          <wp:inline>
            <wp:extent cx="5334000" cy="3474208"/>
            <wp:effectExtent b="0" l="0" r="0" t="0"/>
            <wp:docPr descr="diagram-03" title="" id="34" name="Picture"/>
            <a:graphic>
              <a:graphicData uri="http://schemas.openxmlformats.org/drawingml/2006/picture">
                <pic:pic>
                  <pic:nvPicPr>
                    <pic:cNvPr descr="_diagrams/diagram-03.png" id="35" name="Picture"/>
                    <pic:cNvPicPr>
                      <a:picLocks noChangeArrowheads="1" noChangeAspect="1"/>
                    </pic:cNvPicPr>
                  </pic:nvPicPr>
                  <pic:blipFill>
                    <a:blip r:embed="rId33"/>
                    <a:stretch>
                      <a:fillRect/>
                    </a:stretch>
                  </pic:blipFill>
                  <pic:spPr bwMode="auto">
                    <a:xfrm>
                      <a:off x="0" y="0"/>
                      <a:ext cx="5334000" cy="3474208"/>
                    </a:xfrm>
                    <a:prstGeom prst="rect">
                      <a:avLst/>
                    </a:prstGeom>
                    <a:noFill/>
                    <a:ln w="9525">
                      <a:noFill/>
                      <a:headEnd/>
                      <a:tailEnd/>
                    </a:ln>
                  </pic:spPr>
                </pic:pic>
              </a:graphicData>
            </a:graphic>
          </wp:inline>
        </w:drawing>
      </w:r>
    </w:p>
    <w:bookmarkEnd w:id="36"/>
    <w:bookmarkStart w:id="40" w:name="X069ec05ec3dae4d6809f221b46fdd2b23e6c53d"/>
    <w:p>
      <w:pPr>
        <w:pStyle w:val="Heading3"/>
      </w:pPr>
      <w:r>
        <w:t xml:space="preserve">5.5 Messaging flow — technical sequence (delayed flight)</w:t>
      </w:r>
    </w:p>
    <w:p>
      <w:pPr>
        <w:pStyle w:val="FirstParagraph"/>
      </w:pPr>
      <w:r>
        <w:drawing>
          <wp:inline>
            <wp:extent cx="5334000" cy="1978704"/>
            <wp:effectExtent b="0" l="0" r="0" t="0"/>
            <wp:docPr descr="diagram-04" title="" id="38" name="Picture"/>
            <a:graphic>
              <a:graphicData uri="http://schemas.openxmlformats.org/drawingml/2006/picture">
                <pic:pic>
                  <pic:nvPicPr>
                    <pic:cNvPr descr="_diagrams/diagram-04.png" id="39" name="Picture"/>
                    <pic:cNvPicPr>
                      <a:picLocks noChangeArrowheads="1" noChangeAspect="1"/>
                    </pic:cNvPicPr>
                  </pic:nvPicPr>
                  <pic:blipFill>
                    <a:blip r:embed="rId37"/>
                    <a:stretch>
                      <a:fillRect/>
                    </a:stretch>
                  </pic:blipFill>
                  <pic:spPr bwMode="auto">
                    <a:xfrm>
                      <a:off x="0" y="0"/>
                      <a:ext cx="5334000" cy="1978704"/>
                    </a:xfrm>
                    <a:prstGeom prst="rect">
                      <a:avLst/>
                    </a:prstGeom>
                    <a:noFill/>
                    <a:ln w="9525">
                      <a:noFill/>
                      <a:headEnd/>
                      <a:tailEnd/>
                    </a:ln>
                  </pic:spPr>
                </pic:pic>
              </a:graphicData>
            </a:graphic>
          </wp:inline>
        </w:drawing>
      </w:r>
    </w:p>
    <w:bookmarkEnd w:id="40"/>
    <w:bookmarkEnd w:id="41"/>
    <w:bookmarkEnd w:id="42"/>
    <w:bookmarkStart w:id="44" w:name="sec-services"/>
    <w:bookmarkStart w:id="43" w:name="azure-service-inventory"/>
    <w:p>
      <w:pPr>
        <w:pStyle w:val="Heading2"/>
      </w:pPr>
      <w:r>
        <w:t xml:space="preserve">6.</w:t>
      </w:r>
      <w:r>
        <w:t xml:space="preserve">Azure Service Inventory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Service</w:t>
            </w:r>
          </w:p>
        </w:tc>
        <w:tc>
          <w:tcPr/>
          <w:p>
            <w:pPr>
              <w:pStyle w:val="Compact"/>
            </w:pPr>
            <w:r>
              <w:t xml:space="preserve">SKU / Tier</w:t>
            </w:r>
          </w:p>
        </w:tc>
        <w:tc>
          <w:tcPr/>
          <w:p>
            <w:pPr>
              <w:pStyle w:val="Compact"/>
            </w:pPr>
            <w:r>
              <w:t xml:space="preserve">Rationale</w:t>
            </w:r>
          </w:p>
        </w:tc>
      </w:tr>
      <w:tr>
        <w:tc>
          <w:tcPr/>
          <w:p>
            <w:pPr>
              <w:pStyle w:val="Compact"/>
            </w:pPr>
            <w:r>
              <w:t xml:space="preserve">Azure API Management</w:t>
            </w:r>
          </w:p>
        </w:tc>
        <w:tc>
          <w:tcPr/>
          <w:p>
            <w:pPr>
              <w:pStyle w:val="Compact"/>
            </w:pPr>
            <w:r>
              <w:t xml:space="preserve">Standard v2 (Stv2)</w:t>
            </w:r>
          </w:p>
        </w:tc>
        <w:tc>
          <w:tcPr/>
          <w:p>
            <w:pPr>
              <w:pStyle w:val="Compact"/>
            </w:pPr>
            <w:r>
              <w:t xml:space="preserve">Production multi-tenant ingress, VNET integration, subscription keys, JWT validation</w:t>
            </w:r>
          </w:p>
        </w:tc>
      </w:tr>
      <w:tr>
        <w:tc>
          <w:tcPr/>
          <w:p>
            <w:pPr>
              <w:pStyle w:val="Compact"/>
            </w:pPr>
            <w:r>
              <w:t xml:space="preserve">Azure Container Apps</w:t>
            </w:r>
          </w:p>
        </w:tc>
        <w:tc>
          <w:tcPr/>
          <w:p>
            <w:pPr>
              <w:pStyle w:val="Compact"/>
            </w:pPr>
            <w:r>
              <w:t xml:space="preserve">Dedicated workload profile (D4)</w:t>
            </w:r>
          </w:p>
        </w:tc>
        <w:tc>
          <w:tcPr/>
          <w:p>
            <w:pPr>
              <w:pStyle w:val="Compact"/>
            </w:pPr>
            <w:r>
              <w:t xml:space="preserve">Per-app autoscaling, VNET integration, predictable cost</w:t>
            </w:r>
          </w:p>
        </w:tc>
      </w:tr>
      <w:tr>
        <w:tc>
          <w:tcPr/>
          <w:p>
            <w:pPr>
              <w:pStyle w:val="Compact"/>
            </w:pPr>
            <w:r>
              <w:t xml:space="preserve">Azure Static Web Apps</w:t>
            </w:r>
          </w:p>
        </w:tc>
        <w:tc>
          <w:tcPr/>
          <w:p>
            <w:pPr>
              <w:pStyle w:val="Compact"/>
            </w:pPr>
            <w:r>
              <w:t xml:space="preserve">Standard</w:t>
            </w:r>
          </w:p>
        </w:tc>
        <w:tc>
          <w:tcPr/>
          <w:p>
            <w:pPr>
              <w:pStyle w:val="Compact"/>
            </w:pPr>
            <w:r>
              <w:t xml:space="preserve">Custom domain, SSO with Entra ID, staging environments</w:t>
            </w:r>
          </w:p>
        </w:tc>
      </w:tr>
      <w:tr>
        <w:tc>
          <w:tcPr/>
          <w:p>
            <w:pPr>
              <w:pStyle w:val="Compact"/>
            </w:pPr>
            <w:r>
              <w:t xml:space="preserve">Azure Cosmos DB for MongoDB</w:t>
            </w:r>
          </w:p>
        </w:tc>
        <w:tc>
          <w:tcPr/>
          <w:p>
            <w:pPr>
              <w:pStyle w:val="Compact"/>
            </w:pPr>
            <w:r>
              <w:t xml:space="preserve">RU autoscale (1K–10K)</w:t>
            </w:r>
          </w:p>
        </w:tc>
        <w:tc>
          <w:tcPr/>
          <w:p>
            <w:pPr>
              <w:pStyle w:val="Compact"/>
            </w:pPr>
            <w:r>
              <w:t xml:space="preserve">Predictable cost or true elastic; session consistency; per-tenant partition key</w:t>
            </w:r>
          </w:p>
        </w:tc>
      </w:tr>
      <w:tr>
        <w:tc>
          <w:tcPr/>
          <w:p>
            <w:pPr>
              <w:pStyle w:val="Compact"/>
            </w:pPr>
            <w:r>
              <w:t xml:space="preserve">Azure Cache for Redis</w:t>
            </w:r>
          </w:p>
        </w:tc>
        <w:tc>
          <w:tcPr/>
          <w:p>
            <w:pPr>
              <w:pStyle w:val="Compact"/>
            </w:pPr>
            <w:r>
              <w:t xml:space="preserve">Standard C1 (1 GB) — Premium P1 recommended</w:t>
            </w:r>
          </w:p>
        </w:tc>
        <w:tc>
          <w:tcPr/>
          <w:p>
            <w:pPr>
              <w:pStyle w:val="Compact"/>
            </w:pPr>
            <w:r>
              <w:t xml:space="preserve">Idempotency, response cache, seat-map cache; Premium adds private endpoint and VNET injection</w:t>
            </w:r>
          </w:p>
        </w:tc>
      </w:tr>
      <w:tr>
        <w:tc>
          <w:tcPr/>
          <w:p>
            <w:pPr>
              <w:pStyle w:val="Compact"/>
            </w:pPr>
            <w:r>
              <w:t xml:space="preserve">Azure AI Foundry</w:t>
            </w:r>
          </w:p>
        </w:tc>
        <w:tc>
          <w:tcPr/>
          <w:p>
            <w:pPr>
              <w:pStyle w:val="Compact"/>
            </w:pPr>
            <w:r>
              <w:t xml:space="preserve">Standard project — model: GPT-4.1</w:t>
            </w:r>
          </w:p>
        </w:tc>
        <w:tc>
          <w:tcPr/>
          <w:p>
            <w:pPr>
              <w:pStyle w:val="Compact"/>
            </w:pPr>
            <w:r>
              <w:t xml:space="preserve">Hosts persistent assistants (Recovery + Messaging); per-tenant agent IDs</w:t>
            </w:r>
          </w:p>
        </w:tc>
      </w:tr>
      <w:tr>
        <w:tc>
          <w:tcPr/>
          <w:p>
            <w:pPr>
              <w:pStyle w:val="Compact"/>
            </w:pPr>
            <w:r>
              <w:t xml:space="preserve">Microsoft Entra ID</w:t>
            </w:r>
          </w:p>
        </w:tc>
        <w:tc>
          <w:tcPr/>
          <w:p>
            <w:pPr>
              <w:pStyle w:val="Compact"/>
            </w:pPr>
            <w:r>
              <w:t xml:space="preserve">Premium P1</w:t>
            </w:r>
          </w:p>
        </w:tc>
        <w:tc>
          <w:tcPr/>
          <w:p>
            <w:pPr>
              <w:pStyle w:val="Compact"/>
            </w:pPr>
            <w:r>
              <w:t xml:space="preserve">Admin SSO, JWT issuance for APIM, federation to airline IdPs, conditional access</w:t>
            </w:r>
          </w:p>
        </w:tc>
      </w:tr>
      <w:tr>
        <w:tc>
          <w:tcPr/>
          <w:p>
            <w:pPr>
              <w:pStyle w:val="Compact"/>
            </w:pPr>
            <w:r>
              <w:t xml:space="preserve">Azure Key Vault</w:t>
            </w:r>
          </w:p>
        </w:tc>
        <w:tc>
          <w:tcPr/>
          <w:p>
            <w:pPr>
              <w:pStyle w:val="Compact"/>
            </w:pPr>
            <w:r>
              <w:t xml:space="preserve">Standard</w:t>
            </w:r>
          </w:p>
        </w:tc>
        <w:tc>
          <w:tcPr/>
          <w:p>
            <w:pPr>
              <w:pStyle w:val="Compact"/>
            </w:pPr>
            <w:r>
              <w:t xml:space="preserve">Secrets store; HSM tier upgrade available on enterprise contracts</w:t>
            </w:r>
          </w:p>
        </w:tc>
      </w:tr>
      <w:tr>
        <w:tc>
          <w:tcPr/>
          <w:p>
            <w:pPr>
              <w:pStyle w:val="Compact"/>
            </w:pPr>
            <w:r>
              <w:t xml:space="preserve">Azure Container Registry</w:t>
            </w:r>
          </w:p>
        </w:tc>
        <w:tc>
          <w:tcPr/>
          <w:p>
            <w:pPr>
              <w:pStyle w:val="Compact"/>
            </w:pPr>
            <w:r>
              <w:t xml:space="preserve">Premium</w:t>
            </w:r>
          </w:p>
        </w:tc>
        <w:tc>
          <w:tcPr/>
          <w:p>
            <w:pPr>
              <w:pStyle w:val="Compact"/>
            </w:pPr>
            <w:r>
              <w:t xml:space="preserve">Geo-replication, content trust, private endpoint, Defender scanning</w:t>
            </w:r>
          </w:p>
        </w:tc>
      </w:tr>
      <w:tr>
        <w:tc>
          <w:tcPr/>
          <w:p>
            <w:pPr>
              <w:pStyle w:val="Compact"/>
            </w:pPr>
            <w:r>
              <w:t xml:space="preserve">Application Insights</w:t>
            </w:r>
          </w:p>
        </w:tc>
        <w:tc>
          <w:tcPr/>
          <w:p>
            <w:pPr>
              <w:pStyle w:val="Compact"/>
            </w:pPr>
            <w:r>
              <w:t xml:space="preserve">Workspace-based</w:t>
            </w:r>
          </w:p>
        </w:tc>
        <w:tc>
          <w:tcPr/>
          <w:p>
            <w:pPr>
              <w:pStyle w:val="Compact"/>
            </w:pPr>
            <w:r>
              <w:t xml:space="preserve">Distributed tracing, custom metrics, KQL across all apps</w:t>
            </w:r>
          </w:p>
        </w:tc>
      </w:tr>
      <w:tr>
        <w:tc>
          <w:tcPr/>
          <w:p>
            <w:pPr>
              <w:pStyle w:val="Compact"/>
            </w:pPr>
            <w:r>
              <w:t xml:space="preserve">Log Analytics Workspace</w:t>
            </w:r>
          </w:p>
        </w:tc>
        <w:tc>
          <w:tcPr/>
          <w:p>
            <w:pPr>
              <w:pStyle w:val="Compact"/>
            </w:pPr>
            <w:r>
              <w:t xml:space="preserve">Pay-as-you-go</w:t>
            </w:r>
          </w:p>
        </w:tc>
        <w:tc>
          <w:tcPr/>
          <w:p>
            <w:pPr>
              <w:pStyle w:val="Compact"/>
            </w:pPr>
            <w:r>
              <w:t xml:space="preserve">Central log sink + diagnostic settings for every resource</w:t>
            </w:r>
          </w:p>
        </w:tc>
      </w:tr>
      <w:tr>
        <w:tc>
          <w:tcPr/>
          <w:p>
            <w:pPr>
              <w:pStyle w:val="Compact"/>
            </w:pPr>
            <w:r>
              <w:t xml:space="preserve">Microsoft Defender for Cloud</w:t>
            </w:r>
          </w:p>
        </w:tc>
        <w:tc>
          <w:tcPr/>
          <w:p>
            <w:pPr>
              <w:pStyle w:val="Compact"/>
            </w:pPr>
            <w:r>
              <w:t xml:space="preserve">Defender for Containers, Key Vault, Cosmos DB</w:t>
            </w:r>
          </w:p>
        </w:tc>
        <w:tc>
          <w:tcPr/>
          <w:p>
            <w:pPr>
              <w:pStyle w:val="Compact"/>
            </w:pPr>
            <w:r>
              <w:t xml:space="preserve">Posture management + runtime threat detection</w:t>
            </w:r>
          </w:p>
        </w:tc>
      </w:tr>
      <w:tr>
        <w:tc>
          <w:tcPr/>
          <w:p>
            <w:pPr>
              <w:pStyle w:val="Compact"/>
            </w:pPr>
            <w:r>
              <w:t xml:space="preserve">Azure DDoS Protection</w:t>
            </w:r>
          </w:p>
        </w:tc>
        <w:tc>
          <w:tcPr/>
          <w:p>
            <w:pPr>
              <w:pStyle w:val="Compact"/>
            </w:pPr>
            <w:r>
              <w:t xml:space="preserve">Network Protection (Standard)</w:t>
            </w:r>
          </w:p>
        </w:tc>
        <w:tc>
          <w:tcPr/>
          <w:p>
            <w:pPr>
              <w:pStyle w:val="Compact"/>
            </w:pPr>
            <w:r>
              <w:t xml:space="preserve">Applied at the APIM public IP</w:t>
            </w:r>
          </w:p>
        </w:tc>
      </w:tr>
    </w:tbl>
    <w:bookmarkEnd w:id="43"/>
    <w:bookmarkEnd w:id="44"/>
    <w:bookmarkStart w:id="49" w:name="sec-network"/>
    <w:bookmarkStart w:id="48" w:name="network-architecture"/>
    <w:p>
      <w:pPr>
        <w:pStyle w:val="Heading2"/>
      </w:pPr>
      <w:r>
        <w:t xml:space="preserve">7.</w:t>
      </w:r>
      <w:r>
        <w:t xml:space="preserve">Network Architecture</w:t>
      </w:r>
    </w:p>
    <w:p>
      <w:pPr>
        <w:pStyle w:val="FirstParagraph"/>
      </w:pPr>
      <w:r>
        <w:drawing>
          <wp:inline>
            <wp:extent cx="5334000" cy="2407518"/>
            <wp:effectExtent b="0" l="0" r="0" t="0"/>
            <wp:docPr descr="diagram-05" title="" id="46" name="Picture"/>
            <a:graphic>
              <a:graphicData uri="http://schemas.openxmlformats.org/drawingml/2006/picture">
                <pic:pic>
                  <pic:nvPicPr>
                    <pic:cNvPr descr="_diagrams/diagram-05.png" id="47" name="Picture"/>
                    <pic:cNvPicPr>
                      <a:picLocks noChangeArrowheads="1" noChangeAspect="1"/>
                    </pic:cNvPicPr>
                  </pic:nvPicPr>
                  <pic:blipFill>
                    <a:blip r:embed="rId45"/>
                    <a:stretch>
                      <a:fillRect/>
                    </a:stretch>
                  </pic:blipFill>
                  <pic:spPr bwMode="auto">
                    <a:xfrm>
                      <a:off x="0" y="0"/>
                      <a:ext cx="5334000" cy="2407518"/>
                    </a:xfrm>
                    <a:prstGeom prst="rect">
                      <a:avLst/>
                    </a:prstGeom>
                    <a:noFill/>
                    <a:ln w="9525">
                      <a:noFill/>
                      <a:headEnd/>
                      <a:tailEnd/>
                    </a:ln>
                  </pic:spPr>
                </pic:pic>
              </a:graphicData>
            </a:graphic>
          </wp:inline>
        </w:drawing>
      </w:r>
    </w:p>
    <w:p>
      <w:pPr>
        <w:pStyle w:val="Compact"/>
        <w:numPr>
          <w:ilvl w:val="0"/>
          <w:numId w:val="1005"/>
        </w:numPr>
      </w:pPr>
      <w:r>
        <w:rPr>
          <w:b/>
          <w:bCs/>
        </w:rPr>
        <w:t xml:space="preserve">APIM</w:t>
      </w:r>
      <w:r>
        <w:t xml:space="preserve"> </w:t>
      </w:r>
      <w:r>
        <w:t xml:space="preserve">deployed in external mode in</w:t>
      </w:r>
      <w:r>
        <w:t xml:space="preserve"> </w:t>
      </w:r>
      <w:r>
        <w:rPr>
          <w:rStyle w:val="VerbatimChar"/>
        </w:rPr>
        <w:t xml:space="preserve">subnet-apim</w:t>
      </w:r>
      <w:r>
        <w:t xml:space="preserve">; egress permitted only to</w:t>
      </w:r>
      <w:r>
        <w:t xml:space="preserve"> </w:t>
      </w:r>
      <w:r>
        <w:rPr>
          <w:rStyle w:val="VerbatimChar"/>
        </w:rPr>
        <w:t xml:space="preserve">subnet-aca</w:t>
      </w:r>
      <w:r>
        <w:t xml:space="preserve">.</w:t>
      </w:r>
    </w:p>
    <w:p>
      <w:pPr>
        <w:pStyle w:val="Compact"/>
        <w:numPr>
          <w:ilvl w:val="0"/>
          <w:numId w:val="1005"/>
        </w:numPr>
      </w:pPr>
      <w:r>
        <w:rPr>
          <w:b/>
          <w:bCs/>
        </w:rPr>
        <w:t xml:space="preserve">Container Apps Environment</w:t>
      </w:r>
      <w:r>
        <w:t xml:space="preserve"> </w:t>
      </w:r>
      <w:r>
        <w:t xml:space="preserve">is VNET-integrated.</w:t>
      </w:r>
      <w:r>
        <w:t xml:space="preserve"> </w:t>
      </w:r>
      <w:r>
        <w:rPr>
          <w:rStyle w:val="VerbatimChar"/>
        </w:rPr>
        <w:t xml:space="preserve">mcp-server</w:t>
      </w:r>
      <w:r>
        <w:t xml:space="preserve"> </w:t>
      </w:r>
      <w:r>
        <w:t xml:space="preserve">uses internal-only ingress and is not addressable from the internet.</w:t>
      </w:r>
    </w:p>
    <w:p>
      <w:pPr>
        <w:pStyle w:val="Compact"/>
        <w:numPr>
          <w:ilvl w:val="0"/>
          <w:numId w:val="1005"/>
        </w:numPr>
      </w:pPr>
      <w:r>
        <w:t xml:space="preserve">All PaaS data services (Cosmos DB, Key Vault, ACR) are reached over</w:t>
      </w:r>
      <w:r>
        <w:t xml:space="preserve"> </w:t>
      </w:r>
      <w:r>
        <w:rPr>
          <w:b/>
          <w:bCs/>
        </w:rPr>
        <w:t xml:space="preserve">Private Endpoints</w:t>
      </w:r>
      <w:r>
        <w:t xml:space="preserve">. Public network access is disabled on every account.</w:t>
      </w:r>
    </w:p>
    <w:p>
      <w:pPr>
        <w:pStyle w:val="Compact"/>
        <w:numPr>
          <w:ilvl w:val="0"/>
          <w:numId w:val="1005"/>
        </w:numPr>
      </w:pPr>
      <w:r>
        <w:t xml:space="preserve">Egress to tenant external APIs is routed through the Container Apps NAT — a fixed outbound public IP registered with each airline tenant for IP allow-listing.</w:t>
      </w:r>
    </w:p>
    <w:p>
      <w:pPr>
        <w:pStyle w:val="Compact"/>
        <w:numPr>
          <w:ilvl w:val="0"/>
          <w:numId w:val="1005"/>
        </w:numPr>
      </w:pPr>
      <w:r>
        <w:rPr>
          <w:b/>
          <w:bCs/>
        </w:rPr>
        <w:t xml:space="preserve">NSGs</w:t>
      </w:r>
      <w:r>
        <w:t xml:space="preserve"> </w:t>
      </w:r>
      <w:r>
        <w:t xml:space="preserve">on each subnet enforce least-privilege L4 rules: APIM → ACA on 443 only; ACA → private endpoints on 443 (KV, ACR, AI Foundry), 10250 / 27017 (Cosmos), 6380 (Redis TLS).</w:t>
      </w:r>
    </w:p>
    <w:bookmarkEnd w:id="48"/>
    <w:bookmarkEnd w:id="49"/>
    <w:bookmarkStart w:id="56" w:name="sec-identity"/>
    <w:bookmarkStart w:id="55" w:name="identity-access"/>
    <w:p>
      <w:pPr>
        <w:pStyle w:val="Heading2"/>
      </w:pPr>
      <w:r>
        <w:t xml:space="preserve">8.</w:t>
      </w:r>
      <w:r>
        <w:t xml:space="preserve">Identity &amp; Access</w:t>
      </w:r>
    </w:p>
    <w:bookmarkStart w:id="53" w:name="identity-providers-and-trust-flow"/>
    <w:p>
      <w:pPr>
        <w:pStyle w:val="Heading3"/>
      </w:pPr>
      <w:r>
        <w:t xml:space="preserve">8.1 Identity providers and trust flow</w:t>
      </w:r>
    </w:p>
    <w:p>
      <w:pPr>
        <w:pStyle w:val="FirstParagraph"/>
      </w:pPr>
      <w:r>
        <w:t xml:space="preserve">Microsoft Entra ID is the identity authority for the platform. Two distinct identity flows are in use:</w:t>
      </w:r>
      <w:r>
        <w:t xml:space="preserve"> </w:t>
      </w:r>
      <w:r>
        <w:rPr>
          <w:b/>
          <w:bCs/>
        </w:rPr>
        <w:t xml:space="preserve">human identities</w:t>
      </w:r>
      <w:r>
        <w:t xml:space="preserve"> </w:t>
      </w:r>
      <w:r>
        <w:t xml:space="preserve">for airline admin users into the Admin Panel, and</w:t>
      </w:r>
      <w:r>
        <w:t xml:space="preserve"> </w:t>
      </w:r>
      <w:r>
        <w:rPr>
          <w:b/>
          <w:bCs/>
        </w:rPr>
        <w:t xml:space="preserve">workload identities</w:t>
      </w:r>
      <w:r>
        <w:t xml:space="preserve"> </w:t>
      </w:r>
      <w:r>
        <w:t xml:space="preserve">(system-assigned Managed Identity) for service-to-service authentication.</w:t>
      </w:r>
    </w:p>
    <w:p>
      <w:pPr>
        <w:pStyle w:val="BodyText"/>
      </w:pPr>
      <w:r>
        <w:drawing>
          <wp:inline>
            <wp:extent cx="5334000" cy="5041202"/>
            <wp:effectExtent b="0" l="0" r="0" t="0"/>
            <wp:docPr descr="diagram-06" title="" id="51" name="Picture"/>
            <a:graphic>
              <a:graphicData uri="http://schemas.openxmlformats.org/drawingml/2006/picture">
                <pic:pic>
                  <pic:nvPicPr>
                    <pic:cNvPr descr="_diagrams/diagram-06.png" id="52" name="Picture"/>
                    <pic:cNvPicPr>
                      <a:picLocks noChangeArrowheads="1" noChangeAspect="1"/>
                    </pic:cNvPicPr>
                  </pic:nvPicPr>
                  <pic:blipFill>
                    <a:blip r:embed="rId50"/>
                    <a:stretch>
                      <a:fillRect/>
                    </a:stretch>
                  </pic:blipFill>
                  <pic:spPr bwMode="auto">
                    <a:xfrm>
                      <a:off x="0" y="0"/>
                      <a:ext cx="5334000" cy="5041202"/>
                    </a:xfrm>
                    <a:prstGeom prst="rect">
                      <a:avLst/>
                    </a:prstGeom>
                    <a:noFill/>
                    <a:ln w="9525">
                      <a:noFill/>
                      <a:headEnd/>
                      <a:tailEnd/>
                    </a:ln>
                  </pic:spPr>
                </pic:pic>
              </a:graphicData>
            </a:graphic>
          </wp:inline>
        </w:drawing>
      </w:r>
    </w:p>
    <w:bookmarkEnd w:id="53"/>
    <w:bookmarkStart w:id="54" w:name="zero-trust-controls"/>
    <w:p>
      <w:pPr>
        <w:pStyle w:val="Heading3"/>
      </w:pPr>
      <w:r>
        <w:t xml:space="preserve">8.2 Zero-trust controls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Principle</w:t>
            </w:r>
          </w:p>
        </w:tc>
        <w:tc>
          <w:tcPr/>
          <w:p>
            <w:pPr>
              <w:pStyle w:val="Compact"/>
            </w:pPr>
            <w:r>
              <w:t xml:space="preserve">Implementation</w:t>
            </w:r>
          </w:p>
        </w:tc>
      </w:tr>
      <w:tr>
        <w:tc>
          <w:tcPr/>
          <w:p>
            <w:pPr>
              <w:pStyle w:val="Compact"/>
            </w:pPr>
            <w:r>
              <w:t xml:space="preserve">No secrets in code or env</w:t>
            </w:r>
          </w:p>
        </w:tc>
        <w:tc>
          <w:tcPr/>
          <w:p>
            <w:pPr>
              <w:pStyle w:val="Compact"/>
            </w:pPr>
            <w:r>
              <w:t xml:space="preserve">Every secret is a Key Vault reference (</w:t>
            </w:r>
            <w:r>
              <w:rPr>
                <w:rStyle w:val="VerbatimChar"/>
              </w:rPr>
              <w:t xml:space="preserve">secretref:</w:t>
            </w:r>
            <w:r>
              <w:t xml:space="preserve"> </w:t>
            </w:r>
            <w:r>
              <w:t xml:space="preserve">in Container Apps). Rotated via Key Vault rotation policies.</w:t>
            </w:r>
          </w:p>
        </w:tc>
      </w:tr>
      <w:tr>
        <w:tc>
          <w:tcPr/>
          <w:p>
            <w:pPr>
              <w:pStyle w:val="Compact"/>
            </w:pPr>
            <w:r>
              <w:t xml:space="preserve">Managed Identity everywhere</w:t>
            </w:r>
          </w:p>
        </w:tc>
        <w:tc>
          <w:tcPr/>
          <w:p>
            <w:pPr>
              <w:pStyle w:val="Compact"/>
            </w:pPr>
            <w:r>
              <w:t xml:space="preserve">All inter-service calls authenticate via system-assigned MI. No SAS tokens, no connection strings.</w:t>
            </w:r>
          </w:p>
        </w:tc>
      </w:tr>
      <w:tr>
        <w:tc>
          <w:tcPr/>
          <w:p>
            <w:pPr>
              <w:pStyle w:val="Compact"/>
            </w:pPr>
            <w:r>
              <w:t xml:space="preserve">RBAC, least privilege</w:t>
            </w:r>
          </w:p>
        </w:tc>
        <w:tc>
          <w:tcPr/>
          <w:p>
            <w:pPr>
              <w:pStyle w:val="Compact"/>
            </w:pPr>
            <w:r>
              <w:t xml:space="preserve">Each MI holds the minimum role required — e.g.</w:t>
            </w:r>
            <w:r>
              <w:t xml:space="preserve"> </w:t>
            </w:r>
            <w:r>
              <w:rPr>
                <w:rStyle w:val="VerbatimChar"/>
              </w:rPr>
              <w:t xml:space="preserve">mcp-server</w:t>
            </w:r>
            <w:r>
              <w:t xml:space="preserve"> </w:t>
            </w:r>
            <w:r>
              <w:t xml:space="preserve">is Cosmos Data Reader, not Contributor.</w:t>
            </w:r>
          </w:p>
        </w:tc>
      </w:tr>
      <w:tr>
        <w:tc>
          <w:tcPr/>
          <w:p>
            <w:pPr>
              <w:pStyle w:val="Compact"/>
            </w:pPr>
            <w:r>
              <w:t xml:space="preserve">Human identity</w:t>
            </w:r>
          </w:p>
        </w:tc>
        <w:tc>
          <w:tcPr/>
          <w:p>
            <w:pPr>
              <w:pStyle w:val="Compact"/>
            </w:pPr>
            <w:r>
              <w:t xml:space="preserve">Microsoft Entra ID (P1) — Conditional Access policies enforce MFA; airline tenants may federate their own IdP via B2B collaboration.</w:t>
            </w:r>
          </w:p>
        </w:tc>
      </w:tr>
      <w:tr>
        <w:tc>
          <w:tcPr/>
          <w:p>
            <w:pPr>
              <w:pStyle w:val="Compact"/>
            </w:pPr>
            <w:r>
              <w:t xml:space="preserve">JWT at the edge</w:t>
            </w:r>
          </w:p>
        </w:tc>
        <w:tc>
          <w:tcPr/>
          <w:p>
            <w:pPr>
              <w:pStyle w:val="Compact"/>
            </w:pPr>
            <w:r>
              <w:t xml:space="preserve">APIM</w:t>
            </w:r>
            <w:r>
              <w:t xml:space="preserve"> </w:t>
            </w:r>
            <w:r>
              <w:rPr>
                <w:rStyle w:val="VerbatimChar"/>
              </w:rPr>
              <w:t xml:space="preserve">validate-jwt</w:t>
            </w:r>
            <w:r>
              <w:t xml:space="preserve"> </w:t>
            </w:r>
            <w:r>
              <w:t xml:space="preserve">policy verifies tokens against the Entra ID JWKS endpoint. Tenant claim drives</w:t>
            </w:r>
            <w:r>
              <w:t xml:space="preserve"> </w:t>
            </w:r>
            <w:r>
              <w:rPr>
                <w:rStyle w:val="VerbatimChar"/>
              </w:rPr>
              <w:t xml:space="preserve">X-Tenant-Id</w:t>
            </w:r>
            <w:r>
              <w:t xml:space="preserve"> </w:t>
            </w:r>
            <w:r>
              <w:t xml:space="preserve">header injection.</w:t>
            </w:r>
          </w:p>
        </w:tc>
      </w:tr>
      <w:tr>
        <w:tc>
          <w:tcPr/>
          <w:p>
            <w:pPr>
              <w:pStyle w:val="Compact"/>
            </w:pPr>
            <w:r>
              <w:t xml:space="preserve">Admin Panel SSO</w:t>
            </w:r>
          </w:p>
        </w:tc>
        <w:tc>
          <w:tcPr/>
          <w:p>
            <w:pPr>
              <w:pStyle w:val="Compact"/>
            </w:pPr>
            <w:r>
              <w:t xml:space="preserve">Static Web Apps redirects unauthenticated users to Entra ID; admin roles enforced in SWA route config and in the</w:t>
            </w:r>
            <w:r>
              <w:t xml:space="preserve"> </w:t>
            </w:r>
            <w:r>
              <w:rPr>
                <w:rStyle w:val="VerbatimChar"/>
              </w:rPr>
              <w:t xml:space="preserve">api-admin</w:t>
            </w:r>
            <w:r>
              <w:t xml:space="preserve"> </w:t>
            </w:r>
            <w:r>
              <w:t xml:space="preserve">backend.</w:t>
            </w:r>
          </w:p>
        </w:tc>
      </w:tr>
      <w:tr>
        <w:tc>
          <w:tcPr/>
          <w:p>
            <w:pPr>
              <w:pStyle w:val="Compact"/>
            </w:pPr>
            <w:r>
              <w:t xml:space="preserve">Audit logging</w:t>
            </w:r>
          </w:p>
        </w:tc>
        <w:tc>
          <w:tcPr/>
          <w:p>
            <w:pPr>
              <w:pStyle w:val="Compact"/>
            </w:pPr>
            <w:r>
              <w:t xml:space="preserve">Every admin write creates an audit log entry in Cosmos DB. Diagnostic settings on Key Vault and Cosmos DB stream to Log Analytics.</w:t>
            </w:r>
          </w:p>
        </w:tc>
      </w:tr>
    </w:tbl>
    <w:bookmarkEnd w:id="54"/>
    <w:bookmarkEnd w:id="55"/>
    <w:bookmarkEnd w:id="56"/>
    <w:bookmarkStart w:id="62" w:name="sec-data"/>
    <w:bookmarkStart w:id="61" w:name="data-architecture"/>
    <w:p>
      <w:pPr>
        <w:pStyle w:val="Heading2"/>
      </w:pPr>
      <w:r>
        <w:t xml:space="preserve">9.</w:t>
      </w:r>
      <w:r>
        <w:t xml:space="preserve">Data Architecture</w:t>
      </w:r>
    </w:p>
    <w:bookmarkStart w:id="57" w:name="X0f1571a5f20ec7516fde52e5c063fa309a63d71"/>
    <w:p>
      <w:pPr>
        <w:pStyle w:val="Heading3"/>
      </w:pPr>
      <w:r>
        <w:t xml:space="preserve">9.1 Cosmos DB collections (database</w:t>
      </w:r>
      <w:r>
        <w:t xml:space="preserve"> </w:t>
      </w:r>
      <w:r>
        <w:rPr>
          <w:rStyle w:val="VerbatimChar"/>
        </w:rPr>
        <w:t xml:space="preserve">flight_operations</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Collection</w:t>
            </w:r>
          </w:p>
        </w:tc>
        <w:tc>
          <w:tcPr/>
          <w:p>
            <w:pPr>
              <w:pStyle w:val="Compact"/>
            </w:pPr>
            <w:r>
              <w:t xml:space="preserve">Purpose</w:t>
            </w:r>
          </w:p>
        </w:tc>
        <w:tc>
          <w:tcPr/>
          <w:p>
            <w:pPr>
              <w:pStyle w:val="Compact"/>
            </w:pPr>
            <w:r>
              <w:t xml:space="preserve">Partition key</w:t>
            </w:r>
          </w:p>
        </w:tc>
        <w:tc>
          <w:tcPr/>
          <w:p>
            <w:pPr>
              <w:pStyle w:val="Compact"/>
            </w:pPr>
            <w:r>
              <w:t xml:space="preserve">Indexed fields</w:t>
            </w:r>
          </w:p>
        </w:tc>
      </w:tr>
      <w:tr>
        <w:tc>
          <w:tcPr/>
          <w:p>
            <w:pPr>
              <w:pStyle w:val="Compact"/>
            </w:pPr>
            <w:r>
              <w:rPr>
                <w:rStyle w:val="VerbatimChar"/>
              </w:rPr>
              <w:t xml:space="preserve">tenants</w:t>
            </w:r>
          </w:p>
        </w:tc>
        <w:tc>
          <w:tcPr/>
          <w:p>
            <w:pPr>
              <w:pStyle w:val="Compact"/>
            </w:pPr>
            <w:r>
              <w:t xml:space="preserve">Per-tenant base URLs and metadata</w:t>
            </w:r>
          </w:p>
        </w:tc>
        <w:tc>
          <w:tcPr/>
          <w:p>
            <w:pPr>
              <w:pStyle w:val="Compact"/>
            </w:pPr>
            <w:r>
              <w:rPr>
                <w:rStyle w:val="VerbatimChar"/>
              </w:rPr>
              <w:t xml:space="preserve">tenant_id</w:t>
            </w:r>
          </w:p>
        </w:tc>
        <w:tc>
          <w:tcPr/>
          <w:p>
            <w:pPr>
              <w:pStyle w:val="Compact"/>
            </w:pPr>
            <w:r>
              <w:rPr>
                <w:rStyle w:val="VerbatimChar"/>
              </w:rPr>
              <w:t xml:space="preserve">tenant_id, is_active</w:t>
            </w:r>
          </w:p>
        </w:tc>
      </w:tr>
      <w:tr>
        <w:tc>
          <w:tcPr/>
          <w:p>
            <w:pPr>
              <w:pStyle w:val="Compact"/>
            </w:pPr>
            <w:r>
              <w:rPr>
                <w:rStyle w:val="VerbatimChar"/>
              </w:rPr>
              <w:t xml:space="preserve">agents</w:t>
            </w:r>
          </w:p>
        </w:tc>
        <w:tc>
          <w:tcPr/>
          <w:p>
            <w:pPr>
              <w:pStyle w:val="Compact"/>
            </w:pPr>
            <w:r>
              <w:t xml:space="preserve">AI Foundry agent IDs per tenant per flow</w:t>
            </w:r>
          </w:p>
        </w:tc>
        <w:tc>
          <w:tcPr/>
          <w:p>
            <w:pPr>
              <w:pStyle w:val="Compact"/>
            </w:pPr>
            <w:r>
              <w:rPr>
                <w:rStyle w:val="VerbatimChar"/>
              </w:rPr>
              <w:t xml:space="preserve">tenant_id</w:t>
            </w:r>
          </w:p>
        </w:tc>
        <w:tc>
          <w:tcPr/>
          <w:p>
            <w:pPr>
              <w:pStyle w:val="Compact"/>
            </w:pPr>
            <w:r>
              <w:rPr>
                <w:rStyle w:val="VerbatimChar"/>
              </w:rPr>
              <w:t xml:space="preserve">tenant_id, flow, is_active</w:t>
            </w:r>
          </w:p>
        </w:tc>
      </w:tr>
      <w:tr>
        <w:tc>
          <w:tcPr/>
          <w:p>
            <w:pPr>
              <w:pStyle w:val="Compact"/>
            </w:pPr>
            <w:r>
              <w:rPr>
                <w:rStyle w:val="VerbatimChar"/>
              </w:rPr>
              <w:t xml:space="preserve">prompts</w:t>
            </w:r>
          </w:p>
        </w:tc>
        <w:tc>
          <w:tcPr/>
          <w:p>
            <w:pPr>
              <w:pStyle w:val="Compact"/>
            </w:pPr>
            <w:r>
              <w:t xml:space="preserve">System/user prompt overrides per tenant per flow</w:t>
            </w:r>
          </w:p>
        </w:tc>
        <w:tc>
          <w:tcPr/>
          <w:p>
            <w:pPr>
              <w:pStyle w:val="Compact"/>
            </w:pPr>
            <w:r>
              <w:rPr>
                <w:rStyle w:val="VerbatimChar"/>
              </w:rPr>
              <w:t xml:space="preserve">tenant_id</w:t>
            </w:r>
          </w:p>
        </w:tc>
        <w:tc>
          <w:tcPr/>
          <w:p>
            <w:pPr>
              <w:pStyle w:val="Compact"/>
            </w:pPr>
            <w:r>
              <w:rPr>
                <w:rStyle w:val="VerbatimChar"/>
              </w:rPr>
              <w:t xml:space="preserve">tenant_id, flow, is_active</w:t>
            </w:r>
          </w:p>
        </w:tc>
      </w:tr>
      <w:tr>
        <w:tc>
          <w:tcPr/>
          <w:p>
            <w:pPr>
              <w:pStyle w:val="Compact"/>
            </w:pPr>
            <w:r>
              <w:rPr>
                <w:rStyle w:val="VerbatimChar"/>
              </w:rPr>
              <w:t xml:space="preserve">templates</w:t>
            </w:r>
          </w:p>
        </w:tc>
        <w:tc>
          <w:tcPr/>
          <w:p>
            <w:pPr>
              <w:pStyle w:val="Compact"/>
            </w:pPr>
            <w:r>
              <w:t xml:space="preserve">Message templates (delay flow)</w:t>
            </w:r>
          </w:p>
        </w:tc>
        <w:tc>
          <w:tcPr/>
          <w:p>
            <w:pPr>
              <w:pStyle w:val="Compact"/>
            </w:pPr>
            <w:r>
              <w:rPr>
                <w:rStyle w:val="VerbatimChar"/>
              </w:rPr>
              <w:t xml:space="preserve">tenant_id</w:t>
            </w:r>
          </w:p>
        </w:tc>
        <w:tc>
          <w:tcPr/>
          <w:p>
            <w:pPr>
              <w:pStyle w:val="Compact"/>
            </w:pPr>
            <w:r>
              <w:rPr>
                <w:rStyle w:val="VerbatimChar"/>
              </w:rPr>
              <w:t xml:space="preserve">tenant_id, is_active</w:t>
            </w:r>
          </w:p>
        </w:tc>
      </w:tr>
      <w:tr>
        <w:tc>
          <w:tcPr/>
          <w:p>
            <w:pPr>
              <w:pStyle w:val="Compact"/>
            </w:pPr>
            <w:r>
              <w:rPr>
                <w:rStyle w:val="VerbatimChar"/>
              </w:rPr>
              <w:t xml:space="preserve">settings</w:t>
            </w:r>
          </w:p>
        </w:tc>
        <w:tc>
          <w:tcPr/>
          <w:p>
            <w:pPr>
              <w:pStyle w:val="Compact"/>
            </w:pPr>
            <w:r>
              <w:t xml:space="preserve">Generic runtime settings</w:t>
            </w:r>
          </w:p>
        </w:tc>
        <w:tc>
          <w:tcPr/>
          <w:p>
            <w:pPr>
              <w:pStyle w:val="Compact"/>
            </w:pPr>
            <w:r>
              <w:rPr>
                <w:rStyle w:val="VerbatimChar"/>
              </w:rPr>
              <w:t xml:space="preserve">tenant_id</w:t>
            </w:r>
          </w:p>
        </w:tc>
        <w:tc>
          <w:tcPr/>
          <w:p>
            <w:pPr>
              <w:pStyle w:val="Compact"/>
            </w:pPr>
            <w:r>
              <w:rPr>
                <w:rStyle w:val="VerbatimChar"/>
              </w:rPr>
              <w:t xml:space="preserve">tenant_id</w:t>
            </w:r>
          </w:p>
        </w:tc>
      </w:tr>
      <w:tr>
        <w:tc>
          <w:tcPr/>
          <w:p>
            <w:pPr>
              <w:pStyle w:val="Compact"/>
            </w:pPr>
            <w:r>
              <w:rPr>
                <w:rStyle w:val="VerbatimChar"/>
              </w:rPr>
              <w:t xml:space="preserve">audit_logs</w:t>
            </w:r>
          </w:p>
        </w:tc>
        <w:tc>
          <w:tcPr/>
          <w:p>
            <w:pPr>
              <w:pStyle w:val="Compact"/>
            </w:pPr>
            <w:r>
              <w:t xml:space="preserve">Admin write audit trail</w:t>
            </w:r>
          </w:p>
        </w:tc>
        <w:tc>
          <w:tcPr/>
          <w:p>
            <w:pPr>
              <w:pStyle w:val="Compact"/>
            </w:pPr>
            <w:r>
              <w:rPr>
                <w:rStyle w:val="VerbatimChar"/>
              </w:rPr>
              <w:t xml:space="preserve">tenant_id</w:t>
            </w:r>
          </w:p>
        </w:tc>
        <w:tc>
          <w:tcPr/>
          <w:p>
            <w:pPr>
              <w:pStyle w:val="Compact"/>
            </w:pPr>
            <w:r>
              <w:rPr>
                <w:rStyle w:val="VerbatimChar"/>
              </w:rPr>
              <w:t xml:space="preserve">tenant_id, timestamp</w:t>
            </w:r>
          </w:p>
        </w:tc>
      </w:tr>
    </w:tbl>
    <w:bookmarkEnd w:id="57"/>
    <w:bookmarkStart w:id="58" w:name="data-classification-residency"/>
    <w:p>
      <w:pPr>
        <w:pStyle w:val="Heading3"/>
      </w:pPr>
      <w:r>
        <w:t xml:space="preserve">9.2 Data classification &amp; residency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Class</w:t>
            </w:r>
          </w:p>
        </w:tc>
        <w:tc>
          <w:tcPr/>
          <w:p>
            <w:pPr>
              <w:pStyle w:val="Compact"/>
            </w:pPr>
            <w:r>
              <w:t xml:space="preserve">Examples</w:t>
            </w:r>
          </w:p>
        </w:tc>
        <w:tc>
          <w:tcPr/>
          <w:p>
            <w:pPr>
              <w:pStyle w:val="Compact"/>
            </w:pPr>
            <w:r>
              <w:t xml:space="preserve">Residency</w:t>
            </w:r>
          </w:p>
        </w:tc>
        <w:tc>
          <w:tcPr/>
          <w:p>
            <w:pPr>
              <w:pStyle w:val="Compact"/>
            </w:pPr>
            <w:r>
              <w:t xml:space="preserve">Retention</w:t>
            </w:r>
          </w:p>
        </w:tc>
      </w:tr>
      <w:tr>
        <w:tc>
          <w:tcPr/>
          <w:p>
            <w:pPr>
              <w:pStyle w:val="Compact"/>
            </w:pPr>
            <w:r>
              <w:t xml:space="preserve">Tenant configuration</w:t>
            </w:r>
          </w:p>
        </w:tc>
        <w:tc>
          <w:tcPr/>
          <w:p>
            <w:pPr>
              <w:pStyle w:val="Compact"/>
            </w:pPr>
            <w:r>
              <w:t xml:space="preserve">Base URLs, agent IDs, prompts, templates</w:t>
            </w:r>
          </w:p>
        </w:tc>
        <w:tc>
          <w:tcPr/>
          <w:p>
            <w:pPr>
              <w:pStyle w:val="Compact"/>
            </w:pPr>
            <w:r>
              <w:t xml:space="preserve">Primary Azure region (tenant-selected)</w:t>
            </w:r>
          </w:p>
        </w:tc>
        <w:tc>
          <w:tcPr/>
          <w:p>
            <w:pPr>
              <w:pStyle w:val="Compact"/>
            </w:pPr>
            <w:r>
              <w:t xml:space="preserve">Lifetime of tenant</w:t>
            </w:r>
          </w:p>
        </w:tc>
      </w:tr>
      <w:tr>
        <w:tc>
          <w:tcPr/>
          <w:p>
            <w:pPr>
              <w:pStyle w:val="Compact"/>
            </w:pPr>
            <w:r>
              <w:t xml:space="preserve">PII (transient)</w:t>
            </w:r>
          </w:p>
        </w:tc>
        <w:tc>
          <w:tcPr/>
          <w:p>
            <w:pPr>
              <w:pStyle w:val="Compact"/>
            </w:pPr>
            <w:r>
              <w:t xml:space="preserve">PNR, last name, contact (request body only)</w:t>
            </w:r>
          </w:p>
        </w:tc>
        <w:tc>
          <w:tcPr/>
          <w:p>
            <w:pPr>
              <w:pStyle w:val="Compact"/>
            </w:pPr>
            <w:r>
              <w:t xml:space="preserve">In-memory only, never persisted</w:t>
            </w:r>
          </w:p>
        </w:tc>
        <w:tc>
          <w:tcPr/>
          <w:p>
            <w:pPr>
              <w:pStyle w:val="Compact"/>
            </w:pPr>
            <w:r>
              <w:t xml:space="preserve">None</w:t>
            </w:r>
          </w:p>
        </w:tc>
      </w:tr>
      <w:tr>
        <w:tc>
          <w:tcPr/>
          <w:p>
            <w:pPr>
              <w:pStyle w:val="Compact"/>
            </w:pPr>
            <w:r>
              <w:t xml:space="preserve">Audit logs</w:t>
            </w:r>
          </w:p>
        </w:tc>
        <w:tc>
          <w:tcPr/>
          <w:p>
            <w:pPr>
              <w:pStyle w:val="Compact"/>
            </w:pPr>
            <w:r>
              <w:t xml:space="preserve">Admin actions</w:t>
            </w:r>
          </w:p>
        </w:tc>
        <w:tc>
          <w:tcPr/>
          <w:p>
            <w:pPr>
              <w:pStyle w:val="Compact"/>
            </w:pPr>
            <w:r>
              <w:t xml:space="preserve">Same region as tenant</w:t>
            </w:r>
          </w:p>
        </w:tc>
        <w:tc>
          <w:tcPr/>
          <w:p>
            <w:pPr>
              <w:pStyle w:val="Compact"/>
            </w:pPr>
            <w:r>
              <w:t xml:space="preserve">365 days (configurable)</w:t>
            </w:r>
          </w:p>
        </w:tc>
      </w:tr>
      <w:tr>
        <w:tc>
          <w:tcPr/>
          <w:p>
            <w:pPr>
              <w:pStyle w:val="Compact"/>
            </w:pPr>
            <w:r>
              <w:t xml:space="preserve">Telemetry</w:t>
            </w:r>
          </w:p>
        </w:tc>
        <w:tc>
          <w:tcPr/>
          <w:p>
            <w:pPr>
              <w:pStyle w:val="Compact"/>
            </w:pPr>
            <w:r>
              <w:t xml:space="preserve">Request traces, AI token counts</w:t>
            </w:r>
          </w:p>
        </w:tc>
        <w:tc>
          <w:tcPr/>
          <w:p>
            <w:pPr>
              <w:pStyle w:val="Compact"/>
            </w:pPr>
            <w:r>
              <w:t xml:space="preserve">Same region as tenant</w:t>
            </w:r>
          </w:p>
        </w:tc>
        <w:tc>
          <w:tcPr/>
          <w:p>
            <w:pPr>
              <w:pStyle w:val="Compact"/>
            </w:pPr>
            <w:r>
              <w:t xml:space="preserve">30 days hot / 90 days archive</w:t>
            </w:r>
          </w:p>
        </w:tc>
      </w:tr>
    </w:tbl>
    <w:p>
      <w:pPr>
        <w:pStyle w:val="BodyText"/>
      </w:pPr>
      <w:r>
        <w:rPr>
          <w:b/>
          <w:bCs/>
        </w:rPr>
        <w:t xml:space="preserve">Key guarantee:</w:t>
      </w:r>
      <w:r>
        <w:t xml:space="preserve"> </w:t>
      </w:r>
      <w:r>
        <w:t xml:space="preserve">the platform does not persist passenger PII. All PII flows through</w:t>
      </w:r>
      <w:r>
        <w:t xml:space="preserve"> </w:t>
      </w:r>
      <w:r>
        <w:rPr>
          <w:rStyle w:val="VerbatimChar"/>
        </w:rPr>
        <w:t xml:space="preserve">mcp-server</w:t>
      </w:r>
      <w:r>
        <w:t xml:space="preserve"> </w:t>
      </w:r>
      <w:r>
        <w:t xml:space="preserve">in memory and is discarded after the response is returned.</w:t>
      </w:r>
    </w:p>
    <w:bookmarkEnd w:id="58"/>
    <w:bookmarkStart w:id="59" w:name="consistency-backup"/>
    <w:p>
      <w:pPr>
        <w:pStyle w:val="Heading3"/>
      </w:pPr>
      <w:r>
        <w:t xml:space="preserve">9.3 Consistency &amp; backup</w:t>
      </w:r>
    </w:p>
    <w:p>
      <w:pPr>
        <w:pStyle w:val="Compact"/>
        <w:numPr>
          <w:ilvl w:val="0"/>
          <w:numId w:val="1006"/>
        </w:numPr>
      </w:pPr>
      <w:r>
        <w:rPr>
          <w:b/>
          <w:bCs/>
        </w:rPr>
        <w:t xml:space="preserve">Consistency:</w:t>
      </w:r>
      <w:r>
        <w:t xml:space="preserve"> </w:t>
      </w:r>
      <w:r>
        <w:t xml:space="preserve">Session consistency (per-tenant partition reads are read-your-writes).</w:t>
      </w:r>
    </w:p>
    <w:p>
      <w:pPr>
        <w:pStyle w:val="Compact"/>
        <w:numPr>
          <w:ilvl w:val="0"/>
          <w:numId w:val="1006"/>
        </w:numPr>
      </w:pPr>
      <w:r>
        <w:rPr>
          <w:b/>
          <w:bCs/>
        </w:rPr>
        <w:t xml:space="preserve">Backup:</w:t>
      </w:r>
      <w:r>
        <w:t xml:space="preserve"> </w:t>
      </w:r>
      <w:r>
        <w:t xml:space="preserve">Continuous backup with 30-day point-in-time restore.</w:t>
      </w:r>
    </w:p>
    <w:p>
      <w:pPr>
        <w:pStyle w:val="Compact"/>
        <w:numPr>
          <w:ilvl w:val="0"/>
          <w:numId w:val="1006"/>
        </w:numPr>
      </w:pPr>
      <w:r>
        <w:rPr>
          <w:b/>
          <w:bCs/>
        </w:rPr>
        <w:t xml:space="preserve">Geo-replication:</w:t>
      </w:r>
      <w:r>
        <w:t xml:space="preserve"> </w:t>
      </w:r>
      <w:r>
        <w:t xml:space="preserve">Available via secondary read region with auto-failover.</w:t>
      </w:r>
    </w:p>
    <w:bookmarkEnd w:id="59"/>
    <w:bookmarkStart w:id="60" w:name="redis-cache-key-schema"/>
    <w:p>
      <w:pPr>
        <w:pStyle w:val="Heading3"/>
      </w:pPr>
      <w:r>
        <w:t xml:space="preserve">9.4 Redis cache key schema</w:t>
      </w:r>
    </w:p>
    <w:p>
      <w:pPr>
        <w:pStyle w:val="FirstParagraph"/>
      </w:pPr>
      <w:r>
        <w:t xml:space="preserve">Azure Cache for Redis sits on the hot path and is keyed strictly by</w:t>
      </w:r>
      <w:r>
        <w:t xml:space="preserve"> </w:t>
      </w:r>
      <w:r>
        <w:rPr>
          <w:rStyle w:val="VerbatimChar"/>
        </w:rPr>
        <w:t xml:space="preserve">tenant_id</w:t>
      </w:r>
      <w:r>
        <w:t xml:space="preserve"> </w:t>
      </w:r>
      <w:r>
        <w:t xml:space="preserve">to enforce isolation. Keys, TTLs and use-cases: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Key pattern</w:t>
            </w:r>
          </w:p>
        </w:tc>
        <w:tc>
          <w:tcPr/>
          <w:p>
            <w:pPr>
              <w:pStyle w:val="Compact"/>
            </w:pPr>
            <w:r>
              <w:t xml:space="preserve">TTL</w:t>
            </w:r>
          </w:p>
        </w:tc>
        <w:tc>
          <w:tcPr/>
          <w:p>
            <w:pPr>
              <w:pStyle w:val="Compact"/>
            </w:pPr>
            <w:r>
              <w:t xml:space="preserve">Purpose</w:t>
            </w:r>
          </w:p>
        </w:tc>
      </w:tr>
      <w:tr>
        <w:tc>
          <w:tcPr/>
          <w:p>
            <w:pPr>
              <w:pStyle w:val="Compact"/>
            </w:pPr>
            <w:r>
              <w:rPr>
                <w:rStyle w:val="VerbatimChar"/>
              </w:rPr>
              <w:t xml:space="preserve">idem:{tenant_id}:{pnr}</w:t>
            </w:r>
          </w:p>
        </w:tc>
        <w:tc>
          <w:tcPr/>
          <w:p>
            <w:pPr>
              <w:pStyle w:val="Compact"/>
            </w:pPr>
            <w:r>
              <w:t xml:space="preserve">300 s</w:t>
            </w:r>
          </w:p>
        </w:tc>
        <w:tc>
          <w:tcPr/>
          <w:p>
            <w:pPr>
              <w:pStyle w:val="Compact"/>
            </w:pPr>
            <w:r>
              <w:t xml:space="preserve">Idempotency — duplicate PNR requests within the window return the cached result instead of re-running the AI agent</w:t>
            </w:r>
          </w:p>
        </w:tc>
      </w:tr>
      <w:tr>
        <w:tc>
          <w:tcPr/>
          <w:p>
            <w:pPr>
              <w:pStyle w:val="Compact"/>
            </w:pPr>
            <w:r>
              <w:rPr>
                <w:rStyle w:val="VerbatimChar"/>
              </w:rPr>
              <w:t xml:space="preserve">result:{tenant_id}:{request_hash}</w:t>
            </w:r>
          </w:p>
        </w:tc>
        <w:tc>
          <w:tcPr/>
          <w:p>
            <w:pPr>
              <w:pStyle w:val="Compact"/>
            </w:pPr>
            <w:r>
              <w:t xml:space="preserve">3600 s</w:t>
            </w:r>
          </w:p>
        </w:tc>
        <w:tc>
          <w:tcPr/>
          <w:p>
            <w:pPr>
              <w:pStyle w:val="Compact"/>
            </w:pPr>
            <w:r>
              <w:t xml:space="preserve">Response cache for completed disruption decisions</w:t>
            </w:r>
          </w:p>
        </w:tc>
      </w:tr>
      <w:tr>
        <w:tc>
          <w:tcPr/>
          <w:p>
            <w:pPr>
              <w:pStyle w:val="Compact"/>
            </w:pPr>
            <w:r>
              <w:rPr>
                <w:rStyle w:val="VerbatimChar"/>
              </w:rPr>
              <w:t xml:space="preserve">seatmap:{tenant_id}:{segKey}</w:t>
            </w:r>
          </w:p>
        </w:tc>
        <w:tc>
          <w:tcPr/>
          <w:p>
            <w:pPr>
              <w:pStyle w:val="Compact"/>
            </w:pPr>
            <w:r>
              <w:t xml:space="preserve">1800 s</w:t>
            </w:r>
          </w:p>
        </w:tc>
        <w:tc>
          <w:tcPr/>
          <w:p>
            <w:pPr>
              <w:pStyle w:val="Compact"/>
            </w:pPr>
            <w:r>
              <w:t xml:space="preserve">Parsed seat map cache — avoids re-fetching the airline seat-map API for the same flight segment</w:t>
            </w:r>
          </w:p>
        </w:tc>
      </w:tr>
      <w:tr>
        <w:tc>
          <w:tcPr/>
          <w:p>
            <w:pPr>
              <w:pStyle w:val="Compact"/>
            </w:pPr>
            <w:r>
              <w:rPr>
                <w:rStyle w:val="VerbatimChar"/>
              </w:rPr>
              <w:t xml:space="preserve">agent_cfg:{tenant_id}</w:t>
            </w:r>
          </w:p>
        </w:tc>
        <w:tc>
          <w:tcPr/>
          <w:p>
            <w:pPr>
              <w:pStyle w:val="Compact"/>
            </w:pPr>
            <w:r>
              <w:t xml:space="preserve">60 s</w:t>
            </w:r>
          </w:p>
        </w:tc>
        <w:tc>
          <w:tcPr/>
          <w:p>
            <w:pPr>
              <w:pStyle w:val="Compact"/>
            </w:pPr>
            <w:r>
              <w:t xml:space="preserve">Resolved agent IDs + active prompts from Cosmos — short-TTL to allow admin hot-swap to propagate quickly</w:t>
            </w:r>
          </w:p>
        </w:tc>
      </w:tr>
      <w:tr>
        <w:tc>
          <w:tcPr/>
          <w:p>
            <w:pPr>
              <w:pStyle w:val="Compact"/>
            </w:pPr>
            <w:r>
              <w:rPr>
                <w:rStyle w:val="VerbatimChar"/>
              </w:rPr>
              <w:t xml:space="preserve">tenant_cfg:{tenant_id}</w:t>
            </w:r>
          </w:p>
        </w:tc>
        <w:tc>
          <w:tcPr/>
          <w:p>
            <w:pPr>
              <w:pStyle w:val="Compact"/>
            </w:pPr>
            <w:r>
              <w:t xml:space="preserve">300 s</w:t>
            </w:r>
          </w:p>
        </w:tc>
        <w:tc>
          <w:tcPr/>
          <w:p>
            <w:pPr>
              <w:pStyle w:val="Compact"/>
            </w:pPr>
            <w:r>
              <w:t xml:space="preserve">Tenant base URLs for external APIs — reduces Cosmos reads on the hot path</w:t>
            </w:r>
          </w:p>
        </w:tc>
      </w:tr>
      <w:tr>
        <w:tc>
          <w:tcPr/>
          <w:p>
            <w:pPr>
              <w:pStyle w:val="Compact"/>
            </w:pPr>
            <w:r>
              <w:rPr>
                <w:rStyle w:val="VerbatimChar"/>
              </w:rPr>
              <w:t xml:space="preserve">rl:{tenant_id}:{window}</w:t>
            </w:r>
          </w:p>
        </w:tc>
        <w:tc>
          <w:tcPr/>
          <w:p>
            <w:pPr>
              <w:pStyle w:val="Compact"/>
            </w:pPr>
            <w:r>
              <w:t xml:space="preserve">60 s sliding</w:t>
            </w:r>
          </w:p>
        </w:tc>
        <w:tc>
          <w:tcPr/>
          <w:p>
            <w:pPr>
              <w:pStyle w:val="Compact"/>
            </w:pPr>
            <w:r>
              <w:t xml:space="preserve">Rate-limit counter — used by APIM and as a defensive secondary check in</w:t>
            </w:r>
            <w:r>
              <w:t xml:space="preserve"> </w:t>
            </w:r>
            <w:r>
              <w:rPr>
                <w:rStyle w:val="VerbatimChar"/>
              </w:rPr>
              <w:t xml:space="preserve">api-prod</w:t>
            </w:r>
          </w:p>
        </w:tc>
      </w:tr>
    </w:tbl>
    <w:p>
      <w:pPr>
        <w:pStyle w:val="BodyText"/>
      </w:pPr>
      <w:r>
        <w:rPr>
          <w:b/>
          <w:bCs/>
        </w:rPr>
        <w:t xml:space="preserve">Tier note:</w:t>
      </w:r>
      <w:r>
        <w:t xml:space="preserve"> </w:t>
      </w:r>
      <w:r>
        <w:t xml:space="preserve">Standard C1 satisfies the cache workload at current volumes. Upgrading to Premium P1 enables private endpoint support, VNET injection and zone redundancy — recommended once contractual zero-trust requirements are signed with the first enterprise tenant.</w:t>
      </w:r>
    </w:p>
    <w:bookmarkEnd w:id="60"/>
    <w:bookmarkEnd w:id="61"/>
    <w:bookmarkEnd w:id="62"/>
    <w:bookmarkStart w:id="67" w:name="sec-ai"/>
    <w:bookmarkStart w:id="66" w:name="ai-architecture"/>
    <w:p>
      <w:pPr>
        <w:pStyle w:val="Heading2"/>
      </w:pPr>
      <w:r>
        <w:t xml:space="preserve">10.</w:t>
      </w:r>
      <w:r>
        <w:t xml:space="preserve">AI Architecture</w:t>
      </w:r>
    </w:p>
    <w:p>
      <w:pPr>
        <w:pStyle w:val="FirstParagraph"/>
      </w:pPr>
      <w:r>
        <w:drawing>
          <wp:inline>
            <wp:extent cx="5334000" cy="3190532"/>
            <wp:effectExtent b="0" l="0" r="0" t="0"/>
            <wp:docPr descr="diagram-07" title="" id="64" name="Picture"/>
            <a:graphic>
              <a:graphicData uri="http://schemas.openxmlformats.org/drawingml/2006/picture">
                <pic:pic>
                  <pic:nvPicPr>
                    <pic:cNvPr descr="_diagrams/diagram-07.png" id="65" name="Picture"/>
                    <pic:cNvPicPr>
                      <a:picLocks noChangeArrowheads="1" noChangeAspect="1"/>
                    </pic:cNvPicPr>
                  </pic:nvPicPr>
                  <pic:blipFill>
                    <a:blip r:embed="rId63"/>
                    <a:stretch>
                      <a:fillRect/>
                    </a:stretch>
                  </pic:blipFill>
                  <pic:spPr bwMode="auto">
                    <a:xfrm>
                      <a:off x="0" y="0"/>
                      <a:ext cx="5334000" cy="3190532"/>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SDK</w:t>
            </w:r>
          </w:p>
        </w:tc>
        <w:tc>
          <w:tcPr/>
          <w:p>
            <w:pPr>
              <w:pStyle w:val="Compact"/>
            </w:pPr>
            <w:r>
              <w:rPr>
                <w:rStyle w:val="VerbatimChar"/>
              </w:rPr>
              <w:t xml:space="preserve">azure-ai-projects</w:t>
            </w:r>
            <w:r>
              <w:t xml:space="preserve"> </w:t>
            </w:r>
            <w:r>
              <w:t xml:space="preserve">+</w:t>
            </w:r>
            <w:r>
              <w:t xml:space="preserve"> </w:t>
            </w:r>
            <w:r>
              <w:rPr>
                <w:rStyle w:val="VerbatimChar"/>
              </w:rPr>
              <w:t xml:space="preserve">azure-ai-agents</w:t>
            </w:r>
          </w:p>
        </w:tc>
      </w:tr>
      <w:tr>
        <w:tc>
          <w:tcPr/>
          <w:p>
            <w:pPr>
              <w:pStyle w:val="Compact"/>
            </w:pPr>
            <w:r>
              <w:t xml:space="preserve">Authentication</w:t>
            </w:r>
          </w:p>
        </w:tc>
        <w:tc>
          <w:tcPr/>
          <w:p>
            <w:pPr>
              <w:pStyle w:val="Compact"/>
            </w:pPr>
            <w:r>
              <w:rPr>
                <w:rStyle w:val="VerbatimChar"/>
              </w:rPr>
              <w:t xml:space="preserve">DefaultAzureCredential</w:t>
            </w:r>
            <w:r>
              <w:t xml:space="preserve"> </w:t>
            </w:r>
            <w:r>
              <w:t xml:space="preserve">— Managed Identity in production</w:t>
            </w:r>
          </w:p>
        </w:tc>
      </w:tr>
      <w:tr>
        <w:tc>
          <w:tcPr/>
          <w:p>
            <w:pPr>
              <w:pStyle w:val="Compact"/>
            </w:pPr>
            <w:r>
              <w:t xml:space="preserve">Temperature / top_p</w:t>
            </w:r>
          </w:p>
        </w:tc>
        <w:tc>
          <w:tcPr/>
          <w:p>
            <w:pPr>
              <w:pStyle w:val="Compact"/>
            </w:pPr>
            <w:r>
              <w:t xml:space="preserve">0.1 / 0.1 (near-deterministic)</w:t>
            </w:r>
          </w:p>
        </w:tc>
      </w:tr>
      <w:tr>
        <w:tc>
          <w:tcPr/>
          <w:p>
            <w:pPr>
              <w:pStyle w:val="Compact"/>
            </w:pPr>
            <w:r>
              <w:t xml:space="preserve">Thread lifecycle</w:t>
            </w:r>
          </w:p>
        </w:tc>
        <w:tc>
          <w:tcPr/>
          <w:p>
            <w:pPr>
              <w:pStyle w:val="Compact"/>
            </w:pPr>
            <w:r>
              <w:t xml:space="preserve">Created per request, never reused</w:t>
            </w:r>
          </w:p>
        </w:tc>
      </w:tr>
      <w:tr>
        <w:tc>
          <w:tcPr/>
          <w:p>
            <w:pPr>
              <w:pStyle w:val="Compact"/>
            </w:pPr>
            <w:r>
              <w:t xml:space="preserve">Timeout</w:t>
            </w:r>
          </w:p>
        </w:tc>
        <w:tc>
          <w:tcPr/>
          <w:p>
            <w:pPr>
              <w:pStyle w:val="Compact"/>
            </w:pPr>
            <w:r>
              <w:t xml:space="preserve">120 second polling window</w:t>
            </w:r>
          </w:p>
        </w:tc>
      </w:tr>
      <w:tr>
        <w:tc>
          <w:tcPr/>
          <w:p>
            <w:pPr>
              <w:pStyle w:val="Compact"/>
            </w:pPr>
            <w:r>
              <w:t xml:space="preserve">Output parsing</w:t>
            </w:r>
          </w:p>
        </w:tc>
        <w:tc>
          <w:tcPr/>
          <w:p>
            <w:pPr>
              <w:pStyle w:val="Compact"/>
            </w:pPr>
            <w:r>
              <w:rPr>
                <w:rStyle w:val="VerbatimChar"/>
              </w:rPr>
              <w:t xml:space="preserve">safe_json_from_agent()</w:t>
            </w:r>
            <w:r>
              <w:t xml:space="preserve"> </w:t>
            </w:r>
            <w:r>
              <w:t xml:space="preserve">strips markdown fences and validates JSON</w:t>
            </w:r>
          </w:p>
        </w:tc>
      </w:tr>
      <w:tr>
        <w:tc>
          <w:tcPr/>
          <w:p>
            <w:pPr>
              <w:pStyle w:val="Compact"/>
            </w:pPr>
            <w:r>
              <w:t xml:space="preserve">Hot-swap</w:t>
            </w:r>
          </w:p>
        </w:tc>
        <w:tc>
          <w:tcPr/>
          <w:p>
            <w:pPr>
              <w:pStyle w:val="Compact"/>
            </w:pPr>
            <w:r>
              <w:t xml:space="preserve">Activating a new agent ID in Cosmos DB applies on the next request — no app restart</w:t>
            </w:r>
          </w:p>
        </w:tc>
      </w:tr>
      <w:tr>
        <w:tc>
          <w:tcPr/>
          <w:p>
            <w:pPr>
              <w:pStyle w:val="Compact"/>
            </w:pPr>
            <w:r>
              <w:t xml:space="preserve">Prompt layering</w:t>
            </w:r>
          </w:p>
        </w:tc>
        <w:tc>
          <w:tcPr/>
          <w:p>
            <w:pPr>
              <w:pStyle w:val="Compact"/>
            </w:pPr>
            <w:r>
              <w:t xml:space="preserve">Base prompt → admin system prompt prepended → admin user prompt appended</w:t>
            </w:r>
          </w:p>
        </w:tc>
      </w:tr>
    </w:tbl>
    <w:bookmarkEnd w:id="66"/>
    <w:bookmarkEnd w:id="67"/>
    <w:bookmarkStart w:id="73" w:name="sec-tenancy"/>
    <w:bookmarkStart w:id="72" w:name="multi-tenancy-model"/>
    <w:p>
      <w:pPr>
        <w:pStyle w:val="Heading2"/>
      </w:pPr>
      <w:r>
        <w:t xml:space="preserve">11.</w:t>
      </w:r>
      <w:r>
        <w:t xml:space="preserve">Multi-Tenancy Model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Isolation mechanism</w:t>
            </w:r>
          </w:p>
        </w:tc>
        <w:tc>
          <w:tcPr/>
          <w:p>
            <w:pPr>
              <w:pStyle w:val="Compact"/>
            </w:pPr>
            <w:r>
              <w:t xml:space="preserve">Shared infrastructure?</w:t>
            </w:r>
          </w:p>
        </w:tc>
      </w:tr>
      <w:tr>
        <w:tc>
          <w:tcPr/>
          <w:p>
            <w:pPr>
              <w:pStyle w:val="Compact"/>
            </w:pPr>
            <w:r>
              <w:t xml:space="preserve">APIM</w:t>
            </w:r>
          </w:p>
        </w:tc>
        <w:tc>
          <w:tcPr/>
          <w:p>
            <w:pPr>
              <w:pStyle w:val="Compact"/>
            </w:pPr>
            <w:r>
              <w:t xml:space="preserve">JWT</w:t>
            </w:r>
            <w:r>
              <w:t xml:space="preserve"> </w:t>
            </w:r>
            <w:r>
              <w:rPr>
                <w:rStyle w:val="VerbatimChar"/>
              </w:rPr>
              <w:t xml:space="preserve">tenant_id</w:t>
            </w:r>
            <w:r>
              <w:t xml:space="preserve"> </w:t>
            </w:r>
            <w:r>
              <w:t xml:space="preserve">claim →</w:t>
            </w:r>
            <w:r>
              <w:t xml:space="preserve"> </w:t>
            </w:r>
            <w:r>
              <w:rPr>
                <w:rStyle w:val="VerbatimChar"/>
              </w:rPr>
              <w:t xml:space="preserve">X-Tenant-Id</w:t>
            </w:r>
            <w:r>
              <w:t xml:space="preserve"> </w:t>
            </w:r>
            <w:r>
              <w:t xml:space="preserve">header injection; per-tenant rate limit and quota</w:t>
            </w:r>
          </w:p>
        </w:tc>
        <w:tc>
          <w:tcPr/>
          <w:p>
            <w:pPr>
              <w:pStyle w:val="Compact"/>
            </w:pPr>
            <w:r>
              <w:t xml:space="preserve">Shared gateway</w:t>
            </w:r>
          </w:p>
        </w:tc>
      </w:tr>
      <w:tr>
        <w:tc>
          <w:tcPr/>
          <w:p>
            <w:pPr>
              <w:pStyle w:val="Compact"/>
            </w:pPr>
            <w:r>
              <w:t xml:space="preserve">Container Apps</w:t>
            </w:r>
          </w:p>
        </w:tc>
        <w:tc>
          <w:tcPr/>
          <w:p>
            <w:pPr>
              <w:pStyle w:val="Compact"/>
            </w:pPr>
            <w:r>
              <w:t xml:space="preserve">Tenant context flows in headers; no in-memory tenant state</w:t>
            </w:r>
          </w:p>
        </w:tc>
        <w:tc>
          <w:tcPr/>
          <w:p>
            <w:pPr>
              <w:pStyle w:val="Compact"/>
            </w:pPr>
            <w:r>
              <w:t xml:space="preserve">Shared compute</w:t>
            </w:r>
          </w:p>
        </w:tc>
      </w:tr>
      <w:tr>
        <w:tc>
          <w:tcPr/>
          <w:p>
            <w:pPr>
              <w:pStyle w:val="Compact"/>
            </w:pPr>
            <w:r>
              <w:t xml:space="preserve">MCP server</w:t>
            </w:r>
          </w:p>
        </w:tc>
        <w:tc>
          <w:tcPr/>
          <w:p>
            <w:pPr>
              <w:pStyle w:val="Compact"/>
            </w:pPr>
            <w:r>
              <w:rPr>
                <w:rStyle w:val="VerbatimChar"/>
              </w:rPr>
              <w:t xml:space="preserve">tenant_id</w:t>
            </w:r>
            <w:r>
              <w:t xml:space="preserve"> </w:t>
            </w:r>
            <w:r>
              <w:t xml:space="preserve">resolves every external API base URL</w:t>
            </w:r>
          </w:p>
        </w:tc>
        <w:tc>
          <w:tcPr/>
          <w:p>
            <w:pPr>
              <w:pStyle w:val="Compact"/>
            </w:pPr>
            <w:r>
              <w:t xml:space="preserve">Shared compute</w:t>
            </w:r>
          </w:p>
        </w:tc>
      </w:tr>
      <w:tr>
        <w:tc>
          <w:tcPr/>
          <w:p>
            <w:pPr>
              <w:pStyle w:val="Compact"/>
            </w:pPr>
            <w:r>
              <w:t xml:space="preserve">Cosmos DB</w:t>
            </w:r>
          </w:p>
        </w:tc>
        <w:tc>
          <w:tcPr/>
          <w:p>
            <w:pPr>
              <w:pStyle w:val="Compact"/>
            </w:pPr>
            <w:r>
              <w:t xml:space="preserve">Partition key =</w:t>
            </w:r>
            <w:r>
              <w:t xml:space="preserve"> </w:t>
            </w:r>
            <w:r>
              <w:rPr>
                <w:rStyle w:val="VerbatimChar"/>
              </w:rPr>
              <w:t xml:space="preserve">tenant_id</w:t>
            </w:r>
            <w:r>
              <w:t xml:space="preserve"> </w:t>
            </w:r>
            <w:r>
              <w:t xml:space="preserve">on every collection</w:t>
            </w:r>
          </w:p>
        </w:tc>
        <w:tc>
          <w:tcPr/>
          <w:p>
            <w:pPr>
              <w:pStyle w:val="Compact"/>
            </w:pPr>
            <w:r>
              <w:t xml:space="preserve">Shared account, isolated partitions</w:t>
            </w:r>
          </w:p>
        </w:tc>
      </w:tr>
      <w:tr>
        <w:tc>
          <w:tcPr/>
          <w:p>
            <w:pPr>
              <w:pStyle w:val="Compact"/>
            </w:pPr>
            <w:r>
              <w:t xml:space="preserve">Key Vault</w:t>
            </w:r>
          </w:p>
        </w:tc>
        <w:tc>
          <w:tcPr/>
          <w:p>
            <w:pPr>
              <w:pStyle w:val="Compact"/>
            </w:pPr>
            <w:r>
              <w:t xml:space="preserve">Per-tenant secret naming:</w:t>
            </w:r>
            <w:r>
              <w:t xml:space="preserve"> </w:t>
            </w:r>
            <w:r>
              <w:rPr>
                <w:rStyle w:val="VerbatimChar"/>
              </w:rPr>
              <w:t xml:space="preserve">tenants/{tenant_id}/{secret}</w:t>
            </w:r>
          </w:p>
        </w:tc>
        <w:tc>
          <w:tcPr/>
          <w:p>
            <w:pPr>
              <w:pStyle w:val="Compact"/>
            </w:pPr>
            <w:r>
              <w:t xml:space="preserve">Shared vault</w:t>
            </w:r>
          </w:p>
        </w:tc>
      </w:tr>
      <w:tr>
        <w:tc>
          <w:tcPr/>
          <w:p>
            <w:pPr>
              <w:pStyle w:val="Compact"/>
            </w:pPr>
            <w:r>
              <w:t xml:space="preserve">AI Foundry</w:t>
            </w:r>
          </w:p>
        </w:tc>
        <w:tc>
          <w:tcPr/>
          <w:p>
            <w:pPr>
              <w:pStyle w:val="Compact"/>
            </w:pPr>
            <w:r>
              <w:t xml:space="preserve">Distinct</w:t>
            </w:r>
            <w:r>
              <w:t xml:space="preserve"> </w:t>
            </w:r>
            <w:r>
              <w:rPr>
                <w:rStyle w:val="VerbatimChar"/>
              </w:rPr>
              <w:t xml:space="preserve">agent_id</w:t>
            </w:r>
            <w:r>
              <w:t xml:space="preserve"> </w:t>
            </w:r>
            <w:r>
              <w:t xml:space="preserve">per tenant per flow; thread isolation enforced by SDK</w:t>
            </w:r>
          </w:p>
        </w:tc>
        <w:tc>
          <w:tcPr/>
          <w:p>
            <w:pPr>
              <w:pStyle w:val="Compact"/>
            </w:pPr>
            <w:r>
              <w:t xml:space="preserve">Shared project, isolated agents</w:t>
            </w:r>
          </w:p>
        </w:tc>
      </w:tr>
      <w:tr>
        <w:tc>
          <w:tcPr/>
          <w:p>
            <w:pPr>
              <w:pStyle w:val="Compact"/>
            </w:pPr>
            <w:r>
              <w:t xml:space="preserve">External APIs</w:t>
            </w:r>
          </w:p>
        </w:tc>
        <w:tc>
          <w:tcPr/>
          <w:p>
            <w:pPr>
              <w:pStyle w:val="Compact"/>
            </w:pPr>
            <w:r>
              <w:t xml:space="preserve">Per-tenant base URLs from</w:t>
            </w:r>
            <w:r>
              <w:t xml:space="preserve"> </w:t>
            </w:r>
            <w:r>
              <w:rPr>
                <w:rStyle w:val="VerbatimChar"/>
              </w:rPr>
              <w:t xml:space="preserve">tenants</w:t>
            </w:r>
            <w:r>
              <w:t xml:space="preserve"> </w:t>
            </w:r>
            <w:r>
              <w:t xml:space="preserve">collection</w:t>
            </w:r>
          </w:p>
        </w:tc>
        <w:tc>
          <w:tcPr/>
          <w:p>
            <w:pPr>
              <w:pStyle w:val="Compact"/>
            </w:pPr>
            <w:r>
              <w:t xml:space="preserve">Fully isolated per airline</w:t>
            </w:r>
          </w:p>
        </w:tc>
      </w:tr>
    </w:tbl>
    <w:bookmarkStart w:id="71" w:name="tenant-onboarding-workflow"/>
    <w:p>
      <w:pPr>
        <w:pStyle w:val="Heading3"/>
      </w:pPr>
      <w:r>
        <w:t xml:space="preserve">Tenant onboarding workflow</w:t>
      </w:r>
    </w:p>
    <w:p>
      <w:pPr>
        <w:pStyle w:val="FirstParagraph"/>
      </w:pPr>
      <w:r>
        <w:drawing>
          <wp:inline>
            <wp:extent cx="5334000" cy="207753"/>
            <wp:effectExtent b="0" l="0" r="0" t="0"/>
            <wp:docPr descr="diagram-08" title="" id="69" name="Picture"/>
            <a:graphic>
              <a:graphicData uri="http://schemas.openxmlformats.org/drawingml/2006/picture">
                <pic:pic>
                  <pic:nvPicPr>
                    <pic:cNvPr descr="_diagrams/diagram-08.png" id="70" name="Picture"/>
                    <pic:cNvPicPr>
                      <a:picLocks noChangeArrowheads="1" noChangeAspect="1"/>
                    </pic:cNvPicPr>
                  </pic:nvPicPr>
                  <pic:blipFill>
                    <a:blip r:embed="rId68"/>
                    <a:stretch>
                      <a:fillRect/>
                    </a:stretch>
                  </pic:blipFill>
                  <pic:spPr bwMode="auto">
                    <a:xfrm>
                      <a:off x="0" y="0"/>
                      <a:ext cx="5334000" cy="207753"/>
                    </a:xfrm>
                    <a:prstGeom prst="rect">
                      <a:avLst/>
                    </a:prstGeom>
                    <a:noFill/>
                    <a:ln w="9525">
                      <a:noFill/>
                      <a:headEnd/>
                      <a:tailEnd/>
                    </a:ln>
                  </pic:spPr>
                </pic:pic>
              </a:graphicData>
            </a:graphic>
          </wp:inline>
        </w:drawing>
      </w:r>
    </w:p>
    <w:bookmarkEnd w:id="71"/>
    <w:bookmarkEnd w:id="72"/>
    <w:bookmarkEnd w:id="73"/>
    <w:bookmarkStart w:id="80" w:name="sec-observability"/>
    <w:bookmarkStart w:id="79" w:name="observability"/>
    <w:p>
      <w:pPr>
        <w:pStyle w:val="Heading2"/>
      </w:pPr>
      <w:r>
        <w:t xml:space="preserve">12.</w:t>
      </w:r>
      <w:r>
        <w:t xml:space="preserve">Observability</w:t>
      </w:r>
    </w:p>
    <w:p>
      <w:pPr>
        <w:pStyle w:val="FirstParagraph"/>
      </w:pPr>
      <w:r>
        <w:drawing>
          <wp:inline>
            <wp:extent cx="5334000" cy="1958865"/>
            <wp:effectExtent b="0" l="0" r="0" t="0"/>
            <wp:docPr descr="diagram-09" title="" id="75" name="Picture"/>
            <a:graphic>
              <a:graphicData uri="http://schemas.openxmlformats.org/drawingml/2006/picture">
                <pic:pic>
                  <pic:nvPicPr>
                    <pic:cNvPr descr="_diagrams/diagram-09.png" id="76" name="Picture"/>
                    <pic:cNvPicPr>
                      <a:picLocks noChangeArrowheads="1" noChangeAspect="1"/>
                    </pic:cNvPicPr>
                  </pic:nvPicPr>
                  <pic:blipFill>
                    <a:blip r:embed="rId74"/>
                    <a:stretch>
                      <a:fillRect/>
                    </a:stretch>
                  </pic:blipFill>
                  <pic:spPr bwMode="auto">
                    <a:xfrm>
                      <a:off x="0" y="0"/>
                      <a:ext cx="5334000" cy="1958865"/>
                    </a:xfrm>
                    <a:prstGeom prst="rect">
                      <a:avLst/>
                    </a:prstGeom>
                    <a:noFill/>
                    <a:ln w="9525">
                      <a:noFill/>
                      <a:headEnd/>
                      <a:tailEnd/>
                    </a:ln>
                  </pic:spPr>
                </pic:pic>
              </a:graphicData>
            </a:graphic>
          </wp:inline>
        </w:drawing>
      </w:r>
    </w:p>
    <w:bookmarkStart w:id="77" w:name="custom-telemetry"/>
    <w:p>
      <w:pPr>
        <w:pStyle w:val="Heading3"/>
      </w:pPr>
      <w:r>
        <w:t xml:space="preserve">Custom telemetry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Dimensions</w:t>
            </w:r>
          </w:p>
        </w:tc>
        <w:tc>
          <w:tcPr/>
          <w:p>
            <w:pPr>
              <w:pStyle w:val="Compact"/>
            </w:pPr>
            <w:r>
              <w:t xml:space="preserve">Purpose</w:t>
            </w:r>
          </w:p>
        </w:tc>
      </w:tr>
      <w:tr>
        <w:tc>
          <w:tcPr/>
          <w:p>
            <w:pPr>
              <w:pStyle w:val="Compact"/>
            </w:pPr>
            <w:r>
              <w:rPr>
                <w:rStyle w:val="VerbatimChar"/>
              </w:rPr>
              <w:t xml:space="preserve">disruption_request_latency_ms</w:t>
            </w:r>
          </w:p>
        </w:tc>
        <w:tc>
          <w:tcPr/>
          <w:p>
            <w:pPr>
              <w:pStyle w:val="Compact"/>
            </w:pPr>
            <w:r>
              <w:rPr>
                <w:rStyle w:val="VerbatimChar"/>
              </w:rPr>
              <w:t xml:space="preserve">tenant_id, flow, outcome</w:t>
            </w:r>
          </w:p>
        </w:tc>
        <w:tc>
          <w:tcPr/>
          <w:p>
            <w:pPr>
              <w:pStyle w:val="Compact"/>
            </w:pPr>
            <w:r>
              <w:t xml:space="preserve">SLO tracking</w:t>
            </w:r>
          </w:p>
        </w:tc>
      </w:tr>
      <w:tr>
        <w:tc>
          <w:tcPr/>
          <w:p>
            <w:pPr>
              <w:pStyle w:val="Compact"/>
            </w:pPr>
            <w:r>
              <w:rPr>
                <w:rStyle w:val="VerbatimChar"/>
              </w:rPr>
              <w:t xml:space="preserve">ai_agent_run_latency_ms</w:t>
            </w:r>
          </w:p>
        </w:tc>
        <w:tc>
          <w:tcPr/>
          <w:p>
            <w:pPr>
              <w:pStyle w:val="Compact"/>
            </w:pPr>
            <w:r>
              <w:rPr>
                <w:rStyle w:val="VerbatimChar"/>
              </w:rPr>
              <w:t xml:space="preserve">tenant_id, flow, agent_id</w:t>
            </w:r>
          </w:p>
        </w:tc>
        <w:tc>
          <w:tcPr/>
          <w:p>
            <w:pPr>
              <w:pStyle w:val="Compact"/>
            </w:pPr>
            <w:r>
              <w:t xml:space="preserve">AI performance</w:t>
            </w:r>
          </w:p>
        </w:tc>
      </w:tr>
      <w:tr>
        <w:tc>
          <w:tcPr/>
          <w:p>
            <w:pPr>
              <w:pStyle w:val="Compact"/>
            </w:pPr>
            <w:r>
              <w:rPr>
                <w:rStyle w:val="VerbatimChar"/>
              </w:rPr>
              <w:t xml:space="preserve">ai_tokens_consumed</w:t>
            </w:r>
          </w:p>
        </w:tc>
        <w:tc>
          <w:tcPr/>
          <w:p>
            <w:pPr>
              <w:pStyle w:val="Compact"/>
            </w:pPr>
            <w:r>
              <w:rPr>
                <w:rStyle w:val="VerbatimChar"/>
              </w:rPr>
              <w:t xml:space="preserve">tenant_id, flow, direction</w:t>
            </w:r>
          </w:p>
        </w:tc>
        <w:tc>
          <w:tcPr/>
          <w:p>
            <w:pPr>
              <w:pStyle w:val="Compact"/>
            </w:pPr>
            <w:r>
              <w:t xml:space="preserve">Cost attribution</w:t>
            </w:r>
          </w:p>
        </w:tc>
      </w:tr>
      <w:tr>
        <w:tc>
          <w:tcPr/>
          <w:p>
            <w:pPr>
              <w:pStyle w:val="Compact"/>
            </w:pPr>
            <w:r>
              <w:rPr>
                <w:rStyle w:val="VerbatimChar"/>
              </w:rPr>
              <w:t xml:space="preserve">mcp_external_api_latency_ms</w:t>
            </w:r>
          </w:p>
        </w:tc>
        <w:tc>
          <w:tcPr/>
          <w:p>
            <w:pPr>
              <w:pStyle w:val="Compact"/>
            </w:pPr>
            <w:r>
              <w:rPr>
                <w:rStyle w:val="VerbatimChar"/>
              </w:rPr>
              <w:t xml:space="preserve">tenant_id, api_name</w:t>
            </w:r>
          </w:p>
        </w:tc>
        <w:tc>
          <w:tcPr/>
          <w:p>
            <w:pPr>
              <w:pStyle w:val="Compact"/>
            </w:pPr>
            <w:r>
              <w:t xml:space="preserve">Airline-side performance</w:t>
            </w:r>
          </w:p>
        </w:tc>
      </w:tr>
      <w:tr>
        <w:tc>
          <w:tcPr/>
          <w:p>
            <w:pPr>
              <w:pStyle w:val="Compact"/>
            </w:pPr>
            <w:r>
              <w:rPr>
                <w:rStyle w:val="VerbatimChar"/>
              </w:rPr>
              <w:t xml:space="preserve">disruption_request_total</w:t>
            </w:r>
          </w:p>
        </w:tc>
        <w:tc>
          <w:tcPr/>
          <w:p>
            <w:pPr>
              <w:pStyle w:val="Compact"/>
            </w:pPr>
            <w:r>
              <w:rPr>
                <w:rStyle w:val="VerbatimChar"/>
              </w:rPr>
              <w:t xml:space="preserve">tenant_id, flow, status</w:t>
            </w:r>
          </w:p>
        </w:tc>
        <w:tc>
          <w:tcPr/>
          <w:p>
            <w:pPr>
              <w:pStyle w:val="Compact"/>
            </w:pPr>
            <w:r>
              <w:t xml:space="preserve">Throughput &amp; error rate</w:t>
            </w:r>
          </w:p>
        </w:tc>
      </w:tr>
    </w:tbl>
    <w:bookmarkEnd w:id="77"/>
    <w:bookmarkStart w:id="78" w:name="production-alert-set"/>
    <w:p>
      <w:pPr>
        <w:pStyle w:val="Heading3"/>
      </w:pPr>
      <w:r>
        <w:t xml:space="preserve">Production alert set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Severity</w:t>
            </w:r>
          </w:p>
        </w:tc>
        <w:tc>
          <w:tcPr/>
          <w:p>
            <w:pPr>
              <w:pStyle w:val="Compact"/>
            </w:pPr>
            <w:r>
              <w:t xml:space="preserve">Condition</w:t>
            </w:r>
          </w:p>
        </w:tc>
        <w:tc>
          <w:tcPr/>
          <w:p>
            <w:pPr>
              <w:pStyle w:val="Compact"/>
            </w:pPr>
            <w:r>
              <w:t xml:space="preserve">Action</w:t>
            </w:r>
          </w:p>
        </w:tc>
      </w:tr>
      <w:tr>
        <w:tc>
          <w:tcPr/>
          <w:p>
            <w:pPr>
              <w:pStyle w:val="Compact"/>
            </w:pPr>
            <w:r>
              <w:t xml:space="preserve">Sev 1</w:t>
            </w:r>
          </w:p>
        </w:tc>
        <w:tc>
          <w:tcPr/>
          <w:p>
            <w:pPr>
              <w:pStyle w:val="Compact"/>
            </w:pPr>
            <w:r>
              <w:rPr>
                <w:rStyle w:val="VerbatimChar"/>
              </w:rPr>
              <w:t xml:space="preserve">api-prod</w:t>
            </w:r>
            <w:r>
              <w:t xml:space="preserve"> </w:t>
            </w:r>
            <w:r>
              <w:t xml:space="preserve">5xx rate &gt; 5% for 5 min</w:t>
            </w:r>
          </w:p>
        </w:tc>
        <w:tc>
          <w:tcPr/>
          <w:p>
            <w:pPr>
              <w:pStyle w:val="Compact"/>
            </w:pPr>
            <w:r>
              <w:t xml:space="preserve">Page on-call</w:t>
            </w:r>
          </w:p>
        </w:tc>
      </w:tr>
      <w:tr>
        <w:tc>
          <w:tcPr/>
          <w:p>
            <w:pPr>
              <w:pStyle w:val="Compact"/>
            </w:pPr>
            <w:r>
              <w:t xml:space="preserve">Sev 1</w:t>
            </w:r>
          </w:p>
        </w:tc>
        <w:tc>
          <w:tcPr/>
          <w:p>
            <w:pPr>
              <w:pStyle w:val="Compact"/>
            </w:pPr>
            <w:r>
              <w:t xml:space="preserve">AI Foundry timeout rate &gt; 10% for 5 min</w:t>
            </w:r>
          </w:p>
        </w:tc>
        <w:tc>
          <w:tcPr/>
          <w:p>
            <w:pPr>
              <w:pStyle w:val="Compact"/>
            </w:pPr>
            <w:r>
              <w:t xml:space="preserve">Page on-call</w:t>
            </w:r>
          </w:p>
        </w:tc>
      </w:tr>
      <w:tr>
        <w:tc>
          <w:tcPr/>
          <w:p>
            <w:pPr>
              <w:pStyle w:val="Compact"/>
            </w:pPr>
            <w:r>
              <w:t xml:space="preserve">Sev 2</w:t>
            </w:r>
          </w:p>
        </w:tc>
        <w:tc>
          <w:tcPr/>
          <w:p>
            <w:pPr>
              <w:pStyle w:val="Compact"/>
            </w:pPr>
            <w:r>
              <w:t xml:space="preserve">p95 e2e latency &gt; 30s for 10 min</w:t>
            </w:r>
          </w:p>
        </w:tc>
        <w:tc>
          <w:tcPr/>
          <w:p>
            <w:pPr>
              <w:pStyle w:val="Compact"/>
            </w:pPr>
            <w:r>
              <w:t xml:space="preserve">Slack channel</w:t>
            </w:r>
          </w:p>
        </w:tc>
      </w:tr>
      <w:tr>
        <w:tc>
          <w:tcPr/>
          <w:p>
            <w:pPr>
              <w:pStyle w:val="Compact"/>
            </w:pPr>
            <w:r>
              <w:t xml:space="preserve">Sev 2</w:t>
            </w:r>
          </w:p>
        </w:tc>
        <w:tc>
          <w:tcPr/>
          <w:p>
            <w:pPr>
              <w:pStyle w:val="Compact"/>
            </w:pPr>
            <w:r>
              <w:t xml:space="preserve">Cosmos DB throttling (429s) &gt; 1%</w:t>
            </w:r>
          </w:p>
        </w:tc>
        <w:tc>
          <w:tcPr/>
          <w:p>
            <w:pPr>
              <w:pStyle w:val="Compact"/>
            </w:pPr>
            <w:r>
              <w:t xml:space="preserve">Slack channel</w:t>
            </w:r>
          </w:p>
        </w:tc>
      </w:tr>
      <w:tr>
        <w:tc>
          <w:tcPr/>
          <w:p>
            <w:pPr>
              <w:pStyle w:val="Compact"/>
            </w:pPr>
            <w:r>
              <w:t xml:space="preserve">Sev 3</w:t>
            </w:r>
          </w:p>
        </w:tc>
        <w:tc>
          <w:tcPr/>
          <w:p>
            <w:pPr>
              <w:pStyle w:val="Compact"/>
            </w:pPr>
            <w:r>
              <w:t xml:space="preserve">Key Vault auth failure &gt; 0</w:t>
            </w:r>
          </w:p>
        </w:tc>
        <w:tc>
          <w:tcPr/>
          <w:p>
            <w:pPr>
              <w:pStyle w:val="Compact"/>
            </w:pPr>
            <w:r>
              <w:t xml:space="preserve">Email</w:t>
            </w:r>
          </w:p>
        </w:tc>
      </w:tr>
      <w:tr>
        <w:tc>
          <w:tcPr/>
          <w:p>
            <w:pPr>
              <w:pStyle w:val="Compact"/>
            </w:pPr>
            <w:r>
              <w:t xml:space="preserve">Sev 3</w:t>
            </w:r>
          </w:p>
        </w:tc>
        <w:tc>
          <w:tcPr/>
          <w:p>
            <w:pPr>
              <w:pStyle w:val="Compact"/>
            </w:pPr>
            <w:r>
              <w:t xml:space="preserve">External tenant API error rate &gt; 1%</w:t>
            </w:r>
          </w:p>
        </w:tc>
        <w:tc>
          <w:tcPr/>
          <w:p>
            <w:pPr>
              <w:pStyle w:val="Compact"/>
            </w:pPr>
            <w:r>
              <w:t xml:space="preserve">Email tenant ops</w:t>
            </w:r>
          </w:p>
        </w:tc>
      </w:tr>
    </w:tbl>
    <w:bookmarkEnd w:id="78"/>
    <w:bookmarkEnd w:id="79"/>
    <w:bookmarkEnd w:id="80"/>
    <w:bookmarkStart w:id="85" w:name="sec-devops"/>
    <w:bookmarkStart w:id="84" w:name="devops-release-engineering"/>
    <w:p>
      <w:pPr>
        <w:pStyle w:val="Heading2"/>
      </w:pPr>
      <w:r>
        <w:t xml:space="preserve">13.</w:t>
      </w:r>
      <w:r>
        <w:t xml:space="preserve">DevOps &amp; Release Engineering</w:t>
      </w:r>
    </w:p>
    <w:p>
      <w:pPr>
        <w:pStyle w:val="FirstParagraph"/>
      </w:pPr>
      <w:r>
        <w:drawing>
          <wp:inline>
            <wp:extent cx="5334000" cy="157720"/>
            <wp:effectExtent b="0" l="0" r="0" t="0"/>
            <wp:docPr descr="diagram-10" title="" id="82" name="Picture"/>
            <a:graphic>
              <a:graphicData uri="http://schemas.openxmlformats.org/drawingml/2006/picture">
                <pic:pic>
                  <pic:nvPicPr>
                    <pic:cNvPr descr="_diagrams/diagram-10.png" id="83" name="Picture"/>
                    <pic:cNvPicPr>
                      <a:picLocks noChangeArrowheads="1" noChangeAspect="1"/>
                    </pic:cNvPicPr>
                  </pic:nvPicPr>
                  <pic:blipFill>
                    <a:blip r:embed="rId81"/>
                    <a:stretch>
                      <a:fillRect/>
                    </a:stretch>
                  </pic:blipFill>
                  <pic:spPr bwMode="auto">
                    <a:xfrm>
                      <a:off x="0" y="0"/>
                      <a:ext cx="5334000" cy="157720"/>
                    </a:xfrm>
                    <a:prstGeom prst="rect">
                      <a:avLst/>
                    </a:prstGeom>
                    <a:noFill/>
                    <a:ln w="9525">
                      <a:noFill/>
                      <a:headEnd/>
                      <a:tailEnd/>
                    </a:ln>
                  </pic:spPr>
                </pic:pic>
              </a:graphicData>
            </a:graphic>
          </wp:inline>
        </w:drawing>
      </w:r>
    </w:p>
    <w:p>
      <w:pPr>
        <w:pStyle w:val="Compact"/>
        <w:numPr>
          <w:ilvl w:val="0"/>
          <w:numId w:val="1007"/>
        </w:numPr>
      </w:pPr>
      <w:r>
        <w:rPr>
          <w:b/>
          <w:bCs/>
        </w:rPr>
        <w:t xml:space="preserve">Blue/green via Container App revisions</w:t>
      </w:r>
      <w:r>
        <w:t xml:space="preserve"> </w:t>
      </w:r>
      <w:r>
        <w:t xml:space="preserve">— new revision deployed with 0% traffic, smoke-tested, then progressively shifted.</w:t>
      </w:r>
    </w:p>
    <w:p>
      <w:pPr>
        <w:pStyle w:val="Compact"/>
        <w:numPr>
          <w:ilvl w:val="0"/>
          <w:numId w:val="1007"/>
        </w:numPr>
      </w:pPr>
      <w:r>
        <w:rPr>
          <w:b/>
          <w:bCs/>
        </w:rPr>
        <w:t xml:space="preserve">Auto-rollback</w:t>
      </w:r>
      <w:r>
        <w:t xml:space="preserve"> </w:t>
      </w:r>
      <w:r>
        <w:t xml:space="preserve">— error-rate threshold of 1% on a new revision triggers automatic revert.</w:t>
      </w:r>
    </w:p>
    <w:p>
      <w:pPr>
        <w:pStyle w:val="Compact"/>
        <w:numPr>
          <w:ilvl w:val="0"/>
          <w:numId w:val="1007"/>
        </w:numPr>
      </w:pPr>
      <w:r>
        <w:rPr>
          <w:b/>
          <w:bCs/>
        </w:rPr>
        <w:t xml:space="preserve">Hot-reload of AI config</w:t>
      </w:r>
      <w:r>
        <w:t xml:space="preserve"> </w:t>
      </w:r>
      <w:r>
        <w:t xml:space="preserve">— agent IDs, prompts and templates change in Cosmos DB without code deployment.</w:t>
      </w:r>
    </w:p>
    <w:p>
      <w:pPr>
        <w:pStyle w:val="Compact"/>
        <w:numPr>
          <w:ilvl w:val="0"/>
          <w:numId w:val="1007"/>
        </w:numPr>
      </w:pPr>
      <w:r>
        <w:rPr>
          <w:b/>
          <w:bCs/>
        </w:rPr>
        <w:t xml:space="preserve">Secret rotation</w:t>
      </w:r>
      <w:r>
        <w:t xml:space="preserve"> </w:t>
      </w:r>
      <w:r>
        <w:t xml:space="preserve">— Key Vault policies rotate Cosmos DB keys (90 days) and tenant API keys. Container Apps reload Key Vault references on rotation.</w:t>
      </w:r>
    </w:p>
    <w:bookmarkEnd w:id="84"/>
    <w:bookmarkEnd w:id="85"/>
    <w:bookmarkStart w:id="87" w:name="sec-reliability"/>
    <w:bookmarkStart w:id="86" w:name="reliability-disaster-recovery"/>
    <w:p>
      <w:pPr>
        <w:pStyle w:val="Heading2"/>
      </w:pPr>
      <w:r>
        <w:t xml:space="preserve">14.</w:t>
      </w:r>
      <w:r>
        <w:t xml:space="preserve">Reliability &amp; Disaster Recovery</w:t>
      </w:r>
    </w:p>
    <w:p>
      <w:pPr>
        <w:pStyle w:val="FirstParagraph"/>
      </w:pPr>
      <w:r>
        <w:t xml:space="preserve">The platform is deployed in a single Azure region (</w:t>
      </w:r>
      <w:r>
        <w:rPr>
          <w:b/>
          <w:bCs/>
        </w:rPr>
        <w:t xml:space="preserve">South India</w:t>
      </w:r>
      <w:r>
        <w:t xml:space="preserve">) with zone redundancy across all stateful services. Availability is achieved through Availability Zone distribution and Container Apps revision-level redundancy; durability is achieved through Cosmos DB continuous backup and ACR geo-replicated images.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Aspect</w:t>
            </w:r>
          </w:p>
        </w:tc>
        <w:tc>
          <w:tcPr/>
          <w:p>
            <w:pPr>
              <w:pStyle w:val="Compact"/>
            </w:pPr>
            <w:r>
              <w:t xml:space="preserve">Configuration</w:t>
            </w:r>
          </w:p>
        </w:tc>
      </w:tr>
      <w:tr>
        <w:tc>
          <w:tcPr/>
          <w:p>
            <w:pPr>
              <w:pStyle w:val="Compact"/>
            </w:pPr>
            <w:r>
              <w:t xml:space="preserve">Region</w:t>
            </w:r>
          </w:p>
        </w:tc>
        <w:tc>
          <w:tcPr/>
          <w:p>
            <w:pPr>
              <w:pStyle w:val="Compact"/>
            </w:pPr>
            <w:r>
              <w:t xml:space="preserve">South India — primary and only deployed region</w:t>
            </w:r>
          </w:p>
        </w:tc>
      </w:tr>
      <w:tr>
        <w:tc>
          <w:tcPr/>
          <w:p>
            <w:pPr>
              <w:pStyle w:val="Compact"/>
            </w:pPr>
            <w:r>
              <w:t xml:space="preserve">Availability Zones</w:t>
            </w:r>
          </w:p>
        </w:tc>
        <w:tc>
          <w:tcPr/>
          <w:p>
            <w:pPr>
              <w:pStyle w:val="Compact"/>
            </w:pPr>
            <w:r>
              <w:t xml:space="preserve">Container Apps Environment, Cosmos DB, APIM and Redis are deployed across the AZs available in South India</w:t>
            </w:r>
          </w:p>
        </w:tc>
      </w:tr>
      <w:tr>
        <w:tc>
          <w:tcPr/>
          <w:p>
            <w:pPr>
              <w:pStyle w:val="Compact"/>
            </w:pPr>
            <w:r>
              <w:t xml:space="preserve">HA within region</w:t>
            </w:r>
          </w:p>
        </w:tc>
        <w:tc>
          <w:tcPr/>
          <w:p>
            <w:pPr>
              <w:pStyle w:val="Compact"/>
            </w:pPr>
            <w:r>
              <w:t xml:space="preserve">Container Apps revisions, min replicas ≥ 2 on every app, zone-redundant SKUs</w:t>
            </w:r>
          </w:p>
        </w:tc>
      </w:tr>
      <w:tr>
        <w:tc>
          <w:tcPr/>
          <w:p>
            <w:pPr>
              <w:pStyle w:val="Compact"/>
            </w:pPr>
            <w:r>
              <w:t xml:space="preserve">Cosmos DB</w:t>
            </w:r>
          </w:p>
        </w:tc>
        <w:tc>
          <w:tcPr/>
          <w:p>
            <w:pPr>
              <w:pStyle w:val="Compact"/>
            </w:pPr>
            <w:r>
              <w:t xml:space="preserve">Zone-redundant; continuous backup (30-day point-in-time restore)</w:t>
            </w:r>
          </w:p>
        </w:tc>
      </w:tr>
      <w:tr>
        <w:tc>
          <w:tcPr/>
          <w:p>
            <w:pPr>
              <w:pStyle w:val="Compact"/>
            </w:pPr>
            <w:r>
              <w:t xml:space="preserve">APIM</w:t>
            </w:r>
          </w:p>
        </w:tc>
        <w:tc>
          <w:tcPr/>
          <w:p>
            <w:pPr>
              <w:pStyle w:val="Compact"/>
            </w:pPr>
            <w:r>
              <w:t xml:space="preserve">Zone-redundant deployment</w:t>
            </w:r>
          </w:p>
        </w:tc>
      </w:tr>
      <w:tr>
        <w:tc>
          <w:tcPr/>
          <w:p>
            <w:pPr>
              <w:pStyle w:val="Compact"/>
            </w:pPr>
            <w:r>
              <w:t xml:space="preserve">ACR</w:t>
            </w:r>
          </w:p>
        </w:tc>
        <w:tc>
          <w:tcPr/>
          <w:p>
            <w:pPr>
              <w:pStyle w:val="Compact"/>
            </w:pPr>
            <w:r>
              <w:t xml:space="preserve">Premium with geo-replication — images are pre-staged in a paired region for fast cold-start during DR</w:t>
            </w:r>
          </w:p>
        </w:tc>
      </w:tr>
      <w:tr>
        <w:tc>
          <w:tcPr/>
          <w:p>
            <w:pPr>
              <w:pStyle w:val="Compact"/>
            </w:pPr>
            <w:r>
              <w:t xml:space="preserve">Key Vault</w:t>
            </w:r>
          </w:p>
        </w:tc>
        <w:tc>
          <w:tcPr/>
          <w:p>
            <w:pPr>
              <w:pStyle w:val="Compact"/>
            </w:pPr>
            <w:r>
              <w:t xml:space="preserve">Soft delete + purge protection enabled (90 days)</w:t>
            </w:r>
          </w:p>
        </w:tc>
      </w:tr>
      <w:tr>
        <w:tc>
          <w:tcPr/>
          <w:p>
            <w:pPr>
              <w:pStyle w:val="Compact"/>
            </w:pPr>
            <w:r>
              <w:t xml:space="preserve">Redis</w:t>
            </w:r>
          </w:p>
        </w:tc>
        <w:tc>
          <w:tcPr/>
          <w:p>
            <w:pPr>
              <w:pStyle w:val="Compact"/>
            </w:pPr>
            <w:r>
              <w:t xml:space="preserve">Standard C1 (in-region HA via primary/replica) — Premium upgrade adds zone redundancy and geo-replication</w:t>
            </w:r>
          </w:p>
        </w:tc>
      </w:tr>
      <w:tr>
        <w:tc>
          <w:tcPr/>
          <w:p>
            <w:pPr>
              <w:pStyle w:val="Compact"/>
            </w:pPr>
            <w:r>
              <w:t xml:space="preserve">RTO target (in-region failure)</w:t>
            </w:r>
          </w:p>
        </w:tc>
        <w:tc>
          <w:tcPr/>
          <w:p>
            <w:pPr>
              <w:pStyle w:val="Compact"/>
            </w:pPr>
            <w:r>
              <w:t xml:space="preserve">≤ 5 minutes — AZ failover is automatic across managed services</w:t>
            </w:r>
          </w:p>
        </w:tc>
      </w:tr>
      <w:tr>
        <w:tc>
          <w:tcPr/>
          <w:p>
            <w:pPr>
              <w:pStyle w:val="Compact"/>
            </w:pPr>
            <w:r>
              <w:t xml:space="preserve">RTO target (regional failure)</w:t>
            </w:r>
          </w:p>
        </w:tc>
        <w:tc>
          <w:tcPr/>
          <w:p>
            <w:pPr>
              <w:pStyle w:val="Compact"/>
            </w:pPr>
            <w:r>
              <w:t xml:space="preserve">≤ 4 hours — manual restore from Cosmos PITR + ACR replica + redeploy of Container Apps via IaC</w:t>
            </w:r>
          </w:p>
        </w:tc>
      </w:tr>
      <w:tr>
        <w:tc>
          <w:tcPr/>
          <w:p>
            <w:pPr>
              <w:pStyle w:val="Compact"/>
            </w:pPr>
            <w:r>
              <w:t xml:space="preserve">RPO target</w:t>
            </w:r>
          </w:p>
        </w:tc>
        <w:tc>
          <w:tcPr/>
          <w:p>
            <w:pPr>
              <w:pStyle w:val="Compact"/>
            </w:pPr>
            <w:r>
              <w:t xml:space="preserve">≤ 5 minutes (Cosmos continuous backup)</w:t>
            </w:r>
          </w:p>
        </w:tc>
      </w:tr>
    </w:tbl>
    <w:p>
      <w:pPr>
        <w:pStyle w:val="BodyText"/>
      </w:pPr>
      <w:r>
        <w:rPr>
          <w:b/>
          <w:bCs/>
        </w:rPr>
        <w:t xml:space="preserve">Disaster recovery plan:</w:t>
      </w:r>
      <w:r>
        <w:t xml:space="preserve"> </w:t>
      </w:r>
      <w:r>
        <w:t xml:space="preserve">Infrastructure is described as Bicep/Terraform; the platform can be re-provisioned in a paired Azure region from source control and Cosmos PITR in under 4 hours. A documented DR runbook covers failover steps, DNS update, tenant communication and data validation.</w:t>
      </w:r>
    </w:p>
    <w:bookmarkEnd w:id="86"/>
    <w:bookmarkEnd w:id="87"/>
    <w:bookmarkStart w:id="90" w:name="sec-performance"/>
    <w:bookmarkStart w:id="89" w:name="performance-scaling"/>
    <w:p>
      <w:pPr>
        <w:pStyle w:val="Heading2"/>
      </w:pPr>
      <w:r>
        <w:t xml:space="preserve">15.</w:t>
      </w:r>
      <w:r>
        <w:t xml:space="preserve">Performance &amp; Scaling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Scaling rule</w:t>
            </w:r>
          </w:p>
        </w:tc>
        <w:tc>
          <w:tcPr/>
          <w:p>
            <w:pPr>
              <w:pStyle w:val="Compact"/>
            </w:pPr>
            <w:r>
              <w:t xml:space="preserve">Min / Max</w:t>
            </w:r>
          </w:p>
        </w:tc>
      </w:tr>
      <w:tr>
        <w:tc>
          <w:tcPr/>
          <w:p>
            <w:pPr>
              <w:pStyle w:val="Compact"/>
            </w:pPr>
            <w:r>
              <w:t xml:space="preserve">APIM</w:t>
            </w:r>
          </w:p>
        </w:tc>
        <w:tc>
          <w:tcPr/>
          <w:p>
            <w:pPr>
              <w:pStyle w:val="Compact"/>
            </w:pPr>
            <w:r>
              <w:t xml:space="preserve">Fixed capacity units (Stv2)</w:t>
            </w:r>
          </w:p>
        </w:tc>
        <w:tc>
          <w:tcPr/>
          <w:p>
            <w:pPr>
              <w:pStyle w:val="Compact"/>
            </w:pPr>
            <w:r>
              <w:t xml:space="preserve">1 → 4 units</w:t>
            </w:r>
          </w:p>
        </w:tc>
      </w:tr>
      <w:tr>
        <w:tc>
          <w:tcPr/>
          <w:p>
            <w:pPr>
              <w:pStyle w:val="Compact"/>
            </w:pPr>
            <w:r>
              <w:rPr>
                <w:rStyle w:val="VerbatimChar"/>
              </w:rPr>
              <w:t xml:space="preserve">api-prod</w:t>
            </w:r>
          </w:p>
        </w:tc>
        <w:tc>
          <w:tcPr/>
          <w:p>
            <w:pPr>
              <w:pStyle w:val="Compact"/>
            </w:pPr>
            <w:r>
              <w:t xml:space="preserve">HTTP concurrency (~50 / replica)</w:t>
            </w:r>
          </w:p>
        </w:tc>
        <w:tc>
          <w:tcPr/>
          <w:p>
            <w:pPr>
              <w:pStyle w:val="Compact"/>
            </w:pPr>
            <w:r>
              <w:t xml:space="preserve">2 → 20 replicas</w:t>
            </w:r>
          </w:p>
        </w:tc>
      </w:tr>
      <w:tr>
        <w:tc>
          <w:tcPr/>
          <w:p>
            <w:pPr>
              <w:pStyle w:val="Compact"/>
            </w:pPr>
            <w:r>
              <w:rPr>
                <w:rStyle w:val="VerbatimChar"/>
              </w:rPr>
              <w:t xml:space="preserve">api-admin</w:t>
            </w:r>
          </w:p>
        </w:tc>
        <w:tc>
          <w:tcPr/>
          <w:p>
            <w:pPr>
              <w:pStyle w:val="Compact"/>
            </w:pPr>
            <w:r>
              <w:t xml:space="preserve">HTTP concurrency</w:t>
            </w:r>
          </w:p>
        </w:tc>
        <w:tc>
          <w:tcPr/>
          <w:p>
            <w:pPr>
              <w:pStyle w:val="Compact"/>
            </w:pPr>
            <w:r>
              <w:t xml:space="preserve">1 → 5 replicas</w:t>
            </w:r>
          </w:p>
        </w:tc>
      </w:tr>
      <w:tr>
        <w:tc>
          <w:tcPr/>
          <w:p>
            <w:pPr>
              <w:pStyle w:val="Compact"/>
            </w:pPr>
            <w:r>
              <w:rPr>
                <w:rStyle w:val="VerbatimChar"/>
              </w:rPr>
              <w:t xml:space="preserve">mcp-server</w:t>
            </w:r>
          </w:p>
        </w:tc>
        <w:tc>
          <w:tcPr/>
          <w:p>
            <w:pPr>
              <w:pStyle w:val="Compact"/>
            </w:pPr>
            <w:r>
              <w:t xml:space="preserve">CPU + HTTP concurrency</w:t>
            </w:r>
          </w:p>
        </w:tc>
        <w:tc>
          <w:tcPr/>
          <w:p>
            <w:pPr>
              <w:pStyle w:val="Compact"/>
            </w:pPr>
            <w:r>
              <w:t xml:space="preserve">2 → 10 replicas</w:t>
            </w:r>
          </w:p>
        </w:tc>
      </w:tr>
      <w:tr>
        <w:tc>
          <w:tcPr/>
          <w:p>
            <w:pPr>
              <w:pStyle w:val="Compact"/>
            </w:pPr>
            <w:r>
              <w:t xml:space="preserve">Cosmos DB (RU mode)</w:t>
            </w:r>
          </w:p>
        </w:tc>
        <w:tc>
          <w:tcPr/>
          <w:p>
            <w:pPr>
              <w:pStyle w:val="Compact"/>
            </w:pPr>
            <w:r>
              <w:t xml:space="preserve">Autoscale 1K → 10K RU/s per collection</w:t>
            </w:r>
          </w:p>
        </w:tc>
        <w:tc>
          <w:tcPr/>
          <w:p>
            <w:pPr>
              <w:pStyle w:val="Compact"/>
            </w:pPr>
            <w:r>
              <w:t xml:space="preserve">n/a</w:t>
            </w:r>
          </w:p>
        </w:tc>
      </w:tr>
      <w:tr>
        <w:tc>
          <w:tcPr/>
          <w:p>
            <w:pPr>
              <w:pStyle w:val="Compact"/>
            </w:pPr>
            <w:r>
              <w:t xml:space="preserve">AI Foundry</w:t>
            </w:r>
          </w:p>
        </w:tc>
        <w:tc>
          <w:tcPr/>
          <w:p>
            <w:pPr>
              <w:pStyle w:val="Compact"/>
            </w:pPr>
            <w:r>
              <w:t xml:space="preserve">Quota-bounded; per-region TPM / RPM monitored</w:t>
            </w:r>
          </w:p>
        </w:tc>
        <w:tc>
          <w:tcPr/>
          <w:p>
            <w:pPr>
              <w:pStyle w:val="Compact"/>
            </w:pPr>
            <w:r>
              <w:t xml:space="preserve">Negotiated quota</w:t>
            </w:r>
          </w:p>
        </w:tc>
      </w:tr>
    </w:tbl>
    <w:bookmarkStart w:id="88" w:name="hot-path-latency-budget-recovery-p95"/>
    <w:p>
      <w:pPr>
        <w:pStyle w:val="Heading3"/>
      </w:pPr>
      <w:r>
        <w:t xml:space="preserve">Hot-path latency budget (recovery, p95)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Stage</w:t>
            </w:r>
          </w:p>
        </w:tc>
        <w:tc>
          <w:tcPr/>
          <w:p>
            <w:pPr>
              <w:pStyle w:val="Compact"/>
            </w:pPr>
            <w:r>
              <w:t xml:space="preserve">Budget</w:t>
            </w:r>
          </w:p>
        </w:tc>
      </w:tr>
      <w:tr>
        <w:tc>
          <w:tcPr/>
          <w:p>
            <w:pPr>
              <w:pStyle w:val="Compact"/>
            </w:pPr>
            <w:r>
              <w:t xml:space="preserve">APIM</w:t>
            </w:r>
          </w:p>
        </w:tc>
        <w:tc>
          <w:tcPr/>
          <w:p>
            <w:pPr>
              <w:pStyle w:val="Compact"/>
            </w:pPr>
            <w:r>
              <w:t xml:space="preserve">&lt; 50 ms</w:t>
            </w:r>
          </w:p>
        </w:tc>
      </w:tr>
      <w:tr>
        <w:tc>
          <w:tcPr/>
          <w:p>
            <w:pPr>
              <w:pStyle w:val="Compact"/>
            </w:pPr>
            <w:r>
              <w:t xml:space="preserve">MCP fan-out (parallel)</w:t>
            </w:r>
          </w:p>
        </w:tc>
        <w:tc>
          <w:tcPr/>
          <w:p>
            <w:pPr>
              <w:pStyle w:val="Compact"/>
            </w:pPr>
            <w:r>
              <w:t xml:space="preserve">&lt; 4 s (dominated by airline APIs)</w:t>
            </w:r>
          </w:p>
        </w:tc>
      </w:tr>
      <w:tr>
        <w:tc>
          <w:tcPr/>
          <w:p>
            <w:pPr>
              <w:pStyle w:val="Compact"/>
            </w:pPr>
            <w:r>
              <w:t xml:space="preserve">AI Foundry recovery run</w:t>
            </w:r>
          </w:p>
        </w:tc>
        <w:tc>
          <w:tcPr/>
          <w:p>
            <w:pPr>
              <w:pStyle w:val="Compact"/>
            </w:pPr>
            <w:r>
              <w:t xml:space="preserve">&lt; 15 s</w:t>
            </w:r>
          </w:p>
        </w:tc>
      </w:tr>
      <w:tr>
        <w:tc>
          <w:tcPr/>
          <w:p>
            <w:pPr>
              <w:pStyle w:val="Compact"/>
            </w:pPr>
            <w:r>
              <w:t xml:space="preserve">Total end-to-end</w:t>
            </w:r>
          </w:p>
        </w:tc>
        <w:tc>
          <w:tcPr/>
          <w:p>
            <w:pPr>
              <w:pStyle w:val="Compact"/>
            </w:pPr>
            <w:r>
              <w:t xml:space="preserve">&lt; 20 s p95</w:t>
            </w:r>
          </w:p>
        </w:tc>
      </w:tr>
    </w:tbl>
    <w:bookmarkEnd w:id="88"/>
    <w:bookmarkEnd w:id="89"/>
    <w:bookmarkEnd w:id="90"/>
    <w:bookmarkStart w:id="92" w:name="sec-security"/>
    <w:bookmarkStart w:id="91" w:name="security-controls"/>
    <w:p>
      <w:pPr>
        <w:pStyle w:val="Heading2"/>
      </w:pPr>
      <w:r>
        <w:t xml:space="preserve">16.</w:t>
      </w:r>
      <w:r>
        <w:t xml:space="preserve">Security Controls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Control family</w:t>
            </w:r>
          </w:p>
        </w:tc>
        <w:tc>
          <w:tcPr/>
          <w:p>
            <w:pPr>
              <w:pStyle w:val="Compact"/>
            </w:pPr>
            <w:r>
              <w:t xml:space="preserve">Implementation</w:t>
            </w:r>
          </w:p>
        </w:tc>
      </w:tr>
      <w:tr>
        <w:tc>
          <w:tcPr/>
          <w:p>
            <w:pPr>
              <w:pStyle w:val="Compact"/>
            </w:pPr>
            <w:r>
              <w:t xml:space="preserve">Network</w:t>
            </w:r>
          </w:p>
        </w:tc>
        <w:tc>
          <w:tcPr/>
          <w:p>
            <w:pPr>
              <w:pStyle w:val="Compact"/>
            </w:pPr>
            <w:r>
              <w:t xml:space="preserve">VNET-integrated ACA, private endpoints for Cosmos / Key Vault / ACR; APIM is the only public ingress for the API; SWA is the only public ingress for the Admin UI</w:t>
            </w:r>
          </w:p>
        </w:tc>
      </w:tr>
      <w:tr>
        <w:tc>
          <w:tcPr/>
          <w:p>
            <w:pPr>
              <w:pStyle w:val="Compact"/>
            </w:pPr>
            <w:r>
              <w:t xml:space="preserve">Identity</w:t>
            </w:r>
          </w:p>
        </w:tc>
        <w:tc>
          <w:tcPr/>
          <w:p>
            <w:pPr>
              <w:pStyle w:val="Compact"/>
            </w:pPr>
            <w:r>
              <w:t xml:space="preserve">System-assigned Managed Identity per Container App; RBAC at minimum role; no SAS or connection strings</w:t>
            </w:r>
          </w:p>
        </w:tc>
      </w:tr>
      <w:tr>
        <w:tc>
          <w:tcPr/>
          <w:p>
            <w:pPr>
              <w:pStyle w:val="Compact"/>
            </w:pPr>
            <w:r>
              <w:t xml:space="preserve">Secrets</w:t>
            </w:r>
          </w:p>
        </w:tc>
        <w:tc>
          <w:tcPr/>
          <w:p>
            <w:pPr>
              <w:pStyle w:val="Compact"/>
            </w:pPr>
            <w:r>
              <w:t xml:space="preserve">Key Vault references only; soft delete + purge protection; rotation policies</w:t>
            </w:r>
          </w:p>
        </w:tc>
      </w:tr>
      <w:tr>
        <w:tc>
          <w:tcPr/>
          <w:p>
            <w:pPr>
              <w:pStyle w:val="Compact"/>
            </w:pPr>
            <w:r>
              <w:t xml:space="preserve">Edge</w:t>
            </w:r>
          </w:p>
        </w:tc>
        <w:tc>
          <w:tcPr/>
          <w:p>
            <w:pPr>
              <w:pStyle w:val="Compact"/>
            </w:pPr>
            <w:r>
              <w:t xml:space="preserve">APIM JWT validation, subscription keys, per-tenant rate limit and quota, schema validation, DDoS Network Protection on the public IP</w:t>
            </w:r>
          </w:p>
        </w:tc>
      </w:tr>
      <w:tr>
        <w:tc>
          <w:tcPr/>
          <w:p>
            <w:pPr>
              <w:pStyle w:val="Compact"/>
            </w:pPr>
            <w:r>
              <w:t xml:space="preserve">Data in transit</w:t>
            </w:r>
          </w:p>
        </w:tc>
        <w:tc>
          <w:tcPr/>
          <w:p>
            <w:pPr>
              <w:pStyle w:val="Compact"/>
            </w:pPr>
            <w:r>
              <w:t xml:space="preserve">TLS 1.2+ enforced; mTLS optional on internal ingress</w:t>
            </w:r>
          </w:p>
        </w:tc>
      </w:tr>
      <w:tr>
        <w:tc>
          <w:tcPr/>
          <w:p>
            <w:pPr>
              <w:pStyle w:val="Compact"/>
            </w:pPr>
            <w:r>
              <w:t xml:space="preserve">Data at rest</w:t>
            </w:r>
          </w:p>
        </w:tc>
        <w:tc>
          <w:tcPr/>
          <w:p>
            <w:pPr>
              <w:pStyle w:val="Compact"/>
            </w:pPr>
            <w:r>
              <w:t xml:space="preserve">AES-256 with Microsoft-managed keys; CMK upgrade path available</w:t>
            </w:r>
          </w:p>
        </w:tc>
      </w:tr>
      <w:tr>
        <w:tc>
          <w:tcPr/>
          <w:p>
            <w:pPr>
              <w:pStyle w:val="Compact"/>
            </w:pPr>
            <w:r>
              <w:t xml:space="preserve">PII</w:t>
            </w:r>
          </w:p>
        </w:tc>
        <w:tc>
          <w:tcPr/>
          <w:p>
            <w:pPr>
              <w:pStyle w:val="Compact"/>
            </w:pPr>
            <w:r>
              <w:t xml:space="preserve">No passenger PII persisted; in-memory only inside</w:t>
            </w:r>
            <w:r>
              <w:t xml:space="preserve"> </w:t>
            </w:r>
            <w:r>
              <w:rPr>
                <w:rStyle w:val="VerbatimChar"/>
              </w:rPr>
              <w:t xml:space="preserve">mcp-server</w:t>
            </w:r>
          </w:p>
        </w:tc>
      </w:tr>
      <w:tr>
        <w:tc>
          <w:tcPr/>
          <w:p>
            <w:pPr>
              <w:pStyle w:val="Compact"/>
            </w:pPr>
            <w:r>
              <w:t xml:space="preserve">Threat detection</w:t>
            </w:r>
          </w:p>
        </w:tc>
        <w:tc>
          <w:tcPr/>
          <w:p>
            <w:pPr>
              <w:pStyle w:val="Compact"/>
            </w:pPr>
            <w:r>
              <w:t xml:space="preserve">Microsoft Defender for Containers, Cosmos DB, Key Vault, CSPM</w:t>
            </w:r>
          </w:p>
        </w:tc>
      </w:tr>
      <w:tr>
        <w:tc>
          <w:tcPr/>
          <w:p>
            <w:pPr>
              <w:pStyle w:val="Compact"/>
            </w:pPr>
            <w:r>
              <w:t xml:space="preserve">Vulnerability management</w:t>
            </w:r>
          </w:p>
        </w:tc>
        <w:tc>
          <w:tcPr/>
          <w:p>
            <w:pPr>
              <w:pStyle w:val="Compact"/>
            </w:pPr>
            <w:r>
              <w:t xml:space="preserve">ACR + Defender for Containers; CI gate blocks HIGH / CRITICAL CVEs</w:t>
            </w:r>
          </w:p>
        </w:tc>
      </w:tr>
      <w:tr>
        <w:tc>
          <w:tcPr/>
          <w:p>
            <w:pPr>
              <w:pStyle w:val="Compact"/>
            </w:pPr>
            <w:r>
              <w:t xml:space="preserve">Supply chain</w:t>
            </w:r>
          </w:p>
        </w:tc>
        <w:tc>
          <w:tcPr/>
          <w:p>
            <w:pPr>
              <w:pStyle w:val="Compact"/>
            </w:pPr>
            <w:r>
              <w:t xml:space="preserve">Multi-stage builds, distroless base image, non-root runtime, signed images</w:t>
            </w:r>
          </w:p>
        </w:tc>
      </w:tr>
      <w:tr>
        <w:tc>
          <w:tcPr/>
          <w:p>
            <w:pPr>
              <w:pStyle w:val="Compact"/>
            </w:pPr>
            <w:r>
              <w:t xml:space="preserve">Compliance posture</w:t>
            </w:r>
          </w:p>
        </w:tc>
        <w:tc>
          <w:tcPr/>
          <w:p>
            <w:pPr>
              <w:pStyle w:val="Compact"/>
            </w:pPr>
            <w:r>
              <w:t xml:space="preserve">Aligned to ISO 27001 / SOC 2 controls inherited from Azure; per-tenant audit logs retained 365 days</w:t>
            </w:r>
          </w:p>
        </w:tc>
      </w:tr>
    </w:tbl>
    <w:bookmarkEnd w:id="91"/>
    <w:bookmarkEnd w:id="92"/>
    <w:bookmarkStart w:id="94" w:name="sec-waf"/>
    <w:bookmarkStart w:id="93" w:name="well-architected-framework-alignment"/>
    <w:p>
      <w:pPr>
        <w:pStyle w:val="Heading2"/>
      </w:pPr>
      <w:r>
        <w:t xml:space="preserve">17.</w:t>
      </w:r>
      <w:r>
        <w:t xml:space="preserve">Well-Architected Framework Alignment</w:t>
      </w:r>
    </w:p>
    <w:p>
      <w:pPr>
        <w:pStyle w:val="FirstParagraph"/>
      </w:pPr>
      <w:r>
        <w:rPr>
          <w:b/>
          <w:bCs/>
        </w:rPr>
        <w:t xml:space="preserve">Reliability</w:t>
      </w:r>
      <w:r>
        <w:t xml:space="preserve">Zone-redundant SKUs · ACA min replicas ≥ 2 · Cosmos PITR · blue/green revisions · regional failover</w:t>
      </w:r>
    </w:p>
    <w:p>
      <w:pPr>
        <w:pStyle w:val="BodyText"/>
      </w:pPr>
      <w:r>
        <w:rPr>
          <w:b/>
          <w:bCs/>
        </w:rPr>
        <w:t xml:space="preserve">Security</w:t>
      </w:r>
      <w:r>
        <w:t xml:space="preserve">Managed Identity everywhere · Key Vault references · private endpoints · JWT at the edge · Defender for Cloud</w:t>
      </w:r>
    </w:p>
    <w:p>
      <w:pPr>
        <w:pStyle w:val="BodyText"/>
      </w:pPr>
      <w:r>
        <w:rPr>
          <w:b/>
          <w:bCs/>
        </w:rPr>
        <w:t xml:space="preserve">Cost Optimisation</w:t>
      </w:r>
      <w:r>
        <w:t xml:space="preserve">Autoscale on every Container App · Cosmos autoscale RU · per-tenant cost attribution tags · LAW sampling</w:t>
      </w:r>
    </w:p>
    <w:p>
      <w:pPr>
        <w:pStyle w:val="BodyText"/>
      </w:pPr>
      <w:r>
        <w:rPr>
          <w:b/>
          <w:bCs/>
        </w:rPr>
        <w:t xml:space="preserve">Operational Excellence</w:t>
      </w:r>
      <w:r>
        <w:t xml:space="preserve">CI/CD with security gates · blue/green · custom telemetry · production alert set · audit logging</w:t>
      </w:r>
    </w:p>
    <w:p>
      <w:pPr>
        <w:pStyle w:val="BodyText"/>
      </w:pPr>
      <w:r>
        <w:rPr>
          <w:b/>
          <w:bCs/>
        </w:rPr>
        <w:t xml:space="preserve">Performance Efficiency</w:t>
      </w:r>
      <w:r>
        <w:t xml:space="preserve">Async parallel fan-out in MCP · deterministic AI agents · parallel seat-map retrieval · concurrency-based autoscale</w:t>
      </w:r>
    </w:p>
    <w:bookmarkEnd w:id="93"/>
    <w:bookmarkEnd w:id="9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png" /><Relationship Type="http://schemas.openxmlformats.org/officeDocument/2006/relationships/image" Id="rId27" Target="media/rId27.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5" Target="media/rId45.png" /><Relationship Type="http://schemas.openxmlformats.org/officeDocument/2006/relationships/image" Id="rId50" Target="media/rId50.png" /><Relationship Type="http://schemas.openxmlformats.org/officeDocument/2006/relationships/image" Id="rId63" Target="media/rId63.png" /><Relationship Type="http://schemas.openxmlformats.org/officeDocument/2006/relationships/image" Id="rId68" Target="media/rId68.png" /><Relationship Type="http://schemas.openxmlformats.org/officeDocument/2006/relationships/image" Id="rId74" Target="media/rId74.png" /><Relationship Type="http://schemas.openxmlformats.org/officeDocument/2006/relationships/image" Id="rId81" Target="media/rId8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prodDisruption — Production Architecture on Microsoft Azure</dc:title>
  <dc:creator/>
  <dc:language>en</dc:language>
  <cp:keywords/>
  <dcterms:created xsi:type="dcterms:W3CDTF">2026-05-25T13:59:39Z</dcterms:created>
  <dcterms:modified xsi:type="dcterms:W3CDTF">2026-05-25T13:59:39Z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