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Ulysses Grant - Lead Site Reliability Engineer (SRE)</w:t>
      </w:r>
    </w:p>
    <w:p>
      <w:pPr>
        <w:pStyle w:val="Heading1"/>
      </w:pPr>
      <w:r>
        <w:t>Contact</w:t>
      </w:r>
    </w:p>
    <w:p>
      <w:r>
        <w:t>Email: ulysses.grant@srelabs.net | Phone: (555) 055-9900 | Location: Seattle, WA</w:t>
      </w:r>
    </w:p>
    <w:p>
      <w:pPr>
        <w:pStyle w:val="Heading1"/>
      </w:pPr>
      <w:r>
        <w:t>Summary</w:t>
      </w:r>
    </w:p>
    <w:p>
      <w:r>
        <w:t>Site Reliability Engineer with 6 years experience driving system observability, SLO/SLA management, automated incident response, Prometheus monitoring, and Terraform infrastructure management.</w:t>
      </w:r>
    </w:p>
    <w:p>
      <w:pPr>
        <w:pStyle w:val="Heading1"/>
      </w:pPr>
      <w:r>
        <w:t>Technical Skills</w:t>
      </w:r>
    </w:p>
    <w:p>
      <w:r>
        <w:t>Observability: Prometheus, Grafana, Datadog, OpenTelemetry, Jaeger, ELK Stack</w:t>
      </w:r>
    </w:p>
    <w:p>
      <w:r>
        <w:t>Infrastructure &amp; Automation: Kubernetes, Terraform, Docker, Python, Go, Bash, Ansible</w:t>
      </w:r>
    </w:p>
    <w:p>
      <w:pPr>
        <w:pStyle w:val="Heading1"/>
      </w:pPr>
      <w:r>
        <w:t>Work Experience</w:t>
      </w:r>
    </w:p>
    <w:p>
      <w:r>
        <w:t>Lead SRE - CloudScale Systems (2021 - Present)</w:t>
      </w:r>
    </w:p>
    <w:p>
      <w:r>
        <w:t>- Maintained 99.99% availability across global Kubernetes infrastructure serving 20M+ requests/day.</w:t>
      </w:r>
    </w:p>
    <w:p>
      <w:r>
        <w:t>- Automated chaos engineering tests and reduced Mean Time to Resolution (MTTR) by 50%.</w:t>
      </w:r>
    </w:p>
    <w:p>
      <w:r>
        <w:t>DevOps &amp; SRE Engineer - DataPipeline Inc (2018 - 2021)</w:t>
      </w:r>
    </w:p>
    <w:p>
      <w:r>
        <w:t>- Built custom Grafana dashboards and Prometheus alert manager rules for latency metrics.</w:t>
      </w:r>
    </w:p>
    <w:p>
      <w:pPr>
        <w:pStyle w:val="Heading1"/>
      </w:pPr>
      <w:r>
        <w:t>Education</w:t>
      </w:r>
    </w:p>
    <w:p>
      <w:r>
        <w:t>B.S. in Computer Science - University of Washington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