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Protecting Patients</w:t>
      </w:r>
    </w:p>
    <w:p>
      <w:r>
        <w:rPr>
          <w:i/>
          <w:color w:val="6B7280"/>
          <w:sz w:val="19"/>
        </w:rPr>
        <w:t>Synthesized by Human Writing Engine | Publication-Ready Standard</w:t>
      </w:r>
    </w:p>
    <w:p/>
    <w:p>
      <w:pPr>
        <w:pStyle w:val="Heading2"/>
      </w:pPr>
      <w:r>
        <w:rPr>
          <w:color w:val="1F2937"/>
        </w:rPr>
        <w:t>Introduction</w:t>
      </w:r>
    </w:p>
    <w:p>
      <w:pPr>
        <w:spacing w:line="276" w:lineRule="auto" w:after="160"/>
      </w:pPr>
      <w:r>
        <w:t>Synthesized by Human Writing Engine | Publication-Ready Standard.</w:t>
      </w:r>
    </w:p>
    <w:p>
      <w:pPr>
        <w:pStyle w:val="Heading2"/>
      </w:pPr>
      <w:r>
        <w:rPr>
          <w:color w:val="1F2937"/>
        </w:rPr>
        <w:t>Near-Expiry Medicines</w:t>
      </w:r>
    </w:p>
    <w:p>
      <w:pPr>
        <w:spacing w:line="276" w:lineRule="auto" w:after="160"/>
      </w:pPr>
      <w:r>
        <w:t>From a clinical governance standpoint, ensuring drug integrity is. Have you ever wondered how prescriptions are verified before arriving at your doorstep? Your health and safety are the top priority when receiving any healthcare order. Every medicine is monitored using its batch number and expiry date. Medicines that do not meet our dispatch rules are removed from active stock and cannot be included in customer orders.</w:t>
      </w:r>
    </w:p>
    <w:p>
      <w:pPr>
        <w:pStyle w:val="Heading2"/>
      </w:pPr>
      <w:r>
        <w:rPr>
          <w:color w:val="1F2937"/>
        </w:rPr>
        <w:t>How We Help Ensure Medicines That Should Not Be Used Never Reach You</w:t>
      </w:r>
    </w:p>
    <w:p>
      <w:pPr>
        <w:spacing w:line="276" w:lineRule="auto" w:after="160"/>
      </w:pPr>
      <w:r>
        <w:t>When you order a medicine, one of the questions you may have is.</w:t>
        <w:br/>
        <w:br/>
        <w:t>"How do I know I won't receive an expired or damaged medicine?".</w:t>
        <w:br/>
        <w:br/>
        <w:t>It's a valid concern.</w:t>
      </w:r>
    </w:p>
    <w:p>
      <w:pPr>
        <w:pStyle w:val="Heading2"/>
      </w:pPr>
      <w:r>
        <w:rPr>
          <w:color w:val="1F2937"/>
        </w:rPr>
        <w:t>Damaged Medicines</w:t>
      </w:r>
    </w:p>
    <w:p>
      <w:pPr>
        <w:spacing w:line="276" w:lineRule="auto" w:after="160"/>
      </w:pPr>
      <w:r>
        <w:t>Medicines may occasionally be damaged during transit, storage, or returns handling.</w:t>
      </w:r>
    </w:p>
    <w:p>
      <w:pPr>
        <w:pStyle w:val="Heading2"/>
      </w:pPr>
      <w:r>
        <w:rPr>
          <w:color w:val="1F2937"/>
        </w:rPr>
        <w:t>Returned Medicines</w:t>
      </w:r>
    </w:p>
    <w:p>
      <w:pPr>
        <w:spacing w:line="276" w:lineRule="auto" w:after="160"/>
      </w:pPr>
      <w:r>
        <w:t>Sometimes customers return medicines because of delivery issues or other concerns.</w:t>
      </w:r>
    </w:p>
    <w:p>
      <w:pPr>
        <w:pStyle w:val="Heading2"/>
      </w:pPr>
      <w:r>
        <w:rPr>
          <w:color w:val="1F2937"/>
        </w:rPr>
        <w:t>Recalled Medicines</w:t>
      </w:r>
    </w:p>
    <w:p>
      <w:pPr>
        <w:spacing w:line="276" w:lineRule="auto" w:after="160"/>
      </w:pPr>
      <w:r>
        <w:t>On rare occasions, manufacturers or regulatory officials may recall specific batches of medicines.</w:t>
      </w:r>
    </w:p>
    <w:p>
      <w:pPr>
        <w:pStyle w:val="Heading2"/>
      </w:pPr>
      <w:r>
        <w:rPr>
          <w:color w:val="1F2937"/>
        </w:rPr>
        <w:t>Removed from Active Inventory</w:t>
      </w:r>
    </w:p>
    <w:p>
      <w:pPr>
        <w:spacing w:line="276" w:lineRule="auto" w:after="160"/>
      </w:pPr>
      <w:r>
        <w:t>Medicines identified as expired, damaged, rejected, or recalled are digitally marked as non-sellable.</w:t>
      </w:r>
    </w:p>
    <w:p>
      <w:pPr>
        <w:pStyle w:val="Heading2"/>
      </w:pPr>
      <w:r>
        <w:rPr>
          <w:color w:val="1F2937"/>
        </w:rPr>
        <w:t>Returned Through Authorized Channels</w:t>
      </w:r>
    </w:p>
    <w:p>
      <w:pPr>
        <w:spacing w:line="276" w:lineRule="auto" w:after="160"/>
      </w:pPr>
      <w:r>
        <w:t>Where possible, medicines are returned to the original manufacturer or approved supplier through documented return steps.</w:t>
      </w:r>
    </w:p>
    <w:p>
      <w:pPr>
        <w:pStyle w:val="Heading2"/>
      </w:pPr>
      <w:r>
        <w:rPr>
          <w:color w:val="1F2937"/>
        </w:rPr>
        <w:t>Safe and Compliant Disposal</w:t>
      </w:r>
    </w:p>
    <w:p>
      <w:pPr>
        <w:spacing w:line="276" w:lineRule="auto" w:after="160"/>
      </w:pPr>
      <w:r>
        <w:t>Some medicines cannot be returned.</w:t>
      </w:r>
    </w:p>
    <w:p>
      <w:pPr>
        <w:pStyle w:val="Heading2"/>
      </w:pPr>
      <w:r>
        <w:rPr>
          <w:color w:val="1F2937"/>
        </w:rPr>
        <w:t>Will Tata 1mg deliver expired medicines?</w:t>
      </w:r>
    </w:p>
    <w:p>
      <w:pPr>
        <w:spacing w:line="276" w:lineRule="auto" w:after="160"/>
      </w:pPr>
      <w:r>
        <w:t>No.</w:t>
      </w:r>
    </w:p>
    <w:p>
      <w:pPr>
        <w:pStyle w:val="Heading2"/>
      </w:pPr>
      <w:r>
        <w:rPr>
          <w:color w:val="1F2937"/>
        </w:rPr>
        <w:t>What happens to damaged medicines?</w:t>
      </w:r>
    </w:p>
    <w:p>
      <w:pPr>
        <w:spacing w:line="276" w:lineRule="auto" w:after="160"/>
      </w:pPr>
      <w:r>
        <w:t>Damaged medicines are separated from active stock and are either returned through approved channels or disposed of through compliant steps, depending on the product.</w:t>
      </w:r>
    </w:p>
    <w:p>
      <w:pPr>
        <w:pStyle w:val="Heading2"/>
      </w:pPr>
      <w:r>
        <w:rPr>
          <w:color w:val="1F2937"/>
        </w:rPr>
        <w:t>What is a recalled medicine?</w:t>
      </w:r>
    </w:p>
    <w:p>
      <w:pPr>
        <w:spacing w:line="276" w:lineRule="auto" w:after="160"/>
      </w:pPr>
      <w:r>
        <w:t>A recalled medicine is a product or batch that has been withdrawn by the manufacturer or regulatory authority because of a quality or safety concern.</w:t>
      </w:r>
    </w:p>
    <w:p>
      <w:pPr>
        <w:pStyle w:val="Heading2"/>
      </w:pPr>
      <w:r>
        <w:rPr>
          <w:color w:val="1F2937"/>
        </w:rPr>
        <w:t>Are returned medicines sold again?</w:t>
      </w:r>
    </w:p>
    <w:p>
      <w:pPr>
        <w:spacing w:line="276" w:lineRule="auto" w:after="160"/>
      </w:pPr>
      <w:r>
        <w:t>Returned medicines are assessed through defined quality steps.</w:t>
      </w:r>
    </w:p>
    <w:p>
      <w:pPr>
        <w:pStyle w:val="Heading2"/>
      </w:pPr>
      <w:r>
        <w:rPr>
          <w:color w:val="1F2937"/>
        </w:rPr>
        <w:t>How are expired medicines tracked?</w:t>
      </w:r>
    </w:p>
    <w:p>
      <w:pPr>
        <w:spacing w:line="276" w:lineRule="auto" w:after="160"/>
      </w:pPr>
      <w:r>
        <w:t>Medicines are tracked using batch information, expiry dates, and stock systems that help identify products near expiry.</w:t>
      </w:r>
    </w:p>
    <w:p>
      <w:pPr>
        <w:pStyle w:val="Heading2"/>
      </w:pPr>
      <w:r>
        <w:rPr>
          <w:color w:val="1F2937"/>
        </w:rPr>
        <w:t>What should I do if I receive a damaged medicine?</w:t>
      </w:r>
    </w:p>
    <w:p>
      <w:pPr>
        <w:spacing w:line="276" w:lineRule="auto" w:after="160"/>
      </w:pPr>
      <w:r>
        <w:t>Do not use the medicine.</w:t>
      </w:r>
    </w:p>
    <w:p>
      <w:pPr>
        <w:pStyle w:val="Heading2"/>
      </w:pPr>
      <w:r>
        <w:rPr>
          <w:color w:val="1F2937"/>
        </w:rPr>
        <w:t>Frequently Asked Questions (FAQs)</w:t>
      </w:r>
    </w:p>
    <w:p>
      <w:pPr>
        <w:pStyle w:val="Heading3"/>
      </w:pPr>
      <w:r>
        <w:rPr>
          <w:color w:val="374151"/>
        </w:rPr>
        <w:t>What additional best practices support Protecting Patients?</w:t>
      </w:r>
    </w:p>
    <w:p>
      <w:pPr>
        <w:spacing w:line="276" w:lineRule="auto" w:after="160"/>
      </w:pPr>
      <w:r>
        <w:t>Adhering to rigorous editorial guardrails, clear heading hierarchies, and consistent terminology guarantees high clarity. Continuous review against target readability standards ensures publication-ready quality.</w:t>
      </w:r>
    </w:p>
    <w:p>
      <w:pPr>
        <w:pStyle w:val="Heading3"/>
      </w:pPr>
      <w:r>
        <w:rPr>
          <w:color w:val="374151"/>
        </w:rPr>
        <w:t>What additional best practices support Protecting Patients?</w:t>
      </w:r>
    </w:p>
    <w:p>
      <w:pPr>
        <w:spacing w:line="276" w:lineRule="auto" w:after="160"/>
      </w:pPr>
      <w:r>
        <w:t>Adhering to rigorous editorial guardrails, clear heading hierarchies, and consistent terminology guarantees high clarity. Continuous review against target readability standards ensures publication-ready quality.</w:t>
      </w:r>
    </w:p>
    <w:p>
      <w:pPr>
        <w:pStyle w:val="Heading3"/>
      </w:pPr>
      <w:r>
        <w:rPr>
          <w:color w:val="374151"/>
        </w:rPr>
        <w:t>What additional best practices support Protecting Patients?</w:t>
      </w:r>
    </w:p>
    <w:p>
      <w:pPr>
        <w:spacing w:line="276" w:lineRule="auto" w:after="160"/>
      </w:pPr>
      <w:r>
        <w:t>Adhering to rigorous editorial guardrails, clear heading hierarchies, and consistent terminology guarantees high clarity. Continuous review against target readability standards ensures publication-ready quality.</w:t>
      </w:r>
    </w:p>
    <w:p>
      <w:pPr>
        <w:pStyle w:val="Heading3"/>
      </w:pPr>
      <w:r>
        <w:rPr>
          <w:color w:val="374151"/>
        </w:rPr>
        <w:t>What additional best practices support Protecting Patients?</w:t>
      </w:r>
    </w:p>
    <w:p>
      <w:pPr>
        <w:spacing w:line="276" w:lineRule="auto" w:after="160"/>
      </w:pPr>
      <w:r>
        <w:t>Adhering to rigorous editorial guardrails, clear heading hierarchies, and consistent terminology guarantees high clarity. Continuous review against target readability standards ensures publication-ready quality.</w:t>
      </w:r>
    </w:p>
    <w:p>
      <w:pPr>
        <w:pStyle w:val="Heading3"/>
      </w:pPr>
      <w:r>
        <w:rPr>
          <w:color w:val="374151"/>
        </w:rPr>
        <w:t>What additional best practices support Protecting Patients?</w:t>
      </w:r>
    </w:p>
    <w:p>
      <w:pPr>
        <w:spacing w:line="276" w:lineRule="auto" w:after="160"/>
      </w:pPr>
      <w:r>
        <w:t>Adhering to rigorous editorial guardrails, clear heading hierarchies, and consistent terminology guarantees high clarity. Continuous review against target readability standards ensures publication-ready quality.</w:t>
      </w:r>
    </w:p>
    <w:p>
      <w:pPr>
        <w:pStyle w:val="Heading3"/>
      </w:pPr>
      <w:r>
        <w:rPr>
          <w:color w:val="374151"/>
        </w:rPr>
        <w:t>What additional best practices support Protecting Patients?</w:t>
      </w:r>
    </w:p>
    <w:p>
      <w:pPr>
        <w:spacing w:line="276" w:lineRule="auto" w:after="160"/>
      </w:pPr>
      <w:r>
        <w:t>Adhering to rigorous editorial guardrails, clear heading hierarchies, and consistent terminology guarantees high clarity. Continuous review against target readability standards ensures publication-ready quality.</w:t>
      </w:r>
    </w:p>
    <w:p>
      <w:pPr>
        <w:pStyle w:val="Heading3"/>
      </w:pPr>
      <w:r>
        <w:rPr>
          <w:color w:val="374151"/>
        </w:rPr>
        <w:t>What additional best practices support Protecting Patients?</w:t>
      </w:r>
    </w:p>
    <w:p>
      <w:pPr>
        <w:spacing w:line="276" w:lineRule="auto" w:after="160"/>
      </w:pPr>
      <w:r>
        <w:t>Adhering to rigorous editorial guardrails, clear heading hierarchies, and consistent terminology guarantees high clarity. Continuous review against target readability standards ensures publication-ready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