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2AB11" w14:textId="1FAE329F" w:rsidR="00743C4C" w:rsidRDefault="00743C4C" w:rsidP="00743C4C">
      <w:pPr>
        <w:spacing w:after="120"/>
        <w:jc w:val="center"/>
        <w:rPr>
          <w:rFonts w:ascii="Calibri" w:hAnsi="Calibri"/>
          <w:b/>
          <w:sz w:val="28"/>
          <w:szCs w:val="28"/>
        </w:rPr>
      </w:pPr>
      <w:r w:rsidRPr="0068331D">
        <w:rPr>
          <w:rFonts w:ascii="Calibri" w:hAnsi="Calibri"/>
          <w:b/>
          <w:sz w:val="28"/>
          <w:szCs w:val="28"/>
        </w:rPr>
        <w:t>245D HCBS Incident Reporting Requirements - Who Must Be Notified Within 24 Hours</w:t>
      </w:r>
    </w:p>
    <w:tbl>
      <w:tblPr>
        <w:tblStyle w:val="TableGrid"/>
        <w:tblW w:w="0" w:type="auto"/>
        <w:tblLook w:val="04A0" w:firstRow="1" w:lastRow="0" w:firstColumn="1" w:lastColumn="0" w:noHBand="0" w:noVBand="1"/>
        <w:tblCaption w:val="245D HCBS Incident Reporting Requirements Who Must Be Notified Within 24 Hours"/>
        <w:tblDescription w:val="Table describing who must be notified within 24 hours"/>
      </w:tblPr>
      <w:tblGrid>
        <w:gridCol w:w="10525"/>
        <w:gridCol w:w="1140"/>
        <w:gridCol w:w="894"/>
        <w:gridCol w:w="851"/>
        <w:gridCol w:w="980"/>
      </w:tblGrid>
      <w:tr w:rsidR="004C0953" w14:paraId="6923131B" w14:textId="77777777" w:rsidTr="00313E9F">
        <w:trPr>
          <w:tblHeader/>
        </w:trPr>
        <w:tc>
          <w:tcPr>
            <w:tcW w:w="10525" w:type="dxa"/>
            <w:shd w:val="clear" w:color="auto" w:fill="D9D9D9" w:themeFill="background1" w:themeFillShade="D9"/>
          </w:tcPr>
          <w:p w14:paraId="14F9524B" w14:textId="77777777" w:rsidR="004C0953" w:rsidRPr="00313E9F" w:rsidRDefault="00313E9F" w:rsidP="004C0953">
            <w:pPr>
              <w:spacing w:after="120"/>
              <w:jc w:val="center"/>
              <w:rPr>
                <w:rFonts w:ascii="Calibri" w:hAnsi="Calibri"/>
                <w:b/>
                <w:sz w:val="20"/>
              </w:rPr>
            </w:pPr>
            <w:r w:rsidRPr="00313E9F">
              <w:rPr>
                <w:rFonts w:ascii="Calibri" w:hAnsi="Calibri"/>
                <w:b/>
                <w:sz w:val="20"/>
              </w:rPr>
              <w:t>Incident Type</w:t>
            </w:r>
          </w:p>
        </w:tc>
        <w:tc>
          <w:tcPr>
            <w:tcW w:w="1140" w:type="dxa"/>
            <w:shd w:val="clear" w:color="auto" w:fill="D9D9D9" w:themeFill="background1" w:themeFillShade="D9"/>
            <w:vAlign w:val="center"/>
          </w:tcPr>
          <w:p w14:paraId="3BD6BF2E" w14:textId="00815553" w:rsidR="004C0953" w:rsidRPr="0068331D" w:rsidRDefault="004C0953" w:rsidP="004C0953">
            <w:pPr>
              <w:rPr>
                <w:rFonts w:ascii="Calibri" w:hAnsi="Calibri"/>
                <w:b/>
                <w:bCs/>
                <w:sz w:val="18"/>
                <w:szCs w:val="18"/>
              </w:rPr>
            </w:pPr>
            <w:r w:rsidRPr="0068331D">
              <w:rPr>
                <w:rFonts w:ascii="Calibri" w:hAnsi="Calibri"/>
                <w:b/>
                <w:bCs/>
                <w:sz w:val="18"/>
                <w:szCs w:val="18"/>
              </w:rPr>
              <w:t>Legal Rep/ Emerg</w:t>
            </w:r>
            <w:r w:rsidR="00F9477A">
              <w:rPr>
                <w:rFonts w:ascii="Calibri" w:hAnsi="Calibri"/>
                <w:b/>
                <w:bCs/>
                <w:sz w:val="18"/>
                <w:szCs w:val="18"/>
              </w:rPr>
              <w:t>ency</w:t>
            </w:r>
            <w:r w:rsidRPr="0068331D">
              <w:rPr>
                <w:rFonts w:ascii="Calibri" w:hAnsi="Calibri"/>
                <w:b/>
                <w:bCs/>
                <w:sz w:val="18"/>
                <w:szCs w:val="18"/>
              </w:rPr>
              <w:t xml:space="preserve"> Contact</w:t>
            </w:r>
          </w:p>
        </w:tc>
        <w:tc>
          <w:tcPr>
            <w:tcW w:w="894" w:type="dxa"/>
            <w:shd w:val="clear" w:color="auto" w:fill="D9D9D9" w:themeFill="background1" w:themeFillShade="D9"/>
            <w:vAlign w:val="center"/>
          </w:tcPr>
          <w:p w14:paraId="3871252F" w14:textId="77777777" w:rsidR="004C0953" w:rsidRPr="0068331D" w:rsidRDefault="004C0953" w:rsidP="004C0953">
            <w:pPr>
              <w:rPr>
                <w:rFonts w:ascii="Calibri" w:hAnsi="Calibri"/>
                <w:b/>
                <w:bCs/>
                <w:sz w:val="18"/>
                <w:szCs w:val="18"/>
              </w:rPr>
            </w:pPr>
            <w:r w:rsidRPr="0068331D">
              <w:rPr>
                <w:rFonts w:ascii="Calibri" w:hAnsi="Calibri"/>
                <w:b/>
                <w:bCs/>
                <w:sz w:val="18"/>
                <w:szCs w:val="18"/>
              </w:rPr>
              <w:t>Case Manager</w:t>
            </w:r>
          </w:p>
        </w:tc>
        <w:tc>
          <w:tcPr>
            <w:tcW w:w="851" w:type="dxa"/>
            <w:shd w:val="clear" w:color="auto" w:fill="D9D9D9" w:themeFill="background1" w:themeFillShade="D9"/>
            <w:vAlign w:val="center"/>
          </w:tcPr>
          <w:p w14:paraId="67AC5995" w14:textId="77777777" w:rsidR="004C0953" w:rsidRDefault="004C0953" w:rsidP="004C0953">
            <w:pPr>
              <w:rPr>
                <w:rFonts w:ascii="Calibri" w:hAnsi="Calibri"/>
                <w:b/>
                <w:bCs/>
                <w:sz w:val="18"/>
                <w:szCs w:val="18"/>
              </w:rPr>
            </w:pPr>
            <w:r w:rsidRPr="0068331D">
              <w:rPr>
                <w:rFonts w:ascii="Calibri" w:hAnsi="Calibri"/>
                <w:b/>
                <w:bCs/>
                <w:sz w:val="18"/>
                <w:szCs w:val="18"/>
              </w:rPr>
              <w:t>Ombuds</w:t>
            </w:r>
          </w:p>
          <w:p w14:paraId="59F59D57" w14:textId="77777777" w:rsidR="004C0953" w:rsidRPr="0068331D" w:rsidRDefault="004C0953" w:rsidP="004C0953">
            <w:pPr>
              <w:rPr>
                <w:rFonts w:ascii="Calibri" w:hAnsi="Calibri"/>
                <w:b/>
                <w:bCs/>
                <w:sz w:val="18"/>
                <w:szCs w:val="18"/>
              </w:rPr>
            </w:pPr>
            <w:r w:rsidRPr="0068331D">
              <w:rPr>
                <w:rFonts w:ascii="Calibri" w:hAnsi="Calibri"/>
                <w:b/>
                <w:bCs/>
                <w:sz w:val="18"/>
                <w:szCs w:val="18"/>
              </w:rPr>
              <w:t>MH/DD</w:t>
            </w:r>
          </w:p>
        </w:tc>
        <w:tc>
          <w:tcPr>
            <w:tcW w:w="980" w:type="dxa"/>
            <w:shd w:val="clear" w:color="auto" w:fill="D9D9D9" w:themeFill="background1" w:themeFillShade="D9"/>
            <w:vAlign w:val="center"/>
          </w:tcPr>
          <w:p w14:paraId="3EA2083E" w14:textId="77777777" w:rsidR="004C0953" w:rsidRPr="0068331D" w:rsidRDefault="004C0953" w:rsidP="004C0953">
            <w:pPr>
              <w:rPr>
                <w:rFonts w:ascii="Calibri" w:hAnsi="Calibri"/>
                <w:b/>
                <w:bCs/>
                <w:sz w:val="18"/>
                <w:szCs w:val="18"/>
              </w:rPr>
            </w:pPr>
            <w:r w:rsidRPr="0068331D">
              <w:rPr>
                <w:rFonts w:ascii="Calibri" w:hAnsi="Calibri"/>
                <w:b/>
                <w:bCs/>
                <w:sz w:val="18"/>
                <w:szCs w:val="18"/>
              </w:rPr>
              <w:t>DHS Licensing</w:t>
            </w:r>
          </w:p>
        </w:tc>
      </w:tr>
      <w:tr w:rsidR="00313E9F" w14:paraId="57242940" w14:textId="77777777" w:rsidTr="00313E9F">
        <w:trPr>
          <w:tblHeader/>
        </w:trPr>
        <w:tc>
          <w:tcPr>
            <w:tcW w:w="10525" w:type="dxa"/>
            <w:shd w:val="clear" w:color="auto" w:fill="auto"/>
          </w:tcPr>
          <w:p w14:paraId="01A0D1D2" w14:textId="77777777" w:rsidR="00313E9F" w:rsidRPr="0068331D" w:rsidRDefault="00313E9F" w:rsidP="00313E9F">
            <w:pPr>
              <w:spacing w:line="276" w:lineRule="auto"/>
              <w:rPr>
                <w:rFonts w:ascii="Calibri" w:hAnsi="Calibri"/>
                <w:sz w:val="20"/>
              </w:rPr>
            </w:pPr>
            <w:r w:rsidRPr="0068331D">
              <w:rPr>
                <w:rFonts w:ascii="Calibri" w:hAnsi="Calibri"/>
                <w:sz w:val="20"/>
              </w:rPr>
              <w:t>Serious injury as determined by section 245.91, subdivision 6</w:t>
            </w:r>
          </w:p>
        </w:tc>
        <w:tc>
          <w:tcPr>
            <w:tcW w:w="1140" w:type="dxa"/>
            <w:shd w:val="clear" w:color="auto" w:fill="auto"/>
            <w:vAlign w:val="center"/>
          </w:tcPr>
          <w:p w14:paraId="119E250E"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7B0053AA"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56969455"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980" w:type="dxa"/>
            <w:shd w:val="clear" w:color="auto" w:fill="auto"/>
            <w:vAlign w:val="center"/>
          </w:tcPr>
          <w:p w14:paraId="69C574F1" w14:textId="77777777" w:rsidR="00313E9F" w:rsidRPr="0068331D" w:rsidRDefault="00313E9F" w:rsidP="00313E9F">
            <w:pPr>
              <w:jc w:val="center"/>
              <w:rPr>
                <w:rFonts w:ascii="Calibri" w:hAnsi="Calibri"/>
                <w:b/>
                <w:sz w:val="20"/>
              </w:rPr>
            </w:pPr>
            <w:r w:rsidRPr="0068331D">
              <w:rPr>
                <w:rFonts w:ascii="Calibri" w:hAnsi="Calibri"/>
                <w:b/>
                <w:sz w:val="20"/>
              </w:rPr>
              <w:t>X</w:t>
            </w:r>
          </w:p>
        </w:tc>
      </w:tr>
      <w:tr w:rsidR="00313E9F" w14:paraId="4FD43B7A" w14:textId="77777777" w:rsidTr="00313E9F">
        <w:trPr>
          <w:tblHeader/>
        </w:trPr>
        <w:tc>
          <w:tcPr>
            <w:tcW w:w="10525" w:type="dxa"/>
            <w:shd w:val="clear" w:color="auto" w:fill="auto"/>
          </w:tcPr>
          <w:p w14:paraId="214F6514" w14:textId="77777777" w:rsidR="00313E9F" w:rsidRPr="0068331D" w:rsidRDefault="00313E9F" w:rsidP="00313E9F">
            <w:pPr>
              <w:spacing w:line="276" w:lineRule="auto"/>
              <w:rPr>
                <w:rFonts w:ascii="Calibri" w:hAnsi="Calibri"/>
                <w:sz w:val="20"/>
              </w:rPr>
            </w:pPr>
            <w:r w:rsidRPr="0068331D">
              <w:rPr>
                <w:rFonts w:ascii="Calibri" w:hAnsi="Calibri"/>
                <w:sz w:val="20"/>
              </w:rPr>
              <w:t>A person’s death</w:t>
            </w:r>
          </w:p>
        </w:tc>
        <w:tc>
          <w:tcPr>
            <w:tcW w:w="1140" w:type="dxa"/>
            <w:shd w:val="clear" w:color="auto" w:fill="auto"/>
            <w:vAlign w:val="center"/>
          </w:tcPr>
          <w:p w14:paraId="7DE56829"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64D9DA10"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148F8AAE"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980" w:type="dxa"/>
            <w:shd w:val="clear" w:color="auto" w:fill="auto"/>
            <w:vAlign w:val="center"/>
          </w:tcPr>
          <w:p w14:paraId="61C7FA25" w14:textId="77777777" w:rsidR="00313E9F" w:rsidRPr="0068331D" w:rsidRDefault="00313E9F" w:rsidP="00313E9F">
            <w:pPr>
              <w:jc w:val="center"/>
              <w:rPr>
                <w:rFonts w:ascii="Calibri" w:hAnsi="Calibri"/>
                <w:b/>
                <w:sz w:val="20"/>
              </w:rPr>
            </w:pPr>
            <w:r w:rsidRPr="0068331D">
              <w:rPr>
                <w:rFonts w:ascii="Calibri" w:hAnsi="Calibri"/>
                <w:b/>
                <w:sz w:val="20"/>
              </w:rPr>
              <w:t>X</w:t>
            </w:r>
          </w:p>
        </w:tc>
      </w:tr>
      <w:tr w:rsidR="00313E9F" w14:paraId="7ADB81BE" w14:textId="77777777" w:rsidTr="00313E9F">
        <w:trPr>
          <w:tblHeader/>
        </w:trPr>
        <w:tc>
          <w:tcPr>
            <w:tcW w:w="10525" w:type="dxa"/>
            <w:shd w:val="clear" w:color="auto" w:fill="auto"/>
          </w:tcPr>
          <w:p w14:paraId="1BFA8F97" w14:textId="77777777" w:rsidR="00313E9F" w:rsidRPr="0068331D" w:rsidRDefault="00313E9F" w:rsidP="00313E9F">
            <w:pPr>
              <w:spacing w:line="276" w:lineRule="auto"/>
              <w:rPr>
                <w:rFonts w:ascii="Calibri" w:hAnsi="Calibri"/>
                <w:sz w:val="20"/>
              </w:rPr>
            </w:pPr>
            <w:r w:rsidRPr="0068331D">
              <w:rPr>
                <w:rFonts w:ascii="Calibri" w:hAnsi="Calibri"/>
                <w:sz w:val="20"/>
              </w:rPr>
              <w:t>Any medical emergencies, unexpected serious illnesses, or significant unexpected change in illness or medical condition that</w:t>
            </w:r>
          </w:p>
          <w:p w14:paraId="76634647" w14:textId="77777777" w:rsidR="00313E9F" w:rsidRPr="0068331D" w:rsidRDefault="00313E9F" w:rsidP="00313E9F">
            <w:pPr>
              <w:spacing w:line="276" w:lineRule="auto"/>
              <w:rPr>
                <w:rFonts w:ascii="Calibri" w:hAnsi="Calibri"/>
                <w:sz w:val="20"/>
              </w:rPr>
            </w:pPr>
            <w:r w:rsidRPr="0068331D">
              <w:rPr>
                <w:rFonts w:ascii="Calibri" w:hAnsi="Calibri"/>
                <w:sz w:val="20"/>
              </w:rPr>
              <w:t xml:space="preserve">requires the program to call 911, physician, </w:t>
            </w:r>
            <w:r>
              <w:rPr>
                <w:rFonts w:ascii="Calibri" w:hAnsi="Calibri"/>
                <w:sz w:val="20"/>
              </w:rPr>
              <w:t xml:space="preserve">advanced registered nurse, or physician assistant treatment, </w:t>
            </w:r>
            <w:r w:rsidRPr="0068331D">
              <w:rPr>
                <w:rFonts w:ascii="Calibri" w:hAnsi="Calibri"/>
                <w:sz w:val="20"/>
              </w:rPr>
              <w:t>or hospitalization</w:t>
            </w:r>
          </w:p>
        </w:tc>
        <w:tc>
          <w:tcPr>
            <w:tcW w:w="1140" w:type="dxa"/>
            <w:shd w:val="clear" w:color="auto" w:fill="auto"/>
            <w:vAlign w:val="center"/>
          </w:tcPr>
          <w:p w14:paraId="598C1B5C"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6F028524"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4EBAA56C"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6968F713" w14:textId="77777777" w:rsidR="00313E9F" w:rsidRPr="0068331D" w:rsidRDefault="00313E9F" w:rsidP="00313E9F">
            <w:pPr>
              <w:jc w:val="center"/>
              <w:rPr>
                <w:rFonts w:ascii="Calibri" w:hAnsi="Calibri"/>
                <w:b/>
                <w:sz w:val="20"/>
              </w:rPr>
            </w:pPr>
          </w:p>
        </w:tc>
      </w:tr>
      <w:tr w:rsidR="00313E9F" w14:paraId="4569405B" w14:textId="77777777" w:rsidTr="00313E9F">
        <w:trPr>
          <w:tblHeader/>
        </w:trPr>
        <w:tc>
          <w:tcPr>
            <w:tcW w:w="10525" w:type="dxa"/>
            <w:shd w:val="clear" w:color="auto" w:fill="auto"/>
          </w:tcPr>
          <w:p w14:paraId="520D612A" w14:textId="77777777" w:rsidR="00313E9F" w:rsidRPr="0068331D" w:rsidRDefault="00313E9F" w:rsidP="00313E9F">
            <w:pPr>
              <w:spacing w:line="276" w:lineRule="auto"/>
              <w:rPr>
                <w:rFonts w:ascii="Calibri" w:hAnsi="Calibri"/>
                <w:sz w:val="20"/>
              </w:rPr>
            </w:pPr>
            <w:r w:rsidRPr="0068331D">
              <w:rPr>
                <w:rFonts w:ascii="Calibri" w:hAnsi="Calibri"/>
                <w:sz w:val="20"/>
              </w:rPr>
              <w:t>Any mental health crisis that requires the program to call 911 or mental health crisis intervention team</w:t>
            </w:r>
            <w:r>
              <w:rPr>
                <w:rFonts w:ascii="Calibri" w:hAnsi="Calibri"/>
                <w:sz w:val="20"/>
              </w:rPr>
              <w:t xml:space="preserve">, or a similar mental health response team or service when available and appropriate. </w:t>
            </w:r>
          </w:p>
        </w:tc>
        <w:tc>
          <w:tcPr>
            <w:tcW w:w="1140" w:type="dxa"/>
            <w:shd w:val="clear" w:color="auto" w:fill="auto"/>
            <w:vAlign w:val="center"/>
          </w:tcPr>
          <w:p w14:paraId="66556DEF"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76675651"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75676239"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1A302E34" w14:textId="77777777" w:rsidR="00313E9F" w:rsidRPr="0068331D" w:rsidRDefault="00313E9F" w:rsidP="00313E9F">
            <w:pPr>
              <w:jc w:val="center"/>
              <w:rPr>
                <w:rFonts w:ascii="Calibri" w:hAnsi="Calibri"/>
                <w:b/>
                <w:sz w:val="20"/>
              </w:rPr>
            </w:pPr>
          </w:p>
        </w:tc>
      </w:tr>
      <w:tr w:rsidR="00313E9F" w14:paraId="7AC00557" w14:textId="77777777" w:rsidTr="00313E9F">
        <w:trPr>
          <w:tblHeader/>
        </w:trPr>
        <w:tc>
          <w:tcPr>
            <w:tcW w:w="10525" w:type="dxa"/>
            <w:shd w:val="clear" w:color="auto" w:fill="auto"/>
          </w:tcPr>
          <w:p w14:paraId="71D6B720" w14:textId="77777777" w:rsidR="00313E9F" w:rsidRPr="0068331D" w:rsidRDefault="00313E9F" w:rsidP="00313E9F">
            <w:pPr>
              <w:spacing w:line="276" w:lineRule="auto"/>
              <w:rPr>
                <w:rFonts w:ascii="Calibri" w:hAnsi="Calibri"/>
                <w:sz w:val="20"/>
              </w:rPr>
            </w:pPr>
            <w:r w:rsidRPr="0068331D">
              <w:rPr>
                <w:rFonts w:ascii="Calibri" w:hAnsi="Calibri"/>
                <w:sz w:val="20"/>
              </w:rPr>
              <w:t>Act or situation involving a person that requires the program to call 911, law enforcement, or fire department</w:t>
            </w:r>
          </w:p>
        </w:tc>
        <w:tc>
          <w:tcPr>
            <w:tcW w:w="1140" w:type="dxa"/>
            <w:shd w:val="clear" w:color="auto" w:fill="auto"/>
            <w:vAlign w:val="center"/>
          </w:tcPr>
          <w:p w14:paraId="553C3F2F"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0350D1F5"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4E935C59"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064AB2F5" w14:textId="77777777" w:rsidR="00313E9F" w:rsidRPr="0068331D" w:rsidRDefault="00313E9F" w:rsidP="00313E9F">
            <w:pPr>
              <w:jc w:val="center"/>
              <w:rPr>
                <w:rFonts w:ascii="Calibri" w:hAnsi="Calibri"/>
                <w:b/>
                <w:sz w:val="20"/>
              </w:rPr>
            </w:pPr>
          </w:p>
        </w:tc>
      </w:tr>
      <w:tr w:rsidR="00313E9F" w14:paraId="42C0590F" w14:textId="77777777" w:rsidTr="00313E9F">
        <w:trPr>
          <w:tblHeader/>
        </w:trPr>
        <w:tc>
          <w:tcPr>
            <w:tcW w:w="10525" w:type="dxa"/>
            <w:shd w:val="clear" w:color="auto" w:fill="auto"/>
          </w:tcPr>
          <w:p w14:paraId="3399DE7B" w14:textId="77777777" w:rsidR="00313E9F" w:rsidRPr="0068331D" w:rsidRDefault="00313E9F" w:rsidP="00313E9F">
            <w:pPr>
              <w:spacing w:line="276" w:lineRule="auto"/>
              <w:rPr>
                <w:rFonts w:ascii="Calibri" w:hAnsi="Calibri"/>
                <w:sz w:val="20"/>
              </w:rPr>
            </w:pPr>
            <w:r w:rsidRPr="0068331D">
              <w:rPr>
                <w:rFonts w:ascii="Calibri" w:hAnsi="Calibri"/>
                <w:sz w:val="20"/>
              </w:rPr>
              <w:t>Person’s unauthorized or unexplained absence from program</w:t>
            </w:r>
          </w:p>
        </w:tc>
        <w:tc>
          <w:tcPr>
            <w:tcW w:w="1140" w:type="dxa"/>
            <w:shd w:val="clear" w:color="auto" w:fill="auto"/>
            <w:vAlign w:val="center"/>
          </w:tcPr>
          <w:p w14:paraId="30F8E289"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5717710B"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39589394"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162273C7" w14:textId="77777777" w:rsidR="00313E9F" w:rsidRPr="0068331D" w:rsidRDefault="00313E9F" w:rsidP="00313E9F">
            <w:pPr>
              <w:jc w:val="center"/>
              <w:rPr>
                <w:rFonts w:ascii="Calibri" w:hAnsi="Calibri"/>
                <w:b/>
                <w:sz w:val="20"/>
              </w:rPr>
            </w:pPr>
          </w:p>
        </w:tc>
      </w:tr>
      <w:tr w:rsidR="00313E9F" w14:paraId="1A3DAEF6" w14:textId="77777777" w:rsidTr="00313E9F">
        <w:trPr>
          <w:tblHeader/>
        </w:trPr>
        <w:tc>
          <w:tcPr>
            <w:tcW w:w="10525" w:type="dxa"/>
            <w:shd w:val="clear" w:color="auto" w:fill="auto"/>
          </w:tcPr>
          <w:p w14:paraId="68255E07" w14:textId="77777777" w:rsidR="00313E9F" w:rsidRPr="0068331D" w:rsidRDefault="00313E9F" w:rsidP="00313E9F">
            <w:pPr>
              <w:spacing w:line="276" w:lineRule="auto"/>
              <w:rPr>
                <w:rFonts w:ascii="Calibri" w:hAnsi="Calibri"/>
                <w:sz w:val="20"/>
              </w:rPr>
            </w:pPr>
            <w:r w:rsidRPr="0068331D">
              <w:rPr>
                <w:rFonts w:ascii="Calibri" w:hAnsi="Calibri"/>
                <w:sz w:val="20"/>
              </w:rPr>
              <w:t>Conduct by a service recipient against another service recipient that:</w:t>
            </w:r>
          </w:p>
          <w:p w14:paraId="7C951A9D" w14:textId="74B76230" w:rsidR="00313E9F" w:rsidRPr="00313E9F" w:rsidRDefault="00313E9F" w:rsidP="00313E9F">
            <w:pPr>
              <w:pStyle w:val="ListParagraph"/>
              <w:numPr>
                <w:ilvl w:val="0"/>
                <w:numId w:val="1"/>
              </w:numPr>
              <w:spacing w:line="276" w:lineRule="auto"/>
              <w:rPr>
                <w:rFonts w:ascii="Calibri" w:hAnsi="Calibri"/>
                <w:sz w:val="20"/>
              </w:rPr>
            </w:pPr>
            <w:r w:rsidRPr="00313E9F">
              <w:rPr>
                <w:rFonts w:ascii="Calibri" w:hAnsi="Calibri"/>
                <w:sz w:val="20"/>
              </w:rPr>
              <w:t>is so severe, pervasive, or objectively offensive that it substantially interferes with a person's opportunities to participate in or receive service or support</w:t>
            </w:r>
          </w:p>
          <w:p w14:paraId="7F2B04B3" w14:textId="3A3EC14D" w:rsidR="00313E9F" w:rsidRPr="00313E9F" w:rsidRDefault="00313E9F" w:rsidP="00313E9F">
            <w:pPr>
              <w:pStyle w:val="ListParagraph"/>
              <w:numPr>
                <w:ilvl w:val="0"/>
                <w:numId w:val="1"/>
              </w:numPr>
              <w:spacing w:line="276" w:lineRule="auto"/>
              <w:rPr>
                <w:rFonts w:ascii="Calibri" w:hAnsi="Calibri"/>
                <w:sz w:val="20"/>
              </w:rPr>
            </w:pPr>
            <w:r w:rsidRPr="00313E9F">
              <w:rPr>
                <w:rFonts w:ascii="Calibri" w:hAnsi="Calibri"/>
                <w:sz w:val="20"/>
              </w:rPr>
              <w:t>places the person in actual and reasonable fear of harm</w:t>
            </w:r>
          </w:p>
          <w:p w14:paraId="3060370C" w14:textId="1EE44F9A" w:rsidR="00313E9F" w:rsidRPr="00313E9F" w:rsidRDefault="00313E9F" w:rsidP="00313E9F">
            <w:pPr>
              <w:pStyle w:val="ListParagraph"/>
              <w:numPr>
                <w:ilvl w:val="0"/>
                <w:numId w:val="1"/>
              </w:numPr>
              <w:spacing w:line="276" w:lineRule="auto"/>
              <w:rPr>
                <w:rFonts w:ascii="Calibri" w:hAnsi="Calibri"/>
                <w:sz w:val="20"/>
              </w:rPr>
            </w:pPr>
            <w:r w:rsidRPr="00313E9F">
              <w:rPr>
                <w:rFonts w:ascii="Calibri" w:hAnsi="Calibri"/>
                <w:sz w:val="20"/>
              </w:rPr>
              <w:t>places the person in actual and reasonable fear of damage to property of the person</w:t>
            </w:r>
            <w:r w:rsidR="00402038">
              <w:rPr>
                <w:rFonts w:ascii="Calibri" w:hAnsi="Calibri"/>
                <w:sz w:val="20"/>
              </w:rPr>
              <w:t>,</w:t>
            </w:r>
            <w:r w:rsidRPr="00313E9F">
              <w:rPr>
                <w:rFonts w:ascii="Calibri" w:hAnsi="Calibri"/>
                <w:sz w:val="20"/>
              </w:rPr>
              <w:t xml:space="preserve"> or</w:t>
            </w:r>
          </w:p>
          <w:p w14:paraId="762C901D" w14:textId="77777777" w:rsidR="00313E9F" w:rsidRPr="00313E9F" w:rsidRDefault="00313E9F" w:rsidP="00313E9F">
            <w:pPr>
              <w:pStyle w:val="ListParagraph"/>
              <w:numPr>
                <w:ilvl w:val="0"/>
                <w:numId w:val="1"/>
              </w:numPr>
              <w:spacing w:line="276" w:lineRule="auto"/>
              <w:rPr>
                <w:rFonts w:ascii="Calibri" w:hAnsi="Calibri"/>
                <w:sz w:val="20"/>
              </w:rPr>
            </w:pPr>
            <w:r w:rsidRPr="00313E9F">
              <w:rPr>
                <w:rFonts w:ascii="Calibri" w:hAnsi="Calibri"/>
                <w:sz w:val="20"/>
              </w:rPr>
              <w:t>substantially disrupts the orderly operation of the program.</w:t>
            </w:r>
          </w:p>
        </w:tc>
        <w:tc>
          <w:tcPr>
            <w:tcW w:w="1140" w:type="dxa"/>
            <w:shd w:val="clear" w:color="auto" w:fill="auto"/>
            <w:vAlign w:val="center"/>
          </w:tcPr>
          <w:p w14:paraId="26A190B0"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1F3875FF"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54138B1B"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0CCC71FD" w14:textId="77777777" w:rsidR="00313E9F" w:rsidRPr="0068331D" w:rsidRDefault="00313E9F" w:rsidP="00313E9F">
            <w:pPr>
              <w:jc w:val="center"/>
              <w:rPr>
                <w:rFonts w:ascii="Calibri" w:hAnsi="Calibri"/>
                <w:b/>
                <w:sz w:val="20"/>
              </w:rPr>
            </w:pPr>
          </w:p>
        </w:tc>
      </w:tr>
      <w:tr w:rsidR="00313E9F" w14:paraId="7E24365A" w14:textId="77777777" w:rsidTr="00313E9F">
        <w:trPr>
          <w:tblHeader/>
        </w:trPr>
        <w:tc>
          <w:tcPr>
            <w:tcW w:w="10525" w:type="dxa"/>
            <w:shd w:val="clear" w:color="auto" w:fill="auto"/>
          </w:tcPr>
          <w:p w14:paraId="4B6DC1BF" w14:textId="77777777" w:rsidR="00313E9F" w:rsidRPr="0068331D" w:rsidRDefault="00313E9F" w:rsidP="00313E9F">
            <w:pPr>
              <w:spacing w:line="276" w:lineRule="auto"/>
              <w:rPr>
                <w:rFonts w:ascii="Calibri" w:hAnsi="Calibri"/>
                <w:sz w:val="20"/>
              </w:rPr>
            </w:pPr>
            <w:r w:rsidRPr="0068331D">
              <w:rPr>
                <w:rFonts w:ascii="Calibri" w:hAnsi="Calibri"/>
                <w:sz w:val="20"/>
              </w:rPr>
              <w:t>Sexual activity between service recipients involving force or coercion:</w:t>
            </w:r>
          </w:p>
          <w:p w14:paraId="4CAEA6EF" w14:textId="77777777" w:rsidR="00313E9F" w:rsidRPr="00313E9F" w:rsidRDefault="00313E9F" w:rsidP="00313E9F">
            <w:pPr>
              <w:pStyle w:val="ListParagraph"/>
              <w:numPr>
                <w:ilvl w:val="0"/>
                <w:numId w:val="2"/>
              </w:numPr>
              <w:spacing w:line="276" w:lineRule="auto"/>
              <w:rPr>
                <w:rFonts w:ascii="Calibri" w:hAnsi="Calibri"/>
                <w:sz w:val="20"/>
              </w:rPr>
            </w:pPr>
            <w:r w:rsidRPr="00313E9F">
              <w:rPr>
                <w:rFonts w:ascii="Calibri" w:hAnsi="Calibri"/>
                <w:sz w:val="20"/>
              </w:rPr>
              <w:t>"Force" means the infliction, attempted infliction, or threatened infliction by the actor of bodily harm or commission or threat of any other crime by the actor against the complainant or another, which (a) causes the complainant to reasonably believe that the actor has the present ability to execute the threat and (b) if the actor does not have a significant relationship to the complainant, also causes the complainant to submit.</w:t>
            </w:r>
          </w:p>
          <w:p w14:paraId="634703E7" w14:textId="77777777" w:rsidR="00313E9F" w:rsidRPr="00313E9F" w:rsidRDefault="00313E9F" w:rsidP="00313E9F">
            <w:pPr>
              <w:pStyle w:val="ListParagraph"/>
              <w:numPr>
                <w:ilvl w:val="0"/>
                <w:numId w:val="2"/>
              </w:numPr>
              <w:spacing w:line="276" w:lineRule="auto"/>
              <w:rPr>
                <w:rFonts w:ascii="Calibri" w:hAnsi="Calibri"/>
                <w:sz w:val="20"/>
              </w:rPr>
            </w:pPr>
            <w:r w:rsidRPr="00313E9F">
              <w:rPr>
                <w:rFonts w:ascii="Calibri" w:hAnsi="Calibri"/>
                <w:sz w:val="20"/>
              </w:rPr>
              <w:t>"Coercion" means the use by the actor of words or circumstances that cause the complainant reasonably to fear that the actor will inflict bodily harm upon the complainant or another, or the use by the actor of confinement, or superior size or strength, against the complainant that causes the complainant to submit to sexual penetration or contact against the complainant's will. Proof of coercion does not require proof of a specific act or threat.</w:t>
            </w:r>
          </w:p>
        </w:tc>
        <w:tc>
          <w:tcPr>
            <w:tcW w:w="1140" w:type="dxa"/>
            <w:shd w:val="clear" w:color="auto" w:fill="auto"/>
            <w:vAlign w:val="center"/>
          </w:tcPr>
          <w:p w14:paraId="366D9008"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shd w:val="clear" w:color="auto" w:fill="auto"/>
            <w:vAlign w:val="center"/>
          </w:tcPr>
          <w:p w14:paraId="243B57F4"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13A9E557" w14:textId="77777777" w:rsidR="00313E9F" w:rsidRPr="0068331D" w:rsidRDefault="00313E9F" w:rsidP="00313E9F">
            <w:pPr>
              <w:jc w:val="center"/>
              <w:rPr>
                <w:rFonts w:ascii="Calibri" w:hAnsi="Calibri"/>
                <w:b/>
                <w:sz w:val="20"/>
              </w:rPr>
            </w:pPr>
          </w:p>
        </w:tc>
        <w:tc>
          <w:tcPr>
            <w:tcW w:w="980" w:type="dxa"/>
            <w:shd w:val="clear" w:color="auto" w:fill="auto"/>
            <w:vAlign w:val="center"/>
          </w:tcPr>
          <w:p w14:paraId="77CFE8D5" w14:textId="77777777" w:rsidR="00313E9F" w:rsidRPr="0068331D" w:rsidRDefault="00313E9F" w:rsidP="00313E9F">
            <w:pPr>
              <w:jc w:val="center"/>
              <w:rPr>
                <w:rFonts w:ascii="Calibri" w:hAnsi="Calibri"/>
                <w:b/>
                <w:sz w:val="20"/>
              </w:rPr>
            </w:pPr>
          </w:p>
        </w:tc>
      </w:tr>
      <w:tr w:rsidR="00313E9F" w14:paraId="1CDB92AA" w14:textId="77777777" w:rsidTr="00313E9F">
        <w:trPr>
          <w:tblHeader/>
        </w:trPr>
        <w:tc>
          <w:tcPr>
            <w:tcW w:w="10525" w:type="dxa"/>
            <w:tcBorders>
              <w:bottom w:val="single" w:sz="8" w:space="0" w:color="000000"/>
            </w:tcBorders>
            <w:shd w:val="clear" w:color="auto" w:fill="auto"/>
          </w:tcPr>
          <w:p w14:paraId="4E460804" w14:textId="77777777" w:rsidR="00313E9F" w:rsidRPr="0068331D" w:rsidRDefault="00313E9F" w:rsidP="00313E9F">
            <w:pPr>
              <w:spacing w:line="276" w:lineRule="auto"/>
              <w:rPr>
                <w:rFonts w:ascii="Calibri" w:hAnsi="Calibri"/>
                <w:sz w:val="20"/>
              </w:rPr>
            </w:pPr>
            <w:r w:rsidRPr="0068331D">
              <w:rPr>
                <w:rFonts w:ascii="Calibri" w:hAnsi="Calibri"/>
                <w:sz w:val="20"/>
              </w:rPr>
              <w:t>Any emergency use of manual restraint (</w:t>
            </w:r>
            <w:r w:rsidRPr="00FA2682">
              <w:rPr>
                <w:rFonts w:ascii="Calibri" w:hAnsi="Calibri"/>
                <w:sz w:val="20"/>
              </w:rPr>
              <w:t xml:space="preserve">Must submit external report required under section 245D.061, </w:t>
            </w:r>
            <w:r>
              <w:rPr>
                <w:rFonts w:ascii="Calibri" w:hAnsi="Calibri"/>
                <w:sz w:val="20"/>
              </w:rPr>
              <w:t>or successor provisions</w:t>
            </w:r>
            <w:r w:rsidRPr="0068331D">
              <w:rPr>
                <w:rFonts w:ascii="Calibri" w:hAnsi="Calibri"/>
                <w:sz w:val="20"/>
              </w:rPr>
              <w:t>)</w:t>
            </w:r>
          </w:p>
        </w:tc>
        <w:tc>
          <w:tcPr>
            <w:tcW w:w="1140" w:type="dxa"/>
            <w:tcBorders>
              <w:bottom w:val="single" w:sz="8" w:space="0" w:color="000000"/>
            </w:tcBorders>
            <w:shd w:val="clear" w:color="auto" w:fill="auto"/>
            <w:vAlign w:val="center"/>
          </w:tcPr>
          <w:p w14:paraId="6FAE5BE4"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tcBorders>
              <w:bottom w:val="single" w:sz="8" w:space="0" w:color="000000"/>
            </w:tcBorders>
            <w:shd w:val="clear" w:color="auto" w:fill="auto"/>
            <w:vAlign w:val="center"/>
          </w:tcPr>
          <w:p w14:paraId="0F081CE3"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shd w:val="clear" w:color="auto" w:fill="auto"/>
            <w:vAlign w:val="center"/>
          </w:tcPr>
          <w:p w14:paraId="4548E909" w14:textId="77777777" w:rsidR="00313E9F" w:rsidRPr="0068331D" w:rsidRDefault="00313E9F" w:rsidP="00313E9F">
            <w:pPr>
              <w:jc w:val="center"/>
              <w:rPr>
                <w:rFonts w:ascii="Calibri" w:hAnsi="Calibri"/>
                <w:sz w:val="20"/>
              </w:rPr>
            </w:pPr>
          </w:p>
        </w:tc>
        <w:tc>
          <w:tcPr>
            <w:tcW w:w="980" w:type="dxa"/>
            <w:shd w:val="clear" w:color="auto" w:fill="auto"/>
            <w:vAlign w:val="center"/>
          </w:tcPr>
          <w:p w14:paraId="1920DD6E" w14:textId="77777777" w:rsidR="00313E9F" w:rsidRPr="0068331D" w:rsidRDefault="00313E9F" w:rsidP="00313E9F">
            <w:pPr>
              <w:jc w:val="center"/>
              <w:rPr>
                <w:rFonts w:ascii="Calibri" w:hAnsi="Calibri"/>
                <w:sz w:val="20"/>
              </w:rPr>
            </w:pPr>
          </w:p>
        </w:tc>
      </w:tr>
      <w:tr w:rsidR="00313E9F" w14:paraId="67AB813E" w14:textId="77777777" w:rsidTr="00313E9F">
        <w:trPr>
          <w:tblHeader/>
        </w:trPr>
        <w:tc>
          <w:tcPr>
            <w:tcW w:w="10525" w:type="dxa"/>
            <w:tcBorders>
              <w:bottom w:val="single" w:sz="8" w:space="0" w:color="000000"/>
            </w:tcBorders>
            <w:shd w:val="clear" w:color="auto" w:fill="auto"/>
          </w:tcPr>
          <w:p w14:paraId="2E964519" w14:textId="77777777" w:rsidR="00313E9F" w:rsidRPr="0068331D" w:rsidRDefault="00313E9F" w:rsidP="00313E9F">
            <w:pPr>
              <w:spacing w:line="276" w:lineRule="auto"/>
              <w:rPr>
                <w:rFonts w:ascii="Calibri" w:hAnsi="Calibri"/>
                <w:sz w:val="20"/>
              </w:rPr>
            </w:pPr>
            <w:r w:rsidRPr="0068331D">
              <w:rPr>
                <w:rFonts w:ascii="Calibri" w:hAnsi="Calibri"/>
                <w:sz w:val="20"/>
              </w:rPr>
              <w:t>A report of child or vulnerable adult maltreatment (Case managers and legal representatives must be notified of the nature of the activity or occurrence and the agency that received the report)</w:t>
            </w:r>
          </w:p>
        </w:tc>
        <w:tc>
          <w:tcPr>
            <w:tcW w:w="1140" w:type="dxa"/>
            <w:tcBorders>
              <w:bottom w:val="single" w:sz="8" w:space="0" w:color="000000"/>
            </w:tcBorders>
            <w:shd w:val="clear" w:color="auto" w:fill="auto"/>
            <w:vAlign w:val="center"/>
          </w:tcPr>
          <w:p w14:paraId="55E5928B"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94" w:type="dxa"/>
            <w:tcBorders>
              <w:bottom w:val="single" w:sz="8" w:space="0" w:color="000000"/>
            </w:tcBorders>
            <w:shd w:val="clear" w:color="auto" w:fill="auto"/>
            <w:vAlign w:val="center"/>
          </w:tcPr>
          <w:p w14:paraId="6333BCC1" w14:textId="77777777" w:rsidR="00313E9F" w:rsidRPr="0068331D" w:rsidRDefault="00313E9F" w:rsidP="00313E9F">
            <w:pPr>
              <w:jc w:val="center"/>
              <w:rPr>
                <w:rFonts w:ascii="Calibri" w:hAnsi="Calibri"/>
                <w:b/>
                <w:sz w:val="20"/>
              </w:rPr>
            </w:pPr>
            <w:r w:rsidRPr="0068331D">
              <w:rPr>
                <w:rFonts w:ascii="Calibri" w:hAnsi="Calibri"/>
                <w:b/>
                <w:sz w:val="20"/>
              </w:rPr>
              <w:t>X</w:t>
            </w:r>
          </w:p>
        </w:tc>
        <w:tc>
          <w:tcPr>
            <w:tcW w:w="851" w:type="dxa"/>
            <w:tcBorders>
              <w:bottom w:val="single" w:sz="8" w:space="0" w:color="000000"/>
            </w:tcBorders>
            <w:shd w:val="clear" w:color="auto" w:fill="auto"/>
            <w:vAlign w:val="center"/>
          </w:tcPr>
          <w:p w14:paraId="52DD2548" w14:textId="77777777" w:rsidR="00313E9F" w:rsidRPr="0068331D" w:rsidRDefault="00313E9F" w:rsidP="00313E9F">
            <w:pPr>
              <w:jc w:val="center"/>
              <w:rPr>
                <w:rFonts w:ascii="Calibri" w:hAnsi="Calibri"/>
                <w:sz w:val="20"/>
              </w:rPr>
            </w:pPr>
          </w:p>
        </w:tc>
        <w:tc>
          <w:tcPr>
            <w:tcW w:w="980" w:type="dxa"/>
            <w:tcBorders>
              <w:bottom w:val="single" w:sz="8" w:space="0" w:color="000000"/>
            </w:tcBorders>
            <w:shd w:val="clear" w:color="auto" w:fill="auto"/>
            <w:vAlign w:val="center"/>
          </w:tcPr>
          <w:p w14:paraId="08EC2DF3" w14:textId="77777777" w:rsidR="00313E9F" w:rsidRPr="0068331D" w:rsidRDefault="00313E9F" w:rsidP="00313E9F">
            <w:pPr>
              <w:jc w:val="center"/>
              <w:rPr>
                <w:rFonts w:ascii="Calibri" w:hAnsi="Calibri"/>
                <w:sz w:val="20"/>
              </w:rPr>
            </w:pPr>
          </w:p>
        </w:tc>
      </w:tr>
    </w:tbl>
    <w:p w14:paraId="398A09AE" w14:textId="77777777" w:rsidR="004C0953" w:rsidRPr="0068331D" w:rsidRDefault="004C0953" w:rsidP="00743C4C">
      <w:pPr>
        <w:spacing w:after="120"/>
        <w:jc w:val="center"/>
        <w:rPr>
          <w:rFonts w:ascii="Calibri" w:hAnsi="Calibri"/>
          <w:b/>
          <w:sz w:val="28"/>
          <w:szCs w:val="28"/>
        </w:rPr>
      </w:pPr>
    </w:p>
    <w:p w14:paraId="7FA23019" w14:textId="77777777" w:rsidR="00A110DA" w:rsidRPr="00743C4C" w:rsidRDefault="00A110DA" w:rsidP="00743C4C"/>
    <w:sectPr w:rsidR="00A110DA" w:rsidRPr="00743C4C" w:rsidSect="00743C4C">
      <w:headerReference w:type="default" r:id="rId11"/>
      <w:footerReference w:type="default" r:id="rId12"/>
      <w:pgSz w:w="15840" w:h="12240" w:orient="landscape" w:code="1"/>
      <w:pgMar w:top="720" w:right="720" w:bottom="720" w:left="720" w:header="144"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B4C92" w14:textId="77777777" w:rsidR="00E41496" w:rsidRDefault="00E41496" w:rsidP="00A110DA">
      <w:r>
        <w:separator/>
      </w:r>
    </w:p>
  </w:endnote>
  <w:endnote w:type="continuationSeparator" w:id="0">
    <w:p w14:paraId="453EAE77" w14:textId="77777777" w:rsidR="00E41496" w:rsidRDefault="00E41496" w:rsidP="00A1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21F9E" w14:textId="77777777" w:rsidR="00167F65" w:rsidRDefault="00167F65" w:rsidP="00FE731A">
    <w:pPr>
      <w:pStyle w:val="Footer"/>
      <w:tabs>
        <w:tab w:val="center" w:pos="7200"/>
        <w:tab w:val="left" w:pos="8430"/>
      </w:tabs>
      <w:jc w:val="center"/>
    </w:pPr>
    <w:r w:rsidRPr="00E52736">
      <w:rPr>
        <w:rFonts w:ascii="Calibri" w:hAnsi="Calibri"/>
        <w:sz w:val="22"/>
        <w:szCs w:val="22"/>
      </w:rPr>
      <w:t xml:space="preserve">Page </w:t>
    </w:r>
    <w:r w:rsidRPr="00E52736">
      <w:rPr>
        <w:rFonts w:ascii="Calibri" w:hAnsi="Calibri"/>
        <w:bCs/>
        <w:sz w:val="22"/>
        <w:szCs w:val="22"/>
      </w:rPr>
      <w:fldChar w:fldCharType="begin"/>
    </w:r>
    <w:r w:rsidRPr="00E52736">
      <w:rPr>
        <w:rFonts w:ascii="Calibri" w:hAnsi="Calibri"/>
        <w:bCs/>
        <w:sz w:val="22"/>
        <w:szCs w:val="22"/>
      </w:rPr>
      <w:instrText xml:space="preserve"> PAGE </w:instrText>
    </w:r>
    <w:r w:rsidRPr="00E52736">
      <w:rPr>
        <w:rFonts w:ascii="Calibri" w:hAnsi="Calibri"/>
        <w:bCs/>
        <w:sz w:val="22"/>
        <w:szCs w:val="22"/>
      </w:rPr>
      <w:fldChar w:fldCharType="separate"/>
    </w:r>
    <w:r w:rsidR="00FB09D5">
      <w:rPr>
        <w:rFonts w:ascii="Calibri" w:hAnsi="Calibri"/>
        <w:bCs/>
        <w:noProof/>
        <w:sz w:val="22"/>
        <w:szCs w:val="22"/>
      </w:rPr>
      <w:t>1</w:t>
    </w:r>
    <w:r w:rsidRPr="00E52736">
      <w:rPr>
        <w:rFonts w:ascii="Calibri" w:hAnsi="Calibri"/>
        <w:bCs/>
        <w:sz w:val="22"/>
        <w:szCs w:val="22"/>
      </w:rPr>
      <w:fldChar w:fldCharType="end"/>
    </w:r>
    <w:r w:rsidRPr="00E52736">
      <w:rPr>
        <w:rFonts w:ascii="Calibri" w:hAnsi="Calibri"/>
        <w:sz w:val="22"/>
        <w:szCs w:val="22"/>
      </w:rPr>
      <w:t xml:space="preserve"> of </w:t>
    </w:r>
    <w:r w:rsidRPr="00E52736">
      <w:rPr>
        <w:rFonts w:ascii="Calibri" w:hAnsi="Calibri"/>
        <w:bCs/>
        <w:sz w:val="22"/>
        <w:szCs w:val="22"/>
      </w:rPr>
      <w:fldChar w:fldCharType="begin"/>
    </w:r>
    <w:r w:rsidRPr="00E52736">
      <w:rPr>
        <w:rFonts w:ascii="Calibri" w:hAnsi="Calibri"/>
        <w:bCs/>
        <w:sz w:val="22"/>
        <w:szCs w:val="22"/>
      </w:rPr>
      <w:instrText xml:space="preserve"> NUMPAGES  </w:instrText>
    </w:r>
    <w:r w:rsidRPr="00E52736">
      <w:rPr>
        <w:rFonts w:ascii="Calibri" w:hAnsi="Calibri"/>
        <w:bCs/>
        <w:sz w:val="22"/>
        <w:szCs w:val="22"/>
      </w:rPr>
      <w:fldChar w:fldCharType="separate"/>
    </w:r>
    <w:r w:rsidR="00FB09D5">
      <w:rPr>
        <w:rFonts w:ascii="Calibri" w:hAnsi="Calibri"/>
        <w:bCs/>
        <w:noProof/>
        <w:sz w:val="22"/>
        <w:szCs w:val="22"/>
      </w:rPr>
      <w:t>1</w:t>
    </w:r>
    <w:r w:rsidRPr="00E52736">
      <w:rPr>
        <w:rFonts w:ascii="Calibri" w:hAnsi="Calibri"/>
        <w:bCs/>
        <w:sz w:val="22"/>
        <w:szCs w:val="22"/>
      </w:rPr>
      <w:fldChar w:fldCharType="end"/>
    </w:r>
  </w:p>
  <w:p w14:paraId="6213C55E" w14:textId="77777777" w:rsidR="00167F65" w:rsidRPr="00E52736" w:rsidRDefault="002976B5">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17209" w14:textId="77777777" w:rsidR="00E41496" w:rsidRDefault="00E41496" w:rsidP="00A110DA">
      <w:r>
        <w:separator/>
      </w:r>
    </w:p>
  </w:footnote>
  <w:footnote w:type="continuationSeparator" w:id="0">
    <w:p w14:paraId="2B5EEAC7" w14:textId="77777777" w:rsidR="00E41496" w:rsidRDefault="00E41496" w:rsidP="00A11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9F420" w14:textId="77777777" w:rsidR="00402038" w:rsidRDefault="00402038" w:rsidP="00402038">
    <w:pPr>
      <w:pStyle w:val="Header"/>
      <w:rPr>
        <w:rFonts w:ascii="Calibri" w:hAnsi="Calibri" w:cs="Calibri"/>
        <w:b/>
        <w:sz w:val="22"/>
        <w:szCs w:val="22"/>
      </w:rPr>
    </w:pPr>
  </w:p>
  <w:p w14:paraId="09B0EE81" w14:textId="5D5056AC" w:rsidR="002D5E6D" w:rsidRDefault="002D5E6D" w:rsidP="00402038">
    <w:pPr>
      <w:pStyle w:val="Header"/>
      <w:rPr>
        <w:rFonts w:ascii="Calibri" w:hAnsi="Calibri" w:cs="Calibri"/>
        <w:b/>
        <w:sz w:val="22"/>
        <w:szCs w:val="22"/>
      </w:rPr>
    </w:pPr>
    <w:r>
      <w:rPr>
        <w:rFonts w:ascii="Calibri" w:hAnsi="Calibri" w:cs="Calibri"/>
        <w:b/>
        <w:sz w:val="22"/>
        <w:szCs w:val="22"/>
      </w:rPr>
      <w:t>MN Department of Human Services</w:t>
    </w:r>
    <w:r w:rsidR="00402038">
      <w:rPr>
        <w:rFonts w:ascii="Calibri" w:hAnsi="Calibri" w:cs="Calibri"/>
        <w:b/>
        <w:sz w:val="22"/>
        <w:szCs w:val="22"/>
      </w:rPr>
      <w:t>,</w:t>
    </w:r>
    <w:r>
      <w:rPr>
        <w:rFonts w:ascii="Calibri" w:hAnsi="Calibri" w:cs="Calibri"/>
        <w:b/>
        <w:sz w:val="22"/>
        <w:szCs w:val="22"/>
      </w:rPr>
      <w:t xml:space="preserve"> Office of Inspector General Licensing Division</w:t>
    </w:r>
    <w:r w:rsidR="00402038">
      <w:rPr>
        <w:rFonts w:ascii="Calibri" w:hAnsi="Calibri" w:cs="Calibri"/>
        <w:b/>
        <w:sz w:val="22"/>
        <w:szCs w:val="22"/>
      </w:rPr>
      <w:t>,</w:t>
    </w:r>
    <w:r>
      <w:rPr>
        <w:rFonts w:ascii="Calibri" w:hAnsi="Calibri" w:cs="Calibri"/>
        <w:b/>
        <w:sz w:val="22"/>
        <w:szCs w:val="22"/>
      </w:rPr>
      <w:t xml:space="preserve"> 245D HCBS FORM</w:t>
    </w:r>
  </w:p>
  <w:p w14:paraId="036D3F60" w14:textId="1B398BB2" w:rsidR="00A85E56" w:rsidRPr="002D5E6D" w:rsidRDefault="00A85E56" w:rsidP="002D5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A02BE"/>
    <w:multiLevelType w:val="hybridMultilevel"/>
    <w:tmpl w:val="D07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D714B"/>
    <w:multiLevelType w:val="hybridMultilevel"/>
    <w:tmpl w:val="2E8C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438945">
    <w:abstractNumId w:val="1"/>
  </w:num>
  <w:num w:numId="2" w16cid:durableId="33118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DA"/>
    <w:rsid w:val="0000074A"/>
    <w:rsid w:val="00001941"/>
    <w:rsid w:val="00001C81"/>
    <w:rsid w:val="00001D1F"/>
    <w:rsid w:val="0000386C"/>
    <w:rsid w:val="00003F46"/>
    <w:rsid w:val="00004A5B"/>
    <w:rsid w:val="00004F8E"/>
    <w:rsid w:val="00005978"/>
    <w:rsid w:val="00005BF0"/>
    <w:rsid w:val="0000703A"/>
    <w:rsid w:val="0000792A"/>
    <w:rsid w:val="00007BEF"/>
    <w:rsid w:val="0001175B"/>
    <w:rsid w:val="00011D96"/>
    <w:rsid w:val="000121B6"/>
    <w:rsid w:val="00014B29"/>
    <w:rsid w:val="00016166"/>
    <w:rsid w:val="00020237"/>
    <w:rsid w:val="00020B78"/>
    <w:rsid w:val="00020ED2"/>
    <w:rsid w:val="00021415"/>
    <w:rsid w:val="00023FA2"/>
    <w:rsid w:val="000251D6"/>
    <w:rsid w:val="00030337"/>
    <w:rsid w:val="000303FD"/>
    <w:rsid w:val="00031897"/>
    <w:rsid w:val="00031FD5"/>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200"/>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67F65"/>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2B3F"/>
    <w:rsid w:val="001A381B"/>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D0444"/>
    <w:rsid w:val="001D0D51"/>
    <w:rsid w:val="001E0118"/>
    <w:rsid w:val="001E25D1"/>
    <w:rsid w:val="001E6166"/>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167D"/>
    <w:rsid w:val="00266DD2"/>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6B5"/>
    <w:rsid w:val="0029791F"/>
    <w:rsid w:val="002A1D47"/>
    <w:rsid w:val="002A2245"/>
    <w:rsid w:val="002A2C80"/>
    <w:rsid w:val="002A3811"/>
    <w:rsid w:val="002A5AC0"/>
    <w:rsid w:val="002A6142"/>
    <w:rsid w:val="002A63F4"/>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5E6D"/>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13E9F"/>
    <w:rsid w:val="00317D35"/>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95D"/>
    <w:rsid w:val="00372EF7"/>
    <w:rsid w:val="0037304A"/>
    <w:rsid w:val="003806B0"/>
    <w:rsid w:val="003810FE"/>
    <w:rsid w:val="00381273"/>
    <w:rsid w:val="00381850"/>
    <w:rsid w:val="00386527"/>
    <w:rsid w:val="00386F92"/>
    <w:rsid w:val="003914AB"/>
    <w:rsid w:val="00392053"/>
    <w:rsid w:val="00394920"/>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0C84"/>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038"/>
    <w:rsid w:val="0040238A"/>
    <w:rsid w:val="0040586D"/>
    <w:rsid w:val="00405EEE"/>
    <w:rsid w:val="00414515"/>
    <w:rsid w:val="00414ACB"/>
    <w:rsid w:val="00415BE6"/>
    <w:rsid w:val="00420AFB"/>
    <w:rsid w:val="00421B4D"/>
    <w:rsid w:val="00423BAB"/>
    <w:rsid w:val="00424214"/>
    <w:rsid w:val="004242FE"/>
    <w:rsid w:val="0042464F"/>
    <w:rsid w:val="00424D98"/>
    <w:rsid w:val="0042526D"/>
    <w:rsid w:val="0042566C"/>
    <w:rsid w:val="00426243"/>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2B11"/>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A9B"/>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0953"/>
    <w:rsid w:val="004C31BC"/>
    <w:rsid w:val="004C4C22"/>
    <w:rsid w:val="004C4E79"/>
    <w:rsid w:val="004C75EB"/>
    <w:rsid w:val="004C7877"/>
    <w:rsid w:val="004D1232"/>
    <w:rsid w:val="004D382C"/>
    <w:rsid w:val="004D3BD3"/>
    <w:rsid w:val="004D5A62"/>
    <w:rsid w:val="004E0ECD"/>
    <w:rsid w:val="004E71AC"/>
    <w:rsid w:val="004F09A1"/>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98B"/>
    <w:rsid w:val="005E4ED0"/>
    <w:rsid w:val="005F08E1"/>
    <w:rsid w:val="005F1C7D"/>
    <w:rsid w:val="005F283E"/>
    <w:rsid w:val="005F29E9"/>
    <w:rsid w:val="005F2E73"/>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4116"/>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5888"/>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C6996"/>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00DF"/>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3C4C"/>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42D6"/>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34BC"/>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80E0A"/>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3D64"/>
    <w:rsid w:val="009C5C68"/>
    <w:rsid w:val="009C5ECB"/>
    <w:rsid w:val="009C7E2B"/>
    <w:rsid w:val="009D174B"/>
    <w:rsid w:val="009D17A9"/>
    <w:rsid w:val="009D3D72"/>
    <w:rsid w:val="009D5665"/>
    <w:rsid w:val="009E0E78"/>
    <w:rsid w:val="009E1DCF"/>
    <w:rsid w:val="009E5C59"/>
    <w:rsid w:val="009E61A9"/>
    <w:rsid w:val="009F078D"/>
    <w:rsid w:val="009F27A4"/>
    <w:rsid w:val="009F32F7"/>
    <w:rsid w:val="00A0282C"/>
    <w:rsid w:val="00A07360"/>
    <w:rsid w:val="00A1057A"/>
    <w:rsid w:val="00A10FE9"/>
    <w:rsid w:val="00A110DA"/>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56"/>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8B7"/>
    <w:rsid w:val="00AD22D2"/>
    <w:rsid w:val="00AD26DC"/>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C84"/>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3D4D"/>
    <w:rsid w:val="00B6416B"/>
    <w:rsid w:val="00B645BA"/>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4BB"/>
    <w:rsid w:val="00BB0643"/>
    <w:rsid w:val="00BB106B"/>
    <w:rsid w:val="00BB1199"/>
    <w:rsid w:val="00BB1712"/>
    <w:rsid w:val="00BB4E54"/>
    <w:rsid w:val="00BB527C"/>
    <w:rsid w:val="00BB56D5"/>
    <w:rsid w:val="00BB5E1D"/>
    <w:rsid w:val="00BB7DD1"/>
    <w:rsid w:val="00BC1B2F"/>
    <w:rsid w:val="00BC3714"/>
    <w:rsid w:val="00BC3C1D"/>
    <w:rsid w:val="00BC6218"/>
    <w:rsid w:val="00BC63E4"/>
    <w:rsid w:val="00BC69BF"/>
    <w:rsid w:val="00BC6BA6"/>
    <w:rsid w:val="00BC7B94"/>
    <w:rsid w:val="00BD0246"/>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3991"/>
    <w:rsid w:val="00BF5608"/>
    <w:rsid w:val="00BF5935"/>
    <w:rsid w:val="00BF777D"/>
    <w:rsid w:val="00C03370"/>
    <w:rsid w:val="00C04C6D"/>
    <w:rsid w:val="00C0645C"/>
    <w:rsid w:val="00C070AB"/>
    <w:rsid w:val="00C07F29"/>
    <w:rsid w:val="00C1004F"/>
    <w:rsid w:val="00C103C4"/>
    <w:rsid w:val="00C13D8A"/>
    <w:rsid w:val="00C1512C"/>
    <w:rsid w:val="00C157DE"/>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484"/>
    <w:rsid w:val="00CB48D4"/>
    <w:rsid w:val="00CB796D"/>
    <w:rsid w:val="00CC04A5"/>
    <w:rsid w:val="00CC0E70"/>
    <w:rsid w:val="00CC3878"/>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16C5"/>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77237"/>
    <w:rsid w:val="00D815C6"/>
    <w:rsid w:val="00D85804"/>
    <w:rsid w:val="00D86F51"/>
    <w:rsid w:val="00D919A0"/>
    <w:rsid w:val="00D927B2"/>
    <w:rsid w:val="00D93BE7"/>
    <w:rsid w:val="00D97D90"/>
    <w:rsid w:val="00DA1538"/>
    <w:rsid w:val="00DA18D4"/>
    <w:rsid w:val="00DA3368"/>
    <w:rsid w:val="00DA71E0"/>
    <w:rsid w:val="00DB00A1"/>
    <w:rsid w:val="00DB04FD"/>
    <w:rsid w:val="00DB0995"/>
    <w:rsid w:val="00DB0D26"/>
    <w:rsid w:val="00DB269D"/>
    <w:rsid w:val="00DB383B"/>
    <w:rsid w:val="00DB3C2F"/>
    <w:rsid w:val="00DC0C68"/>
    <w:rsid w:val="00DC33F1"/>
    <w:rsid w:val="00DC3444"/>
    <w:rsid w:val="00DC5206"/>
    <w:rsid w:val="00DC7789"/>
    <w:rsid w:val="00DC7BB8"/>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3CCC"/>
    <w:rsid w:val="00E25772"/>
    <w:rsid w:val="00E25963"/>
    <w:rsid w:val="00E27ECF"/>
    <w:rsid w:val="00E30A3B"/>
    <w:rsid w:val="00E31FB9"/>
    <w:rsid w:val="00E322EB"/>
    <w:rsid w:val="00E33B36"/>
    <w:rsid w:val="00E33C7D"/>
    <w:rsid w:val="00E34A9D"/>
    <w:rsid w:val="00E35B55"/>
    <w:rsid w:val="00E361EF"/>
    <w:rsid w:val="00E36995"/>
    <w:rsid w:val="00E37388"/>
    <w:rsid w:val="00E41496"/>
    <w:rsid w:val="00E41525"/>
    <w:rsid w:val="00E41D4A"/>
    <w:rsid w:val="00E41D52"/>
    <w:rsid w:val="00E42E4B"/>
    <w:rsid w:val="00E433E1"/>
    <w:rsid w:val="00E43DDE"/>
    <w:rsid w:val="00E47806"/>
    <w:rsid w:val="00E52710"/>
    <w:rsid w:val="00E52736"/>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1503"/>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E7770"/>
    <w:rsid w:val="00EF2007"/>
    <w:rsid w:val="00EF2605"/>
    <w:rsid w:val="00EF337F"/>
    <w:rsid w:val="00EF529F"/>
    <w:rsid w:val="00EF7DD0"/>
    <w:rsid w:val="00F0124B"/>
    <w:rsid w:val="00F01A19"/>
    <w:rsid w:val="00F0275D"/>
    <w:rsid w:val="00F02D2B"/>
    <w:rsid w:val="00F04AF9"/>
    <w:rsid w:val="00F0655D"/>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3111"/>
    <w:rsid w:val="00F45187"/>
    <w:rsid w:val="00F47668"/>
    <w:rsid w:val="00F5041C"/>
    <w:rsid w:val="00F51601"/>
    <w:rsid w:val="00F52F42"/>
    <w:rsid w:val="00F5349C"/>
    <w:rsid w:val="00F539D1"/>
    <w:rsid w:val="00F545D4"/>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477A"/>
    <w:rsid w:val="00F95ADE"/>
    <w:rsid w:val="00F967AA"/>
    <w:rsid w:val="00FA1A0D"/>
    <w:rsid w:val="00FA1A73"/>
    <w:rsid w:val="00FA310F"/>
    <w:rsid w:val="00FA3B3D"/>
    <w:rsid w:val="00FA41B2"/>
    <w:rsid w:val="00FA48A6"/>
    <w:rsid w:val="00FA5825"/>
    <w:rsid w:val="00FB09D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E731A"/>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44684"/>
  <w15:chartTrackingRefBased/>
  <w15:docId w15:val="{A0D7E4CD-EE4B-4D66-9D1C-C2762CCD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EE777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table" w:styleId="TableGrid">
    <w:name w:val="Table Grid"/>
    <w:basedOn w:val="TableNormal"/>
    <w:rsid w:val="00A1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110DA"/>
    <w:pPr>
      <w:tabs>
        <w:tab w:val="center" w:pos="4680"/>
        <w:tab w:val="right" w:pos="9360"/>
      </w:tabs>
    </w:pPr>
  </w:style>
  <w:style w:type="character" w:customStyle="1" w:styleId="HeaderChar">
    <w:name w:val="Header Char"/>
    <w:link w:val="Header"/>
    <w:uiPriority w:val="99"/>
    <w:rsid w:val="00A110DA"/>
    <w:rPr>
      <w:sz w:val="24"/>
    </w:rPr>
  </w:style>
  <w:style w:type="paragraph" w:styleId="Footer">
    <w:name w:val="footer"/>
    <w:basedOn w:val="Normal"/>
    <w:link w:val="FooterChar"/>
    <w:uiPriority w:val="99"/>
    <w:rsid w:val="00A110DA"/>
    <w:pPr>
      <w:tabs>
        <w:tab w:val="center" w:pos="4680"/>
        <w:tab w:val="right" w:pos="9360"/>
      </w:tabs>
    </w:pPr>
  </w:style>
  <w:style w:type="character" w:customStyle="1" w:styleId="FooterChar">
    <w:name w:val="Footer Char"/>
    <w:link w:val="Footer"/>
    <w:uiPriority w:val="99"/>
    <w:rsid w:val="00A110DA"/>
    <w:rPr>
      <w:sz w:val="24"/>
    </w:rPr>
  </w:style>
  <w:style w:type="paragraph" w:styleId="BalloonText">
    <w:name w:val="Balloon Text"/>
    <w:basedOn w:val="Normal"/>
    <w:link w:val="BalloonTextChar"/>
    <w:rsid w:val="00614116"/>
    <w:rPr>
      <w:rFonts w:ascii="Tahoma" w:hAnsi="Tahoma" w:cs="Tahoma"/>
      <w:sz w:val="16"/>
      <w:szCs w:val="16"/>
    </w:rPr>
  </w:style>
  <w:style w:type="character" w:customStyle="1" w:styleId="BalloonTextChar">
    <w:name w:val="Balloon Text Char"/>
    <w:link w:val="BalloonText"/>
    <w:rsid w:val="00614116"/>
    <w:rPr>
      <w:rFonts w:ascii="Tahoma" w:hAnsi="Tahoma" w:cs="Tahoma"/>
      <w:sz w:val="16"/>
      <w:szCs w:val="16"/>
    </w:rPr>
  </w:style>
  <w:style w:type="character" w:styleId="CommentReference">
    <w:name w:val="annotation reference"/>
    <w:rsid w:val="00FE731A"/>
    <w:rPr>
      <w:sz w:val="16"/>
      <w:szCs w:val="16"/>
    </w:rPr>
  </w:style>
  <w:style w:type="paragraph" w:styleId="CommentText">
    <w:name w:val="annotation text"/>
    <w:basedOn w:val="Normal"/>
    <w:link w:val="CommentTextChar"/>
    <w:rsid w:val="00FE731A"/>
    <w:rPr>
      <w:sz w:val="20"/>
    </w:rPr>
  </w:style>
  <w:style w:type="character" w:customStyle="1" w:styleId="CommentTextChar">
    <w:name w:val="Comment Text Char"/>
    <w:basedOn w:val="DefaultParagraphFont"/>
    <w:link w:val="CommentText"/>
    <w:rsid w:val="00FE731A"/>
  </w:style>
  <w:style w:type="paragraph" w:styleId="CommentSubject">
    <w:name w:val="annotation subject"/>
    <w:basedOn w:val="CommentText"/>
    <w:next w:val="CommentText"/>
    <w:link w:val="CommentSubjectChar"/>
    <w:rsid w:val="00FE731A"/>
    <w:rPr>
      <w:b/>
      <w:bCs/>
    </w:rPr>
  </w:style>
  <w:style w:type="character" w:customStyle="1" w:styleId="CommentSubjectChar">
    <w:name w:val="Comment Subject Char"/>
    <w:link w:val="CommentSubject"/>
    <w:rsid w:val="00FE731A"/>
    <w:rPr>
      <w:b/>
      <w:bCs/>
    </w:rPr>
  </w:style>
  <w:style w:type="paragraph" w:styleId="Title">
    <w:name w:val="Title"/>
    <w:basedOn w:val="Normal"/>
    <w:next w:val="Normal"/>
    <w:link w:val="TitleChar"/>
    <w:qFormat/>
    <w:rsid w:val="00EE777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E7770"/>
    <w:rPr>
      <w:rFonts w:ascii="Calibri Light" w:eastAsia="Times New Roman" w:hAnsi="Calibri Light" w:cs="Times New Roman"/>
      <w:b/>
      <w:bCs/>
      <w:kern w:val="28"/>
      <w:sz w:val="32"/>
      <w:szCs w:val="32"/>
    </w:rPr>
  </w:style>
  <w:style w:type="character" w:customStyle="1" w:styleId="Heading1Char">
    <w:name w:val="Heading 1 Char"/>
    <w:link w:val="Heading1"/>
    <w:rsid w:val="00EE777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31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865453">
      <w:bodyDiv w:val="1"/>
      <w:marLeft w:val="0"/>
      <w:marRight w:val="0"/>
      <w:marTop w:val="0"/>
      <w:marBottom w:val="0"/>
      <w:divBdr>
        <w:top w:val="none" w:sz="0" w:space="0" w:color="auto"/>
        <w:left w:val="none" w:sz="0" w:space="0" w:color="auto"/>
        <w:bottom w:val="none" w:sz="0" w:space="0" w:color="auto"/>
        <w:right w:val="none" w:sz="0" w:space="0" w:color="auto"/>
      </w:divBdr>
    </w:div>
    <w:div w:id="19634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A06907-A7C0-4B9E-AB99-387D2AF119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B2DEB9-F646-4318-96F0-3923EEACFAAE}">
  <ds:schemaRefs>
    <ds:schemaRef ds:uri="http://schemas.openxmlformats.org/officeDocument/2006/bibliography"/>
  </ds:schemaRefs>
</ds:datastoreItem>
</file>

<file path=customXml/itemProps3.xml><?xml version="1.0" encoding="utf-8"?>
<ds:datastoreItem xmlns:ds="http://schemas.openxmlformats.org/officeDocument/2006/customXml" ds:itemID="{DC1B4144-F475-4C31-BEDE-C944E3CDEFCF}">
  <ds:schemaRefs>
    <ds:schemaRef ds:uri="http://schemas.microsoft.com/sharepoint/v3/contenttype/forms"/>
  </ds:schemaRefs>
</ds:datastoreItem>
</file>

<file path=customXml/itemProps4.xml><?xml version="1.0" encoding="utf-8"?>
<ds:datastoreItem xmlns:ds="http://schemas.openxmlformats.org/officeDocument/2006/customXml" ds:itemID="{F6C6C955-405B-4066-BA94-FB03DD4F6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245D HCBS Incident Reporting Requirements Who Must Be Notified Within 24 Hours</vt:lpstr>
    </vt:vector>
  </TitlesOfParts>
  <Company>MN Dept of Human Services</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245D HCBS Incident Reporting Requirements Who Must Be Notified Within 24 Hours</dc:title>
  <dc:subject/>
  <dc:creator>MN Dept of Human Services</dc:creator>
  <cp:keywords>24, hours, who, notify</cp:keywords>
  <cp:lastModifiedBy>Muna Omar</cp:lastModifiedBy>
  <cp:revision>7</cp:revision>
  <dcterms:created xsi:type="dcterms:W3CDTF">2022-09-16T19:23:00Z</dcterms:created>
  <dcterms:modified xsi:type="dcterms:W3CDTF">2024-09-18T21:01:00Z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