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9789" w14:textId="77777777" w:rsidR="00064378" w:rsidRDefault="00000000">
      <w:pPr>
        <w:pStyle w:val="Title"/>
        <w:jc w:val="center"/>
      </w:pPr>
      <w:r>
        <w:t>Topic Proposal -- Digital Economics Term Paper</w:t>
      </w:r>
    </w:p>
    <w:p w14:paraId="1D482B01" w14:textId="74E5FD0F" w:rsidR="00064378" w:rsidRDefault="00000000">
      <w:pPr>
        <w:jc w:val="center"/>
      </w:pPr>
      <w:r>
        <w:rPr>
          <w:i/>
        </w:rPr>
        <w:t xml:space="preserve">Course: Digital Economics (Semester 8)   |   Group: </w:t>
      </w:r>
      <w:r w:rsidR="00625DF9">
        <w:rPr>
          <w:i/>
        </w:rPr>
        <w:t>5</w:t>
      </w:r>
      <w:r>
        <w:rPr>
          <w:i/>
        </w:rPr>
        <w:t xml:space="preserve">   |   Date:</w:t>
      </w:r>
      <w:r w:rsidR="00625DF9">
        <w:rPr>
          <w:i/>
        </w:rPr>
        <w:t xml:space="preserve"> 24</w:t>
      </w:r>
      <w:r w:rsidR="009A2014" w:rsidRPr="00625DF9">
        <w:rPr>
          <w:i/>
          <w:vertAlign w:val="superscript"/>
        </w:rPr>
        <w:t>th</w:t>
      </w:r>
      <w:r w:rsidR="009A2014">
        <w:rPr>
          <w:i/>
        </w:rPr>
        <w:t xml:space="preserve"> April</w:t>
      </w:r>
      <w:r>
        <w:rPr>
          <w:i/>
        </w:rPr>
        <w:t xml:space="preserve"> 2026</w:t>
      </w:r>
    </w:p>
    <w:p w14:paraId="74A693BC" w14:textId="77777777" w:rsidR="00064378" w:rsidRDefault="00000000">
      <w:pPr>
        <w:pStyle w:val="Heading1"/>
      </w:pPr>
      <w:r>
        <w:t>1. Topic Title</w:t>
      </w:r>
    </w:p>
    <w:p w14:paraId="357E935A" w14:textId="77777777" w:rsidR="00064378" w:rsidRDefault="00000000">
      <w:r>
        <w:rPr>
          <w:b/>
        </w:rPr>
        <w:t>Digital Product Passports for India's Circular EV Battery Economy: An Integrated ML + MCDM Decision-Support Framework for Dual-Compliance (BWMR + EU Annex XIII) End-of-Life Routing with Indian-Context Synthetic Data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64378" w14:paraId="3F0FE696" w14:textId="77777777" w:rsidTr="00064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3E7A781" w14:textId="77777777" w:rsidR="00064378" w:rsidRDefault="00000000">
            <w:r>
              <w:t>Domain</w:t>
            </w:r>
          </w:p>
        </w:tc>
        <w:tc>
          <w:tcPr>
            <w:tcW w:w="4824" w:type="dxa"/>
          </w:tcPr>
          <w:p w14:paraId="7911E876" w14:textId="77777777" w:rsidR="000643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 &amp; Battery Supply Chains + Digital Product Passport / Traceability + Policy Analysis (India vs. EU)</w:t>
            </w:r>
          </w:p>
        </w:tc>
      </w:tr>
      <w:tr w:rsidR="00064378" w14:paraId="1F0A9C3C" w14:textId="77777777" w:rsidTr="00064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00DDBBC" w14:textId="77777777" w:rsidR="00064378" w:rsidRDefault="00000000">
            <w:r>
              <w:t>Problem</w:t>
            </w:r>
          </w:p>
        </w:tc>
        <w:tc>
          <w:tcPr>
            <w:tcW w:w="4824" w:type="dxa"/>
          </w:tcPr>
          <w:p w14:paraId="0EB3B3EF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End-of-life routing decisions for retired EV batteries in India are made without data-driven support, creating compliance risk under BWMR (2022/2024/2025) and the EU Digital Product Passport mandate (Feb 2027), while wasting residual battery value. No Indian battery cycling datasets are publicly available.</w:t>
            </w:r>
          </w:p>
        </w:tc>
      </w:tr>
      <w:tr w:rsidR="00064378" w14:paraId="040BEA02" w14:textId="77777777" w:rsidTr="000643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5187D6A" w14:textId="77777777" w:rsidR="00064378" w:rsidRDefault="00000000">
            <w:r>
              <w:t>Method</w:t>
            </w:r>
          </w:p>
        </w:tc>
        <w:tc>
          <w:tcPr>
            <w:tcW w:w="4824" w:type="dxa"/>
          </w:tcPr>
          <w:p w14:paraId="4790409F" w14:textId="77777777" w:rsidR="000643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Physics-based simulation (PyBaMM) of Indian Driving Cycles for synthetic Indian-context data, combined with hybrid machine learning (XGBoost + LSTM + SHAP) for battery health grading, Fuzzy BWM-TOPSIS for route ranking, and a dual-compliance Digital Passport schema mapping layer.</w:t>
            </w:r>
          </w:p>
        </w:tc>
      </w:tr>
      <w:tr w:rsidR="00064378" w14:paraId="2BA825E0" w14:textId="77777777" w:rsidTr="00064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81D04D3" w14:textId="77777777" w:rsidR="00064378" w:rsidRDefault="00000000">
            <w:r>
              <w:t>Objective</w:t>
            </w:r>
          </w:p>
        </w:tc>
        <w:tc>
          <w:tcPr>
            <w:tcW w:w="4824" w:type="dxa"/>
          </w:tcPr>
          <w:p w14:paraId="6C4EF209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reproducible, regulator-aligned decision-support framework and reference Digital Passport schema for Indian battery producers and recyclers.</w:t>
            </w:r>
          </w:p>
        </w:tc>
      </w:tr>
    </w:tbl>
    <w:p w14:paraId="6CC1DDB6" w14:textId="77777777" w:rsidR="00064378" w:rsidRDefault="00000000">
      <w:pPr>
        <w:pStyle w:val="Heading1"/>
      </w:pPr>
      <w:r>
        <w:t>2. Problem Statement</w:t>
      </w:r>
    </w:p>
    <w:p w14:paraId="64637910" w14:textId="77777777" w:rsidR="00064378" w:rsidRDefault="00000000">
      <w:r>
        <w:t>India has entered its first wave of EV battery retirements. Most retired batteries still retain 60-80% of their original capacity -- unsuitable for vehicles but perfectly usable for stationary storage (home, grid, telecom). Yet the industry default is immediate recycling, which wastes residual value and fails to meet new regulatory targets.</w:t>
      </w:r>
    </w:p>
    <w:p w14:paraId="572854DF" w14:textId="77777777" w:rsidR="00064378" w:rsidRDefault="00000000">
      <w:r>
        <w:rPr>
          <w:b/>
        </w:rPr>
        <w:t>Two regulations converge in 2027:</w:t>
      </w:r>
    </w:p>
    <w:p w14:paraId="414CC4BB" w14:textId="77777777" w:rsidR="00064378" w:rsidRDefault="00000000">
      <w:pPr>
        <w:pStyle w:val="ListBullet"/>
      </w:pPr>
      <w:r>
        <w:t>India's BWMR (2022/2024/2025) requires battery producers to meet recovery targets scaling to 90% by FY 2026-27, and recycled-content targets rising to 20% by 2030-31.</w:t>
      </w:r>
    </w:p>
    <w:p w14:paraId="39240BFB" w14:textId="77777777" w:rsidR="00064378" w:rsidRDefault="00000000">
      <w:pPr>
        <w:pStyle w:val="ListBullet"/>
      </w:pPr>
      <w:r>
        <w:lastRenderedPageBreak/>
        <w:t>The EU Battery Regulation 2023/1542 mandates a Digital Product Passport (Annex XIII) for every EV battery above 2 kWh placed on the EU market from February 2027 -- affecting every Indian battery exporter.</w:t>
      </w:r>
    </w:p>
    <w:p w14:paraId="36EC720D" w14:textId="77777777" w:rsidR="00064378" w:rsidRDefault="00000000">
      <w:r>
        <w:t>There is currently no framework that combines data-driven battery health prediction with structured end-of-life route selection, while producing compliance-ready digital records for both Indian and EU regulations in a single pipeline. Compounding this gap: no public Indian battery cycling dataset exists, making India-specific research dependent on either proprietary data (unobtainable for academic work in a short timeline) or physics-based simulation of Indian operating conditions.</w:t>
      </w:r>
    </w:p>
    <w:p w14:paraId="27E03CB5" w14:textId="77777777" w:rsidR="00064378" w:rsidRDefault="00000000">
      <w:pPr>
        <w:pStyle w:val="Heading1"/>
      </w:pPr>
      <w:r>
        <w:t>3. Research Gap and Contribution</w:t>
      </w:r>
    </w:p>
    <w:p w14:paraId="6085B961" w14:textId="77777777" w:rsidR="00064378" w:rsidRDefault="00000000">
      <w:r>
        <w:t>Hybrid machine learning for battery health prediction is well-studied. Multi-criteria decision methods for battery end-of-life are also well-studied. Digital Battery Passport frameworks have been proposed in multiple forms. We acknowledge this crowded methodological field and do not claim novelty in any individual method.</w:t>
      </w:r>
    </w:p>
    <w:p w14:paraId="05259EFA" w14:textId="77777777" w:rsidR="00064378" w:rsidRDefault="00000000">
      <w:r>
        <w:rPr>
          <w:b/>
        </w:rPr>
        <w:t xml:space="preserve">What remains unaddressed </w:t>
      </w:r>
      <w:r>
        <w:t>in the literature is the integration of these layers with (i) physics-based simulation of Indian operating conditions to bridge the Indian data gap, (ii) MCDM criteria weights derived from Indian regulatory priorities, and (iii) generation of dual-compliance (BWMR + EU Annex XIII) Digital Passport records in one reproducible framework.</w:t>
      </w:r>
    </w:p>
    <w:p w14:paraId="0F507D0B" w14:textId="77777777" w:rsidR="00064378" w:rsidRDefault="00000000">
      <w:r>
        <w:rPr>
          <w:b/>
        </w:rPr>
        <w:t xml:space="preserve">Our contribution: </w:t>
      </w:r>
      <w:r>
        <w:t>An integrated, India-specific decision-support framework that (i) bridges the Indian battery data gap using PyBaMM-based physics simulation of ARAI Indian Driving Cycles, (ii) grades batteries using established hybrid ML (XGBoost + LSTM + SHAP), (iii) ranks end-of-life routes using regulatory-priority-weighted Fuzzy BWM-TOPSIS, and (iv) emits a Digital Passport record mapped to both Indian and EU regulatory fields.</w:t>
      </w:r>
    </w:p>
    <w:p w14:paraId="1DD9C685" w14:textId="77777777" w:rsidR="00064378" w:rsidRDefault="00000000">
      <w:pPr>
        <w:pStyle w:val="Heading1"/>
      </w:pPr>
      <w:r>
        <w:t>4. Research Questions</w:t>
      </w:r>
    </w:p>
    <w:p w14:paraId="46A1A6A5" w14:textId="77777777" w:rsidR="00064378" w:rsidRDefault="00000000">
      <w:r>
        <w:rPr>
          <w:b/>
        </w:rPr>
        <w:t xml:space="preserve">RQ1: </w:t>
      </w:r>
      <w:r>
        <w:t>How accurately can a hybrid machine learning pipeline (XGBoost for State-of-Health, LSTM for Remaining Useful Life, with SHAP-based feature interpretation) predict battery health across diverse chemistries, operating temperatures, and cycling protocols -- including physics-simulated Indian Driving Cycle conditions?</w:t>
      </w:r>
    </w:p>
    <w:p w14:paraId="4282E8F9" w14:textId="77777777" w:rsidR="00064378" w:rsidRDefault="00000000">
      <w:r>
        <w:rPr>
          <w:b/>
        </w:rPr>
        <w:t xml:space="preserve">RQ2: </w:t>
      </w:r>
      <w:r>
        <w:t>How do recommended end-of-life routes change when MCDM weights reflect Indian regulatory priorities (BWMR recovery targets, safety, carbon footprint, EPR economics) versus EU priorities -- and which criteria are the most sensitive drivers of divergence?</w:t>
      </w:r>
    </w:p>
    <w:p w14:paraId="33307AEA" w14:textId="77777777" w:rsidR="00064378" w:rsidRDefault="00000000">
      <w:pPr>
        <w:pStyle w:val="Heading1"/>
      </w:pPr>
      <w:r>
        <w:t>5. Data</w:t>
      </w:r>
    </w:p>
    <w:p w14:paraId="65E83068" w14:textId="77777777" w:rsidR="00064378" w:rsidRDefault="00000000">
      <w:r>
        <w:t>We use four publicly available battery cycling datasets as the primary backbone, supplemented by physics-simulated Indian-context data to address the Indian data gap.</w:t>
      </w:r>
    </w:p>
    <w:p w14:paraId="1795F7FA" w14:textId="77777777" w:rsidR="00064378" w:rsidRDefault="00000000">
      <w:pPr>
        <w:pStyle w:val="Heading2"/>
      </w:pPr>
      <w:r>
        <w:lastRenderedPageBreak/>
        <w:t>Real Secondary Data (Public Benchmarks)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64378" w14:paraId="443A4381" w14:textId="77777777" w:rsidTr="00064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F56DE66" w14:textId="77777777" w:rsidR="00064378" w:rsidRDefault="00000000">
            <w:r>
              <w:t>Dataset</w:t>
            </w:r>
          </w:p>
        </w:tc>
        <w:tc>
          <w:tcPr>
            <w:tcW w:w="3216" w:type="dxa"/>
          </w:tcPr>
          <w:p w14:paraId="729EF22D" w14:textId="77777777" w:rsidR="000643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&amp; Scale</w:t>
            </w:r>
          </w:p>
        </w:tc>
        <w:tc>
          <w:tcPr>
            <w:tcW w:w="3216" w:type="dxa"/>
          </w:tcPr>
          <w:p w14:paraId="56BDA39B" w14:textId="77777777" w:rsidR="000643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w:rsidR="00064378" w14:paraId="2BD22316" w14:textId="77777777" w:rsidTr="00064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A3C8FAC" w14:textId="77777777" w:rsidR="00064378" w:rsidRDefault="00000000">
            <w:r>
              <w:t>BatteryLife</w:t>
            </w:r>
          </w:p>
        </w:tc>
        <w:tc>
          <w:tcPr>
            <w:tcW w:w="3216" w:type="dxa"/>
          </w:tcPr>
          <w:p w14:paraId="50606ADD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HuggingFace (990 batteries, 16 integrated subsets, multiple chemistries; KDD 2025)</w:t>
            </w:r>
          </w:p>
        </w:tc>
        <w:tc>
          <w:tcPr>
            <w:tcW w:w="3216" w:type="dxa"/>
          </w:tcPr>
          <w:p w14:paraId="1DF06EAA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training &amp; benchmarking</w:t>
            </w:r>
          </w:p>
        </w:tc>
      </w:tr>
      <w:tr w:rsidR="00064378" w14:paraId="0B4E87F3" w14:textId="77777777" w:rsidTr="000643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798C6BA" w14:textId="77777777" w:rsidR="00064378" w:rsidRDefault="00000000">
            <w:r>
              <w:t>Stanford Second-Life</w:t>
            </w:r>
          </w:p>
        </w:tc>
        <w:tc>
          <w:tcPr>
            <w:tcW w:w="3216" w:type="dxa"/>
          </w:tcPr>
          <w:p w14:paraId="7B0CAF33" w14:textId="77777777" w:rsidR="000643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Included in BatteryLife ("Stanford_2"; Nissan Leaf retired cells)</w:t>
            </w:r>
          </w:p>
        </w:tc>
        <w:tc>
          <w:tcPr>
            <w:tcW w:w="3216" w:type="dxa"/>
          </w:tcPr>
          <w:p w14:paraId="30AA2B5E" w14:textId="77777777" w:rsidR="000643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Second-life validation</w:t>
            </w:r>
          </w:p>
        </w:tc>
      </w:tr>
      <w:tr w:rsidR="00064378" w14:paraId="1E0FC191" w14:textId="77777777" w:rsidTr="00064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EC21DBD" w14:textId="77777777" w:rsidR="00064378" w:rsidRDefault="00000000">
            <w:r>
              <w:t>NASA PCoE</w:t>
            </w:r>
          </w:p>
        </w:tc>
        <w:tc>
          <w:tcPr>
            <w:tcW w:w="3216" w:type="dxa"/>
          </w:tcPr>
          <w:p w14:paraId="57FBB8CB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NASA Prognostics Center (~34 18650 cells; Randomized set separate)</w:t>
            </w:r>
          </w:p>
        </w:tc>
        <w:tc>
          <w:tcPr>
            <w:tcW w:w="3216" w:type="dxa"/>
          </w:tcPr>
          <w:p w14:paraId="6EED3B7B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Benchmark comparability</w:t>
            </w:r>
          </w:p>
        </w:tc>
      </w:tr>
      <w:tr w:rsidR="00064378" w14:paraId="3D3D18BF" w14:textId="77777777" w:rsidTr="000643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D819018" w14:textId="77777777" w:rsidR="00064378" w:rsidRDefault="00000000">
            <w:r>
              <w:t>CALCE</w:t>
            </w:r>
          </w:p>
        </w:tc>
        <w:tc>
          <w:tcPr>
            <w:tcW w:w="3216" w:type="dxa"/>
          </w:tcPr>
          <w:p w14:paraId="4E81E04E" w14:textId="77777777" w:rsidR="000643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University of Maryland (multiple chemistries)</w:t>
            </w:r>
          </w:p>
        </w:tc>
        <w:tc>
          <w:tcPr>
            <w:tcW w:w="3216" w:type="dxa"/>
          </w:tcPr>
          <w:p w14:paraId="6786E647" w14:textId="77777777" w:rsidR="000643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Benchmark comparability</w:t>
            </w:r>
          </w:p>
        </w:tc>
      </w:tr>
    </w:tbl>
    <w:p w14:paraId="6BEB20E4" w14:textId="77777777" w:rsidR="00064378" w:rsidRDefault="00000000">
      <w:pPr>
        <w:pStyle w:val="Heading2"/>
      </w:pPr>
      <w:r>
        <w:t>Physics-Simulated Indian-Context Data (Novel Addition)</w:t>
      </w:r>
    </w:p>
    <w:p w14:paraId="3659ABF0" w14:textId="77777777" w:rsidR="00064378" w:rsidRDefault="00000000">
      <w:pPr>
        <w:pStyle w:val="ListBullet"/>
      </w:pPr>
      <w:r>
        <w:t>Tool: PyBaMM (open-source, peer-reviewed battery simulator; Sulzer et al., J. Open Res. Software, 2021)</w:t>
      </w:r>
    </w:p>
    <w:p w14:paraId="2925D940" w14:textId="77777777" w:rsidR="00064378" w:rsidRDefault="00000000">
      <w:pPr>
        <w:pStyle w:val="ListBullet"/>
      </w:pPr>
      <w:r>
        <w:t>Input profiles: ARAI Indian Driving Cycles (IDC, Modified IDC, Indian Urban Driving Cycle) from CMVR/TAP-115/116 (public)</w:t>
      </w:r>
    </w:p>
    <w:p w14:paraId="2C0C3588" w14:textId="77777777" w:rsidR="00064378" w:rsidRDefault="00000000">
      <w:pPr>
        <w:pStyle w:val="ListBullet"/>
      </w:pPr>
      <w:r>
        <w:t>Conditions: Indian ambient 35-45C thermal profiles; 2W/3W high-C-rate duty cycles</w:t>
      </w:r>
    </w:p>
    <w:p w14:paraId="6B6E6E9B" w14:textId="77777777" w:rsidR="00064378" w:rsidRDefault="00000000">
      <w:pPr>
        <w:pStyle w:val="ListBullet"/>
      </w:pPr>
      <w:r>
        <w:t>Output: ~50-100 virtual cells across NMC and LFP chemistries, with degradation mechanisms (SEI growth, Li plating) enabled</w:t>
      </w:r>
    </w:p>
    <w:p w14:paraId="0696261A" w14:textId="77777777" w:rsidR="00064378" w:rsidRDefault="00000000">
      <w:pPr>
        <w:pStyle w:val="ListBullet"/>
      </w:pPr>
      <w:r>
        <w:t>Role: Bridges the Indian battery data gap; enables India-specific validation without proprietary data access</w:t>
      </w:r>
    </w:p>
    <w:p w14:paraId="4940553D" w14:textId="77777777" w:rsidR="00064378" w:rsidRDefault="00000000">
      <w:pPr>
        <w:pStyle w:val="Heading2"/>
      </w:pPr>
      <w:r>
        <w:t>Regulatory Corpus &amp; Policy Data</w:t>
      </w:r>
    </w:p>
    <w:p w14:paraId="4412DBED" w14:textId="77777777" w:rsidR="00064378" w:rsidRDefault="00000000">
      <w:r>
        <w:t>India BWMR 2022/2024/2025 gazettes, EU Regulation 2023/1542 (Annex XIII fields), Global Battery Alliance Passport data model, CPCB EPR Portal public national dashboard (scraped for India-specific compliance data).</w:t>
      </w:r>
    </w:p>
    <w:p w14:paraId="228BF9FA" w14:textId="77777777" w:rsidR="00064378" w:rsidRDefault="00000000">
      <w:r>
        <w:rPr>
          <w:b/>
        </w:rPr>
        <w:t xml:space="preserve">Limitation: </w:t>
      </w:r>
      <w:r>
        <w:t>All four public datasets are US/EU-tested. Indian-context validity is addressed via PyBaMM physics simulation, not primary data collection (infeasible in 30 days without supplier access).</w:t>
      </w:r>
    </w:p>
    <w:p w14:paraId="6F01AE5B" w14:textId="77777777" w:rsidR="00064378" w:rsidRDefault="00000000">
      <w:pPr>
        <w:pStyle w:val="Heading2"/>
      </w:pPr>
      <w:r>
        <w:t>MCDM Criteria Weights</w:t>
      </w:r>
    </w:p>
    <w:p w14:paraId="2E8ABE4A" w14:textId="77777777" w:rsidR="00064378" w:rsidRDefault="00000000">
      <w:r>
        <w:t>Derived from a systematic review of 8-10 peer-reviewed papers on EV battery EoL decision criteria, with BWM consistency ratios reported and sensitivity analysis across 5 weighting scenarios (BWMR-heavy, Annex-XIII-heavy, safety-heavy, carbon-heavy, economics-heavy).</w:t>
      </w:r>
    </w:p>
    <w:p w14:paraId="1BB2DFA5" w14:textId="77777777" w:rsidR="00064378" w:rsidRDefault="00000000">
      <w:pPr>
        <w:pStyle w:val="Heading1"/>
      </w:pPr>
      <w:r>
        <w:t>6. Methodology</w:t>
      </w:r>
    </w:p>
    <w:p w14:paraId="383A90B6" w14:textId="77777777" w:rsidR="00064378" w:rsidRDefault="00000000">
      <w:r>
        <w:t>The framework follows an extended pipeline, combining multiple methodological approaches as required by the project guidelines (Machine Learning + Deep Learning + Hybrid MCDM):</w:t>
      </w:r>
    </w:p>
    <w:p w14:paraId="39CE72CE" w14:textId="77777777" w:rsidR="00064378" w:rsidRDefault="00000000">
      <w:r>
        <w:rPr>
          <w:rFonts w:ascii="Consolas" w:hAnsi="Consolas"/>
          <w:sz w:val="20"/>
        </w:rPr>
        <w:t>ARAI Indian Driving Cycles -&gt; PyBaMM simulation --+</w:t>
      </w:r>
      <w:r>
        <w:rPr>
          <w:rFonts w:ascii="Consolas" w:hAnsi="Consolas"/>
          <w:sz w:val="20"/>
        </w:rPr>
        <w:br/>
        <w:t>Public US/EU datasets (BatteryLife + Stanford + NASA + CALCE) --+</w:t>
      </w:r>
      <w:r>
        <w:rPr>
          <w:rFonts w:ascii="Consolas" w:hAnsi="Consolas"/>
          <w:sz w:val="20"/>
        </w:rPr>
        <w:br/>
        <w:t xml:space="preserve">                                                  v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Merged dataset -&gt; Anomaly filter (VAE) -&gt; Feature engineering -&gt;</w:t>
      </w:r>
      <w:r>
        <w:rPr>
          <w:rFonts w:ascii="Consolas" w:hAnsi="Consolas"/>
          <w:sz w:val="20"/>
        </w:rPr>
        <w:br/>
        <w:t>XGBoost (SoH) + LSTM (RUL) -&gt; SHAP explainability -&gt;</w:t>
      </w:r>
      <w:r>
        <w:rPr>
          <w:rFonts w:ascii="Consolas" w:hAnsi="Consolas"/>
          <w:sz w:val="20"/>
        </w:rPr>
        <w:br/>
        <w:t>Grade A/B/C/D -&gt; Fuzzy BWM-TOPSIS route ranking (Indian weights + EU weights) -&gt;</w:t>
      </w:r>
      <w:r>
        <w:rPr>
          <w:rFonts w:ascii="Consolas" w:hAnsi="Consolas"/>
          <w:sz w:val="20"/>
        </w:rPr>
        <w:br/>
        <w:t>Dual-compliance Digital Passport JSON output (BWMR + EU Annex XIII)</w:t>
      </w:r>
    </w:p>
    <w:p w14:paraId="401716C3" w14:textId="77777777" w:rsidR="00064378" w:rsidRDefault="00000000">
      <w:pPr>
        <w:pStyle w:val="Heading2"/>
      </w:pPr>
      <w:r>
        <w:t>Mandatory Baselines for Publishable Rigour</w:t>
      </w:r>
    </w:p>
    <w:p w14:paraId="50D10D15" w14:textId="77777777" w:rsidR="00064378" w:rsidRDefault="00000000">
      <w:r>
        <w:t>The framework is compared against these baselines. Without them, reviewers will reject for insufficient comparative evaluation.</w:t>
      </w:r>
    </w:p>
    <w:p w14:paraId="7EEFBB16" w14:textId="77777777" w:rsidR="00064378" w:rsidRDefault="00000000">
      <w:pPr>
        <w:pStyle w:val="ListNumber"/>
      </w:pPr>
      <w:r>
        <w:t>Simple capacity-fade linear regression (trivial reference)</w:t>
      </w:r>
    </w:p>
    <w:p w14:paraId="4DE940BD" w14:textId="77777777" w:rsidR="00064378" w:rsidRDefault="00000000">
      <w:pPr>
        <w:pStyle w:val="ListNumber"/>
      </w:pPr>
      <w:r>
        <w:t>XGBoost-only State-of-Health prediction (no LSTM, no VAE)</w:t>
      </w:r>
    </w:p>
    <w:p w14:paraId="08657558" w14:textId="77777777" w:rsidR="00064378" w:rsidRDefault="00000000">
      <w:pPr>
        <w:pStyle w:val="ListNumber"/>
      </w:pPr>
      <w:r>
        <w:t>LSTM-only Remaining Useful Life prediction (no XGBoost feature model)</w:t>
      </w:r>
    </w:p>
    <w:p w14:paraId="37536CEA" w14:textId="77777777" w:rsidR="00064378" w:rsidRDefault="00000000">
      <w:pPr>
        <w:pStyle w:val="ListNumber"/>
      </w:pPr>
      <w:r>
        <w:t>Equal-weight MCDM (no Fuzzy BWM)</w:t>
      </w:r>
    </w:p>
    <w:p w14:paraId="16860C7A" w14:textId="77777777" w:rsidR="00064378" w:rsidRDefault="00000000">
      <w:pPr>
        <w:pStyle w:val="ListNumber"/>
      </w:pPr>
      <w:r>
        <w:t>Industry's fixed 80% State-of-Health threshold rule (naive routing)</w:t>
      </w:r>
    </w:p>
    <w:p w14:paraId="2F995207" w14:textId="77777777" w:rsidR="00064378" w:rsidRDefault="00000000">
      <w:pPr>
        <w:pStyle w:val="ListNumber"/>
      </w:pPr>
      <w:r>
        <w:t>ML trained only on real US data without PyBaMM synthetic Indian augmentation</w:t>
      </w:r>
    </w:p>
    <w:p w14:paraId="27ECA8BE" w14:textId="77777777" w:rsidR="00064378" w:rsidRDefault="00000000">
      <w:pPr>
        <w:pStyle w:val="Heading1"/>
      </w:pPr>
      <w:r>
        <w:t>7. Expected Outcomes</w:t>
      </w:r>
    </w:p>
    <w:p w14:paraId="3D123E77" w14:textId="77777777" w:rsidR="00064378" w:rsidRDefault="00000000">
      <w:pPr>
        <w:pStyle w:val="ListNumber"/>
      </w:pPr>
      <w:r>
        <w:t>A reproducible ML pipeline with publicly released code and benchmark results across chemistries, operating conditions, and Indian-simulated cycles.</w:t>
      </w:r>
    </w:p>
    <w:p w14:paraId="7FF332F8" w14:textId="77777777" w:rsidR="00064378" w:rsidRDefault="00000000">
      <w:pPr>
        <w:pStyle w:val="ListNumber"/>
      </w:pPr>
      <w:r>
        <w:t>Health-grade-based route rankings under both Indian (BWMR-weighted) and EU (Annex-XIII-weighted) criteria, with sensitivity analysis across 5 weighting scenarios.</w:t>
      </w:r>
    </w:p>
    <w:p w14:paraId="2FF748D5" w14:textId="77777777" w:rsidR="00064378" w:rsidRDefault="00000000">
      <w:pPr>
        <w:pStyle w:val="ListNumber"/>
      </w:pPr>
      <w:r>
        <w:t>A reference Digital Passport schema (JSON) mapping framework outputs to BWMR traceability fields and EU Annex XIII fields, with a gap analysis of fields currently unpopulable in Indian practice.</w:t>
      </w:r>
    </w:p>
    <w:p w14:paraId="3CB1ED12" w14:textId="77777777" w:rsidR="00064378" w:rsidRDefault="00000000">
      <w:pPr>
        <w:pStyle w:val="ListNumber"/>
      </w:pPr>
      <w:r>
        <w:t>A PyBaMM-based Indian-context synthetic dataset (released openly) as a contribution to the Indian EV research community.</w:t>
      </w:r>
    </w:p>
    <w:p w14:paraId="10E08F47" w14:textId="77777777" w:rsidR="00064378" w:rsidRDefault="00000000">
      <w:pPr>
        <w:pStyle w:val="ListNumber"/>
      </w:pPr>
      <w:r>
        <w:t>Policy-actionable insights for CPCB on State-of-Health thresholds and recovery targets, and for OEMs on pre-retirement data-collection requirements.</w:t>
      </w:r>
    </w:p>
    <w:p w14:paraId="11E55210" w14:textId="77777777" w:rsidR="00064378" w:rsidRDefault="00000000">
      <w:r>
        <w:rPr>
          <w:b/>
        </w:rPr>
        <w:t xml:space="preserve">Realistic performance targets </w:t>
      </w:r>
      <w:r>
        <w:t>(not guarantees): SoH R2 &gt; 0.95 on CALCE/NASA; expected to be lower on BatteryLife diverse-conditions split and PyBaMM Indian-cycle synthetic data. Honest reporting of cross-distribution performance gap.</w:t>
      </w:r>
    </w:p>
    <w:p w14:paraId="2589FD4A" w14:textId="77777777" w:rsidR="00064378" w:rsidRDefault="00000000">
      <w:pPr>
        <w:pStyle w:val="Heading1"/>
      </w:pPr>
      <w:r>
        <w:t>8. Fit with Digital Economics</w:t>
      </w:r>
    </w:p>
    <w:p w14:paraId="39C6D2AE" w14:textId="77777777" w:rsidR="00064378" w:rsidRDefault="00000000">
      <w:r>
        <w:t>This project sits squarely within digital economics:</w:t>
      </w:r>
    </w:p>
    <w:p w14:paraId="1B8D2C0A" w14:textId="77777777" w:rsidR="00064378" w:rsidRDefault="00000000">
      <w:pPr>
        <w:pStyle w:val="ListBullet"/>
      </w:pPr>
      <w:r>
        <w:rPr>
          <w:b/>
        </w:rPr>
        <w:t>Digitalization of a physical supply chain</w:t>
      </w:r>
      <w:r>
        <w:t xml:space="preserve"> -- transforming ad-hoc, gut-feel battery routing into a data-driven digital workflow.</w:t>
      </w:r>
    </w:p>
    <w:p w14:paraId="11DF3269" w14:textId="77777777" w:rsidR="00064378" w:rsidRDefault="00000000">
      <w:pPr>
        <w:pStyle w:val="ListBullet"/>
      </w:pPr>
      <w:r>
        <w:rPr>
          <w:b/>
        </w:rPr>
        <w:t>Digital Product Passports as market infrastructure</w:t>
      </w:r>
      <w:r>
        <w:t xml:space="preserve"> -- the DPP is the digital backbone of a new circular-economy market; we generate the data layer that feeds it.</w:t>
      </w:r>
    </w:p>
    <w:p w14:paraId="3A9D9127" w14:textId="77777777" w:rsidR="00064378" w:rsidRDefault="00000000">
      <w:pPr>
        <w:pStyle w:val="ListBullet"/>
      </w:pPr>
      <w:r>
        <w:rPr>
          <w:b/>
        </w:rPr>
        <w:t>AI-enabled decision-making</w:t>
      </w:r>
      <w:r>
        <w:t xml:space="preserve"> -- reducing information asymmetry in the second-life battery market, a classic market-design problem.</w:t>
      </w:r>
    </w:p>
    <w:p w14:paraId="49D6690C" w14:textId="77777777" w:rsidR="00064378" w:rsidRDefault="00000000">
      <w:pPr>
        <w:pStyle w:val="ListBullet"/>
      </w:pPr>
      <w:r>
        <w:rPr>
          <w:b/>
        </w:rPr>
        <w:t>Platform potential</w:t>
      </w:r>
      <w:r>
        <w:t xml:space="preserve"> -- the framework is usable by producers, recyclers, and second-life operators, with characteristic digital-platform network effects.</w:t>
      </w:r>
    </w:p>
    <w:p w14:paraId="4188D012" w14:textId="77777777" w:rsidR="00064378" w:rsidRDefault="00000000">
      <w:pPr>
        <w:pStyle w:val="ListBullet"/>
      </w:pPr>
      <w:r>
        <w:rPr>
          <w:b/>
        </w:rPr>
        <w:lastRenderedPageBreak/>
        <w:t>Data infrastructure for regulatory compliance</w:t>
      </w:r>
      <w:r>
        <w:t xml:space="preserve"> -- directly addresses India's BWMR digital traceability mandate and EU's Digital Battery Passport requirements, both of which are explicitly digital-economics policy instruments.</w:t>
      </w:r>
    </w:p>
    <w:p w14:paraId="38A30CCB" w14:textId="490AFAEC" w:rsidR="00064378" w:rsidRDefault="00000000">
      <w:pPr>
        <w:pStyle w:val="Heading1"/>
      </w:pPr>
      <w:r>
        <w:t>9. Publication Plan</w:t>
      </w:r>
      <w:r w:rsidR="00625DF9">
        <w:t xml:space="preserve"> (Tentative)</w:t>
      </w:r>
    </w:p>
    <w:p w14:paraId="622EA1CF" w14:textId="77777777" w:rsidR="00064378" w:rsidRDefault="00000000">
      <w:pPr>
        <w:pStyle w:val="ListBullet"/>
      </w:pPr>
      <w:r>
        <w:rPr>
          <w:b/>
        </w:rPr>
        <w:t xml:space="preserve">Primary target: </w:t>
      </w:r>
      <w:r>
        <w:t>Batteries (MDPI, IF ~4.0) or World Electric Vehicle Journal (MDPI) -- both offer tight methodological and scope fit.</w:t>
      </w:r>
    </w:p>
    <w:p w14:paraId="320268C7" w14:textId="77777777" w:rsidR="00064378" w:rsidRDefault="00000000">
      <w:pPr>
        <w:pStyle w:val="ListBullet"/>
      </w:pPr>
      <w:r>
        <w:rPr>
          <w:b/>
        </w:rPr>
        <w:t xml:space="preserve">Fallback: </w:t>
      </w:r>
      <w:r>
        <w:t>Sustainability (MDPI, IF ~3.3, Q2, ~35-45% acceptance, ~18 days to first decision).</w:t>
      </w:r>
    </w:p>
    <w:p w14:paraId="217A6752" w14:textId="77777777" w:rsidR="00064378" w:rsidRDefault="00000000">
      <w:pPr>
        <w:pStyle w:val="ListBullet"/>
      </w:pPr>
      <w:r>
        <w:rPr>
          <w:b/>
        </w:rPr>
        <w:t xml:space="preserve">Stretch: </w:t>
      </w:r>
      <w:r>
        <w:t>Resources, Conservation and Recycling (Elsevier, IF ~11.2) -- attempted only if framework performance and novelty exceed review expectations.</w:t>
      </w:r>
    </w:p>
    <w:p w14:paraId="6FDA8423" w14:textId="77777777" w:rsidR="00064378" w:rsidRDefault="00000000">
      <w:pPr>
        <w:pStyle w:val="Heading1"/>
      </w:pPr>
      <w:r>
        <w:t>10. Timeline and Team Allocation</w:t>
      </w:r>
    </w:p>
    <w:p w14:paraId="2D0C1A44" w14:textId="77777777" w:rsidR="00064378" w:rsidRDefault="00000000">
      <w:r>
        <w:t>The project is scoped for a 1-month timeline with 10 group members, split into three sub-teams: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64378" w14:paraId="25F1A528" w14:textId="77777777" w:rsidTr="00064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4587D97" w14:textId="77777777" w:rsidR="00064378" w:rsidRDefault="00000000">
            <w:r>
              <w:t>Sub-team</w:t>
            </w:r>
          </w:p>
        </w:tc>
        <w:tc>
          <w:tcPr>
            <w:tcW w:w="3216" w:type="dxa"/>
          </w:tcPr>
          <w:p w14:paraId="11D6F05C" w14:textId="77777777" w:rsidR="000643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Members</w:t>
            </w:r>
          </w:p>
        </w:tc>
        <w:tc>
          <w:tcPr>
            <w:tcW w:w="3216" w:type="dxa"/>
          </w:tcPr>
          <w:p w14:paraId="7DCFBF7A" w14:textId="77777777" w:rsidR="000643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064378" w14:paraId="66FCBEBB" w14:textId="77777777" w:rsidTr="00064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259B058" w14:textId="77777777" w:rsidR="00064378" w:rsidRDefault="00000000">
            <w:r>
              <w:t>ML Pipeline</w:t>
            </w:r>
          </w:p>
        </w:tc>
        <w:tc>
          <w:tcPr>
            <w:tcW w:w="3216" w:type="dxa"/>
          </w:tcPr>
          <w:p w14:paraId="05CEFE62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3216" w:type="dxa"/>
          </w:tcPr>
          <w:p w14:paraId="7101A3FB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VAE, XGBoost, LSTM, SHAP, mandatory baselines (B1-B6), benchmarking</w:t>
            </w:r>
          </w:p>
        </w:tc>
      </w:tr>
      <w:tr w:rsidR="00064378" w14:paraId="787E66E1" w14:textId="77777777" w:rsidTr="000643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92DF104" w14:textId="77777777" w:rsidR="00064378" w:rsidRDefault="00000000">
            <w:r>
              <w:t>MCDM + Regulatory + Data Engineering</w:t>
            </w:r>
          </w:p>
        </w:tc>
        <w:tc>
          <w:tcPr>
            <w:tcW w:w="3216" w:type="dxa"/>
          </w:tcPr>
          <w:p w14:paraId="4283DB34" w14:textId="77777777" w:rsidR="000643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216" w:type="dxa"/>
          </w:tcPr>
          <w:p w14:paraId="577D2EEF" w14:textId="77777777" w:rsidR="000643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Fuzzy BWM-TOPSIS, BWMR/Annex XIII corpus, sensitivity analysis, CPCB EPR portal scraping, PyBaMM Indian-cycle simulation</w:t>
            </w:r>
          </w:p>
        </w:tc>
      </w:tr>
      <w:tr w:rsidR="00064378" w14:paraId="4711DD01" w14:textId="77777777" w:rsidTr="00064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43DC0B3" w14:textId="77777777" w:rsidR="00064378" w:rsidRDefault="00000000">
            <w:r>
              <w:t>DPP Schema + Writeup</w:t>
            </w:r>
          </w:p>
        </w:tc>
        <w:tc>
          <w:tcPr>
            <w:tcW w:w="3216" w:type="dxa"/>
          </w:tcPr>
          <w:p w14:paraId="70164959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216" w:type="dxa"/>
          </w:tcPr>
          <w:p w14:paraId="2208CF9F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Dual-compliance JSON schema design, gap analysis, paper drafting, figures, final coordination</w:t>
            </w:r>
          </w:p>
        </w:tc>
      </w:tr>
    </w:tbl>
    <w:p w14:paraId="13584BD4" w14:textId="77777777" w:rsidR="00064378" w:rsidRDefault="00000000">
      <w:r>
        <w:t>Weekly WIP will be maintained in the shared Excel sheet as required by the project guidelines.</w:t>
      </w:r>
    </w:p>
    <w:p w14:paraId="3D61BD09" w14:textId="77777777" w:rsidR="00064378" w:rsidRDefault="00000000">
      <w:pPr>
        <w:pStyle w:val="Heading1"/>
      </w:pPr>
      <w:r>
        <w:t>11. Known Risks and Mitigations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64378" w14:paraId="79597010" w14:textId="77777777" w:rsidTr="00064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99DE4DF" w14:textId="77777777" w:rsidR="00064378" w:rsidRDefault="00000000">
            <w:r>
              <w:t>Risk</w:t>
            </w:r>
          </w:p>
        </w:tc>
        <w:tc>
          <w:tcPr>
            <w:tcW w:w="4824" w:type="dxa"/>
          </w:tcPr>
          <w:p w14:paraId="696240B6" w14:textId="77777777" w:rsidR="000643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064378" w14:paraId="5FECBEED" w14:textId="77777777" w:rsidTr="00064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72D0FDE" w14:textId="77777777" w:rsidR="00064378" w:rsidRDefault="00000000">
            <w:r>
              <w:t>All public datasets are non-Indian</w:t>
            </w:r>
          </w:p>
        </w:tc>
        <w:tc>
          <w:tcPr>
            <w:tcW w:w="4824" w:type="dxa"/>
          </w:tcPr>
          <w:p w14:paraId="16C6B3CF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PyBaMM physics simulation of Indian Driving Cycles addresses this directly</w:t>
            </w:r>
          </w:p>
        </w:tc>
      </w:tr>
      <w:tr w:rsidR="00064378" w14:paraId="2227FFF4" w14:textId="77777777" w:rsidTr="000643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86562D1" w14:textId="77777777" w:rsidR="00064378" w:rsidRDefault="00000000">
            <w:r>
              <w:t>Methodological novelty is limited</w:t>
            </w:r>
          </w:p>
        </w:tc>
        <w:tc>
          <w:tcPr>
            <w:tcW w:w="4824" w:type="dxa"/>
          </w:tcPr>
          <w:p w14:paraId="048CA1CE" w14:textId="77777777" w:rsidR="000643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Contribution positioned as integration + India-specific encoding + data gap bridge (all genuinely novel combinations)</w:t>
            </w:r>
          </w:p>
        </w:tc>
      </w:tr>
      <w:tr w:rsidR="00064378" w14:paraId="07BFCE99" w14:textId="77777777" w:rsidTr="00064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392FC3E" w14:textId="77777777" w:rsidR="00064378" w:rsidRDefault="00000000">
            <w:r>
              <w:t>30-day timeline is tight</w:t>
            </w:r>
          </w:p>
        </w:tc>
        <w:tc>
          <w:tcPr>
            <w:tcW w:w="4824" w:type="dxa"/>
          </w:tcPr>
          <w:p w14:paraId="68E3D719" w14:textId="77777777" w:rsidR="000643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Scope frozen early; GAN augmentation held as optional stretch goal; no primary supplier data collection</w:t>
            </w:r>
          </w:p>
        </w:tc>
      </w:tr>
      <w:tr w:rsidR="00064378" w14:paraId="331FA765" w14:textId="77777777" w:rsidTr="000643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465885D" w14:textId="77777777" w:rsidR="00064378" w:rsidRDefault="00000000">
            <w:r>
              <w:t>BatteryLife processed version is gated on HuggingFace</w:t>
            </w:r>
          </w:p>
        </w:tc>
        <w:tc>
          <w:tcPr>
            <w:tcW w:w="4824" w:type="dxa"/>
          </w:tcPr>
          <w:p w14:paraId="262D4E40" w14:textId="77777777" w:rsidR="000643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Access application filed on Day 1; CALCE/NASA fallback ready</w:t>
            </w:r>
          </w:p>
        </w:tc>
      </w:tr>
    </w:tbl>
    <w:p w14:paraId="6065A5BB" w14:textId="77777777" w:rsidR="00064378" w:rsidRDefault="00064378"/>
    <w:p w14:paraId="3693E12F" w14:textId="45490348" w:rsidR="00064378" w:rsidRDefault="00000000">
      <w:r>
        <w:rPr>
          <w:b/>
        </w:rPr>
        <w:t xml:space="preserve">Submitted for approval </w:t>
      </w:r>
    </w:p>
    <w:sectPr w:rsidR="0006437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169255">
    <w:abstractNumId w:val="8"/>
  </w:num>
  <w:num w:numId="2" w16cid:durableId="552497843">
    <w:abstractNumId w:val="6"/>
  </w:num>
  <w:num w:numId="3" w16cid:durableId="983201562">
    <w:abstractNumId w:val="5"/>
  </w:num>
  <w:num w:numId="4" w16cid:durableId="1368482492">
    <w:abstractNumId w:val="4"/>
  </w:num>
  <w:num w:numId="5" w16cid:durableId="238105207">
    <w:abstractNumId w:val="7"/>
  </w:num>
  <w:num w:numId="6" w16cid:durableId="194539758">
    <w:abstractNumId w:val="3"/>
  </w:num>
  <w:num w:numId="7" w16cid:durableId="2021661613">
    <w:abstractNumId w:val="2"/>
  </w:num>
  <w:num w:numId="8" w16cid:durableId="732657399">
    <w:abstractNumId w:val="1"/>
  </w:num>
  <w:num w:numId="9" w16cid:durableId="20067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378"/>
    <w:rsid w:val="0015074B"/>
    <w:rsid w:val="0029639D"/>
    <w:rsid w:val="00310FA0"/>
    <w:rsid w:val="00326F90"/>
    <w:rsid w:val="00625DF9"/>
    <w:rsid w:val="009A2014"/>
    <w:rsid w:val="00A87A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9A828"/>
  <w14:defaultImageDpi w14:val="300"/>
  <w15:docId w15:val="{5310595F-57C3-AE49-A04D-6F1315B7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1476</Words>
  <Characters>9425</Characters>
  <Application>Microsoft Office Word</Application>
  <DocSecurity>0</DocSecurity>
  <Lines>211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Kumar</cp:lastModifiedBy>
  <cp:revision>2</cp:revision>
  <dcterms:created xsi:type="dcterms:W3CDTF">2026-04-24T13:54:00Z</dcterms:created>
  <dcterms:modified xsi:type="dcterms:W3CDTF">2026-04-24T13:54:00Z</dcterms:modified>
  <cp:category/>
</cp:coreProperties>
</file>