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left"/>
      </w:pPr>
      <w:r>
        <w:rPr>
          <w:b/>
          <w:bCs/>
          <w:color w:val="1F3A5F"/>
          <w:sz w:val="96"/>
          <w:szCs w:val="96"/>
        </w:rPr>
        <w:t xml:space="preserve">BRAIN</w:t>
      </w:r>
    </w:p>
    <w:p>
      <w:pPr>
        <w:spacing w:after="80"/>
      </w:pPr>
      <w:r>
        <w:rPr>
          <w:b/>
          <w:bCs/>
          <w:color w:val="2E75B6"/>
          <w:sz w:val="32"/>
          <w:szCs w:val="32"/>
        </w:rPr>
        <w:t xml:space="preserve">The AI-Native Commerce Operating System</w:t>
      </w:r>
    </w:p>
    <w:p>
      <w:pPr>
        <w:spacing w:after="400"/>
      </w:pPr>
      <w:r>
        <w:rPr>
          <w:color w:val="5A5A5A"/>
          <w:sz w:val="26"/>
          <w:szCs w:val="26"/>
        </w:rPr>
        <w:t xml:space="preserve">Business Requirements Document</w:t>
      </w:r>
    </w:p>
    <w:p>
      <w:pPr>
        <w:pBdr>
          <w:bottom w:val="single" w:color="2E75B6" w:sz="12" w:space="4"/>
        </w:pBdr>
        <w:spacing w:after="0" w:before="200"/>
      </w:pPr>
      <w:r>
        <w:t xml:space="preserve"/>
      </w:r>
    </w:p>
    <w:p>
      <w:pPr>
        <w:spacing w:after="300"/>
      </w:pPr>
      <w:r>
        <w:t xml:space="preserve"/>
      </w:r>
    </w:p>
    <w:p>
      <w:pPr>
        <w:spacing w:after="120" w:line="276"/>
      </w:pPr>
      <w:r>
        <w:rPr>
          <w:b/>
          <w:bCs/>
          <w:color w:val="1F3A5F"/>
        </w:rPr>
        <w:t xml:space="preserve">Product: </w:t>
      </w:r>
      <w:r>
        <w:t xml:space="preserve">Brain</w:t>
      </w:r>
    </w:p>
    <w:p>
      <w:pPr>
        <w:spacing w:after="120" w:line="276"/>
      </w:pPr>
      <w:r>
        <w:rPr>
          <w:b/>
          <w:bCs/>
          <w:color w:val="1F3A5F"/>
        </w:rPr>
        <w:t xml:space="preserve">Category: </w:t>
      </w:r>
      <w:r>
        <w:t xml:space="preserve">AI-native commerce operating system for DTC brands in India, UAE, and GCC.</w:t>
      </w:r>
    </w:p>
    <w:p>
      <w:pPr>
        <w:spacing w:after="120" w:line="276"/>
      </w:pPr>
      <w:r>
        <w:rPr>
          <w:b/>
          <w:bCs/>
          <w:color w:val="1F3A5F"/>
        </w:rPr>
        <w:t xml:space="preserve">Version: </w:t>
      </w:r>
      <w:r>
        <w:t xml:space="preserve">1.0</w:t>
      </w:r>
    </w:p>
    <w:p>
      <w:pPr>
        <w:spacing w:after="120" w:line="276"/>
      </w:pPr>
      <w:r>
        <w:rPr>
          <w:b/>
          <w:bCs/>
          <w:color w:val="1F3A5F"/>
        </w:rPr>
        <w:t xml:space="preserve">Document status: </w:t>
      </w:r>
      <w:r>
        <w:t xml:space="preserve">Source-of-truth business requirements</w:t>
      </w:r>
    </w:p>
    <w:p>
      <w:pPr>
        <w:spacing w:after="120" w:line="276"/>
      </w:pPr>
      <w:r>
        <w:rPr>
          <w:b/>
          <w:bCs/>
          <w:color w:val="1F3A5F"/>
        </w:rPr>
        <w:t xml:space="preserve">Audience: </w:t>
      </w:r>
      <w:r>
        <w:t xml:space="preserve">Product builders, AI builder agents, business operators, implementation reviewers, QA, sales enablement, and onboarding.</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DTC founders are drowning in tools and starving for truth. They open a storefront, two ad managers, a payments dashboard, a logistics panel, a WhatsApp inbox, an inventory sheet, and a finance file — all day, every day — and still cannot answer the only question that matters: are we making high-quality money today, and what should I do about it before the day gets away from me? Each tool shows one slice, none of them agree, and the most expensive decisions get made on platform ROAS while contribution margin and cash quietly bleed out through returns, RTO, refunds, and wasted spend.</w:t>
      </w:r>
    </w:p>
    <w:p>
      <w:pPr>
        <w:spacing w:after="120" w:line="276"/>
      </w:pPr>
      <w:r>
        <w:t xml:space="preserve">Brain is the operating system that ends that. It connects the brand’s entire commerce stack, turns fragmented data into one honest picture of revenue and profit, attributes outcomes truthfully, tells the operator what changed and why it matters, recommends the highest-value next action, executes the safe ones within guardrails, and remembers what happened so every decision sharpens the next. It is not a prettier dashboard and not a better report. It is the surface a founder opens first in the morning and trusts to run the business with them.</w:t>
      </w:r>
    </w:p>
    <w:p>
      <w:pPr>
        <w:spacing w:after="120" w:line="276"/>
      </w:pPr>
      <w:r>
        <w:t xml:space="preserve">Brain earns its place in the brand’s P&amp;L. Every part of it must move at least one of five outcomes: revenue booked, profit protected, decision quality improved, operator time compressed, and execution made safe. If a capability cannot be tied to one of those, it does not ship. Brain is priced as a share of the revenue it helps the brand actually keep, so its incentives and the brand’s are the same.</w:t>
      </w:r>
    </w:p>
    <w:p>
      <w:pPr>
        <w:spacing w:after="120" w:line="276"/>
      </w:pPr>
      <w:r>
        <w:t xml:space="preserve">This document is the single source of truth for what Brain is, who it serves, how it must behave, and how it will be built, trusted, sold, and rolled out. It is written to be understood on its own, start to finish, by anyone building or evaluating the product.</w:t>
      </w:r>
    </w:p>
    <w:p>
      <w:pPr>
        <w:pStyle w:val="Heading2"/>
      </w:pPr>
      <w:r>
        <w:t xml:space="preserve">1.1 What Brain Delivers</w:t>
      </w:r>
    </w:p>
    <w:p>
      <w:pPr>
        <w:pStyle w:val="ListParagraph"/>
        <w:numPr>
          <w:ilvl w:val="0"/>
          <w:numId w:val="2"/>
        </w:numPr>
        <w:spacing w:after="60" w:line="264"/>
      </w:pPr>
      <w:r>
        <w:rPr>
          <w:b/>
          <w:bCs/>
        </w:rPr>
        <w:t xml:space="preserve">One honest number. </w:t>
      </w:r>
      <w:r>
        <w:t xml:space="preserve">True contribution margin after every real cost — COGS, fees, shipping, COD, RTO, returns, refunds, and marketing — not vanity ROAS.</w:t>
      </w:r>
    </w:p>
    <w:p>
      <w:pPr>
        <w:pStyle w:val="ListParagraph"/>
        <w:numPr>
          <w:ilvl w:val="0"/>
          <w:numId w:val="2"/>
        </w:numPr>
        <w:spacing w:after="60" w:line="264"/>
      </w:pPr>
      <w:r>
        <w:rPr>
          <w:b/>
          <w:bCs/>
        </w:rPr>
        <w:t xml:space="preserve">One trusted picture. </w:t>
      </w:r>
      <w:r>
        <w:t xml:space="preserve">Unified first-party data and honest attribution, so marketing, finance, operations, and support work from the same facts.</w:t>
      </w:r>
    </w:p>
    <w:p>
      <w:pPr>
        <w:pStyle w:val="ListParagraph"/>
        <w:numPr>
          <w:ilvl w:val="0"/>
          <w:numId w:val="2"/>
        </w:numPr>
        <w:spacing w:after="60" w:line="264"/>
      </w:pPr>
      <w:r>
        <w:rPr>
          <w:b/>
          <w:bCs/>
        </w:rPr>
        <w:t xml:space="preserve">One next action. </w:t>
      </w:r>
      <w:r>
        <w:t xml:space="preserve">The highest-value move, ranked by margin impact and urgency, with the evidence, confidence, and risk shown.</w:t>
      </w:r>
    </w:p>
    <w:p>
      <w:pPr>
        <w:pStyle w:val="ListParagraph"/>
        <w:numPr>
          <w:ilvl w:val="0"/>
          <w:numId w:val="2"/>
        </w:numPr>
        <w:spacing w:after="60" w:line="264"/>
      </w:pPr>
      <w:r>
        <w:rPr>
          <w:b/>
          <w:bCs/>
        </w:rPr>
        <w:t xml:space="preserve">Safe execution. </w:t>
      </w:r>
      <w:r>
        <w:t xml:space="preserve">Recommend, queue, or auto-execute within owner-set limits — always reversible or clearly marked, always logged.</w:t>
      </w:r>
    </w:p>
    <w:p>
      <w:pPr>
        <w:pStyle w:val="ListParagraph"/>
        <w:numPr>
          <w:ilvl w:val="0"/>
          <w:numId w:val="2"/>
        </w:numPr>
        <w:spacing w:after="60" w:line="264"/>
      </w:pPr>
      <w:r>
        <w:rPr>
          <w:b/>
          <w:bCs/>
        </w:rPr>
        <w:t xml:space="preserve">Compounding memory. </w:t>
      </w:r>
      <w:r>
        <w:t xml:space="preserve">Every recommendation, decision, and outcome is recorded, so Brain gets more valuable every week it runs.</w:t>
      </w:r>
    </w:p>
    <w:p>
      <w:pPr>
        <w:pStyle w:val="Heading2"/>
      </w:pPr>
      <w:r>
        <w:t xml:space="preserve">1.2 How to Read This Document</w:t>
      </w:r>
    </w:p>
    <w:p>
      <w:pPr>
        <w:spacing w:after="120" w:line="276"/>
      </w:pPr>
      <w:r>
        <w:t xml:space="preserve">The document follows the order a team needs to build the product. It opens with the vision and the problem, then defines who Brain serves and what it is. It then describes how Brain thinks — its metrics, its data and attribution foundation, and its memory — and how it acts through its surfaces, integrations, analytics, lifecycle, support, agents, and automation. It then sets the standards that make Brain trustworthy: reliability and security, AI behaviour, honest handling of imperfect data, and how it reaches people. Finally it covers commercials, onboarding, regional rules, go-to-market, compliance, success metrics, and the delivery roadmap.</w:t>
      </w:r>
    </w:p>
    <w:p>
      <w:pPr>
        <w:pStyle w:val="Heading1"/>
      </w:pPr>
      <w:r>
        <w:t xml:space="preserve">2. Prime Directive</w:t>
      </w:r>
    </w:p>
    <w:p>
      <w:pPr>
        <w:spacing w:after="120" w:line="276"/>
      </w:pPr>
      <w:r>
        <w:t xml:space="preserve">Brain is the AI-native commerce operating system for DTC brands that want one place to read, decide, and act on revenue and profit — built on a trusted first-party data and attribution foundation.</w:t>
      </w:r>
    </w:p>
    <w:p>
      <w:pPr>
        <w:spacing w:after="120" w:line="276"/>
      </w:pPr>
      <w:r>
        <w:t xml:space="preserve">Brain must never be treated as a passive analytics dashboard, a reporting tool, or a standalone attribution product. It must become the operator’s high-frequency commerce surface: the place a founder, growth lead, operator, finance lead, retention lead, or support head opens repeatedly because it shows live revenue movement, margin quality, leaks, recovery opportunities, customer risk, accurate attribution, and executable next actions.</w:t>
      </w:r>
    </w:p>
    <w:p>
      <w:pPr>
        <w:spacing w:after="120" w:line="276"/>
      </w:pPr>
      <w:r>
        <w:t xml:space="preserve">The product promise is not “better reporting” and not “better attribution alone.” The promise is:</w:t>
      </w:r>
    </w:p>
    <w:p>
      <w:pPr>
        <w:pBdr>
          <w:left w:val="single" w:color="2E75B6" w:sz="18" w:space="12"/>
        </w:pBdr>
        <w:spacing w:after="160" w:before="80" w:line="276"/>
        <w:ind w:left="360"/>
      </w:pPr>
      <w:r>
        <w:rPr>
          <w:i/>
          <w:iCs/>
          <w:color w:val="1F3A5F"/>
        </w:rPr>
        <w:t xml:space="preserve">Brain helps DTC brands grow realized revenue, recover lost revenue, protect contribution margin, attribute outcomes honestly, and compound decision quality across marketing, lifecycle, support, logistics, inventory, and finance.</w:t>
      </w:r>
    </w:p>
    <w:p>
      <w:pPr>
        <w:spacing w:after="120" w:line="276"/>
      </w:pPr>
      <w:r>
        <w:t xml:space="preserve">Every builder agent working on Brain must optimize for five non-negotiable outcomes:</w:t>
      </w:r>
    </w:p>
    <w:p>
      <w:pPr>
        <w:pStyle w:val="ListParagraph"/>
        <w:numPr>
          <w:ilvl w:val="0"/>
          <w:numId w:val="3"/>
        </w:numPr>
        <w:spacing w:after="60" w:line="264"/>
      </w:pPr>
      <w:r>
        <w:rPr>
          <w:b/>
          <w:bCs/>
        </w:rPr>
        <w:t xml:space="preserve">Revenue booked: </w:t>
      </w:r>
      <w:r>
        <w:t xml:space="preserve">orders, repeat purchases, recovered carts, winbacks, referrals, upsells, cross-sells, prepaid conversions, and resolved support-led saves.</w:t>
      </w:r>
    </w:p>
    <w:p>
      <w:pPr>
        <w:pStyle w:val="ListParagraph"/>
        <w:numPr>
          <w:ilvl w:val="0"/>
          <w:numId w:val="3"/>
        </w:numPr>
        <w:spacing w:after="60" w:line="264"/>
      </w:pPr>
      <w:r>
        <w:rPr>
          <w:b/>
          <w:bCs/>
        </w:rPr>
        <w:t xml:space="preserve">Profit protected: </w:t>
      </w:r>
      <w:r>
        <w:t xml:space="preserve">CM2, CM3, RTO cost, COD leakage, refund leakage, wasted ad spend, low-quality discounting, overstock, stockout loss, and courier leakage.</w:t>
      </w:r>
    </w:p>
    <w:p>
      <w:pPr>
        <w:pStyle w:val="ListParagraph"/>
        <w:numPr>
          <w:ilvl w:val="0"/>
          <w:numId w:val="3"/>
        </w:numPr>
        <w:spacing w:after="60" w:line="264"/>
      </w:pPr>
      <w:r>
        <w:rPr>
          <w:b/>
          <w:bCs/>
        </w:rPr>
        <w:t xml:space="preserve">Decision quality improved: </w:t>
      </w:r>
      <w:r>
        <w:t xml:space="preserve">recommendations become more accurate because Brain logs conditions, actions, approvals, rejections, reversals, and outcomes — and because attribution is measured, not guessed.</w:t>
      </w:r>
    </w:p>
    <w:p>
      <w:pPr>
        <w:pStyle w:val="ListParagraph"/>
        <w:numPr>
          <w:ilvl w:val="0"/>
          <w:numId w:val="3"/>
        </w:numPr>
        <w:spacing w:after="60" w:line="264"/>
      </w:pPr>
      <w:r>
        <w:rPr>
          <w:b/>
          <w:bCs/>
        </w:rPr>
        <w:t xml:space="preserve">Operator time compressed: </w:t>
      </w:r>
      <w:r>
        <w:t xml:space="preserve">the operator gets the same or better decision in minutes instead of checking five to ten tools manually.</w:t>
      </w:r>
    </w:p>
    <w:p>
      <w:pPr>
        <w:pStyle w:val="ListParagraph"/>
        <w:numPr>
          <w:ilvl w:val="0"/>
          <w:numId w:val="3"/>
        </w:numPr>
        <w:spacing w:after="60" w:line="264"/>
      </w:pPr>
      <w:r>
        <w:rPr>
          <w:b/>
          <w:bCs/>
        </w:rPr>
        <w:t xml:space="preserve">Safe execution: </w:t>
      </w:r>
      <w:r>
        <w:t xml:space="preserve">Brain can recommend, queue, execute, reverse, and audit actions with guardrails.</w:t>
      </w:r>
    </w:p>
    <w:p>
      <w:pPr>
        <w:spacing w:after="120" w:line="276"/>
      </w:pPr>
      <w:r>
        <w:t xml:space="preserve">If a feature cannot be tied to revenue, profit, risk reduction, operator time saved, compliance, attribution accuracy, or decision memory, it should not ship.</w:t>
      </w:r>
    </w:p>
    <w:p>
      <w:pPr>
        <w:pStyle w:val="Heading1"/>
      </w:pPr>
      <w:r>
        <w:t xml:space="preserve">3. Product Boundary and Naming Rules</w:t>
      </w:r>
    </w:p>
    <w:p>
      <w:pPr>
        <w:pStyle w:val="Heading2"/>
      </w:pPr>
      <w:r>
        <w:t xml:space="preserve">3.1 Product Name</w:t>
      </w:r>
    </w:p>
    <w:p>
      <w:pPr>
        <w:pStyle w:val="ListParagraph"/>
        <w:numPr>
          <w:ilvl w:val="0"/>
          <w:numId w:val="2"/>
        </w:numPr>
        <w:spacing w:after="60" w:line="264"/>
      </w:pPr>
      <w:r>
        <w:t xml:space="preserve">The product name is Brain.</w:t>
      </w:r>
    </w:p>
    <w:p>
      <w:pPr>
        <w:pStyle w:val="ListParagraph"/>
        <w:numPr>
          <w:ilvl w:val="0"/>
          <w:numId w:val="2"/>
        </w:numPr>
        <w:spacing w:after="60" w:line="264"/>
      </w:pPr>
      <w:r>
        <w:t xml:space="preserve">All product copy, prompts, schemas, seed data, route names, documents, demo examples, and internal agent instructions must use Brain-only language.</w:t>
      </w:r>
    </w:p>
    <w:p>
      <w:pPr>
        <w:pStyle w:val="ListParagraph"/>
        <w:numPr>
          <w:ilvl w:val="0"/>
          <w:numId w:val="2"/>
        </w:numPr>
        <w:spacing w:after="60" w:line="264"/>
      </w:pPr>
      <w:r>
        <w:t xml:space="preserve">Do not frame Brain as a clone, replica, version, layer, wrapper, or comparison to another product.</w:t>
      </w:r>
    </w:p>
    <w:p>
      <w:pPr>
        <w:pStyle w:val="ListParagraph"/>
        <w:numPr>
          <w:ilvl w:val="0"/>
          <w:numId w:val="2"/>
        </w:numPr>
        <w:spacing w:after="60" w:line="264"/>
      </w:pPr>
      <w:r>
        <w:t xml:space="preserve">Provider names are allowed only when describing real integrations Brain connects to — such as Shopify, Meta Ads, Google Ads, TikTok Ads, WhatsApp Business, Razorpay, Stripe, Shiprocket, Unicommerce, Salla, Zid, Noon, Amazon, Flipkart, Klaviyo, HubSpot, Salesforce, Gupshup, Interakt, Exotel, Plivo, Zendesk, Freshdesk, GA4, or similar execution/data rails.</w:t>
      </w:r>
    </w:p>
    <w:p>
      <w:pPr>
        <w:pStyle w:val="Heading2"/>
      </w:pPr>
      <w:r>
        <w:t xml:space="preserve">3.2 What Brain Is</w:t>
      </w:r>
    </w:p>
    <w:p>
      <w:pPr>
        <w:spacing w:after="120" w:line="276"/>
      </w:pPr>
      <w:r>
        <w:t xml:space="preserve">Brain is the operating layer above a DTC brand’s fragmented commerce stack. It collects and unifies the brand’s first-party data, computes honest revenue and margin metrics, attributes outcomes across the customer journey, detects conditions, recommends actions, executes approved workflows, and tracks outcomes.</w:t>
      </w:r>
    </w:p>
    <w:p>
      <w:pPr>
        <w:spacing w:after="120" w:line="276"/>
      </w:pPr>
      <w:r>
        <w:t xml:space="preserve">Brain combines these functions in one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Function</w:t>
            </w:r>
          </w:p>
        </w:tc>
        <w:tc>
          <w:tcPr>
            <w:tcW w:type="dxa" w:w="69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Brain requirement</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Data foundation</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First-party data collection and unification across web, app, ecommerce, ads, CRM, payments, support, and logistics into one canonical customer and commerce model — the single source of truth.</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Attribution</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Customer-journey tracking and multi-model attribution (first touch, last touch, linear, position-based, and data-driven) reconciled against realized revenue and contribution margin.</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Analytics</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Honest revenue, margin, acquisition, lifecycle, product, logistics, support, and finance metrics, plus executive (CEO/CMO/COO/CFO/CTO) views.</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Intelligence</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Diagnostic, predictive, and prescriptive reasoning over brand-specific data, including forecasts and root-cause analysis.</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Memory</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Decision Log, Brand Fingerprint, customer-segment memory, creative memory, and condition-outcome memory.</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Execution</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Lifecycle campaigns, WhatsApp journeys, ad actions, ticket resolution, refund/replacement flows, courier changes, inventory alerts, and audience activation to ad platforms.</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Governance</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Roles, approvals, guardrails, caps, audit trails, compliance checks, and kill switches.</w:t>
            </w:r>
          </w:p>
        </w:tc>
      </w:tr>
    </w:tbl>
    <w:p>
      <w:pPr>
        <w:pStyle w:val="Heading2"/>
      </w:pPr>
      <w:r>
        <w:t xml:space="preserve">3.3 What Brain Is Not</w:t>
      </w:r>
    </w:p>
    <w:p>
      <w:pPr>
        <w:spacing w:after="120" w:line="276"/>
      </w:pPr>
      <w:r>
        <w:t xml:space="preserve">Brain is not:</w:t>
      </w:r>
    </w:p>
    <w:p>
      <w:pPr>
        <w:pStyle w:val="ListParagraph"/>
        <w:numPr>
          <w:ilvl w:val="0"/>
          <w:numId w:val="2"/>
        </w:numPr>
        <w:spacing w:after="60" w:line="264"/>
      </w:pPr>
      <w:r>
        <w:t xml:space="preserve">A passive dashboard that only shows historical charts.</w:t>
      </w:r>
    </w:p>
    <w:p>
      <w:pPr>
        <w:pStyle w:val="ListParagraph"/>
        <w:numPr>
          <w:ilvl w:val="0"/>
          <w:numId w:val="2"/>
        </w:numPr>
        <w:spacing w:after="60" w:line="264"/>
      </w:pPr>
      <w:r>
        <w:t xml:space="preserve">A standalone attribution or reporting tool with no action layer.</w:t>
      </w:r>
    </w:p>
    <w:p>
      <w:pPr>
        <w:pStyle w:val="ListParagraph"/>
        <w:numPr>
          <w:ilvl w:val="0"/>
          <w:numId w:val="2"/>
        </w:numPr>
        <w:spacing w:after="60" w:line="264"/>
      </w:pPr>
      <w:r>
        <w:t xml:space="preserve">A chatbot with data access.</w:t>
      </w:r>
    </w:p>
    <w:p>
      <w:pPr>
        <w:pStyle w:val="ListParagraph"/>
        <w:numPr>
          <w:ilvl w:val="0"/>
          <w:numId w:val="2"/>
        </w:numPr>
        <w:spacing w:after="60" w:line="264"/>
      </w:pPr>
      <w:r>
        <w:t xml:space="preserve">A helpdesk wrapper.</w:t>
      </w:r>
    </w:p>
    <w:p>
      <w:pPr>
        <w:pStyle w:val="ListParagraph"/>
        <w:numPr>
          <w:ilvl w:val="0"/>
          <w:numId w:val="2"/>
        </w:numPr>
        <w:spacing w:after="60" w:line="264"/>
      </w:pPr>
      <w:r>
        <w:t xml:space="preserve">A channel-specific WhatsApp sender.</w:t>
      </w:r>
    </w:p>
    <w:p>
      <w:pPr>
        <w:pStyle w:val="ListParagraph"/>
        <w:numPr>
          <w:ilvl w:val="0"/>
          <w:numId w:val="2"/>
        </w:numPr>
        <w:spacing w:after="60" w:line="264"/>
      </w:pPr>
      <w:r>
        <w:t xml:space="preserve">A generic CRM.</w:t>
      </w:r>
    </w:p>
    <w:p>
      <w:pPr>
        <w:pStyle w:val="ListParagraph"/>
        <w:numPr>
          <w:ilvl w:val="0"/>
          <w:numId w:val="2"/>
        </w:numPr>
        <w:spacing w:after="60" w:line="264"/>
      </w:pPr>
      <w:r>
        <w:t xml:space="preserve">A per-seat SaaS product.</w:t>
      </w:r>
    </w:p>
    <w:p>
      <w:pPr>
        <w:pStyle w:val="ListParagraph"/>
        <w:numPr>
          <w:ilvl w:val="0"/>
          <w:numId w:val="2"/>
        </w:numPr>
        <w:spacing w:after="60" w:line="264"/>
      </w:pPr>
      <w:r>
        <w:t xml:space="preserve">A manufacturer ERP.</w:t>
      </w:r>
    </w:p>
    <w:p>
      <w:pPr>
        <w:pStyle w:val="ListParagraph"/>
        <w:numPr>
          <w:ilvl w:val="0"/>
          <w:numId w:val="2"/>
        </w:numPr>
        <w:spacing w:after="60" w:line="264"/>
      </w:pPr>
      <w:r>
        <w:t xml:space="preserve">A wholesale/B2B order management system.</w:t>
      </w:r>
    </w:p>
    <w:p>
      <w:pPr>
        <w:pStyle w:val="ListParagraph"/>
        <w:numPr>
          <w:ilvl w:val="0"/>
          <w:numId w:val="2"/>
        </w:numPr>
        <w:spacing w:after="60" w:line="264"/>
      </w:pPr>
      <w:r>
        <w:t xml:space="preserve">A media agency.</w:t>
      </w:r>
    </w:p>
    <w:p>
      <w:pPr>
        <w:pStyle w:val="ListParagraph"/>
        <w:numPr>
          <w:ilvl w:val="0"/>
          <w:numId w:val="2"/>
        </w:numPr>
        <w:spacing w:after="60" w:line="264"/>
      </w:pPr>
      <w:r>
        <w:t xml:space="preserve">A tool that optimizes for platform ROAS without contribution-margin context.</w:t>
      </w:r>
    </w:p>
    <w:p>
      <w:pPr>
        <w:pStyle w:val="Heading2"/>
      </w:pPr>
      <w:r>
        <w:t xml:space="preserve">3.4 The Business Problem Brain Removes</w:t>
      </w:r>
    </w:p>
    <w:p>
      <w:pPr>
        <w:spacing w:after="120" w:line="276"/>
      </w:pPr>
      <w:r>
        <w:t xml:space="preserve">Customer and commerce data is fragmented across many systems — storefronts, GA4, Meta Ads, Google Ads, TikTok Ads, Shopify, Stripe, payment gateways, logistics dashboards, CRMs such as HubSpot and Salesforce, support desks, WhatsApp, and finance sheets. This fragmentation produces inaccurate attribution, conflicting reporting, no trusted source of truth, and — most damagingly — growth decisions made on platform ROAS while contribution margin and cash quietly erode. Brain exists to collapse that fragmentation into one margin-correct, attribution-aware decision surface.</w:t>
      </w:r>
    </w:p>
    <w:p>
      <w:pPr>
        <w:pStyle w:val="Heading2"/>
      </w:pPr>
      <w:r>
        <w:t xml:space="preserve">3.5 The Revenue and Profit Centre Standard</w:t>
      </w:r>
    </w:p>
    <w:p>
      <w:pPr>
        <w:spacing w:after="120" w:line="276"/>
      </w:pPr>
      <w:r>
        <w:t xml:space="preserve">Brain should earn its place in the brand’s P&amp;L by producing measurable value. Every module must answer at least one of these questions:</w:t>
      </w:r>
    </w:p>
    <w:p>
      <w:pPr>
        <w:pStyle w:val="ListParagraph"/>
        <w:numPr>
          <w:ilvl w:val="0"/>
          <w:numId w:val="2"/>
        </w:numPr>
        <w:spacing w:after="60" w:line="264"/>
      </w:pPr>
      <w:r>
        <w:t xml:space="preserve">What revenue did Brain generate, recover, protect, or prevent from being lost?</w:t>
      </w:r>
    </w:p>
    <w:p>
      <w:pPr>
        <w:pStyle w:val="ListParagraph"/>
        <w:numPr>
          <w:ilvl w:val="0"/>
          <w:numId w:val="2"/>
        </w:numPr>
        <w:spacing w:after="60" w:line="264"/>
      </w:pPr>
      <w:r>
        <w:t xml:space="preserve">What happened to CM1, CM2, CM3, cash conversion, CAC, MER, aMER, RTO, COD realization, refunds, support cost, inventory capital, or settlement timing?</w:t>
      </w:r>
    </w:p>
    <w:p>
      <w:pPr>
        <w:pStyle w:val="ListParagraph"/>
        <w:numPr>
          <w:ilvl w:val="0"/>
          <w:numId w:val="2"/>
        </w:numPr>
        <w:spacing w:after="60" w:line="264"/>
      </w:pPr>
      <w:r>
        <w:t xml:space="preserve">What does the data and attribution layer say actually drove the outcome?</w:t>
      </w:r>
    </w:p>
    <w:p>
      <w:pPr>
        <w:pStyle w:val="ListParagraph"/>
        <w:numPr>
          <w:ilvl w:val="0"/>
          <w:numId w:val="2"/>
        </w:numPr>
        <w:spacing w:after="60" w:line="264"/>
      </w:pPr>
      <w:r>
        <w:t xml:space="preserve">What should the operator do next?</w:t>
      </w:r>
    </w:p>
    <w:p>
      <w:pPr>
        <w:pStyle w:val="ListParagraph"/>
        <w:numPr>
          <w:ilvl w:val="0"/>
          <w:numId w:val="2"/>
        </w:numPr>
        <w:spacing w:after="60" w:line="264"/>
      </w:pPr>
      <w:r>
        <w:t xml:space="preserve">Can Brain safely execute the next action?</w:t>
      </w:r>
    </w:p>
    <w:p>
      <w:pPr>
        <w:pStyle w:val="ListParagraph"/>
        <w:numPr>
          <w:ilvl w:val="0"/>
          <w:numId w:val="2"/>
        </w:numPr>
        <w:spacing w:after="60" w:line="264"/>
      </w:pPr>
      <w:r>
        <w:t xml:space="preserve">What did Brain learn after 7 days and 30 days?</w:t>
      </w:r>
    </w:p>
    <w:p>
      <w:pPr>
        <w:spacing w:after="120" w:line="276"/>
      </w:pPr>
      <w:r>
        <w:t xml:space="preserve">Brain’s internal value ledger must distinguish:</w:t>
      </w:r>
    </w:p>
    <w:p>
      <w:pPr>
        <w:pStyle w:val="ListParagraph"/>
        <w:numPr>
          <w:ilvl w:val="0"/>
          <w:numId w:val="4"/>
        </w:numPr>
        <w:spacing w:after="60" w:line="264"/>
      </w:pPr>
      <w:r>
        <w:rPr>
          <w:b/>
          <w:bCs/>
        </w:rPr>
        <w:t xml:space="preserve">Placed revenue: </w:t>
      </w:r>
      <w:r>
        <w:t xml:space="preserve">order placed because of a Brain-driven action.</w:t>
      </w:r>
    </w:p>
    <w:p>
      <w:pPr>
        <w:pStyle w:val="ListParagraph"/>
        <w:numPr>
          <w:ilvl w:val="0"/>
          <w:numId w:val="4"/>
        </w:numPr>
        <w:spacing w:after="60" w:line="264"/>
      </w:pPr>
      <w:r>
        <w:rPr>
          <w:b/>
          <w:bCs/>
        </w:rPr>
        <w:t xml:space="preserve">Realized revenue: </w:t>
      </w:r>
      <w:r>
        <w:t xml:space="preserve">order delivered/paid/settled after cancellations, RTO, refund, and payment failure.</w:t>
      </w:r>
    </w:p>
    <w:p>
      <w:pPr>
        <w:pStyle w:val="ListParagraph"/>
        <w:numPr>
          <w:ilvl w:val="0"/>
          <w:numId w:val="4"/>
        </w:numPr>
        <w:spacing w:after="60" w:line="264"/>
      </w:pPr>
      <w:r>
        <w:rPr>
          <w:b/>
          <w:bCs/>
        </w:rPr>
        <w:t xml:space="preserve">Recovered CM2: </w:t>
      </w:r>
      <w:r>
        <w:t xml:space="preserve">realized revenue minus product, fulfillment, payment, discount, COD, RTO, return, and marketing costs.</w:t>
      </w:r>
    </w:p>
    <w:p>
      <w:pPr>
        <w:pStyle w:val="ListParagraph"/>
        <w:numPr>
          <w:ilvl w:val="0"/>
          <w:numId w:val="4"/>
        </w:numPr>
        <w:spacing w:after="60" w:line="264"/>
      </w:pPr>
      <w:r>
        <w:rPr>
          <w:b/>
          <w:bCs/>
        </w:rPr>
        <w:t xml:space="preserve">Protected CM2: </w:t>
      </w:r>
      <w:r>
        <w:t xml:space="preserve">margin preserved by avoiding a bad action, pausing waste, preventing RTO, reducing refund leakage, or retaining a customer.</w:t>
      </w:r>
    </w:p>
    <w:p>
      <w:pPr>
        <w:pStyle w:val="ListParagraph"/>
        <w:numPr>
          <w:ilvl w:val="0"/>
          <w:numId w:val="4"/>
        </w:numPr>
        <w:spacing w:after="60" w:line="264"/>
      </w:pPr>
      <w:r>
        <w:rPr>
          <w:b/>
          <w:bCs/>
        </w:rPr>
        <w:t xml:space="preserve">Operator time saved: </w:t>
      </w:r>
      <w:r>
        <w:t xml:space="preserve">hours not spent manually checking tools, reconciling sheets, answering repeated tickets, or building audiences.</w:t>
      </w:r>
    </w:p>
    <w:p>
      <w:pPr>
        <w:pStyle w:val="Heading1"/>
      </w:pPr>
      <w:r>
        <w:t xml:space="preserve">4. The Operator Problem Brain Solves</w:t>
      </w:r>
    </w:p>
    <w:p>
      <w:pPr>
        <w:pStyle w:val="Heading2"/>
      </w:pPr>
      <w:r>
        <w:t xml:space="preserve">4.1 The High-Frequency Commerce Loop</w:t>
      </w:r>
    </w:p>
    <w:p>
      <w:pPr>
        <w:spacing w:after="120" w:line="276"/>
      </w:pPr>
      <w:r>
        <w:t xml:space="preserve">DTC operators do not check tools because they love dashboards. They check because revenue is moving and the movement creates urgency. A founder or operator typically rotates through store orders, ad accounts (spend, ROAS, CAC, CPC, CPM, CTR, conversion), payment dashboards (settlement, prepaid/COD mix), logistics dashboards (stuck shipments, NDR, RTO, courier failures, delivery delays), WhatsApp and support inboxes (angry customers, abandoned carts, refunds, sales opportunities), inventory sheets (stockouts, dead stock), and finance sheets (is the business actually making money?).</w:t>
      </w:r>
    </w:p>
    <w:p>
      <w:pPr>
        <w:spacing w:after="120" w:line="276"/>
      </w:pPr>
      <w:r>
        <w:t xml:space="preserve">This creates an addictive loop: refresh, interpret, react, refresh again. It is fragile because each tool shows only one slice, and none of them agree on attribution. Brain must consolidate this loop into one profit-quality operating surface backed by one trusted dataset.</w:t>
      </w:r>
    </w:p>
    <w:p>
      <w:pPr>
        <w:pStyle w:val="Heading2"/>
      </w:pPr>
      <w:r>
        <w:t xml:space="preserve">4.2 The Core Pain</w:t>
      </w:r>
    </w:p>
    <w:p>
      <w:pPr>
        <w:spacing w:after="120" w:line="276"/>
      </w:pPr>
      <w:r>
        <w:t xml:space="preserve">The operator’s real question is rarely “what was ROAS yesterday?” The real question is:</w:t>
      </w:r>
    </w:p>
    <w:p>
      <w:pPr>
        <w:pBdr>
          <w:left w:val="single" w:color="2E75B6" w:sz="18" w:space="12"/>
        </w:pBdr>
        <w:spacing w:after="160" w:before="80" w:line="276"/>
        <w:ind w:left="360"/>
      </w:pPr>
      <w:r>
        <w:rPr>
          <w:i/>
          <w:iCs/>
          <w:color w:val="1F3A5F"/>
        </w:rPr>
        <w:t xml:space="preserve">Are we making high-quality money today, what actually drove it, and what should I do before the day gets away from me?</w:t>
      </w:r>
    </w:p>
    <w:p>
      <w:pPr>
        <w:spacing w:after="120" w:line="276"/>
      </w:pPr>
      <w:r>
        <w:t xml:space="preserve">Current tool fragmentation causes these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Failure</w:t>
            </w:r>
          </w:p>
        </w:tc>
        <w:tc>
          <w:tcPr>
            <w:tcW w:type="dxa" w:w="51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Business consequence</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Platform ROAS looks good but COD/RTO quality is poor</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Brand scales bad revenue and bleeds cash later.</w:t>
            </w:r>
          </w:p>
        </w:tc>
      </w:tr>
      <w:tr>
        <w:tc>
          <w:tcPr>
            <w:tcW w:type="dxa" w:w="4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Attribution is platform-reported and double-counted</w:t>
            </w:r>
          </w:p>
        </w:tc>
        <w:tc>
          <w:tcPr>
            <w:tcW w:type="dxa" w:w="5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Spend is allocated to channels that did not drive incremental, realized revenue.</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Revenue rises but CM2 falls</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Founder celebrates growth while profit quality collapses.</w:t>
            </w:r>
          </w:p>
        </w:tc>
      </w:tr>
      <w:tr>
        <w:tc>
          <w:tcPr>
            <w:tcW w:type="dxa" w:w="4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Support tickets are handled as cost</w:t>
            </w:r>
          </w:p>
        </w:tc>
        <w:tc>
          <w:tcPr>
            <w:tcW w:type="dxa" w:w="5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Revenue saves, repeat purchases, and refund prevention are not captured.</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WhatsApp campaigns are sent as discount blasts</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Retention becomes margin-destructive.</w:t>
            </w:r>
          </w:p>
        </w:tc>
      </w:tr>
      <w:tr>
        <w:tc>
          <w:tcPr>
            <w:tcW w:type="dxa" w:w="4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Courier and pincode failures are seen too late</w:t>
            </w:r>
          </w:p>
        </w:tc>
        <w:tc>
          <w:tcPr>
            <w:tcW w:type="dxa" w:w="5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RTO loss compounds before anyone reacts.</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Ad changes are not logged</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No one knows which human decision caused which outcome.</w:t>
            </w:r>
          </w:p>
        </w:tc>
      </w:tr>
      <w:tr>
        <w:tc>
          <w:tcPr>
            <w:tcW w:type="dxa" w:w="4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AI recommendations are not outcome-tracked</w:t>
            </w:r>
          </w:p>
        </w:tc>
        <w:tc>
          <w:tcPr>
            <w:tcW w:type="dxa" w:w="5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Intelligence does not compound.</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Teams work in separate tools</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Marketing, support, logistics, and finance make conflicting decisions.</w:t>
            </w:r>
          </w:p>
        </w:tc>
      </w:tr>
    </w:tbl>
    <w:p>
      <w:pPr>
        <w:pStyle w:val="Heading2"/>
      </w:pPr>
      <w:r>
        <w:t xml:space="preserve">4.3 The Brain Operating Loop</w:t>
      </w:r>
    </w:p>
    <w:p>
      <w:pPr>
        <w:spacing w:after="120" w:line="276"/>
      </w:pPr>
      <w:r>
        <w:t xml:space="preserve">Brain’s daily operating loop must be:</w:t>
      </w:r>
    </w:p>
    <w:p>
      <w:pPr>
        <w:pStyle w:val="ListParagraph"/>
        <w:numPr>
          <w:ilvl w:val="0"/>
          <w:numId w:val="5"/>
        </w:numPr>
        <w:spacing w:after="60" w:line="264"/>
      </w:pPr>
      <w:r>
        <w:rPr>
          <w:b/>
          <w:bCs/>
        </w:rPr>
        <w:t xml:space="preserve">Sense: </w:t>
      </w:r>
      <w:r>
        <w:t xml:space="preserve">collect fresh first-party commerce, web/app, ads, logistics, support, payment, and lifecycle data.</w:t>
      </w:r>
    </w:p>
    <w:p>
      <w:pPr>
        <w:pStyle w:val="ListParagraph"/>
        <w:numPr>
          <w:ilvl w:val="0"/>
          <w:numId w:val="5"/>
        </w:numPr>
        <w:spacing w:after="60" w:line="264"/>
      </w:pPr>
      <w:r>
        <w:rPr>
          <w:b/>
          <w:bCs/>
        </w:rPr>
        <w:t xml:space="preserve">Normalize: </w:t>
      </w:r>
      <w:r>
        <w:t xml:space="preserve">unify fragmented source data into one canonical customer, journey, and profit model.</w:t>
      </w:r>
    </w:p>
    <w:p>
      <w:pPr>
        <w:pStyle w:val="ListParagraph"/>
        <w:numPr>
          <w:ilvl w:val="0"/>
          <w:numId w:val="5"/>
        </w:numPr>
        <w:spacing w:after="60" w:line="264"/>
      </w:pPr>
      <w:r>
        <w:rPr>
          <w:b/>
          <w:bCs/>
        </w:rPr>
        <w:t xml:space="preserve">Attribute: </w:t>
      </w:r>
      <w:r>
        <w:t xml:space="preserve">connect touchpoints to orders and realized revenue using configured attribution models reconciled against true margin.</w:t>
      </w:r>
    </w:p>
    <w:p>
      <w:pPr>
        <w:pStyle w:val="ListParagraph"/>
        <w:numPr>
          <w:ilvl w:val="0"/>
          <w:numId w:val="5"/>
        </w:numPr>
        <w:spacing w:after="60" w:line="264"/>
      </w:pPr>
      <w:r>
        <w:rPr>
          <w:b/>
          <w:bCs/>
        </w:rPr>
        <w:t xml:space="preserve">Detect: </w:t>
      </w:r>
      <w:r>
        <w:t xml:space="preserve">find meaningful movement in revenue, margin, customers, support, logistics, inventory, and cash.</w:t>
      </w:r>
    </w:p>
    <w:p>
      <w:pPr>
        <w:pStyle w:val="ListParagraph"/>
        <w:numPr>
          <w:ilvl w:val="0"/>
          <w:numId w:val="5"/>
        </w:numPr>
        <w:spacing w:after="60" w:line="264"/>
      </w:pPr>
      <w:r>
        <w:rPr>
          <w:b/>
          <w:bCs/>
        </w:rPr>
        <w:t xml:space="preserve">Decide: </w:t>
      </w:r>
      <w:r>
        <w:t xml:space="preserve">rank top actions by expected CM2 impact, urgency, confidence, and reversibility.</w:t>
      </w:r>
    </w:p>
    <w:p>
      <w:pPr>
        <w:pStyle w:val="ListParagraph"/>
        <w:numPr>
          <w:ilvl w:val="0"/>
          <w:numId w:val="5"/>
        </w:numPr>
        <w:spacing w:after="60" w:line="264"/>
      </w:pPr>
      <w:r>
        <w:rPr>
          <w:b/>
          <w:bCs/>
        </w:rPr>
        <w:t xml:space="preserve">Act: </w:t>
      </w:r>
      <w:r>
        <w:t xml:space="preserve">recommend, queue, or execute with guardrails.</w:t>
      </w:r>
    </w:p>
    <w:p>
      <w:pPr>
        <w:pStyle w:val="ListParagraph"/>
        <w:numPr>
          <w:ilvl w:val="0"/>
          <w:numId w:val="5"/>
        </w:numPr>
        <w:spacing w:after="60" w:line="264"/>
      </w:pPr>
      <w:r>
        <w:rPr>
          <w:b/>
          <w:bCs/>
        </w:rPr>
        <w:t xml:space="preserve">Log: </w:t>
      </w:r>
      <w:r>
        <w:t xml:space="preserve">write the condition, recommendation, approval/rejection/edit, execution, reversal, and outcome into Decision Log.</w:t>
      </w:r>
    </w:p>
    <w:p>
      <w:pPr>
        <w:pStyle w:val="ListParagraph"/>
        <w:numPr>
          <w:ilvl w:val="0"/>
          <w:numId w:val="5"/>
        </w:numPr>
        <w:spacing w:after="60" w:line="264"/>
      </w:pPr>
      <w:r>
        <w:rPr>
          <w:b/>
          <w:bCs/>
        </w:rPr>
        <w:t xml:space="preserve">Learn: </w:t>
      </w:r>
      <w:r>
        <w:t xml:space="preserve">update Brand Fingerprint and future recommendation and attribution quality.</w:t>
      </w:r>
    </w:p>
    <w:p>
      <w:r>
        <w:br w:type="page"/>
      </w:r>
    </w:p>
    <w:p>
      <w:pPr>
        <w:pStyle w:val="Heading1"/>
      </w:pPr>
      <w:r>
        <w:t xml:space="preserve">5. Information Brain Must Hold and Connect</w:t>
      </w:r>
    </w:p>
    <w:p>
      <w:pPr>
        <w:spacing w:after="120" w:line="276"/>
      </w:pPr>
      <w:r>
        <w:t xml:space="preserve">To act as one source of truth, Brain must hold a consistent set of business concepts and understand how they relate. This section describes those concepts in business terms — what each represents and why Brain needs it — not how they are stored. The goal is that everyone agrees on what a “customer,” an “order,” or a “decision” means inside Brain, so numbers reconcile and actions are accountable.</w:t>
      </w:r>
    </w:p>
    <w:p>
      <w:pPr>
        <w:pStyle w:val="Heading2"/>
      </w:pPr>
      <w:r>
        <w:t xml:space="preserve">5.1 Core Business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60"/>
        <w:gridCol w:w="3500"/>
      </w:tblGrid>
      <w:tr>
        <w:trPr>
          <w:tblHeader/>
        </w:trPr>
        <w:tc>
          <w:tcPr>
            <w:tcW w:type="dxa" w:w="21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Concept</w:t>
            </w:r>
          </w:p>
        </w:tc>
        <w:tc>
          <w:tcPr>
            <w:tcW w:type="dxa" w:w="37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What it represents</w:t>
            </w:r>
          </w:p>
        </w:tc>
        <w:tc>
          <w:tcPr>
            <w:tcW w:type="dxa" w:w="35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Why Brain needs it</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Organization</w:t>
            </w:r>
          </w:p>
        </w:tc>
        <w:tc>
          <w:tcPr>
            <w:tcW w:type="dxa" w:w="3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The top-level account that owns one or more brands.</w:t>
            </w:r>
          </w:p>
        </w:tc>
        <w:tc>
          <w:tcPr>
            <w:tcW w:type="dxa" w:w="35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Billing, security, and cross-brand permissions live here.</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Brand / Workspace</w:t>
            </w:r>
          </w:p>
        </w:tc>
        <w:tc>
          <w:tcPr>
            <w:tcW w:type="dxa" w:w="3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 single brand's isolated world of data, costs, users, goals, and decisions.</w:t>
            </w:r>
          </w:p>
        </w:tc>
        <w:tc>
          <w:tcPr>
            <w:tcW w:type="dxa" w:w="35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Guarantees one brand can never see another's data; the unit Brain bills on.</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User &amp; Role</w:t>
            </w:r>
          </w:p>
        </w:tc>
        <w:tc>
          <w:tcPr>
            <w:tcW w:type="dxa" w:w="3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 person with defined rights (Owner, Operator, Analyst, Agency, Read-only).</w:t>
            </w:r>
          </w:p>
        </w:tc>
        <w:tc>
          <w:tcPr>
            <w:tcW w:type="dxa" w:w="35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Controls who can view, approve, execute, or change settings.</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Customer</w:t>
            </w:r>
          </w:p>
        </w:tc>
        <w:tc>
          <w:tcPr>
            <w:tcW w:type="dxa" w:w="3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 unified person across anonymous and known identifiers, where consent permits.</w:t>
            </w:r>
          </w:p>
        </w:tc>
        <w:tc>
          <w:tcPr>
            <w:tcW w:type="dxa" w:w="35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Enables lifecycle, segmentation, LTV, and journey analysis without duplication.</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Order</w:t>
            </w:r>
          </w:p>
        </w:tc>
        <w:tc>
          <w:tcPr>
            <w:tcW w:type="dxa" w:w="3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 purchase and its full life from placed through realized (or returned/refunded).</w:t>
            </w:r>
          </w:p>
        </w:tc>
        <w:tc>
          <w:tcPr>
            <w:tcW w:type="dxa" w:w="35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The basis for revenue, margin, RTO, and realization metrics.</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Product / SKU</w:t>
            </w:r>
          </w:p>
        </w:tc>
        <w:tc>
          <w:tcPr>
            <w:tcW w:type="dxa" w:w="3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 sellable item with cost, price, tax slab, and inventory.</w:t>
            </w:r>
          </w:p>
        </w:tc>
        <w:tc>
          <w:tcPr>
            <w:tcW w:type="dxa" w:w="35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Drives COGS, margin, repeat behavior, and stock decisions.</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Touchpoint &amp; Journey</w:t>
            </w:r>
          </w:p>
        </w:tc>
        <w:tc>
          <w:tcPr>
            <w:tcW w:type="dxa" w:w="3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Every interaction a customer has, in sequence, up to and beyond purchase.</w:t>
            </w:r>
          </w:p>
        </w:tc>
        <w:tc>
          <w:tcPr>
            <w:tcW w:type="dxa" w:w="35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The raw material for attribution and journey analytics.</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Campaign &amp; Creative</w:t>
            </w:r>
          </w:p>
        </w:tc>
        <w:tc>
          <w:tcPr>
            <w:tcW w:type="dxa" w:w="3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Marketing activity and its assets across channels.</w:t>
            </w:r>
          </w:p>
        </w:tc>
        <w:tc>
          <w:tcPr>
            <w:tcW w:type="dxa" w:w="35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Connects spend to attributed and realized outcomes.</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Shipment</w:t>
            </w:r>
          </w:p>
        </w:tc>
        <w:tc>
          <w:tcPr>
            <w:tcW w:type="dxa" w:w="3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The physical fulfillment of an order, including NDR and RTO events.</w:t>
            </w:r>
          </w:p>
        </w:tc>
        <w:tc>
          <w:tcPr>
            <w:tcW w:type="dxa" w:w="35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The basis for logistics, courier, and RTO intelligence.</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Payment &amp; Settlement</w:t>
            </w:r>
          </w:p>
        </w:tc>
        <w:tc>
          <w:tcPr>
            <w:tcW w:type="dxa" w:w="3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How money is collected, its fees, and when it actually arrives.</w:t>
            </w:r>
          </w:p>
        </w:tc>
        <w:tc>
          <w:tcPr>
            <w:tcW w:type="dxa" w:w="35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Drives cash-conversion, COD realization, and fee leakage.</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Ticket / Conversation</w:t>
            </w:r>
          </w:p>
        </w:tc>
        <w:tc>
          <w:tcPr>
            <w:tcW w:type="dxa" w:w="3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 support interaction tied to a customer and usually an order.</w:t>
            </w:r>
          </w:p>
        </w:tc>
        <w:tc>
          <w:tcPr>
            <w:tcW w:type="dxa" w:w="35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Lets Brain treat support as a commerce event with revenue impact.</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Segment / Audience</w:t>
            </w:r>
          </w:p>
        </w:tc>
        <w:tc>
          <w:tcPr>
            <w:tcW w:type="dxa" w:w="3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 defined group of customers built once and reusable across channels.</w:t>
            </w:r>
          </w:p>
        </w:tc>
        <w:tc>
          <w:tcPr>
            <w:tcW w:type="dxa" w:w="35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Prevents rebuilding the same segment per channel; powers activation.</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Cost Setup</w:t>
            </w:r>
          </w:p>
        </w:tc>
        <w:tc>
          <w:tcPr>
            <w:tcW w:type="dxa" w:w="3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The brand's COGS, variable, and fixed cost assumptions.</w:t>
            </w:r>
          </w:p>
        </w:tc>
        <w:tc>
          <w:tcPr>
            <w:tcW w:type="dxa" w:w="35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Without it there is no honest contribution margin.</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Goal</w:t>
            </w:r>
          </w:p>
        </w:tc>
        <w:tc>
          <w:tcPr>
            <w:tcW w:type="dxa" w:w="3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 target and threshold for any metric over a period.</w:t>
            </w:r>
          </w:p>
        </w:tc>
        <w:tc>
          <w:tcPr>
            <w:tcW w:type="dxa" w:w="35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Powers RAG status and prioritization.</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Recommendation &amp; Decision</w:t>
            </w:r>
          </w:p>
        </w:tc>
        <w:tc>
          <w:tcPr>
            <w:tcW w:type="dxa" w:w="3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Something Brain suggested, and what was then done about it.</w:t>
            </w:r>
          </w:p>
        </w:tc>
        <w:tc>
          <w:tcPr>
            <w:tcW w:type="dxa" w:w="35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The atomic unit of the Decision Log and of compounding learning.</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Outcome</w:t>
            </w:r>
          </w:p>
        </w:tc>
        <w:tc>
          <w:tcPr>
            <w:tcW w:type="dxa" w:w="3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What measurably happened 7 and 30 days after a decision.</w:t>
            </w:r>
          </w:p>
        </w:tc>
        <w:tc>
          <w:tcPr>
            <w:tcW w:type="dxa" w:w="35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Closes the loop so recommendations and attribution improve.</w:t>
            </w:r>
          </w:p>
        </w:tc>
      </w:tr>
    </w:tbl>
    <w:p>
      <w:pPr>
        <w:pStyle w:val="Heading2"/>
      </w:pPr>
      <w:r>
        <w:t xml:space="preserve">5.2 How the Concepts Connect</w:t>
      </w:r>
    </w:p>
    <w:p>
      <w:pPr>
        <w:spacing w:after="120" w:line="276"/>
      </w:pPr>
      <w:r>
        <w:t xml:space="preserve">The business value comes from the relationships, not the concepts in isolation. Brain must be able to answer questions that cross these concepts in one place:</w:t>
      </w:r>
    </w:p>
    <w:p>
      <w:pPr>
        <w:pStyle w:val="ListParagraph"/>
        <w:numPr>
          <w:ilvl w:val="0"/>
          <w:numId w:val="2"/>
        </w:numPr>
        <w:spacing w:after="60" w:line="264"/>
      </w:pPr>
      <w:r>
        <w:t xml:space="preserve">A customer has many orders, touchpoints, tickets, and segment memberships — so Brain can say what a single customer is worth and at risk of.</w:t>
      </w:r>
    </w:p>
    <w:p>
      <w:pPr>
        <w:pStyle w:val="ListParagraph"/>
        <w:numPr>
          <w:ilvl w:val="0"/>
          <w:numId w:val="2"/>
        </w:numPr>
        <w:spacing w:after="60" w:line="264"/>
      </w:pPr>
      <w:r>
        <w:t xml:space="preserve">An order links a customer, products, a shipment, a payment, and any tickets — so Brain can compute true contribution margin for that order after every real cost.</w:t>
      </w:r>
    </w:p>
    <w:p>
      <w:pPr>
        <w:pStyle w:val="ListParagraph"/>
        <w:numPr>
          <w:ilvl w:val="0"/>
          <w:numId w:val="2"/>
        </w:numPr>
        <w:spacing w:after="60" w:line="264"/>
      </w:pPr>
      <w:r>
        <w:t xml:space="preserve">A campaign connects spend, creatives, touchpoints, and the orders attributed to them — so channel efficiency is expressed in margin, not platform ROAS.</w:t>
      </w:r>
    </w:p>
    <w:p>
      <w:pPr>
        <w:pStyle w:val="ListParagraph"/>
        <w:numPr>
          <w:ilvl w:val="0"/>
          <w:numId w:val="2"/>
        </w:numPr>
        <w:spacing w:after="60" w:line="264"/>
      </w:pPr>
      <w:r>
        <w:t xml:space="preserve">A recommendation references the conditions that triggered it, the action taken, and the outcome that followed — so every number has a traceable story.</w:t>
      </w:r>
    </w:p>
    <w:p>
      <w:pPr>
        <w:pStyle w:val="ListParagraph"/>
        <w:numPr>
          <w:ilvl w:val="0"/>
          <w:numId w:val="2"/>
        </w:numPr>
        <w:spacing w:after="60" w:line="264"/>
      </w:pPr>
      <w:r>
        <w:t xml:space="preserve">Everything is scoped to a single brand/workspace — so isolation is structural, not a setting that can be misconfigured.</w:t>
      </w:r>
    </w:p>
    <w:p>
      <w:pPr>
        <w:pStyle w:val="Heading2"/>
      </w:pPr>
      <w:r>
        <w:t xml:space="preserve">5.3 Single Source of Truth Principle</w:t>
      </w:r>
    </w:p>
    <w:p>
      <w:pPr>
        <w:spacing w:after="120" w:line="276"/>
      </w:pPr>
      <w:r>
        <w:t xml:space="preserve">Where two sources disagree (for example, platform-reported conversions vs. the brand's own orders), Brain must define one reconciled figure, show it consistently everywhere, and make the discrepancy and its resolution visible. No surface may quietly use a different definition of the same number.</w:t>
      </w:r>
    </w:p>
    <w:p>
      <w:r>
        <w:br w:type="page"/>
      </w:r>
    </w:p>
    <w:p>
      <w:pPr>
        <w:pStyle w:val="Heading1"/>
      </w:pPr>
      <w:r>
        <w:t xml:space="preserve">6. Target Customers and Use Cases</w:t>
      </w:r>
    </w:p>
    <w:p>
      <w:pPr>
        <w:pStyle w:val="Heading2"/>
      </w:pPr>
      <w:r>
        <w:t xml:space="preserve">6.1 Primary ICP</w:t>
      </w:r>
    </w:p>
    <w:p>
      <w:pPr>
        <w:spacing w:after="120" w:line="276"/>
      </w:pPr>
      <w:r>
        <w:t xml:space="preserve">Brain is built for DTC and connected commerce brands in India, UAE, and GCC that already have real monthly commerce volume, margin pressure, and multi-tool complexity. Minimum practical ICP:</w:t>
      </w:r>
    </w:p>
    <w:p>
      <w:pPr>
        <w:pStyle w:val="ListParagraph"/>
        <w:numPr>
          <w:ilvl w:val="0"/>
          <w:numId w:val="2"/>
        </w:numPr>
        <w:spacing w:after="60" w:line="264"/>
      </w:pPr>
      <w:r>
        <w:rPr>
          <w:b/>
          <w:bCs/>
        </w:rPr>
        <w:t xml:space="preserve">Monthly GMV: </w:t>
      </w:r>
      <w:r>
        <w:t xml:space="preserve">₹50L+ or local-currency equivalent.</w:t>
      </w:r>
    </w:p>
    <w:p>
      <w:pPr>
        <w:pStyle w:val="ListParagraph"/>
        <w:numPr>
          <w:ilvl w:val="0"/>
          <w:numId w:val="2"/>
        </w:numPr>
        <w:spacing w:after="60" w:line="264"/>
      </w:pPr>
      <w:r>
        <w:rPr>
          <w:b/>
          <w:bCs/>
        </w:rPr>
        <w:t xml:space="preserve">Commerce stack: </w:t>
      </w:r>
      <w:r>
        <w:t xml:space="preserve">Shopify, WooCommerce, Salla, Zid, marketplace, or custom storefront.</w:t>
      </w:r>
    </w:p>
    <w:p>
      <w:pPr>
        <w:pStyle w:val="ListParagraph"/>
        <w:numPr>
          <w:ilvl w:val="0"/>
          <w:numId w:val="2"/>
        </w:numPr>
        <w:spacing w:after="60" w:line="264"/>
      </w:pPr>
      <w:r>
        <w:rPr>
          <w:b/>
          <w:bCs/>
        </w:rPr>
        <w:t xml:space="preserve">Paid media: </w:t>
      </w:r>
      <w:r>
        <w:t xml:space="preserve">Meta and/or Google active (TikTok where regionally permitted).</w:t>
      </w:r>
    </w:p>
    <w:p>
      <w:pPr>
        <w:pStyle w:val="ListParagraph"/>
        <w:numPr>
          <w:ilvl w:val="0"/>
          <w:numId w:val="2"/>
        </w:numPr>
        <w:spacing w:after="60" w:line="264"/>
      </w:pPr>
      <w:r>
        <w:rPr>
          <w:b/>
          <w:bCs/>
        </w:rPr>
        <w:t xml:space="preserve">Fulfillment complexity: </w:t>
      </w:r>
      <w:r>
        <w:t xml:space="preserve">shipping, returns, RTO, NDR, delivery delays, or multiple courier/logistics providers.</w:t>
      </w:r>
    </w:p>
    <w:p>
      <w:pPr>
        <w:pStyle w:val="ListParagraph"/>
        <w:numPr>
          <w:ilvl w:val="0"/>
          <w:numId w:val="2"/>
        </w:numPr>
        <w:spacing w:after="60" w:line="264"/>
      </w:pPr>
      <w:r>
        <w:rPr>
          <w:b/>
          <w:bCs/>
        </w:rPr>
        <w:t xml:space="preserve">Customer communication: </w:t>
      </w:r>
      <w:r>
        <w:t xml:space="preserve">WhatsApp, email, SMS, Instagram DM, support inbox, or calls.</w:t>
      </w:r>
    </w:p>
    <w:p>
      <w:pPr>
        <w:pStyle w:val="ListParagraph"/>
        <w:numPr>
          <w:ilvl w:val="0"/>
          <w:numId w:val="2"/>
        </w:numPr>
        <w:spacing w:after="60" w:line="264"/>
      </w:pPr>
      <w:r>
        <w:rPr>
          <w:b/>
          <w:bCs/>
        </w:rPr>
        <w:t xml:space="preserve">Business pain: </w:t>
      </w:r>
      <w:r>
        <w:t xml:space="preserve">founder/operator checks numbers daily but lacks one margin-correct, attribution-correct decision surface.</w:t>
      </w:r>
    </w:p>
    <w:p>
      <w:pPr>
        <w:spacing w:after="120" w:line="276"/>
      </w:pPr>
      <w:r>
        <w:t xml:space="preserve">The ₹50L/month GMV floor is a hard qualification line. Brands below ~₹50L/month equivalent are not the initial target because data volume, willingness to pay, and operational complexity usually do not justify required onboarding and support. The ₹25L–₹50L band is a case-by-case exception, not the default ICP.</w:t>
      </w:r>
    </w:p>
    <w:p>
      <w:pPr>
        <w:pStyle w:val="Heading2"/>
      </w:pPr>
      <w:r>
        <w:t xml:space="preserve">6.2 Customer Tiers</w:t>
      </w:r>
    </w:p>
    <w:p>
      <w:pPr>
        <w:pStyle w:val="Heading3"/>
      </w:pPr>
      <w:r>
        <w:t xml:space="preserve">6.2.1 Tier 1: Operator-Led DTC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Dimension</w:t>
            </w:r>
          </w:p>
        </w:tc>
        <w:tc>
          <w:tcPr>
            <w:tcW w:type="dxa" w:w="69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Requirement</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GMV band</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₹50L to ₹3Cr/month or equivalent.</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Team</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Founder plus 1–5 operators/marketers/support staff.</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Stack</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Storefront, Meta, Google, payments, logistics, WhatsApp, support inbox.</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Main question</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“Are we profitable, and what should I fix today?”</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Brain value</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CM waterfall, MER/aMER, attribution truth, RTO/COD analytics, Morning Brief, top actions, WhatsApp recovery, support-ticket saves.</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Buying trigger</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Founder feels tool sprawl and cannot trust ROAS or manual sheets.</w:t>
            </w:r>
          </w:p>
        </w:tc>
      </w:tr>
    </w:tbl>
    <w:p>
      <w:pPr>
        <w:pStyle w:val="Heading3"/>
      </w:pPr>
      <w:r>
        <w:t xml:space="preserve">6.2.2 Tier 2: Scaling DTC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Dimension</w:t>
            </w:r>
          </w:p>
        </w:tc>
        <w:tc>
          <w:tcPr>
            <w:tcW w:type="dxa" w:w="69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Requirement</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GMV band</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₹3Cr to ₹50Cr/month or equivalent.</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Team</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Growth lead, media buyers, retention lead, support head, operations/logistics lead, finance owner.</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Stack</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Multi-channel ads, retention tools, OMS, support desk, logistics providers, marketplace channels.</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Main question</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“Which actions grow revenue without breaking CM2 or cash?”</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Brain value</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Cohort LTV, first-product repeat cascade, creative intelligence, data-driven attribution, lifecycle automation, AI ticket management, budget optimizer, inventory and courier actions.</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Buying trigger</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Team works harder but decisions do not compound across functions.</w:t>
            </w:r>
          </w:p>
        </w:tc>
      </w:tr>
    </w:tbl>
    <w:p>
      <w:pPr>
        <w:pStyle w:val="Heading3"/>
      </w:pPr>
      <w:r>
        <w:t xml:space="preserve">6.2.3 Tier 3: Enterprise or Multi-Brand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Dimension</w:t>
            </w:r>
          </w:p>
        </w:tc>
        <w:tc>
          <w:tcPr>
            <w:tcW w:type="dxa" w:w="69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Requirement</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GMV band</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₹50Cr+/month, multiple brands, multiple regions, or complex enterprise requirements.</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Team</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CMO, CFO, COO, CTO, brand teams, regional teams, analytics, agency partners.</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Stack</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Multiple storefronts, POS/ERP/OMS, warehouses, marketplaces, support desks, ad accounts, BI warehouse.</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Main question</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“How do we manage portfolio profit, cash, inventory, customer quality, attribution, and execution accountability?”</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Brain value</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Portfolio rollups, region adapters, enterprise data controls, custom benchmarks, private deployment, approval matrices, advanced auto-execute, executive BI.</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Buying trigger</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Existing BI shows numbers but not cross-functional action accountability or trustworthy attribution.</w:t>
            </w:r>
          </w:p>
        </w:tc>
      </w:tr>
    </w:tbl>
    <w:p>
      <w:pPr>
        <w:pStyle w:val="Heading2"/>
      </w:pPr>
      <w:r>
        <w:t xml:space="preserve">6.3 Geographic Scope</w:t>
      </w:r>
    </w:p>
    <w:p>
      <w:pPr>
        <w:spacing w:after="120" w:line="276"/>
      </w:pPr>
      <w:r>
        <w:t xml:space="preserve">Brain is multi-region by architecture from day one (the region-adapter pattern) and India-first by go-to-market sequencing. India, UAE, and GCC are all first-class adapters; India is the launch market, and UAE/GCC are activated for live customers in a later phase (see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Region</w:t>
            </w:r>
          </w:p>
        </w:tc>
        <w:tc>
          <w:tcPr>
            <w:tcW w:type="dxa" w:w="76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Brain must support</w:t>
            </w:r>
          </w:p>
        </w:tc>
      </w:tr>
      <w:tr>
        <w:tc>
          <w:tcPr>
            <w:tcW w:type="dxa" w:w="17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India</w:t>
            </w:r>
          </w:p>
        </w:tc>
        <w:tc>
          <w:tcPr>
            <w:tcW w:type="dxa" w:w="76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INR; GST 2.0 slabs (0/5/18/40) with GST-inclusive pricing handled per-SKU slab; COD/prepaid economics; RTO, NDR, pincode intelligence; Indian festival calendar; channel-specific compliance (DLT for SMS/voice, NCPR/DND, 9am–9pm calling window; Meta opt-in for WhatsApp); DPDP Act data-protection compliance; Shiprocket and Indian payment/logistics stack.</w:t>
            </w:r>
          </w:p>
        </w:tc>
      </w:tr>
      <w:tr>
        <w:tc>
          <w:tcPr>
            <w:tcW w:type="dxa" w:w="17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UAE</w:t>
            </w:r>
          </w:p>
        </w:tc>
        <w:tc>
          <w:tcPr>
            <w:tcW w:type="dxa" w:w="76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AED; VAT 5%; WhatsApp-first commerce; COD where relevant; marketplace and delivery-app concentration; retail/offline influence; Tabby/Tamara/BNPL where applicable; Emirates-level location logic.</w:t>
            </w:r>
          </w:p>
        </w:tc>
      </w:tr>
      <w:tr>
        <w:tc>
          <w:tcPr>
            <w:tcW w:type="dxa" w:w="17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KSA / GCC</w:t>
            </w:r>
          </w:p>
        </w:tc>
        <w:tc>
          <w:tcPr>
            <w:tcW w:type="dxa" w:w="76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SAR/AED/local currencies; country-specific VAT (KSA 15%, UAE 5%, Bahrain 10%, Oman 5%; Qatar/Kuwait none yet); Ramadan/Eid seasonality; Arabic/English templates; Salla/Zid/Noon/Namshi integrations; regional logistics; UAE/KSA PDPL compliance.</w:t>
            </w:r>
          </w:p>
        </w:tc>
      </w:tr>
      <w:tr>
        <w:tc>
          <w:tcPr>
            <w:tcW w:type="dxa" w:w="17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Future regions</w:t>
            </w:r>
          </w:p>
        </w:tc>
        <w:tc>
          <w:tcPr>
            <w:tcW w:type="dxa" w:w="76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Implemented through region adapters, not forks.</w:t>
            </w:r>
          </w:p>
        </w:tc>
      </w:tr>
    </w:tbl>
    <w:p>
      <w:pPr>
        <w:pStyle w:val="Heading2"/>
      </w:pPr>
      <w:r>
        <w:t xml:space="preserve">6.4 Account Structures</w:t>
      </w:r>
    </w:p>
    <w:p>
      <w:pPr>
        <w:spacing w:after="120" w:line="276"/>
      </w:pPr>
      <w:r>
        <w:t xml:space="preserve">Brain must support four account structures:</w:t>
      </w:r>
    </w:p>
    <w:p>
      <w:pPr>
        <w:pStyle w:val="ListParagraph"/>
        <w:numPr>
          <w:ilvl w:val="0"/>
          <w:numId w:val="2"/>
        </w:numPr>
        <w:spacing w:after="60" w:line="264"/>
      </w:pPr>
      <w:r>
        <w:rPr>
          <w:b/>
          <w:bCs/>
        </w:rPr>
        <w:t xml:space="preserve">Model A — Single Brand: </w:t>
      </w:r>
      <w:r>
        <w:t xml:space="preserve">one organization owns one brand. Founder is Owner. Most common at launch.</w:t>
      </w:r>
    </w:p>
    <w:p>
      <w:pPr>
        <w:pStyle w:val="ListParagraph"/>
        <w:numPr>
          <w:ilvl w:val="0"/>
          <w:numId w:val="2"/>
        </w:numPr>
        <w:spacing w:after="60" w:line="264"/>
      </w:pPr>
      <w:r>
        <w:rPr>
          <w:b/>
          <w:bCs/>
        </w:rPr>
        <w:t xml:space="preserve">Model B — Multi-Brand Group: </w:t>
      </w:r>
      <w:r>
        <w:t xml:space="preserve">one organization owns multiple brands. Each brand has isolated data, integrations, users, costs, goals, Decision Log, and billing basis. Cross-brand views require explicit permission.</w:t>
      </w:r>
    </w:p>
    <w:p>
      <w:pPr>
        <w:pStyle w:val="ListParagraph"/>
        <w:numPr>
          <w:ilvl w:val="0"/>
          <w:numId w:val="2"/>
        </w:numPr>
        <w:spacing w:after="60" w:line="264"/>
      </w:pPr>
      <w:r>
        <w:rPr>
          <w:b/>
          <w:bCs/>
        </w:rPr>
        <w:t xml:space="preserve">Model C — Agency-Managed Brand: </w:t>
      </w:r>
      <w:r>
        <w:t xml:space="preserve">agency users access client brands only when invited. The brand retains Owner control. Agency actions are fully logged. Agencies cannot see other agencies’ clients or raw data.</w:t>
      </w:r>
    </w:p>
    <w:p>
      <w:pPr>
        <w:pStyle w:val="ListParagraph"/>
        <w:numPr>
          <w:ilvl w:val="0"/>
          <w:numId w:val="2"/>
        </w:numPr>
        <w:spacing w:after="60" w:line="264"/>
      </w:pPr>
      <w:r>
        <w:rPr>
          <w:b/>
          <w:bCs/>
        </w:rPr>
        <w:t xml:space="preserve">Model D — Enterprise Overlay: </w:t>
      </w:r>
      <w:r>
        <w:t xml:space="preserve">advanced security reviews, custom SLA, private data warehouse options, custom integrations, data residency controls, approval matrices, custom model governance, and dedicated support.</w:t>
      </w:r>
    </w:p>
    <w:p>
      <w:pPr>
        <w:pStyle w:val="Heading1"/>
      </w:pPr>
      <w:r>
        <w:t xml:space="preserve">7. Personas and Roles</w:t>
      </w:r>
    </w:p>
    <w:p>
      <w:pPr>
        <w:pStyle w:val="Heading2"/>
      </w:pPr>
      <w:r>
        <w:t xml:space="preserve">7.1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Persona</w:t>
            </w:r>
          </w:p>
        </w:tc>
        <w:tc>
          <w:tcPr>
            <w:tcW w:type="dxa" w:w="338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Daily concern</w:t>
            </w:r>
          </w:p>
        </w:tc>
        <w:tc>
          <w:tcPr>
            <w:tcW w:type="dxa" w:w="378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Brain surface</w:t>
            </w:r>
          </w:p>
        </w:tc>
      </w:tr>
      <w:tr>
        <w:tc>
          <w:tcPr>
            <w:tcW w:type="dxa" w:w="2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Founder / Owner</w:t>
            </w:r>
          </w:p>
        </w:tc>
        <w:tc>
          <w:tcPr>
            <w:tcW w:type="dxa" w:w="338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Is revenue high quality? Is cash safe? What should I approve today?</w:t>
            </w:r>
          </w:p>
        </w:tc>
        <w:tc>
          <w:tcPr>
            <w:tcW w:type="dxa" w:w="378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Mobile Morning Brief, Home, CEO view, Decision Log, Weekly Review, Month-End Compound Report.</w:t>
            </w:r>
          </w:p>
        </w:tc>
      </w:tr>
      <w:tr>
        <w:tc>
          <w:tcPr>
            <w:tcW w:type="dxa" w:w="2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Operator / COO</w:t>
            </w:r>
          </w:p>
        </w:tc>
        <w:tc>
          <w:tcPr>
            <w:tcW w:type="dxa" w:w="338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What needs action now across ads, logistics, support, inventory, retention?</w:t>
            </w:r>
          </w:p>
        </w:tc>
        <w:tc>
          <w:tcPr>
            <w:tcW w:type="dxa" w:w="378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Command Center, queues, alerts, auto-execute review, integration health.</w:t>
            </w:r>
          </w:p>
        </w:tc>
      </w:tr>
      <w:tr>
        <w:tc>
          <w:tcPr>
            <w:tcW w:type="dxa" w:w="2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Growth Lead / Media Buyer</w:t>
            </w:r>
          </w:p>
        </w:tc>
        <w:tc>
          <w:tcPr>
            <w:tcW w:type="dxa" w:w="338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Which spend, creative, channel, audience decisions improve CM2?</w:t>
            </w:r>
          </w:p>
        </w:tc>
        <w:tc>
          <w:tcPr>
            <w:tcW w:type="dxa" w:w="378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Acquisition, attribution, CMO view, creative intelligence, budget optimizer, ad actions, audience activation.</w:t>
            </w:r>
          </w:p>
        </w:tc>
      </w:tr>
      <w:tr>
        <w:tc>
          <w:tcPr>
            <w:tcW w:type="dxa" w:w="2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Retention / CRM Lead</w:t>
            </w:r>
          </w:p>
        </w:tc>
        <w:tc>
          <w:tcPr>
            <w:tcW w:type="dxa" w:w="338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Which customers to contact, on what channel, with what offer?</w:t>
            </w:r>
          </w:p>
        </w:tc>
        <w:tc>
          <w:tcPr>
            <w:tcW w:type="dxa" w:w="378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RFM, lifecycle campaigns, WhatsApp journeys, winback, replenishment, VIP retention.</w:t>
            </w:r>
          </w:p>
        </w:tc>
      </w:tr>
      <w:tr>
        <w:tc>
          <w:tcPr>
            <w:tcW w:type="dxa" w:w="2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Support Head</w:t>
            </w:r>
          </w:p>
        </w:tc>
        <w:tc>
          <w:tcPr>
            <w:tcW w:type="dxa" w:w="338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Which tickets can be resolved, saved, escalated, or turned into revenue?</w:t>
            </w:r>
          </w:p>
        </w:tc>
        <w:tc>
          <w:tcPr>
            <w:tcW w:type="dxa" w:w="378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AI Inbox, ticket queue, refund/replacement guardrails, support-to-revenue ledger.</w:t>
            </w:r>
          </w:p>
        </w:tc>
      </w:tr>
      <w:tr>
        <w:tc>
          <w:tcPr>
            <w:tcW w:type="dxa" w:w="2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Finance / CFO</w:t>
            </w:r>
          </w:p>
        </w:tc>
        <w:tc>
          <w:tcPr>
            <w:tcW w:type="dxa" w:w="338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Are sales translating into CM2, CM3, settlement, and cash?</w:t>
            </w:r>
          </w:p>
        </w:tc>
        <w:tc>
          <w:tcPr>
            <w:tcW w:type="dxa" w:w="378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P&amp;L, CFO view, Plan, cash timing, refunds, payment fees, margin waterfall, decision ROI.</w:t>
            </w:r>
          </w:p>
        </w:tc>
      </w:tr>
      <w:tr>
        <w:tc>
          <w:tcPr>
            <w:tcW w:type="dxa" w:w="2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Operations / Logistics Lead</w:t>
            </w:r>
          </w:p>
        </w:tc>
        <w:tc>
          <w:tcPr>
            <w:tcW w:type="dxa" w:w="338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Where are shipments, RTO, courier, NDR, inventory, warehouse risks?</w:t>
            </w:r>
          </w:p>
        </w:tc>
        <w:tc>
          <w:tcPr>
            <w:tcW w:type="dxa" w:w="378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Logistics, pincode heatmap, inventory, courier actions, NDR queue.</w:t>
            </w:r>
          </w:p>
        </w:tc>
      </w:tr>
      <w:tr>
        <w:tc>
          <w:tcPr>
            <w:tcW w:type="dxa" w:w="2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Product / Growth Engineer (CTO)</w:t>
            </w:r>
          </w:p>
        </w:tc>
        <w:tc>
          <w:tcPr>
            <w:tcW w:type="dxa" w:w="338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Is tracking healthy? What is product adoption and engagement?</w:t>
            </w:r>
          </w:p>
        </w:tc>
        <w:tc>
          <w:tcPr>
            <w:tcW w:type="dxa" w:w="378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CTO view, tracking SDK health, event quality, journey analytics, platform metrics.</w:t>
            </w:r>
          </w:p>
        </w:tc>
      </w:tr>
      <w:tr>
        <w:tc>
          <w:tcPr>
            <w:tcW w:type="dxa" w:w="2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Agency User</w:t>
            </w:r>
          </w:p>
        </w:tc>
        <w:tc>
          <w:tcPr>
            <w:tcW w:type="dxa" w:w="338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Which client needs intervention first?</w:t>
            </w:r>
          </w:p>
        </w:tc>
        <w:tc>
          <w:tcPr>
            <w:tcW w:type="dxa" w:w="378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Multi-brand cockpit, scoped views, action queues, client reporting.</w:t>
            </w:r>
          </w:p>
        </w:tc>
      </w:tr>
      <w:tr>
        <w:tc>
          <w:tcPr>
            <w:tcW w:type="dxa" w:w="2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Investor / Advisor</w:t>
            </w:r>
          </w:p>
        </w:tc>
        <w:tc>
          <w:tcPr>
            <w:tcW w:type="dxa" w:w="338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How is the brand performing at a high level?</w:t>
            </w:r>
          </w:p>
        </w:tc>
        <w:tc>
          <w:tcPr>
            <w:tcW w:type="dxa" w:w="378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Read-only selected reports, no raw PII, no execution rights.</w:t>
            </w:r>
          </w:p>
        </w:tc>
      </w:tr>
    </w:tbl>
    <w:p>
      <w:pPr>
        <w:pStyle w:val="Heading2"/>
      </w:pPr>
      <w:r>
        <w:t xml:space="preserve">7.2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Role</w:t>
            </w:r>
          </w:p>
        </w:tc>
        <w:tc>
          <w:tcPr>
            <w:tcW w:type="dxa" w:w="76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Rights</w:t>
            </w:r>
          </w:p>
        </w:tc>
      </w:tr>
      <w:tr>
        <w:tc>
          <w:tcPr>
            <w:tcW w:type="dxa" w:w="17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Owner</w:t>
            </w:r>
          </w:p>
        </w:tc>
        <w:tc>
          <w:tcPr>
            <w:tcW w:type="dxa" w:w="76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Full control. Billing, integrations, users, cost settings, approvals, auto-execute settings, exports, deletion.</w:t>
            </w:r>
          </w:p>
        </w:tc>
      </w:tr>
      <w:tr>
        <w:tc>
          <w:tcPr>
            <w:tcW w:type="dxa" w:w="17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Operator</w:t>
            </w:r>
          </w:p>
        </w:tc>
        <w:tc>
          <w:tcPr>
            <w:tcW w:type="dxa" w:w="76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Operational read/write. Can approve most recommendations, execute campaigns, manage queues, edit costs if granted. Cannot change billing or delete brand.</w:t>
            </w:r>
          </w:p>
        </w:tc>
      </w:tr>
      <w:tr>
        <w:tc>
          <w:tcPr>
            <w:tcW w:type="dxa" w:w="17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Analyst</w:t>
            </w:r>
          </w:p>
        </w:tc>
        <w:tc>
          <w:tcPr>
            <w:tcW w:type="dxa" w:w="76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Read-only analytics plus comments. Cannot approve, execute, or change settings.</w:t>
            </w:r>
          </w:p>
        </w:tc>
      </w:tr>
      <w:tr>
        <w:tc>
          <w:tcPr>
            <w:tcW w:type="dxa" w:w="17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Agency</w:t>
            </w:r>
          </w:p>
        </w:tc>
        <w:tc>
          <w:tcPr>
            <w:tcW w:type="dxa" w:w="76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Scoped per-brand access. Rights configured by Owner. All actions tagged as agency actions.</w:t>
            </w:r>
          </w:p>
        </w:tc>
      </w:tr>
      <w:tr>
        <w:tc>
          <w:tcPr>
            <w:tcW w:type="dxa" w:w="17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Read-only</w:t>
            </w:r>
          </w:p>
        </w:tc>
        <w:tc>
          <w:tcPr>
            <w:tcW w:type="dxa" w:w="76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Limited reports only. No raw PII. No execution.</w:t>
            </w:r>
          </w:p>
        </w:tc>
      </w:tr>
    </w:tbl>
    <w:p>
      <w:pPr>
        <w:pStyle w:val="Heading2"/>
      </w:pPr>
      <w:r>
        <w:t xml:space="preserve">7.3 Approval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Action class</w:t>
            </w:r>
          </w:p>
        </w:tc>
        <w:tc>
          <w:tcPr>
            <w:tcW w:type="dxa" w:w="57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Default approver</w:t>
            </w:r>
          </w:p>
        </w:tc>
      </w:tr>
      <w:tr>
        <w:tc>
          <w:tcPr>
            <w:tcW w:type="dxa" w:w="3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View analytics / attribution</w:t>
            </w:r>
          </w:p>
        </w:tc>
        <w:tc>
          <w:tcPr>
            <w:tcW w:type="dxa" w:w="5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Any role with report access.</w:t>
            </w:r>
          </w:p>
        </w:tc>
      </w:tr>
      <w:tr>
        <w:tc>
          <w:tcPr>
            <w:tcW w:type="dxa" w:w="3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Add comment/context</w:t>
            </w:r>
          </w:p>
        </w:tc>
        <w:tc>
          <w:tcPr>
            <w:tcW w:type="dxa" w:w="5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Analyst+.</w:t>
            </w:r>
          </w:p>
        </w:tc>
      </w:tr>
      <w:tr>
        <w:tc>
          <w:tcPr>
            <w:tcW w:type="dxa" w:w="3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Create draft campaign</w:t>
            </w:r>
          </w:p>
        </w:tc>
        <w:tc>
          <w:tcPr>
            <w:tcW w:type="dxa" w:w="5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Operator+.</w:t>
            </w:r>
          </w:p>
        </w:tc>
      </w:tr>
      <w:tr>
        <w:tc>
          <w:tcPr>
            <w:tcW w:type="dxa" w:w="3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Send lifecycle campaign</w:t>
            </w:r>
          </w:p>
        </w:tc>
        <w:tc>
          <w:tcPr>
            <w:tcW w:type="dxa" w:w="5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Operator+, unless discount or large audience requires Owner.</w:t>
            </w:r>
          </w:p>
        </w:tc>
      </w:tr>
      <w:tr>
        <w:tc>
          <w:tcPr>
            <w:tcW w:type="dxa" w:w="3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Pause ad or reduce budget</w:t>
            </w:r>
          </w:p>
        </w:tc>
        <w:tc>
          <w:tcPr>
            <w:tcW w:type="dxa" w:w="5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Operator+, can auto-execute if enabled.</w:t>
            </w:r>
          </w:p>
        </w:tc>
      </w:tr>
      <w:tr>
        <w:tc>
          <w:tcPr>
            <w:tcW w:type="dxa" w:w="3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Increase ad budget</w:t>
            </w:r>
          </w:p>
        </w:tc>
        <w:tc>
          <w:tcPr>
            <w:tcW w:type="dxa" w:w="5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Owner by default; Operator if configured with caps.</w:t>
            </w:r>
          </w:p>
        </w:tc>
      </w:tr>
      <w:tr>
        <w:tc>
          <w:tcPr>
            <w:tcW w:type="dxa" w:w="3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Issue refund</w:t>
            </w:r>
          </w:p>
        </w:tc>
        <w:tc>
          <w:tcPr>
            <w:tcW w:type="dxa" w:w="5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Owner by default; Operator within cap.</w:t>
            </w:r>
          </w:p>
        </w:tc>
      </w:tr>
      <w:tr>
        <w:tc>
          <w:tcPr>
            <w:tcW w:type="dxa" w:w="3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Replace item</w:t>
            </w:r>
          </w:p>
        </w:tc>
        <w:tc>
          <w:tcPr>
            <w:tcW w:type="dxa" w:w="5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Operator within policy; Owner above cap.</w:t>
            </w:r>
          </w:p>
        </w:tc>
      </w:tr>
      <w:tr>
        <w:tc>
          <w:tcPr>
            <w:tcW w:type="dxa" w:w="3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Change courier rule</w:t>
            </w:r>
          </w:p>
        </w:tc>
        <w:tc>
          <w:tcPr>
            <w:tcW w:type="dxa" w:w="5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Operator+, auto-execute if confidence/cap allows.</w:t>
            </w:r>
          </w:p>
        </w:tc>
      </w:tr>
      <w:tr>
        <w:tc>
          <w:tcPr>
            <w:tcW w:type="dxa" w:w="3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Activate audience to ad platform</w:t>
            </w:r>
          </w:p>
        </w:tc>
        <w:tc>
          <w:tcPr>
            <w:tcW w:type="dxa" w:w="5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Operator+, with consent and frequency checks; Owner for new high-spend audiences.</w:t>
            </w:r>
          </w:p>
        </w:tc>
      </w:tr>
      <w:tr>
        <w:tc>
          <w:tcPr>
            <w:tcW w:type="dxa" w:w="3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Create purchase order</w:t>
            </w:r>
          </w:p>
        </w:tc>
        <w:tc>
          <w:tcPr>
            <w:tcW w:type="dxa" w:w="5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Owner unless under pre-approved reorder policy.</w:t>
            </w:r>
          </w:p>
        </w:tc>
      </w:tr>
      <w:tr>
        <w:tc>
          <w:tcPr>
            <w:tcW w:type="dxa" w:w="3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Enable auto-execute</w:t>
            </w:r>
          </w:p>
        </w:tc>
        <w:tc>
          <w:tcPr>
            <w:tcW w:type="dxa" w:w="5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Owner only.</w:t>
            </w:r>
          </w:p>
        </w:tc>
      </w:tr>
      <w:tr>
        <w:tc>
          <w:tcPr>
            <w:tcW w:type="dxa" w:w="3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Change billing or delete brand</w:t>
            </w:r>
          </w:p>
        </w:tc>
        <w:tc>
          <w:tcPr>
            <w:tcW w:type="dxa" w:w="5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Owner only.</w:t>
            </w:r>
          </w:p>
        </w:tc>
      </w:tr>
    </w:tbl>
    <w:p>
      <w:pPr>
        <w:pStyle w:val="Heading1"/>
      </w:pPr>
      <w:r>
        <w:t xml:space="preserve">8. Core Product Pillars</w:t>
      </w:r>
    </w:p>
    <w:p>
      <w:pPr>
        <w:spacing w:after="120" w:line="276"/>
      </w:pPr>
      <w:r>
        <w:t xml:space="preserve">Brain rests on seven pillars. The first is the data and attribution foundation that makes every number trustworthy; the rest build the profit operating system on top of it.</w:t>
      </w:r>
    </w:p>
    <w:p>
      <w:pPr>
        <w:pStyle w:val="Heading2"/>
      </w:pPr>
      <w:r>
        <w:t xml:space="preserve">8.1 Pillar 1: First-Party Data Foundation and Attribution</w:t>
      </w:r>
    </w:p>
    <w:p>
      <w:pPr>
        <w:spacing w:after="120" w:line="276"/>
      </w:pPr>
      <w:r>
        <w:t xml:space="preserve">Brain must be the single source of truth for customer and business data. It collects, unifies, and reconciles first-party data, then attributes outcomes across the full journey from acquisition through realized revenue.</w:t>
      </w:r>
    </w:p>
    <w:p>
      <w:pPr>
        <w:spacing w:after="120" w:line="276"/>
      </w:pPr>
      <w:r>
        <w:t xml:space="preserve">Required capabilities:</w:t>
      </w:r>
    </w:p>
    <w:p>
      <w:pPr>
        <w:pStyle w:val="ListParagraph"/>
        <w:numPr>
          <w:ilvl w:val="0"/>
          <w:numId w:val="2"/>
        </w:numPr>
        <w:spacing w:after="60" w:line="264"/>
      </w:pPr>
      <w:r>
        <w:t xml:space="preserve">First-party data collection from websites, mobile apps, ecommerce stores, advertising platforms, CRM systems, payment systems, support desks, and logistics providers.</w:t>
      </w:r>
    </w:p>
    <w:p>
      <w:pPr>
        <w:pStyle w:val="ListParagraph"/>
        <w:numPr>
          <w:ilvl w:val="0"/>
          <w:numId w:val="2"/>
        </w:numPr>
        <w:spacing w:after="60" w:line="264"/>
      </w:pPr>
      <w:r>
        <w:t xml:space="preserve">A tracking SDK and server-side event stream for first-party, consent-aware event capture resilient to cookie loss.</w:t>
      </w:r>
    </w:p>
    <w:p>
      <w:pPr>
        <w:pStyle w:val="ListParagraph"/>
        <w:numPr>
          <w:ilvl w:val="0"/>
          <w:numId w:val="2"/>
        </w:numPr>
        <w:spacing w:after="60" w:line="264"/>
      </w:pPr>
      <w:r>
        <w:t xml:space="preserve">Identity resolution that unifies anonymous and known identifiers into one customer profile across sources, where consent permits.</w:t>
      </w:r>
    </w:p>
    <w:p>
      <w:pPr>
        <w:pStyle w:val="ListParagraph"/>
        <w:numPr>
          <w:ilvl w:val="0"/>
          <w:numId w:val="2"/>
        </w:numPr>
        <w:spacing w:after="60" w:line="264"/>
      </w:pPr>
      <w:r>
        <w:t xml:space="preserve">Complete customer-journey tracking across every touchpoint from first interaction to repeat purchase.</w:t>
      </w:r>
    </w:p>
    <w:p>
      <w:pPr>
        <w:pStyle w:val="ListParagraph"/>
        <w:numPr>
          <w:ilvl w:val="0"/>
          <w:numId w:val="2"/>
        </w:numPr>
        <w:spacing w:after="60" w:line="264"/>
      </w:pPr>
      <w:r>
        <w:t xml:space="preserve">Multi-model attribution: first touch, last touch, linear, position-based, and AI/data-driven attribution — always reconciled against realized revenue and contribution margin, never platform-reported revenue alone.</w:t>
      </w:r>
    </w:p>
    <w:p>
      <w:pPr>
        <w:pStyle w:val="ListParagraph"/>
        <w:numPr>
          <w:ilvl w:val="0"/>
          <w:numId w:val="2"/>
        </w:numPr>
        <w:spacing w:after="60" w:line="264"/>
      </w:pPr>
      <w:r>
        <w:t xml:space="preserve">A trusted, deduplicated revenue and conversion ledger that resolves double-counting across ad platforms.</w:t>
      </w:r>
    </w:p>
    <w:p>
      <w:pPr>
        <w:spacing w:after="120" w:line="276"/>
      </w:pPr>
      <w:r>
        <w:t xml:space="preserve">Attribution outputs feed the profit engine: channel and campaign efficiency is always expressed in CM2 terms, not just attributed revenue or platform ROAS.</w:t>
      </w:r>
    </w:p>
    <w:p>
      <w:pPr>
        <w:pStyle w:val="Heading2"/>
      </w:pPr>
      <w:r>
        <w:t xml:space="preserve">8.2 Pillar 2: Honest Profit Analytics</w:t>
      </w:r>
    </w:p>
    <w:p>
      <w:pPr>
        <w:spacing w:after="120" w:line="276"/>
      </w:pPr>
      <w:r>
        <w:t xml:space="preserve">Brain must calculate commerce performance from the brand’s true economics, not just source-platform numbers. Core outputs: net sales with tax handling; COGS per SKU and blended by product/order/customer/cohort/channel; variable costs (payment fees, packaging, shipping, COD handling, returns, refunds, support concessions); ad spend by channel and campaign classification; CM1, CM2, CM3, operating profit; MER, aMER, CAC, CAC payback, LTV:CAC; RTO-adjusted CM2 and delivered revenue; and cash timing / settlement-aware views. The default product hierarchy must move operators away from vanity ROAS toward contribution margin.</w:t>
      </w:r>
    </w:p>
    <w:p>
      <w:pPr>
        <w:pStyle w:val="Heading2"/>
      </w:pPr>
      <w:r>
        <w:t xml:space="preserve">8.3 Pillar 3: Regional Commerce Intelligence</w:t>
      </w:r>
    </w:p>
    <w:p>
      <w:pPr>
        <w:spacing w:after="120" w:line="276"/>
      </w:pPr>
      <w:r>
        <w:t xml:space="preserve">Brain must model local operating reality; India and GCC are not plug-and-play versions of US ecommerce.</w:t>
      </w:r>
    </w:p>
    <w:p>
      <w:pPr>
        <w:spacing w:after="120" w:line="276"/>
      </w:pPr>
      <w:r>
        <w:rPr>
          <w:b/>
          <w:bCs/>
        </w:rPr>
        <w:t xml:space="preserve">India-native intelligence: </w:t>
      </w:r>
      <w:r>
        <w:t xml:space="preserve">COD vs prepaid margin difference; RTO by pincode, city, courier, channel, product, payment method, offer, and ad campaign; NDR workflow as a leading RTO indicator; GST-inclusive price correction; pincode/city tier scoring; Indian festival and sale seasonality; WhatsApp-first retention with consent and template rules; settlement timing and cash-conversion impact.</w:t>
      </w:r>
    </w:p>
    <w:p>
      <w:pPr>
        <w:spacing w:after="120" w:line="276"/>
      </w:pPr>
      <w:r>
        <w:rPr>
          <w:b/>
          <w:bCs/>
        </w:rPr>
        <w:t xml:space="preserve">UAE/GCC intelligence: </w:t>
      </w:r>
      <w:r>
        <w:t xml:space="preserve">VAT-aware revenue; WhatsApp-first support and selling; smaller audience pools and faster creative fatigue; marketplace/delivery-platform CM leakage; retail/offline influence; Ramadan/Eid and local sale calendar; BNPL/payment-fee effects; cross-border shipping, duties, and return-cost complexity.</w:t>
      </w:r>
    </w:p>
    <w:p>
      <w:pPr>
        <w:pStyle w:val="Heading2"/>
      </w:pPr>
      <w:r>
        <w:t xml:space="preserve">8.4 Pillar 4: Decision Memory</w:t>
      </w:r>
    </w:p>
    <w:p>
      <w:pPr>
        <w:spacing w:after="120" w:line="276"/>
      </w:pPr>
      <w:r>
        <w:t xml:space="preserve">Brain must remember not only what happened, but what was recommended, what was done, who did it, why, and what happened after. The Decision Log is the core compounding asset (see the Decision Log and Memory section). No official Brain action exists unless it is logged.</w:t>
      </w:r>
    </w:p>
    <w:p>
      <w:pPr>
        <w:pStyle w:val="Heading2"/>
      </w:pPr>
      <w:r>
        <w:t xml:space="preserve">8.5 Pillar 5: Lifecycle as a Revenue Engine</w:t>
      </w:r>
    </w:p>
    <w:p>
      <w:pPr>
        <w:spacing w:after="120" w:line="276"/>
      </w:pPr>
      <w:r>
        <w:t xml:space="preserve">Brain must turn lifecycle from manual campaigns into margin-aware revenue execution: abandoned cart recovery; browse abandonment where consent exists; COD confirmation and prepaid conversion; post-delivery education and review request; replenishment/reorder; winback; VIP retention; new-customer second-order conversion; refund-save and exchange-first flows; WhatsApp marketing broadcasts to RFM segments; and referral/advocate activation. Lifecycle must always be margin-gated — Brain must avoid discounting customers where expected CM2 is negative after message cost, offer cost, and return/RTO risk.</w:t>
      </w:r>
    </w:p>
    <w:p>
      <w:pPr>
        <w:pStyle w:val="Heading2"/>
      </w:pPr>
      <w:r>
        <w:t xml:space="preserve">8.6 Pillar 6: AI Ticket Management as Revenue Protection</w:t>
      </w:r>
    </w:p>
    <w:p>
      <w:pPr>
        <w:spacing w:after="120" w:line="276"/>
      </w:pPr>
      <w:r>
        <w:t xml:space="preserve">Support is not only a cost centre; it affects refund rate, repeat rate, COD realization, review quality, delivery recovery, exchange conversion, and customer trust. Brain must treat support tickets as commerce events, delivering faster first response, autonomous resolution of repetitive tickets, refund-leakage reduction, exchange-over-refund where policy permits, delivery-issue recovery before RTO/refund, product education that drives repeat purchase, and support insights flowing back to product, logistics, ads, and lifecycle.</w:t>
      </w:r>
    </w:p>
    <w:p>
      <w:pPr>
        <w:pStyle w:val="Heading2"/>
      </w:pPr>
      <w:r>
        <w:t xml:space="preserve">8.7 Pillar 7: Safe Agentic Execution</w:t>
      </w:r>
    </w:p>
    <w:p>
      <w:pPr>
        <w:spacing w:after="120" w:line="276"/>
      </w:pPr>
      <w:r>
        <w:t xml:space="preserve">Brain must graduate from “recommend” to “act” where actions are safe, reversible, capped, and outcome-tracked. The first version of autonomy focuses on low-risk, high-frequency actions: pause underperforming ads; reduce budget on fatiguing campaigns; apply a discount code to an eligible abandoned-cart customer; trigger WhatsApp/email winback to an approved segment; switch courier for a pincode/city rule within cap; approve a replacement under warranty policy; issue a refund under strict confidence and amount cap; and create a reorder alert or draft purchase order. Autonomy must always have visible guardrails and an Owner kill switch.</w:t>
      </w:r>
    </w:p>
    <w:p>
      <w:r>
        <w:br w:type="page"/>
      </w:r>
    </w:p>
    <w:p>
      <w:pPr>
        <w:pStyle w:val="Heading1"/>
      </w:pPr>
      <w:r>
        <w:t xml:space="preserve">9. Metric and Formula Requirements</w:t>
      </w:r>
    </w:p>
    <w:p>
      <w:pPr>
        <w:spacing w:after="120" w:line="276"/>
      </w:pPr>
      <w:r>
        <w:t xml:space="preserve">All metrics must be computed by a deterministic metric engine. LLMs may explain or narrate approved numbers but must never invent them.</w:t>
      </w:r>
    </w:p>
    <w:p>
      <w:pPr>
        <w:pStyle w:val="Heading2"/>
      </w:pPr>
      <w:r>
        <w:t xml:space="preserve">9.1 Revenue Definitions</w:t>
      </w:r>
    </w:p>
    <w:p>
      <w:pPr>
        <w:spacing w:after="120" w:line="276"/>
      </w:pPr>
      <w:r>
        <w:t xml:space="preserve">Brain must support configurable revenue definitions because brands and regions differ. The selected default must be visible in every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Revenue definition</w:t>
            </w:r>
          </w:p>
        </w:tc>
        <w:tc>
          <w:tcPr>
            <w:tcW w:type="dxa" w:w="64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Formula</w:t>
            </w:r>
          </w:p>
        </w:tc>
      </w:tr>
      <w:tr>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Gross Sales</w:t>
            </w:r>
          </w:p>
        </w:tc>
        <w:tc>
          <w:tcPr>
            <w:tcW w:type="dxa" w:w="64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Sum of product price before discounts, refunds, taxes, and shipping adjustments.</w:t>
            </w:r>
          </w:p>
        </w:tc>
      </w:tr>
      <w:tr>
        <w:tc>
          <w:tcPr>
            <w:tcW w:type="dxa" w:w="2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Net Sales</w:t>
            </w:r>
          </w:p>
        </w:tc>
        <w:tc>
          <w:tcPr>
            <w:tcW w:type="dxa" w:w="64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Gross Sales − Discounts − Returns/Refunds.</w:t>
            </w:r>
          </w:p>
        </w:tc>
      </w:tr>
      <w:tr>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Net Sales Net Tax</w:t>
            </w:r>
          </w:p>
        </w:tc>
        <w:tc>
          <w:tcPr>
            <w:tcW w:type="dxa" w:w="64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Net Sales − Included Tax. Recommended for India and VAT regions.</w:t>
            </w:r>
          </w:p>
        </w:tc>
      </w:tr>
      <w:tr>
        <w:tc>
          <w:tcPr>
            <w:tcW w:type="dxa" w:w="2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Net Revenue</w:t>
            </w:r>
          </w:p>
        </w:tc>
        <w:tc>
          <w:tcPr>
            <w:tcW w:type="dxa" w:w="64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Net Sales Net Tax + Shipping Revenue − Shipping Refunds − Payment Failures (captured-then-failed / chargeback corrections; failed-at-checkout orders never enter Net Sales).</w:t>
            </w:r>
          </w:p>
        </w:tc>
      </w:tr>
      <w:tr>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Realized Revenue</w:t>
            </w:r>
          </w:p>
        </w:tc>
        <w:tc>
          <w:tcPr>
            <w:tcW w:type="dxa" w:w="64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Delivered/settled revenue after cancellations, RTO, payment failure, and refunds.</w:t>
            </w:r>
          </w:p>
        </w:tc>
      </w:tr>
    </w:tbl>
    <w:p>
      <w:pPr>
        <w:pStyle w:val="Heading2"/>
      </w:pPr>
      <w:r>
        <w:t xml:space="preserve">9.2 Contribution Margin Waterfall</w:t>
      </w:r>
    </w:p>
    <w:p>
      <w:pPr>
        <w:spacing w:after="120" w:line="276"/>
      </w:pPr>
      <w:r>
        <w:t xml:space="preserve">Brain must compute contribution margin at order, SKU, customer, cohort, campaign, day, week, month, channel, and workspace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Metric</w:t>
            </w:r>
          </w:p>
        </w:tc>
        <w:tc>
          <w:tcPr>
            <w:tcW w:type="dxa" w:w="69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Formula</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Revenue Net Tax</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Computed per line item as tax-inclusive price / (1 + SKU tax_rate), then summed. Must use each SKU’s GST/VAT slab (India GST 2.0: 0/5/18/40), never a single blended rate, because real carts mix slabs.</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COGS</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Sum of landed SKU cost × quantity sold.</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Gross Product Margin</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Revenue Net Tax − COGS.</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Variable Costs</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Payment fees + packaging + shipping + COD fee + marketplace fee + return cost + support concession + other variable costs.</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CM1</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Revenue Net Tax − COGS − non-marketing variable costs.</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Marketing Spend</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Paid media spend + influencer cost + affiliate commission + lifecycle message cost where configured.</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CM2</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CM1 − Marketing Spend.</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Fixed Costs</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Salaries + agency + rent + software + warehouse fixed cost + other monthly overhead.</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CM3</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CM2 − allocated Fixed Costs.</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Operating Profit</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CM3 − founder salary if included − financing cost − one-off expenses.</w:t>
            </w:r>
          </w:p>
        </w:tc>
      </w:tr>
    </w:tbl>
    <w:p>
      <w:pPr>
        <w:pStyle w:val="Heading2"/>
      </w:pPr>
      <w:r>
        <w:t xml:space="preserve">9.3 Marketing and Attribution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Metric</w:t>
            </w:r>
          </w:p>
        </w:tc>
        <w:tc>
          <w:tcPr>
            <w:tcW w:type="dxa" w:w="43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Formula</w:t>
            </w:r>
          </w:p>
        </w:tc>
        <w:tc>
          <w:tcPr>
            <w:tcW w:type="dxa" w:w="28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Business use</w:t>
            </w:r>
          </w:p>
        </w:tc>
      </w:tr>
      <w:tr>
        <w:tc>
          <w:tcPr>
            <w:tcW w:type="dxa" w:w="2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MER</w:t>
            </w:r>
          </w:p>
        </w:tc>
        <w:tc>
          <w:tcPr>
            <w:tcW w:type="dxa" w:w="4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Net Revenue / Total Marketing Spend</w:t>
            </w:r>
          </w:p>
        </w:tc>
        <w:tc>
          <w:tcPr>
            <w:tcW w:type="dxa" w:w="28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Blended efficiency, hard to game.</w:t>
            </w:r>
          </w:p>
        </w:tc>
      </w:tr>
      <w:tr>
        <w:tc>
          <w:tcPr>
            <w:tcW w:type="dxa" w:w="2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aMER</w:t>
            </w:r>
          </w:p>
        </w:tc>
        <w:tc>
          <w:tcPr>
            <w:tcW w:type="dxa" w:w="4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New Customer Revenue / Acquisition Ad Spend</w:t>
            </w:r>
          </w:p>
        </w:tc>
        <w:tc>
          <w:tcPr>
            <w:tcW w:type="dxa" w:w="28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Acquisition engine truth.</w:t>
            </w:r>
          </w:p>
        </w:tc>
      </w:tr>
      <w:tr>
        <w:tc>
          <w:tcPr>
            <w:tcW w:type="dxa" w:w="2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paMER</w:t>
            </w:r>
          </w:p>
        </w:tc>
        <w:tc>
          <w:tcPr>
            <w:tcW w:type="dxa" w:w="4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Paid Revenue / Paid Marketing Spend</w:t>
            </w:r>
          </w:p>
        </w:tc>
        <w:tc>
          <w:tcPr>
            <w:tcW w:type="dxa" w:w="28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Paid-channel health.</w:t>
            </w:r>
          </w:p>
        </w:tc>
      </w:tr>
      <w:tr>
        <w:tc>
          <w:tcPr>
            <w:tcW w:type="dxa" w:w="2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CAC</w:t>
            </w:r>
          </w:p>
        </w:tc>
        <w:tc>
          <w:tcPr>
            <w:tcW w:type="dxa" w:w="4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Acquisition Ad Spend / New Customers</w:t>
            </w:r>
          </w:p>
        </w:tc>
        <w:tc>
          <w:tcPr>
            <w:tcW w:type="dxa" w:w="28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Cost to acquire.</w:t>
            </w:r>
          </w:p>
        </w:tc>
      </w:tr>
      <w:tr>
        <w:tc>
          <w:tcPr>
            <w:tcW w:type="dxa" w:w="2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CAC Payback</w:t>
            </w:r>
          </w:p>
        </w:tc>
        <w:tc>
          <w:tcPr>
            <w:tcW w:type="dxa" w:w="4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CAC / Monthly CM2 per new-customer cohort</w:t>
            </w:r>
          </w:p>
        </w:tc>
        <w:tc>
          <w:tcPr>
            <w:tcW w:type="dxa" w:w="28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Cash recovery timeline.</w:t>
            </w:r>
          </w:p>
        </w:tc>
      </w:tr>
      <w:tr>
        <w:tc>
          <w:tcPr>
            <w:tcW w:type="dxa" w:w="2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LTV:CAC</w:t>
            </w:r>
          </w:p>
        </w:tc>
        <w:tc>
          <w:tcPr>
            <w:tcW w:type="dxa" w:w="4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Cohort cumulative CM2 / cohort CAC</w:t>
            </w:r>
          </w:p>
        </w:tc>
        <w:tc>
          <w:tcPr>
            <w:tcW w:type="dxa" w:w="28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Long-term acquisition quality.</w:t>
            </w:r>
          </w:p>
        </w:tc>
      </w:tr>
      <w:tr>
        <w:tc>
          <w:tcPr>
            <w:tcW w:type="dxa" w:w="2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Attributed ROAS (by model)</w:t>
            </w:r>
          </w:p>
        </w:tc>
        <w:tc>
          <w:tcPr>
            <w:tcW w:type="dxa" w:w="4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Attributed Revenue / Spend under selected attribution model</w:t>
            </w:r>
          </w:p>
        </w:tc>
        <w:tc>
          <w:tcPr>
            <w:tcW w:type="dxa" w:w="28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Channel comparison; never the sole decision input.</w:t>
            </w:r>
          </w:p>
        </w:tc>
      </w:tr>
      <w:tr>
        <w:tc>
          <w:tcPr>
            <w:tcW w:type="dxa" w:w="2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Incremental ROAS</w:t>
            </w:r>
          </w:p>
        </w:tc>
        <w:tc>
          <w:tcPr>
            <w:tcW w:type="dxa" w:w="4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Incremental Revenue / Incremental Spend from holdout or experiment</w:t>
            </w:r>
          </w:p>
        </w:tc>
        <w:tc>
          <w:tcPr>
            <w:tcW w:type="dxa" w:w="28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Incrementality where testing exists.</w:t>
            </w:r>
          </w:p>
        </w:tc>
      </w:tr>
      <w:tr>
        <w:tc>
          <w:tcPr>
            <w:tcW w:type="dxa" w:w="2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Creative Fatigue Score</w:t>
            </w:r>
          </w:p>
        </w:tc>
        <w:tc>
          <w:tcPr>
            <w:tcW w:type="dxa" w:w="4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Function of CTR decay, hook-rate decay, conversion decay, frequency, spend, and time since launch</w:t>
            </w:r>
          </w:p>
        </w:tc>
        <w:tc>
          <w:tcPr>
            <w:tcW w:type="dxa" w:w="28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When to refresh creative.</w:t>
            </w:r>
          </w:p>
        </w:tc>
      </w:tr>
    </w:tbl>
    <w:p>
      <w:pPr>
        <w:pStyle w:val="Heading2"/>
      </w:pPr>
      <w:r>
        <w:t xml:space="preserve">9.4 RTO and COD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Metric</w:t>
            </w:r>
          </w:p>
        </w:tc>
        <w:tc>
          <w:tcPr>
            <w:tcW w:type="dxa" w:w="47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Formula</w:t>
            </w:r>
          </w:p>
        </w:tc>
        <w:tc>
          <w:tcPr>
            <w:tcW w:type="dxa" w:w="22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Use</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RTO Rate</w:t>
            </w:r>
          </w:p>
        </w:tc>
        <w:tc>
          <w:tcPr>
            <w:tcW w:type="dxa" w:w="4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RTO Orders / Shipped Orders</w:t>
            </w:r>
          </w:p>
        </w:tc>
        <w:tc>
          <w:tcPr>
            <w:tcW w:type="dxa" w:w="2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Logistics leakage.</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RTO Cost</w:t>
            </w:r>
          </w:p>
        </w:tc>
        <w:tc>
          <w:tcPr>
            <w:tcW w:type="dxa" w:w="4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Forward shipping + return shipping + COD fee + packaging + damage provision + lost contribution</w:t>
            </w:r>
          </w:p>
        </w:tc>
        <w:tc>
          <w:tcPr>
            <w:tcW w:type="dxa" w:w="2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True RTO impact.</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True CM2</w:t>
            </w:r>
          </w:p>
        </w:tc>
        <w:tc>
          <w:tcPr>
            <w:tcW w:type="dxa" w:w="4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CM2 − RTO Cost − late refund provision − payment failure provision</w:t>
            </w:r>
          </w:p>
        </w:tc>
        <w:tc>
          <w:tcPr>
            <w:tcW w:type="dxa" w:w="2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Margin after India/GCC delivery realities.</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COD Share</w:t>
            </w:r>
          </w:p>
        </w:tc>
        <w:tc>
          <w:tcPr>
            <w:tcW w:type="dxa" w:w="4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COD Orders / Total Orders</w:t>
            </w:r>
          </w:p>
        </w:tc>
        <w:tc>
          <w:tcPr>
            <w:tcW w:type="dxa" w:w="2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Payment quality.</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COD Realization Rate</w:t>
            </w:r>
          </w:p>
        </w:tc>
        <w:tc>
          <w:tcPr>
            <w:tcW w:type="dxa" w:w="4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Delivered COD Orders / COD Orders</w:t>
            </w:r>
          </w:p>
        </w:tc>
        <w:tc>
          <w:tcPr>
            <w:tcW w:type="dxa" w:w="2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Cash collection quality.</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Break-even COD RTO Rate</w:t>
            </w:r>
          </w:p>
        </w:tc>
        <w:tc>
          <w:tcPr>
            <w:tcW w:type="dxa" w:w="4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 = M / (M + C), where M = contribution margin on a delivered order and C = RTO cost per failed order.</w:t>
            </w:r>
          </w:p>
        </w:tc>
        <w:tc>
          <w:tcPr>
            <w:tcW w:type="dxa" w:w="2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When COD becomes unprofitable.</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Prepaid Conversion ROI</w:t>
            </w:r>
          </w:p>
        </w:tc>
        <w:tc>
          <w:tcPr>
            <w:tcW w:type="dxa" w:w="4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Incremental delivered CM2 from prepaid conversions / incentive cost</w:t>
            </w:r>
          </w:p>
        </w:tc>
        <w:tc>
          <w:tcPr>
            <w:tcW w:type="dxa" w:w="2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Whether prepaid discount works.</w:t>
            </w:r>
          </w:p>
        </w:tc>
      </w:tr>
    </w:tbl>
    <w:p>
      <w:pPr>
        <w:pStyle w:val="Heading2"/>
      </w:pPr>
      <w:r>
        <w:t xml:space="preserve">9.5 Lifecycle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Metric</w:t>
            </w:r>
          </w:p>
        </w:tc>
        <w:tc>
          <w:tcPr>
            <w:tcW w:type="dxa" w:w="64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Formula</w:t>
            </w:r>
          </w:p>
        </w:tc>
      </w:tr>
      <w:tr>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Recovered Cart Revenue</w:t>
            </w:r>
          </w:p>
        </w:tc>
        <w:tc>
          <w:tcPr>
            <w:tcW w:type="dxa" w:w="64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Realized revenue from recovered abandoned carts.</w:t>
            </w:r>
          </w:p>
        </w:tc>
      </w:tr>
      <w:tr>
        <w:tc>
          <w:tcPr>
            <w:tcW w:type="dxa" w:w="2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Recovered Cart CM2</w:t>
            </w:r>
          </w:p>
        </w:tc>
        <w:tc>
          <w:tcPr>
            <w:tcW w:type="dxa" w:w="64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Recovered Cart Revenue − COGS − variable costs − offer cost − message/call cost − attributable marketing cost.</w:t>
            </w:r>
          </w:p>
        </w:tc>
      </w:tr>
      <w:tr>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Winback Revenue</w:t>
            </w:r>
          </w:p>
        </w:tc>
        <w:tc>
          <w:tcPr>
            <w:tcW w:type="dxa" w:w="64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Realized revenue from customers inactive beyond threshold after a Brain-triggered campaign.</w:t>
            </w:r>
          </w:p>
        </w:tc>
      </w:tr>
      <w:tr>
        <w:tc>
          <w:tcPr>
            <w:tcW w:type="dxa" w:w="2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Reorder Capture Rate</w:t>
            </w:r>
          </w:p>
        </w:tc>
        <w:tc>
          <w:tcPr>
            <w:tcW w:type="dxa" w:w="64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Reorders placed within expected depletion window / customers eligible for reorder.</w:t>
            </w:r>
          </w:p>
        </w:tc>
      </w:tr>
      <w:tr>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VIP Retention Rate</w:t>
            </w:r>
          </w:p>
        </w:tc>
        <w:tc>
          <w:tcPr>
            <w:tcW w:type="dxa" w:w="64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VIP customers active in current period / VIP customers active in prior period.</w:t>
            </w:r>
          </w:p>
        </w:tc>
      </w:tr>
      <w:tr>
        <w:tc>
          <w:tcPr>
            <w:tcW w:type="dxa" w:w="2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Campaign Incrementality</w:t>
            </w:r>
          </w:p>
        </w:tc>
        <w:tc>
          <w:tcPr>
            <w:tcW w:type="dxa" w:w="64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Campaign cohort performance − holdout cohort performance where holdout exists.</w:t>
            </w:r>
          </w:p>
        </w:tc>
      </w:tr>
      <w:tr>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Recovered Revenue / Brain Fee</w:t>
            </w:r>
          </w:p>
        </w:tc>
        <w:tc>
          <w:tcPr>
            <w:tcW w:type="dxa" w:w="64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Realized recovered revenue attributed to Brain / monthly Brain fee.</w:t>
            </w:r>
          </w:p>
        </w:tc>
      </w:tr>
    </w:tbl>
    <w:p>
      <w:pPr>
        <w:pStyle w:val="Heading2"/>
      </w:pPr>
      <w:r>
        <w:t xml:space="preserve">9.6 Support and CX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Metric</w:t>
            </w:r>
          </w:p>
        </w:tc>
        <w:tc>
          <w:tcPr>
            <w:tcW w:type="dxa" w:w="64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Formula</w:t>
            </w:r>
          </w:p>
        </w:tc>
      </w:tr>
      <w:tr>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First Response Time</w:t>
            </w:r>
          </w:p>
        </w:tc>
        <w:tc>
          <w:tcPr>
            <w:tcW w:type="dxa" w:w="64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Time from customer message to first Brain/human response.</w:t>
            </w:r>
          </w:p>
        </w:tc>
      </w:tr>
      <w:tr>
        <w:tc>
          <w:tcPr>
            <w:tcW w:type="dxa" w:w="2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Resolution Time</w:t>
            </w:r>
          </w:p>
        </w:tc>
        <w:tc>
          <w:tcPr>
            <w:tcW w:type="dxa" w:w="64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Time from ticket creation to resolution.</w:t>
            </w:r>
          </w:p>
        </w:tc>
      </w:tr>
      <w:tr>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AI Resolution Rate</w:t>
            </w:r>
          </w:p>
        </w:tc>
        <w:tc>
          <w:tcPr>
            <w:tcW w:type="dxa" w:w="64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Tickets resolved without human intervention / total eligible tickets.</w:t>
            </w:r>
          </w:p>
        </w:tc>
      </w:tr>
      <w:tr>
        <w:tc>
          <w:tcPr>
            <w:tcW w:type="dxa" w:w="2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Refund Save Rate</w:t>
            </w:r>
          </w:p>
        </w:tc>
        <w:tc>
          <w:tcPr>
            <w:tcW w:type="dxa" w:w="64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Refund requests converted to exchange/credit/education retention / refund requests.</w:t>
            </w:r>
          </w:p>
        </w:tc>
      </w:tr>
      <w:tr>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Support-Saved Revenue</w:t>
            </w:r>
          </w:p>
        </w:tc>
        <w:tc>
          <w:tcPr>
            <w:tcW w:type="dxa" w:w="64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CM2 preserved from prevented refunds, exchanges, delivery saves, and retention actions.</w:t>
            </w:r>
          </w:p>
        </w:tc>
      </w:tr>
      <w:tr>
        <w:tc>
          <w:tcPr>
            <w:tcW w:type="dxa" w:w="2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Escalation Rate</w:t>
            </w:r>
          </w:p>
        </w:tc>
        <w:tc>
          <w:tcPr>
            <w:tcW w:type="dxa" w:w="64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Tickets escalated to human / total AI-handled tickets.</w:t>
            </w:r>
          </w:p>
        </w:tc>
      </w:tr>
      <w:tr>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CSAT/NPS where collected</w:t>
            </w:r>
          </w:p>
        </w:tc>
        <w:tc>
          <w:tcPr>
            <w:tcW w:type="dxa" w:w="64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Survey outcome by ticket type and resolution type.</w:t>
            </w:r>
          </w:p>
        </w:tc>
      </w:tr>
    </w:tbl>
    <w:p>
      <w:pPr>
        <w:pStyle w:val="Heading2"/>
      </w:pPr>
      <w:r>
        <w:t xml:space="preserve">9.7 Goal RAG Logic</w:t>
      </w:r>
    </w:p>
    <w:p>
      <w:pPr>
        <w:spacing w:after="120" w:line="276"/>
      </w:pPr>
      <w:r>
        <w:t xml:space="preserve">Every metric must support a goal and a RAG status.</w:t>
      </w:r>
    </w:p>
    <w:p>
      <w:pPr>
        <w:pStyle w:val="ListParagraph"/>
        <w:numPr>
          <w:ilvl w:val="0"/>
          <w:numId w:val="2"/>
        </w:numPr>
        <w:spacing w:after="60" w:line="264"/>
      </w:pPr>
      <w:r>
        <w:t xml:space="preserve">Higher-is-better metrics: Green ≥ 95% of goal, Amber 80–95%, Red &lt; 80%.</w:t>
      </w:r>
    </w:p>
    <w:p>
      <w:pPr>
        <w:pStyle w:val="ListParagraph"/>
        <w:numPr>
          <w:ilvl w:val="0"/>
          <w:numId w:val="2"/>
        </w:numPr>
        <w:spacing w:after="60" w:line="264"/>
      </w:pPr>
      <w:r>
        <w:t xml:space="preserve">Lower-is-better metrics: Green ≤ 105% of goal, Amber 105–125%, Red &gt; 125%.</w:t>
      </w:r>
    </w:p>
    <w:p>
      <w:pPr>
        <w:pStyle w:val="ListParagraph"/>
        <w:numPr>
          <w:ilvl w:val="0"/>
          <w:numId w:val="2"/>
        </w:numPr>
        <w:spacing w:after="60" w:line="264"/>
      </w:pPr>
      <w:r>
        <w:t xml:space="preserve">Goal period: daily, weekly, monthly, event-specific. Goal type: minimum, maximum, target, range.</w:t>
      </w:r>
    </w:p>
    <w:p>
      <w:pPr>
        <w:pStyle w:val="ListParagraph"/>
        <w:numPr>
          <w:ilvl w:val="0"/>
          <w:numId w:val="2"/>
        </w:numPr>
        <w:spacing w:after="60" w:line="264"/>
      </w:pPr>
      <w:r>
        <w:t xml:space="preserve">RAG output must include explanation and recommended action.</w:t>
      </w:r>
    </w:p>
    <w:p>
      <w:pPr>
        <w:pStyle w:val="Heading1"/>
      </w:pPr>
      <w:r>
        <w:t xml:space="preserve">10. Data Platform, Tracking, and Attribution Requirements</w:t>
      </w:r>
    </w:p>
    <w:p>
      <w:pPr>
        <w:spacing w:after="120" w:line="276"/>
      </w:pPr>
      <w:r>
        <w:t xml:space="preserve">This is the foundation everything else depends on. Before Brain can compute honest margin, attribute outcomes, or act, it must collect the brand’s first-party data and reconcile it into one trusted picture. This section defines how Brain becomes the single source of truth that every other module reads from.</w:t>
      </w:r>
    </w:p>
    <w:p>
      <w:pPr>
        <w:pStyle w:val="Heading2"/>
      </w:pPr>
      <w:r>
        <w:t xml:space="preserve">10.1 Customer Data Collection</w:t>
      </w:r>
    </w:p>
    <w:p>
      <w:pPr>
        <w:spacing w:after="120" w:line="276"/>
      </w:pPr>
      <w:r>
        <w:t xml:space="preserve">Brain must collect first-party data from:</w:t>
      </w:r>
    </w:p>
    <w:p>
      <w:pPr>
        <w:pStyle w:val="ListParagraph"/>
        <w:numPr>
          <w:ilvl w:val="0"/>
          <w:numId w:val="2"/>
        </w:numPr>
        <w:spacing w:after="60" w:line="264"/>
      </w:pPr>
      <w:r>
        <w:t xml:space="preserve">Websites (page, session, and conversion events via the tracking SDK and server-side stream).</w:t>
      </w:r>
    </w:p>
    <w:p>
      <w:pPr>
        <w:pStyle w:val="ListParagraph"/>
        <w:numPr>
          <w:ilvl w:val="0"/>
          <w:numId w:val="2"/>
        </w:numPr>
        <w:spacing w:after="60" w:line="264"/>
      </w:pPr>
      <w:r>
        <w:t xml:space="preserve">Mobile applications (app events via SDK where applicable).</w:t>
      </w:r>
    </w:p>
    <w:p>
      <w:pPr>
        <w:pStyle w:val="ListParagraph"/>
        <w:numPr>
          <w:ilvl w:val="0"/>
          <w:numId w:val="2"/>
        </w:numPr>
        <w:spacing w:after="60" w:line="264"/>
      </w:pPr>
      <w:r>
        <w:t xml:space="preserve">Ecommerce stores (orders, customers, products, inventory, discounts, refunds).</w:t>
      </w:r>
    </w:p>
    <w:p>
      <w:pPr>
        <w:pStyle w:val="ListParagraph"/>
        <w:numPr>
          <w:ilvl w:val="0"/>
          <w:numId w:val="2"/>
        </w:numPr>
        <w:spacing w:after="60" w:line="264"/>
      </w:pPr>
      <w:r>
        <w:t xml:space="preserve">Advertising platforms (spend, campaigns, creatives, conversions, audiences).</w:t>
      </w:r>
    </w:p>
    <w:p>
      <w:pPr>
        <w:pStyle w:val="ListParagraph"/>
        <w:numPr>
          <w:ilvl w:val="0"/>
          <w:numId w:val="2"/>
        </w:numPr>
        <w:spacing w:after="60" w:line="264"/>
      </w:pPr>
      <w:r>
        <w:t xml:space="preserve">CRM systems (e.g., HubSpot, Salesforce) for contact, deal, and lifecycle context.</w:t>
      </w:r>
    </w:p>
    <w:p>
      <w:pPr>
        <w:pStyle w:val="ListParagraph"/>
        <w:numPr>
          <w:ilvl w:val="0"/>
          <w:numId w:val="2"/>
        </w:numPr>
        <w:spacing w:after="60" w:line="264"/>
      </w:pPr>
      <w:r>
        <w:t xml:space="preserve">Payment systems (method, fees, settlement, refunds, failed payments).</w:t>
      </w:r>
    </w:p>
    <w:p>
      <w:pPr>
        <w:pStyle w:val="ListParagraph"/>
        <w:numPr>
          <w:ilvl w:val="0"/>
          <w:numId w:val="2"/>
        </w:numPr>
        <w:spacing w:after="60" w:line="264"/>
      </w:pPr>
      <w:r>
        <w:t xml:space="preserve">Support and logistics systems for full commerce context.</w:t>
      </w:r>
    </w:p>
    <w:p>
      <w:pPr>
        <w:spacing w:after="120" w:line="276"/>
      </w:pPr>
      <w:r>
        <w:t xml:space="preserve">Collection must be consent-aware at the point of capture and must record consent state, source, purpose, and region (see the Compliance, Privacy, and Trust section).</w:t>
      </w:r>
    </w:p>
    <w:p>
      <w:pPr>
        <w:pStyle w:val="Heading2"/>
      </w:pPr>
      <w:r>
        <w:t xml:space="preserve">10.2 Tracking SDK and Event Quality</w:t>
      </w:r>
    </w:p>
    <w:p>
      <w:pPr>
        <w:spacing w:after="120" w:line="276"/>
      </w:pPr>
      <w:r>
        <w:t xml:space="preserve">Brain must provide a tracking SDK and server-side event capability with:</w:t>
      </w:r>
    </w:p>
    <w:p>
      <w:pPr>
        <w:pStyle w:val="ListParagraph"/>
        <w:numPr>
          <w:ilvl w:val="0"/>
          <w:numId w:val="2"/>
        </w:numPr>
        <w:spacing w:after="60" w:line="264"/>
      </w:pPr>
      <w:r>
        <w:t xml:space="preserve">First-party, server-side event capture resilient to third-party cookie loss and ad-blockers.</w:t>
      </w:r>
    </w:p>
    <w:p>
      <w:pPr>
        <w:pStyle w:val="ListParagraph"/>
        <w:numPr>
          <w:ilvl w:val="0"/>
          <w:numId w:val="2"/>
        </w:numPr>
        <w:spacing w:after="60" w:line="264"/>
      </w:pPr>
      <w:r>
        <w:t xml:space="preserve">A documented event schema (page view, product view, add-to-cart, checkout initiated, purchase, custom events) with versioning.</w:t>
      </w:r>
    </w:p>
    <w:p>
      <w:pPr>
        <w:pStyle w:val="ListParagraph"/>
        <w:numPr>
          <w:ilvl w:val="0"/>
          <w:numId w:val="2"/>
        </w:numPr>
        <w:spacing w:after="60" w:line="264"/>
      </w:pPr>
      <w:r>
        <w:t xml:space="preserve">Event-quality monitoring: volume, deduplication, schema conformance, identity-match rate, and drop/error rates.</w:t>
      </w:r>
    </w:p>
    <w:p>
      <w:pPr>
        <w:pStyle w:val="ListParagraph"/>
        <w:numPr>
          <w:ilvl w:val="0"/>
          <w:numId w:val="2"/>
        </w:numPr>
        <w:spacing w:after="60" w:line="264"/>
      </w:pPr>
      <w:r>
        <w:t xml:space="preserve">A CTO-facing health surface that flags tracking gaps before they corrupt attribution.</w:t>
      </w:r>
    </w:p>
    <w:p>
      <w:pPr>
        <w:pStyle w:val="Heading2"/>
      </w:pPr>
      <w:r>
        <w:t xml:space="preserve">10.3 Identity Resolution and Customer Journey</w:t>
      </w:r>
    </w:p>
    <w:p>
      <w:pPr>
        <w:spacing w:after="120" w:line="276"/>
      </w:pPr>
      <w:r>
        <w:t xml:space="preserve">Brain must unify anonymous and known identifiers into a single customer profile where consent permits, and must track complete customer journeys across all touchpoints from acquisition through repeat revenue. Journey analytics must expose path-to-purchase, touch sequences, time-to-conversion, and cross-channel assists, and must link every journey to realized revenue and CM2 rather than to placed or platform-reported revenue alone.</w:t>
      </w:r>
    </w:p>
    <w:p>
      <w:pPr>
        <w:pStyle w:val="Heading2"/>
      </w:pPr>
      <w:r>
        <w:t xml:space="preserve">10.4 Attribution Engine</w:t>
      </w:r>
    </w:p>
    <w:p>
      <w:pPr>
        <w:spacing w:after="120" w:line="276"/>
      </w:pPr>
      <w:r>
        <w:t xml:space="preserve">Brain must support the following attribution models and let the brand select a default that is visible in every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Model</w:t>
            </w:r>
          </w:p>
        </w:tc>
        <w:tc>
          <w:tcPr>
            <w:tcW w:type="dxa" w:w="67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Definition</w:t>
            </w:r>
          </w:p>
        </w:tc>
      </w:tr>
      <w:tr>
        <w:tc>
          <w:tcPr>
            <w:tcW w:type="dxa" w:w="2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First Touch</w:t>
            </w:r>
          </w:p>
        </w:tc>
        <w:tc>
          <w:tcPr>
            <w:tcW w:type="dxa" w:w="6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Full credit to the first touchpoint in the journey.</w:t>
            </w:r>
          </w:p>
        </w:tc>
      </w:tr>
      <w:tr>
        <w:tc>
          <w:tcPr>
            <w:tcW w:type="dxa" w:w="2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Last Touch</w:t>
            </w:r>
          </w:p>
        </w:tc>
        <w:tc>
          <w:tcPr>
            <w:tcW w:type="dxa" w:w="6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Full credit to the last touchpoint before conversion.</w:t>
            </w:r>
          </w:p>
        </w:tc>
      </w:tr>
      <w:tr>
        <w:tc>
          <w:tcPr>
            <w:tcW w:type="dxa" w:w="2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Linear</w:t>
            </w:r>
          </w:p>
        </w:tc>
        <w:tc>
          <w:tcPr>
            <w:tcW w:type="dxa" w:w="6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Equal credit across all touchpoints in the journey.</w:t>
            </w:r>
          </w:p>
        </w:tc>
      </w:tr>
      <w:tr>
        <w:tc>
          <w:tcPr>
            <w:tcW w:type="dxa" w:w="2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Position-Based</w:t>
            </w:r>
          </w:p>
        </w:tc>
        <w:tc>
          <w:tcPr>
            <w:tcW w:type="dxa" w:w="6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Weighted credit emphasizing first and last touchpoints (e.g., 40/20/40).</w:t>
            </w:r>
          </w:p>
        </w:tc>
      </w:tr>
      <w:tr>
        <w:tc>
          <w:tcPr>
            <w:tcW w:type="dxa" w:w="2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AI / Data-Driven</w:t>
            </w:r>
          </w:p>
        </w:tc>
        <w:tc>
          <w:tcPr>
            <w:tcW w:type="dxa" w:w="6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Model-derived credit based on observed contribution of touchpoints to conversion, validated against incrementality where holdouts exist.</w:t>
            </w:r>
          </w:p>
        </w:tc>
      </w:tr>
    </w:tbl>
    <w:p>
      <w:pPr>
        <w:spacing w:after="120" w:line="276"/>
      </w:pPr>
      <w:r>
        <w:t xml:space="preserve">Attribution requirements:</w:t>
      </w:r>
    </w:p>
    <w:p>
      <w:pPr>
        <w:pStyle w:val="ListParagraph"/>
        <w:numPr>
          <w:ilvl w:val="0"/>
          <w:numId w:val="2"/>
        </w:numPr>
        <w:spacing w:after="60" w:line="264"/>
      </w:pPr>
      <w:r>
        <w:t xml:space="preserve">All attributed revenue must be reconcilable to the deduplicated realized-revenue ledger; cross-platform double-counting must be resolved.</w:t>
      </w:r>
    </w:p>
    <w:p>
      <w:pPr>
        <w:pStyle w:val="ListParagraph"/>
        <w:numPr>
          <w:ilvl w:val="0"/>
          <w:numId w:val="2"/>
        </w:numPr>
        <w:spacing w:after="60" w:line="264"/>
      </w:pPr>
      <w:r>
        <w:t xml:space="preserve">Every channel and campaign view must express efficiency in CM2 terms, not only attributed revenue or platform ROAS.</w:t>
      </w:r>
    </w:p>
    <w:p>
      <w:pPr>
        <w:pStyle w:val="ListParagraph"/>
        <w:numPr>
          <w:ilvl w:val="0"/>
          <w:numId w:val="2"/>
        </w:numPr>
        <w:spacing w:after="60" w:line="264"/>
      </w:pPr>
      <w:r>
        <w:t xml:space="preserve">Where incrementality testing (holdouts/experiments) exists, incremental ROAS must be shown alongside model-attributed ROAS.</w:t>
      </w:r>
    </w:p>
    <w:p>
      <w:pPr>
        <w:pStyle w:val="ListParagraph"/>
        <w:numPr>
          <w:ilvl w:val="0"/>
          <w:numId w:val="2"/>
        </w:numPr>
        <w:spacing w:after="60" w:line="264"/>
      </w:pPr>
      <w:r>
        <w:t xml:space="preserve">Attribution model changes are configuration events and must be written to the audit log; reports must label which model produced a number.</w:t>
      </w:r>
    </w:p>
    <w:p>
      <w:pPr>
        <w:pStyle w:val="Heading2"/>
      </w:pPr>
      <w:r>
        <w:t xml:space="preserve">10.5 Data Activation</w:t>
      </w:r>
    </w:p>
    <w:p>
      <w:pPr>
        <w:spacing w:after="120" w:line="276"/>
      </w:pPr>
      <w:r>
        <w:t xml:space="preserve">Brain must activate first-party audiences back to advertising platforms and messaging rails to close the loop between measurement and execution:</w:t>
      </w:r>
    </w:p>
    <w:p>
      <w:pPr>
        <w:pStyle w:val="ListParagraph"/>
        <w:numPr>
          <w:ilvl w:val="0"/>
          <w:numId w:val="2"/>
        </w:numPr>
        <w:spacing w:after="60" w:line="264"/>
      </w:pPr>
      <w:r>
        <w:t xml:space="preserve">Build audiences once in the Shared Audience Builder and push to Meta, Google, TikTok (region-permitting), and messaging channels without rebuilding per channel.</w:t>
      </w:r>
    </w:p>
    <w:p>
      <w:pPr>
        <w:pStyle w:val="ListParagraph"/>
        <w:numPr>
          <w:ilvl w:val="0"/>
          <w:numId w:val="2"/>
        </w:numPr>
        <w:spacing w:after="60" w:line="264"/>
      </w:pPr>
      <w:r>
        <w:t xml:space="preserve">Activation must respect consent, frequency caps, and suppression lists (opted-out, withdrawn, or recently contacted customers).</w:t>
      </w:r>
    </w:p>
    <w:p>
      <w:pPr>
        <w:pStyle w:val="ListParagraph"/>
        <w:numPr>
          <w:ilvl w:val="0"/>
          <w:numId w:val="2"/>
        </w:numPr>
        <w:spacing w:after="60" w:line="264"/>
      </w:pPr>
      <w:r>
        <w:t xml:space="preserve">Every activation is a Decision Log event with expected and realized CM2 impact tracked against the audience.</w:t>
      </w:r>
    </w:p>
    <w:p>
      <w:pPr>
        <w:pStyle w:val="Heading1"/>
      </w:pPr>
      <w:r>
        <w:t xml:space="preserve">11. Decision Log and Memory Requirements</w:t>
      </w:r>
    </w:p>
    <w:p>
      <w:pPr>
        <w:pStyle w:val="Heading2"/>
      </w:pPr>
      <w:r>
        <w:t xml:space="preserve">11.1 Decision Log Principle</w:t>
      </w:r>
    </w:p>
    <w:p>
      <w:pPr>
        <w:spacing w:after="120" w:line="276"/>
      </w:pPr>
      <w:r>
        <w:t xml:space="preserve">Decision Log is mandatory infrastructure, not a reporting add-on. Brain must write to Decision Log for AI recommendations; user approvals, rejections, edits, deferrals, ignores; manual decisions logged by operators; auto-executed actions; reversals; lifecycle sends and campaign launches; WhatsApp journeys; support resolutions; refunds, replacements, exchanges, concessions; courier changes and logistics actions; inventory actions and PO recommendations; budget changes and ad pauses; audience activations; attribution-model changes; agent failures and guardrail blocks; and 7-day and 30-day outcomes.</w:t>
      </w:r>
    </w:p>
    <w:p>
      <w:pPr>
        <w:pStyle w:val="Heading2"/>
      </w:pPr>
      <w:r>
        <w:t xml:space="preserve">11.2 Decision Log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Field</w:t>
            </w:r>
          </w:p>
        </w:tc>
        <w:tc>
          <w:tcPr>
            <w:tcW w:type="dxa" w:w="67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Requirement</w:t>
            </w:r>
          </w:p>
        </w:tc>
      </w:tr>
      <w:tr>
        <w:tc>
          <w:tcPr>
            <w:tcW w:type="dxa" w:w="2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decision_id</w:t>
            </w:r>
          </w:p>
        </w:tc>
        <w:tc>
          <w:tcPr>
            <w:tcW w:type="dxa" w:w="6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Unique immutable ID.</w:t>
            </w:r>
          </w:p>
        </w:tc>
      </w:tr>
      <w:tr>
        <w:tc>
          <w:tcPr>
            <w:tcW w:type="dxa" w:w="2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workspace_id</w:t>
            </w:r>
          </w:p>
        </w:tc>
        <w:tc>
          <w:tcPr>
            <w:tcW w:type="dxa" w:w="6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Brand/workspace isolation key.</w:t>
            </w:r>
          </w:p>
        </w:tc>
      </w:tr>
      <w:tr>
        <w:tc>
          <w:tcPr>
            <w:tcW w:type="dxa" w:w="2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actor_type</w:t>
            </w:r>
          </w:p>
        </w:tc>
        <w:tc>
          <w:tcPr>
            <w:tcW w:type="dxa" w:w="6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brain_agent, user, automation, external_api, system_guardrail.</w:t>
            </w:r>
          </w:p>
        </w:tc>
      </w:tr>
      <w:tr>
        <w:tc>
          <w:tcPr>
            <w:tcW w:type="dxa" w:w="2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actor_id</w:t>
            </w:r>
          </w:p>
        </w:tc>
        <w:tc>
          <w:tcPr>
            <w:tcW w:type="dxa" w:w="6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User ID, agent name, or system component.</w:t>
            </w:r>
          </w:p>
        </w:tc>
      </w:tr>
      <w:tr>
        <w:tc>
          <w:tcPr>
            <w:tcW w:type="dxa" w:w="2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domain</w:t>
            </w:r>
          </w:p>
        </w:tc>
        <w:tc>
          <w:tcPr>
            <w:tcW w:type="dxa" w:w="6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marketing, lifecycle, support, logistics, inventory, finance, product, pricing, attribution, compliance.</w:t>
            </w:r>
          </w:p>
        </w:tc>
      </w:tr>
      <w:tr>
        <w:tc>
          <w:tcPr>
            <w:tcW w:type="dxa" w:w="2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trigger</w:t>
            </w:r>
          </w:p>
        </w:tc>
        <w:tc>
          <w:tcPr>
            <w:tcW w:type="dxa" w:w="6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anomaly, schedule, user_query, ticket, campaign_event, stock_event, integration_event, manual_log.</w:t>
            </w:r>
          </w:p>
        </w:tc>
      </w:tr>
      <w:tr>
        <w:tc>
          <w:tcPr>
            <w:tcW w:type="dxa" w:w="2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condition_snapshot</w:t>
            </w:r>
          </w:p>
        </w:tc>
        <w:tc>
          <w:tcPr>
            <w:tcW w:type="dxa" w:w="6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Structured metrics at decision time.</w:t>
            </w:r>
          </w:p>
        </w:tc>
      </w:tr>
      <w:tr>
        <w:tc>
          <w:tcPr>
            <w:tcW w:type="dxa" w:w="2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recommendation</w:t>
            </w:r>
          </w:p>
        </w:tc>
        <w:tc>
          <w:tcPr>
            <w:tcW w:type="dxa" w:w="6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Human-readable summary.</w:t>
            </w:r>
          </w:p>
        </w:tc>
      </w:tr>
      <w:tr>
        <w:tc>
          <w:tcPr>
            <w:tcW w:type="dxa" w:w="2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action_payload</w:t>
            </w:r>
          </w:p>
        </w:tc>
        <w:tc>
          <w:tcPr>
            <w:tcW w:type="dxa" w:w="6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Structured executable action.</w:t>
            </w:r>
          </w:p>
        </w:tc>
      </w:tr>
      <w:tr>
        <w:tc>
          <w:tcPr>
            <w:tcW w:type="dxa" w:w="2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expected_impact</w:t>
            </w:r>
          </w:p>
        </w:tc>
        <w:tc>
          <w:tcPr>
            <w:tcW w:type="dxa" w:w="6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Revenue, CM2, cost, time, or risk impact.</w:t>
            </w:r>
          </w:p>
        </w:tc>
      </w:tr>
      <w:tr>
        <w:tc>
          <w:tcPr>
            <w:tcW w:type="dxa" w:w="2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confidence</w:t>
            </w:r>
          </w:p>
        </w:tc>
        <w:tc>
          <w:tcPr>
            <w:tcW w:type="dxa" w:w="6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Numeric score plus reason.</w:t>
            </w:r>
          </w:p>
        </w:tc>
      </w:tr>
      <w:tr>
        <w:tc>
          <w:tcPr>
            <w:tcW w:type="dxa" w:w="2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risk_level</w:t>
            </w:r>
          </w:p>
        </w:tc>
        <w:tc>
          <w:tcPr>
            <w:tcW w:type="dxa" w:w="6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low, medium, high, critical.</w:t>
            </w:r>
          </w:p>
        </w:tc>
      </w:tr>
      <w:tr>
        <w:tc>
          <w:tcPr>
            <w:tcW w:type="dxa" w:w="2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reversibility</w:t>
            </w:r>
          </w:p>
        </w:tc>
        <w:tc>
          <w:tcPr>
            <w:tcW w:type="dxa" w:w="6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reversible, partially_reversible, irreversible.</w:t>
            </w:r>
          </w:p>
        </w:tc>
      </w:tr>
      <w:tr>
        <w:tc>
          <w:tcPr>
            <w:tcW w:type="dxa" w:w="2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approval_state</w:t>
            </w:r>
          </w:p>
        </w:tc>
        <w:tc>
          <w:tcPr>
            <w:tcW w:type="dxa" w:w="6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proposed, approved, rejected, edited, auto_executed, blocked, reversed, expired.</w:t>
            </w:r>
          </w:p>
        </w:tc>
      </w:tr>
      <w:tr>
        <w:tc>
          <w:tcPr>
            <w:tcW w:type="dxa" w:w="2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execution_state</w:t>
            </w:r>
          </w:p>
        </w:tc>
        <w:tc>
          <w:tcPr>
            <w:tcW w:type="dxa" w:w="6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not_started, queued, sent, executed, failed, reversed.</w:t>
            </w:r>
          </w:p>
        </w:tc>
      </w:tr>
      <w:tr>
        <w:tc>
          <w:tcPr>
            <w:tcW w:type="dxa" w:w="2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channel/provider</w:t>
            </w:r>
          </w:p>
        </w:tc>
        <w:tc>
          <w:tcPr>
            <w:tcW w:type="dxa" w:w="6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Where action happened, if any.</w:t>
            </w:r>
          </w:p>
        </w:tc>
      </w:tr>
      <w:tr>
        <w:tc>
          <w:tcPr>
            <w:tcW w:type="dxa" w:w="2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cost</w:t>
            </w:r>
          </w:p>
        </w:tc>
        <w:tc>
          <w:tcPr>
            <w:tcW w:type="dxa" w:w="6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Message, call, discount, ad spend, refund, or other cost.</w:t>
            </w:r>
          </w:p>
        </w:tc>
      </w:tr>
      <w:tr>
        <w:tc>
          <w:tcPr>
            <w:tcW w:type="dxa" w:w="2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revenue_attributed</w:t>
            </w:r>
          </w:p>
        </w:tc>
        <w:tc>
          <w:tcPr>
            <w:tcW w:type="dxa" w:w="6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Placed, realized, and CM2 revenue fields, with attribution model referenced.</w:t>
            </w:r>
          </w:p>
        </w:tc>
      </w:tr>
      <w:tr>
        <w:tc>
          <w:tcPr>
            <w:tcW w:type="dxa" w:w="2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outcome_7d</w:t>
            </w:r>
          </w:p>
        </w:tc>
        <w:tc>
          <w:tcPr>
            <w:tcW w:type="dxa" w:w="6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Structured outcome after 7 days.</w:t>
            </w:r>
          </w:p>
        </w:tc>
      </w:tr>
      <w:tr>
        <w:tc>
          <w:tcPr>
            <w:tcW w:type="dxa" w:w="2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outcome_30d</w:t>
            </w:r>
          </w:p>
        </w:tc>
        <w:tc>
          <w:tcPr>
            <w:tcW w:type="dxa" w:w="67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Structured outcome after 30 days.</w:t>
            </w:r>
          </w:p>
        </w:tc>
      </w:tr>
      <w:tr>
        <w:tc>
          <w:tcPr>
            <w:tcW w:type="dxa" w:w="2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learning_note</w:t>
            </w:r>
          </w:p>
        </w:tc>
        <w:tc>
          <w:tcPr>
            <w:tcW w:type="dxa" w:w="67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Short explanation for future recommendations.</w:t>
            </w:r>
          </w:p>
        </w:tc>
      </w:tr>
    </w:tbl>
    <w:p>
      <w:pPr>
        <w:pStyle w:val="Heading2"/>
      </w:pPr>
      <w:r>
        <w:t xml:space="preserve">11.3 Brand Fingerprint</w:t>
      </w:r>
    </w:p>
    <w:p>
      <w:pPr>
        <w:spacing w:after="120" w:line="276"/>
      </w:pPr>
      <w:r>
        <w:t xml:space="preserve">Brain must maintain a Brand Fingerprint summarizing the brand’s operating patterns over time: revenue by day-of-week and hour where available; CM2/CM3 trend by period; channel efficiency curves; acquisition vs returning mix; first-product repeat curves; RTO/COD baselines by region/pincode/courier/product; creative fatigue half-life; discount sensitivity; WhatsApp response behavior; support-issue mix; refund/replacement patterns; inventory velocity and stockout impact; festival/sale-event multipliers; cash settlement patterns; and channel attribution baselines.</w:t>
      </w:r>
    </w:p>
    <w:p>
      <w:pPr>
        <w:pStyle w:val="Heading2"/>
      </w:pPr>
      <w:r>
        <w:t xml:space="preserve">11.4 Condition-Outcome Memory</w:t>
      </w:r>
    </w:p>
    <w:p>
      <w:pPr>
        <w:spacing w:after="120" w:line="276"/>
      </w:pPr>
      <w:r>
        <w:t xml:space="preserve">Brain must store condition-outcome pairs — condition (what was true), recommendation (what Brain suggested), action (what was done), outcome (what happened after 7 and 30 days), and learning (what should change next time). This is the loop that makes Brain more valuable after every week of use.</w:t>
      </w:r>
    </w:p>
    <w:p>
      <w:pPr>
        <w:pStyle w:val="Heading2"/>
      </w:pPr>
      <w:r>
        <w:t xml:space="preserve">11.5 Cross-Brand Benchmarks</w:t>
      </w:r>
    </w:p>
    <w:p>
      <w:pPr>
        <w:spacing w:after="120" w:line="276"/>
      </w:pPr>
      <w:r>
        <w:t xml:space="preserve">Brain may create benchmark insights only when privacy thresholds are met: no raw cross-brand data visible to another brand; a minimum benchmark cohort size before display; benchmarks aggregated and anonymized by category, region, GMV band, AOV band, and channel maturity; output must show sample size and confidence label; and Owners can opt out of benchmark contribution where enterprise policy requires.</w:t>
      </w:r>
    </w:p>
    <w:p>
      <w:r>
        <w:br w:type="page"/>
      </w:r>
    </w:p>
    <w:p>
      <w:pPr>
        <w:pStyle w:val="Heading1"/>
      </w:pPr>
      <w:r>
        <w:t xml:space="preserve">12. Product Surfaces</w:t>
      </w:r>
    </w:p>
    <w:p>
      <w:pPr>
        <w:pStyle w:val="Heading2"/>
      </w:pPr>
      <w:r>
        <w:t xml:space="preserve">12.1 Home / Command Center</w:t>
      </w:r>
    </w:p>
    <w:p>
      <w:pPr>
        <w:spacing w:after="120" w:line="276"/>
      </w:pPr>
      <w:r>
        <w:t xml:space="preserve">The Brain Home surface must answer the operator’s current-day question within seconds. Required components:</w:t>
      </w:r>
    </w:p>
    <w:p>
      <w:pPr>
        <w:pStyle w:val="ListParagraph"/>
        <w:numPr>
          <w:ilvl w:val="0"/>
          <w:numId w:val="6"/>
        </w:numPr>
        <w:spacing w:after="60" w:line="264"/>
      </w:pPr>
      <w:r>
        <w:rPr>
          <w:b/>
          <w:bCs/>
        </w:rPr>
        <w:t xml:space="preserve">Live Revenue + Profit Strip: </w:t>
      </w:r>
      <w:r>
        <w:t xml:space="preserve">today/yesterday/MTD revenue, CM2 and CM3 estimate, MER/aMER, new vs returning revenue, realized vs placed where lag applies.</w:t>
      </w:r>
    </w:p>
    <w:p>
      <w:pPr>
        <w:pStyle w:val="ListParagraph"/>
        <w:numPr>
          <w:ilvl w:val="0"/>
          <w:numId w:val="6"/>
        </w:numPr>
        <w:spacing w:after="60" w:line="264"/>
      </w:pPr>
      <w:r>
        <w:rPr>
          <w:b/>
          <w:bCs/>
        </w:rPr>
        <w:t xml:space="preserve">Revenue Quality Panel: </w:t>
      </w:r>
      <w:r>
        <w:t xml:space="preserve">prepaid vs COD mix, RTO risk today, refund spike, support-issue spike, low-margin SKU contribution.</w:t>
      </w:r>
    </w:p>
    <w:p>
      <w:pPr>
        <w:pStyle w:val="ListParagraph"/>
        <w:numPr>
          <w:ilvl w:val="0"/>
          <w:numId w:val="6"/>
        </w:numPr>
        <w:spacing w:after="60" w:line="264"/>
      </w:pPr>
      <w:r>
        <w:rPr>
          <w:b/>
          <w:bCs/>
        </w:rPr>
        <w:t xml:space="preserve">Top 3 Actions: </w:t>
      </w:r>
      <w:r>
        <w:t xml:space="preserve">ranked by expected CM2 impact and urgency, with approve/reject/edit/ask-why and visible confidence and risk.</w:t>
      </w:r>
    </w:p>
    <w:p>
      <w:pPr>
        <w:pStyle w:val="ListParagraph"/>
        <w:numPr>
          <w:ilvl w:val="0"/>
          <w:numId w:val="6"/>
        </w:numPr>
        <w:spacing w:after="60" w:line="264"/>
      </w:pPr>
      <w:r>
        <w:rPr>
          <w:b/>
          <w:bCs/>
        </w:rPr>
        <w:t xml:space="preserve">Queues: </w:t>
      </w:r>
      <w:r>
        <w:t xml:space="preserve">lifecycle, support, logistics, ad-action, and inventory queues.</w:t>
      </w:r>
    </w:p>
    <w:p>
      <w:pPr>
        <w:pStyle w:val="ListParagraph"/>
        <w:numPr>
          <w:ilvl w:val="0"/>
          <w:numId w:val="6"/>
        </w:numPr>
        <w:spacing w:after="60" w:line="264"/>
      </w:pPr>
      <w:r>
        <w:rPr>
          <w:b/>
          <w:bCs/>
        </w:rPr>
        <w:t xml:space="preserve">Decision ROI: </w:t>
      </w:r>
      <w:r>
        <w:t xml:space="preserve">revenue booked by Brain this month, realized revenue recovered, CM2 recovered/protected, Brain fee coverage ratio.</w:t>
      </w:r>
    </w:p>
    <w:p>
      <w:pPr>
        <w:pStyle w:val="ListParagraph"/>
        <w:numPr>
          <w:ilvl w:val="0"/>
          <w:numId w:val="6"/>
        </w:numPr>
        <w:spacing w:after="60" w:line="264"/>
      </w:pPr>
      <w:r>
        <w:rPr>
          <w:b/>
          <w:bCs/>
        </w:rPr>
        <w:t xml:space="preserve">Integration &amp; Tracking Health: </w:t>
      </w:r>
      <w:r>
        <w:t xml:space="preserve">freshness by provider, broken syncs, event-quality and identity-match warnings.</w:t>
      </w:r>
    </w:p>
    <w:p>
      <w:pPr>
        <w:pStyle w:val="Heading2"/>
      </w:pPr>
      <w:r>
        <w:t xml:space="preserve">12.2 Executive Dashboards</w:t>
      </w:r>
    </w:p>
    <w:p>
      <w:pPr>
        <w:spacing w:after="120" w:line="276"/>
      </w:pPr>
      <w:r>
        <w:t xml:space="preserve">Brain must provide role-specific executive views built on the same trusted dataset, so every leader sees consistent numbers and no one argues over whose figure is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View</w:t>
            </w:r>
          </w:p>
        </w:tc>
        <w:tc>
          <w:tcPr>
            <w:tcW w:type="dxa" w:w="72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Primary metrics</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CEO / Owner</w:t>
            </w:r>
          </w:p>
        </w:tc>
        <w:tc>
          <w:tcPr>
            <w:tcW w:type="dxa" w:w="72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Revenue, growth, realized revenue, CM2/CM3, profitability, cash position, ARR/MRR where applicable.</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CMO / Growth</w:t>
            </w:r>
          </w:p>
        </w:tc>
        <w:tc>
          <w:tcPr>
            <w:tcW w:type="dxa" w:w="72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ROAS by attribution model, MER/aMER, CAC, attribution breakdown, campaign and creative performance, CM2 by channel.</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COO / Operations</w:t>
            </w:r>
          </w:p>
        </w:tc>
        <w:tc>
          <w:tcPr>
            <w:tcW w:type="dxa" w:w="72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Order flow, RTO/COD quality, courier and pincode performance, inventory risk, support load.</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CFO / Finance</w:t>
            </w:r>
          </w:p>
        </w:tc>
        <w:tc>
          <w:tcPr>
            <w:tcW w:type="dxa" w:w="72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P&amp;L, contribution margin waterfall, settlement timing, refund liability, payment fees, cash conversion, decision ROI.</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CTO / Product</w:t>
            </w:r>
          </w:p>
        </w:tc>
        <w:tc>
          <w:tcPr>
            <w:tcW w:type="dxa" w:w="72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Product adoption, user engagement, platform and tracking-SDK health, event quality, journey analytics.</w:t>
            </w:r>
          </w:p>
        </w:tc>
      </w:tr>
    </w:tbl>
    <w:p>
      <w:pPr>
        <w:pStyle w:val="Heading2"/>
      </w:pPr>
      <w:r>
        <w:t xml:space="preserve">12.3 Morning Brief</w:t>
      </w:r>
    </w:p>
    <w:p>
      <w:pPr>
        <w:spacing w:after="120" w:line="276"/>
      </w:pPr>
      <w:r>
        <w:t xml:space="preserve">The daily executive surface. Delivered around local morning time per workspace; contains at most three actions (not a dump of charts); each action includes problem, evidence, recommended action, expected impact, risk, confidence, and action buttons; must reference margin/revenue impact whenever possible; and must write the user response into Decision Log.</w:t>
      </w:r>
    </w:p>
    <w:p>
      <w:pPr>
        <w:pStyle w:val="Heading2"/>
      </w:pPr>
      <w:r>
        <w:t xml:space="preserve">12.4 Evening Pulse</w:t>
      </w:r>
    </w:p>
    <w:p>
      <w:pPr>
        <w:spacing w:after="120" w:line="276"/>
      </w:pPr>
      <w:r>
        <w:t xml:space="preserve">Not a full report. It answers: Are we on pace today? What broke after the morning? Which queue needs action before day-end? Did any approved action produce an early signal?</w:t>
      </w:r>
    </w:p>
    <w:p>
      <w:pPr>
        <w:pStyle w:val="Heading2"/>
      </w:pPr>
      <w:r>
        <w:t xml:space="preserve">12.5 Weekly Review</w:t>
      </w:r>
    </w:p>
    <w:p>
      <w:pPr>
        <w:spacing w:after="120" w:line="276"/>
      </w:pPr>
      <w:r>
        <w:t xml:space="preserve">Connects strategy and accountability: revenue, CM2, CM3 vs plan; channel efficiency (by attribution model) vs prior week and goal; new vs returning revenue; customer lifecycle movement; RTO/COD/logistics movement; support and refund movement; top 3 wins; top 3 leaks; Decision Log summary (recommendations made, approved, rejected, ignored, executed, reversed); outcome accuracy; and next week’s top priorities.</w:t>
      </w:r>
    </w:p>
    <w:p>
      <w:pPr>
        <w:pStyle w:val="Heading2"/>
      </w:pPr>
      <w:r>
        <w:t xml:space="preserve">12.6 Month-End Compound Report</w:t>
      </w:r>
    </w:p>
    <w:p>
      <w:pPr>
        <w:spacing w:after="120" w:line="276"/>
      </w:pPr>
      <w:r>
        <w:t xml:space="preserve">Answers “What did Brain learn about this brand this month?” Required sections: what drove realized revenue; what improved or hurt CM2; which actions worked; which failed or were reversed; which customer segments changed; which products improved repeat behavior; which creatives fatigued or won; which channels/attribution shifts mattered; which regions/pincodes/couriers changed; which support themes affected revenue; and what Brain will do differently next month.</w:t>
      </w:r>
    </w:p>
    <w:p>
      <w:pPr>
        <w:pStyle w:val="Heading2"/>
      </w:pPr>
      <w:r>
        <w:t xml:space="preserve">12.7 Sale / Event Mode</w:t>
      </w:r>
    </w:p>
    <w:p>
      <w:pPr>
        <w:spacing w:after="120" w:line="276"/>
      </w:pPr>
      <w:r>
        <w:t xml:space="preserve">For sale events, launches, festivals, or campaign pushes, Brain must support high-frequency monitoring: event goal, start/end time, channel plan, forecast curve; hourly revenue and CM2 pace; expected vs actual by hour; ad-spend pace; inventory pressure; support/ticket spike; COD/RTO risk by region; alerts when hourly revenue drops materially vs pace or CM2 falls below event threshold even if revenue rises; and a Decision Log overlay of every action during the event.</w:t>
      </w:r>
    </w:p>
    <w:p>
      <w:pPr>
        <w:pStyle w:val="Heading2"/>
      </w:pPr>
      <w:r>
        <w:t xml:space="preserve">12.8 Natural-Language Query and AI Assistant</w:t>
      </w:r>
    </w:p>
    <w:p>
      <w:pPr>
        <w:spacing w:after="120" w:line="276"/>
      </w:pPr>
      <w:r>
        <w:t xml:space="preserve">Users may ask business questions in plain language — for example, “Why did sales decrease last week?” — and Brain must answer with the direct answer; exact numbers and formulas used; filters/time period; confidence or caveat if data is incomplete; a suggested next action; and a link to the underlying report or table. LLMs must not invent numbers; all numbers come from deterministic queries or approved model outputs.</w:t>
      </w:r>
    </w:p>
    <w:p>
      <w:pPr>
        <w:pStyle w:val="Heading1"/>
      </w:pPr>
      <w:r>
        <w:t xml:space="preserve">13. Integration Requirements</w:t>
      </w:r>
    </w:p>
    <w:p>
      <w:pPr>
        <w:pStyle w:val="Heading2"/>
      </w:pPr>
      <w:r>
        <w:t xml:space="preserve">13.1 Integration Philosophy</w:t>
      </w:r>
    </w:p>
    <w:p>
      <w:pPr>
        <w:spacing w:after="120" w:line="276"/>
      </w:pPr>
      <w:r>
        <w:t xml:space="preserve">Brain is the operating system above the stack, not a replacement for every underlying tool on day one. It integrates, reads, writes, and progressively internalizes workflows where Brain’s intelligence and Decision Log create durable advantage. Provider names are implementation targets, not positioning anchors.</w:t>
      </w:r>
    </w:p>
    <w:p>
      <w:pPr>
        <w:pStyle w:val="Heading2"/>
      </w:pPr>
      <w:r>
        <w:t xml:space="preserve">13.2 Integration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4000"/>
      </w:tblGrid>
      <w:tr>
        <w:trPr>
          <w:tblHeader/>
        </w:trPr>
        <w:tc>
          <w:tcPr>
            <w:tcW w:type="dxa" w:w="21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Category</w:t>
            </w:r>
          </w:p>
        </w:tc>
        <w:tc>
          <w:tcPr>
            <w:tcW w:type="dxa" w:w="32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Purpose</w:t>
            </w:r>
          </w:p>
        </w:tc>
        <w:tc>
          <w:tcPr>
            <w:tcW w:type="dxa" w:w="40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Example providers</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Storefront / commerce</w:t>
            </w:r>
          </w:p>
        </w:tc>
        <w:tc>
          <w:tcPr>
            <w:tcW w:type="dxa" w:w="32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Orders, customers, products, inventory, discounts, refunds</w:t>
            </w:r>
          </w:p>
        </w:tc>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Shopify, WooCommerce, Magento, custom storefronts, Salla, Zid.</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Marketplaces</w:t>
            </w:r>
          </w:p>
        </w:tc>
        <w:tc>
          <w:tcPr>
            <w:tcW w:type="dxa" w:w="32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Marketplace sales and profitability</w:t>
            </w:r>
          </w:p>
        </w:tc>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Amazon, Flipkart, Myntra, Nykaa, Noon, Namshi, seller exports.</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Ads</w:t>
            </w:r>
          </w:p>
        </w:tc>
        <w:tc>
          <w:tcPr>
            <w:tcW w:type="dxa" w:w="32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Spend, campaigns, creatives, conversions, audiences</w:t>
            </w:r>
          </w:p>
        </w:tc>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Meta Ads, Google Ads, Snapchat Ads, Amazon Ads; TikTok Ads (UAE/GCC only — region-gated).</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Analytics / tracking</w:t>
            </w:r>
          </w:p>
        </w:tc>
        <w:tc>
          <w:tcPr>
            <w:tcW w:type="dxa" w:w="32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Sessions, attribution, product-page conversion</w:t>
            </w:r>
          </w:p>
        </w:tc>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GA4, first-party SDK events, server-side event streams.</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CRM</w:t>
            </w:r>
          </w:p>
        </w:tc>
        <w:tc>
          <w:tcPr>
            <w:tcW w:type="dxa" w:w="32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Contact, deal, and lifecycle context</w:t>
            </w:r>
          </w:p>
        </w:tc>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HubSpot, Salesforce, and similar CRMs.</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Payments</w:t>
            </w:r>
          </w:p>
        </w:tc>
        <w:tc>
          <w:tcPr>
            <w:tcW w:type="dxa" w:w="32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Method, fees, settlements, refunds, failed payments</w:t>
            </w:r>
          </w:p>
        </w:tc>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Razorpay, Cashfree, PayU, Stripe, checkout providers, BNPL.</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Logistics</w:t>
            </w:r>
          </w:p>
        </w:tc>
        <w:tc>
          <w:tcPr>
            <w:tcW w:type="dxa" w:w="32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Shipments, NDR, RTO, delivery speed, courier performance</w:t>
            </w:r>
          </w:p>
        </w:tc>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Shiprocket, Delhivery, Blue Dart, Aramex, DHL, SMSA, regional couriers.</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OMS / ERP / inventory</w:t>
            </w:r>
          </w:p>
        </w:tc>
        <w:tc>
          <w:tcPr>
            <w:tcW w:type="dxa" w:w="32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Stock, purchase orders, warehouses, allocation</w:t>
            </w:r>
          </w:p>
        </w:tc>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Unicommerce, Eshopbox, Zoho Inventory, ERPNext, custom ERP, POS/ERP.</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Messaging</w:t>
            </w:r>
          </w:p>
        </w:tc>
        <w:tc>
          <w:tcPr>
            <w:tcW w:type="dxa" w:w="32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WhatsApp, SMS, RCS, email, push</w:t>
            </w:r>
          </w:p>
        </w:tc>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WhatsApp Cloud API, Gupshup, Interakt, Wati, AiSensy, Twilio, Exotel, Plivo, Klaviyo, Mailmodo.</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Support</w:t>
            </w:r>
          </w:p>
        </w:tc>
        <w:tc>
          <w:tcPr>
            <w:tcW w:type="dxa" w:w="32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Tickets, conversations, tags, resolutions</w:t>
            </w:r>
          </w:p>
        </w:tc>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Zendesk, Freshdesk, Gorgias, Intercom, email inboxes, Instagram DM.</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Reviews / loyalty / referrals</w:t>
            </w:r>
          </w:p>
        </w:tc>
        <w:tc>
          <w:tcPr>
            <w:tcW w:type="dxa" w:w="32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Reviews, loyalty points, referral attribution</w:t>
            </w:r>
          </w:p>
        </w:tc>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Review, loyalty, and referral platforms.</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Finance / accounting</w:t>
            </w:r>
          </w:p>
        </w:tc>
        <w:tc>
          <w:tcPr>
            <w:tcW w:type="dxa" w:w="32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P&amp;L, invoices, expenses, settlement reconciliation</w:t>
            </w:r>
          </w:p>
        </w:tc>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Tally exports, Zoho Books, QuickBooks, Xero, Google Sheets imports.</w:t>
            </w:r>
          </w:p>
        </w:tc>
      </w:tr>
    </w:tbl>
    <w:p>
      <w:pPr>
        <w:pStyle w:val="Heading2"/>
      </w:pPr>
      <w:r>
        <w:t xml:space="preserve">13.3 Integration Quality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60"/>
        <w:gridCol w:w="4000"/>
      </w:tblGrid>
      <w:tr>
        <w:trPr>
          <w:tblHeader/>
        </w:trPr>
        <w:tc>
          <w:tcPr>
            <w:tcW w:type="dxa" w:w="13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Level</w:t>
            </w:r>
          </w:p>
        </w:tc>
        <w:tc>
          <w:tcPr>
            <w:tcW w:type="dxa" w:w="40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Meaning</w:t>
            </w:r>
          </w:p>
        </w:tc>
        <w:tc>
          <w:tcPr>
            <w:tcW w:type="dxa" w:w="40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UX requirement</w:t>
            </w:r>
          </w:p>
        </w:tc>
      </w:tr>
      <w:tr>
        <w:tc>
          <w:tcPr>
            <w:tcW w:type="dxa" w:w="1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Green</w:t>
            </w:r>
          </w:p>
        </w:tc>
        <w:tc>
          <w:tcPr>
            <w:tcW w:type="dxa" w:w="4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Clean API or stable first-party integration.</w:t>
            </w:r>
          </w:p>
        </w:tc>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Normal setup and health monitoring.</w:t>
            </w:r>
          </w:p>
        </w:tc>
      </w:tr>
      <w:tr>
        <w:tc>
          <w:tcPr>
            <w:tcW w:type="dxa" w:w="1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Yellow</w:t>
            </w:r>
          </w:p>
        </w:tc>
        <w:tc>
          <w:tcPr>
            <w:tcW w:type="dxa" w:w="40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API exists but is gated, inconsistent, or needs per-brand onboarding.</w:t>
            </w:r>
          </w:p>
        </w:tc>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Show setup caveats and owner follow-up tasks.</w:t>
            </w:r>
          </w:p>
        </w:tc>
      </w:tr>
      <w:tr>
        <w:tc>
          <w:tcPr>
            <w:tcW w:type="dxa" w:w="1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Red</w:t>
            </w:r>
          </w:p>
        </w:tc>
        <w:tc>
          <w:tcPr>
            <w:tcW w:type="dxa" w:w="4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No reliable API; import/export, email parsing, or manual upload.</w:t>
            </w:r>
          </w:p>
        </w:tc>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Label brittle, monitor strongly, notify on breakage, never hide limitations.</w:t>
            </w:r>
          </w:p>
        </w:tc>
      </w:tr>
    </w:tbl>
    <w:p>
      <w:pPr>
        <w:pStyle w:val="Heading2"/>
      </w:pPr>
      <w:r>
        <w:t xml:space="preserve">13.4 Data Freshness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Data type</w:t>
            </w:r>
          </w:p>
        </w:tc>
        <w:tc>
          <w:tcPr>
            <w:tcW w:type="dxa" w:w="61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Freshness target</w:t>
            </w:r>
          </w:p>
        </w:tc>
      </w:tr>
      <w:tr>
        <w:tc>
          <w:tcPr>
            <w:tcW w:type="dxa" w:w="3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Orders</w:t>
            </w:r>
          </w:p>
        </w:tc>
        <w:tc>
          <w:tcPr>
            <w:tcW w:type="dxa" w:w="6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5–15 minutes for webhooks; hourly fallback.</w:t>
            </w:r>
          </w:p>
        </w:tc>
      </w:tr>
      <w:tr>
        <w:tc>
          <w:tcPr>
            <w:tcW w:type="dxa" w:w="3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Ads spend</w:t>
            </w:r>
          </w:p>
        </w:tc>
        <w:tc>
          <w:tcPr>
            <w:tcW w:type="dxa" w:w="6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Hourly where API permits; daily finalized correction.</w:t>
            </w:r>
          </w:p>
        </w:tc>
      </w:tr>
      <w:tr>
        <w:tc>
          <w:tcPr>
            <w:tcW w:type="dxa" w:w="3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Tracking events</w:t>
            </w:r>
          </w:p>
        </w:tc>
        <w:tc>
          <w:tcPr>
            <w:tcW w:type="dxa" w:w="6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Near-real-time for SDK/server-side streams.</w:t>
            </w:r>
          </w:p>
        </w:tc>
      </w:tr>
      <w:tr>
        <w:tc>
          <w:tcPr>
            <w:tcW w:type="dxa" w:w="3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Logistics / NDR</w:t>
            </w:r>
          </w:p>
        </w:tc>
        <w:tc>
          <w:tcPr>
            <w:tcW w:type="dxa" w:w="6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Hourly for active shipments.</w:t>
            </w:r>
          </w:p>
        </w:tc>
      </w:tr>
      <w:tr>
        <w:tc>
          <w:tcPr>
            <w:tcW w:type="dxa" w:w="3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Payments / settlements</w:t>
            </w:r>
          </w:p>
        </w:tc>
        <w:tc>
          <w:tcPr>
            <w:tcW w:type="dxa" w:w="6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Hourly or daily depending on provider.</w:t>
            </w:r>
          </w:p>
        </w:tc>
      </w:tr>
      <w:tr>
        <w:tc>
          <w:tcPr>
            <w:tcW w:type="dxa" w:w="3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Support tickets</w:t>
            </w:r>
          </w:p>
        </w:tc>
        <w:tc>
          <w:tcPr>
            <w:tcW w:type="dxa" w:w="6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Near-real-time for connected inboxes.</w:t>
            </w:r>
          </w:p>
        </w:tc>
      </w:tr>
      <w:tr>
        <w:tc>
          <w:tcPr>
            <w:tcW w:type="dxa" w:w="3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Inventory</w:t>
            </w:r>
          </w:p>
        </w:tc>
        <w:tc>
          <w:tcPr>
            <w:tcW w:type="dxa" w:w="6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Hourly for connected OMS; daily for manual imports.</w:t>
            </w:r>
          </w:p>
        </w:tc>
      </w:tr>
      <w:tr>
        <w:tc>
          <w:tcPr>
            <w:tcW w:type="dxa" w:w="3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Benchmarks</w:t>
            </w:r>
          </w:p>
        </w:tc>
        <w:tc>
          <w:tcPr>
            <w:tcW w:type="dxa" w:w="6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Daily or weekly, not real-time.</w:t>
            </w:r>
          </w:p>
        </w:tc>
      </w:tr>
    </w:tbl>
    <w:p>
      <w:pPr>
        <w:pStyle w:val="Heading2"/>
      </w:pPr>
      <w:r>
        <w:t xml:space="preserve">13.5 Integration &amp; Tracking Health Surface</w:t>
      </w:r>
    </w:p>
    <w:p>
      <w:pPr>
        <w:spacing w:after="120" w:line="276"/>
      </w:pPr>
      <w:r>
        <w:t xml:space="preserve">Every integration must expose connected/disconnected state, last successful sync, current lag, error type, affected reports/workflows, data-completeness score, owner action required, retry status, and whether recommendations are blocked, degraded, or safe. Tracking integrations additionally expose event-quality and identity-match metrics. Brain must not make high-risk recommendations on stale or incomplete data without clearly saying so.</w:t>
      </w:r>
    </w:p>
    <w:p>
      <w:pPr>
        <w:pStyle w:val="Heading1"/>
      </w:pPr>
      <w:r>
        <w:t xml:space="preserve">14. Analytics and Reporting Requirements</w:t>
      </w:r>
    </w:p>
    <w:p>
      <w:pPr>
        <w:pStyle w:val="Heading2"/>
      </w:pPr>
      <w:r>
        <w:t xml:space="preserve">14.1 Store Analytics</w:t>
      </w:r>
    </w:p>
    <w:p>
      <w:pPr>
        <w:spacing w:after="120" w:line="276"/>
      </w:pPr>
      <w:r>
        <w:t xml:space="preserve">The operational heartbeat. Required cards: Gross Sales; Net Sales; Net Sales Net Tax; Revenue; Realized Revenue; Orders; AOV; new- and returning-customer revenue; Discounts; Refunds; Payment failures; COGS; Variable costs; CM1/CM2/CM3; MER/aMER/CAC; Prepaid %, COD %, COD realization; RTO rate and RTO cost; Support-saved revenue; and Brain-attributed recovered revenue. Each metric must support drill-down to source rows.</w:t>
      </w:r>
    </w:p>
    <w:p>
      <w:pPr>
        <w:pStyle w:val="Heading2"/>
      </w:pPr>
      <w:r>
        <w:t xml:space="preserve">14.2 P&amp;L Module</w:t>
      </w:r>
    </w:p>
    <w:p>
      <w:pPr>
        <w:spacing w:after="120" w:line="276"/>
      </w:pPr>
      <w:r>
        <w:t xml:space="preserve">Views: daily/weekly/monthly/quarterly; absolute and % of revenue; all/new/returning customers; product/SKU filter; channel filter; region/pincode/city filter; campaign/ad filter where attribution exists; export.</w:t>
      </w:r>
    </w:p>
    <w:p>
      <w:pPr>
        <w:pStyle w:val="Heading2"/>
      </w:pPr>
      <w:r>
        <w:t xml:space="preserve">14.3 Acquisition and Attribution Analytics</w:t>
      </w:r>
    </w:p>
    <w:p>
      <w:pPr>
        <w:spacing w:after="120" w:line="276"/>
      </w:pPr>
      <w:r>
        <w:t xml:space="preserve">Campaign classification (Acquisition, Non-Acquisition, Brand, Retention, Unclassified) with an unclassified-spend warning; MER/aMER by day/week/campaign/channel; attribution breakdown by model with reconciliation to realized revenue; funnel metrics (impression, click, add-to-cart, checkout initiated, purchase); creative metrics (hook rate, hold rate, completion, CTR, CVR, CPA, CM2 contribution); new-customer quality by campaign (first-order CM2, repeat rate, RTO, refund rate, LTV); and budget suggestions with expected impact and risk.</w:t>
      </w:r>
    </w:p>
    <w:p>
      <w:pPr>
        <w:pStyle w:val="Heading2"/>
      </w:pPr>
      <w:r>
        <w:t xml:space="preserve">14.4 Product and SKU Analytics</w:t>
      </w:r>
    </w:p>
    <w:p>
      <w:pPr>
        <w:spacing w:after="120" w:line="276"/>
      </w:pPr>
      <w:r>
        <w:t xml:space="preserve">SKU revenue, units, margin, return rate, RTO rate; first-product repeat cascade; Pareto contribution by CM1/CM2; bundle and cross-sell recommendations; product-page conversion where data exists; discount sensitivity by SKU; stockout-impact estimate; dead-stock and overstock flags.</w:t>
      </w:r>
    </w:p>
    <w:p>
      <w:pPr>
        <w:pStyle w:val="Heading2"/>
      </w:pPr>
      <w:r>
        <w:t xml:space="preserve">14.5 Customer, Journey, and Lifecycle Analytics</w:t>
      </w:r>
    </w:p>
    <w:p>
      <w:pPr>
        <w:spacing w:after="120" w:line="276"/>
      </w:pPr>
      <w:r>
        <w:t xml:space="preserve">New/returning/reactivated/at-risk/churned states; P40/P80 churn thresholds from actual order gaps; RFM/RFMC segmentation; predicted LTV using CM2 as monetary value; first-product and channel cohorts; discount-code cohort; winback eligibility; reorder timing by product; segment-level channel preference; and full customer-journey path analysis linking touchpoints to realized revenue.</w:t>
      </w:r>
    </w:p>
    <w:p>
      <w:pPr>
        <w:pStyle w:val="Heading2"/>
      </w:pPr>
      <w:r>
        <w:t xml:space="preserve">14.6 Logistics and RTO Analytics</w:t>
      </w:r>
    </w:p>
    <w:p>
      <w:pPr>
        <w:spacing w:after="120" w:line="276"/>
      </w:pPr>
      <w:r>
        <w:t xml:space="preserve">RTO by pincode, city, state/emirate, courier, product, payment method, channel, campaign, and AOV band; NDR queue and resolution rate; delivery attempt and speed; courier performance score; courier-switch recommendation; pincode blacklist/watchlist recommendation; COD-confirmation impact; and estimated RTO cost and CM2 drag.</w:t>
      </w:r>
    </w:p>
    <w:p>
      <w:pPr>
        <w:pStyle w:val="Heading2"/>
      </w:pPr>
      <w:r>
        <w:t xml:space="preserve">14.7 Inventory Analytics</w:t>
      </w:r>
    </w:p>
    <w:p>
      <w:pPr>
        <w:spacing w:after="120" w:line="276"/>
      </w:pPr>
      <w:r>
        <w:t xml:space="preserve">Current inventory by SKU/location; days of cover; sell-through; forecasted stockout date; reorder quantity; safety stock; inventory value; overstock/dead stock; demand forecast adjusted for campaigns, festivals, and seasonality; and ad-spend risk when inventory is insufficient.</w:t>
      </w:r>
    </w:p>
    <w:p>
      <w:pPr>
        <w:pStyle w:val="Heading2"/>
      </w:pPr>
      <w:r>
        <w:t xml:space="preserve">14.8 Finance and Cash Analytics</w:t>
      </w:r>
    </w:p>
    <w:p>
      <w:pPr>
        <w:spacing w:after="120" w:line="276"/>
      </w:pPr>
      <w:r>
        <w:t xml:space="preserve">Settlement timing by provider; COD cash delay; refund liability; payment fees; marketplace receivables; cash-conversion estimate; forward P&amp;L Plan; and a scenario builder (spend change, discount change, sale target, RTO shock, stockout, payment-mix shift).</w:t>
      </w:r>
    </w:p>
    <w:p>
      <w:pPr>
        <w:pStyle w:val="Heading1"/>
      </w:pPr>
      <w:r>
        <w:t xml:space="preserve">15. Lifecycle and WhatsApp Marketing Requirements</w:t>
      </w:r>
    </w:p>
    <w:p>
      <w:pPr>
        <w:pStyle w:val="Heading2"/>
      </w:pPr>
      <w:r>
        <w:t xml:space="preserve">15.1 Lifecycle Strategy and Shared Audiences</w:t>
      </w:r>
    </w:p>
    <w:p>
      <w:pPr>
        <w:spacing w:after="120" w:line="276"/>
      </w:pPr>
      <w:r>
        <w:t xml:space="preserve">Brain must treat WhatsApp, email, SMS, calls, push, and ad audiences as execution rails controlled by one audience and decision layer. The user should not rebuild the same segment per channel. Workflow: select trigger or segment; Brain estimates audience size, expected response, expected realized revenue, expected CM2, offer cost, channel cost, and risk; Brain recommends channel mix; operator approves or edits; Brain executes or sends to the connected provider; Brain tracks placed revenue, realized revenue, CM2, unsubscribes, complaints, opt-outs, refunds, RTO, and repeat purchase; and Decision Log records the outcome.</w:t>
      </w:r>
    </w:p>
    <w:p>
      <w:pPr>
        <w:pStyle w:val="Heading2"/>
      </w:pPr>
      <w:r>
        <w:t xml:space="preserve">15.2 WhatsApp Requirements</w:t>
      </w:r>
    </w:p>
    <w:p>
      <w:pPr>
        <w:spacing w:after="120" w:line="276"/>
      </w:pPr>
      <w:r>
        <w:t xml:space="preserve">Brain must support template management; consent-aware sending; segment-based broadcast; trigger-based journeys; two-way replies; human handoff; opt-out handling; message-cost tracking (per delivered template message, by category — marketing/utility/authentication — per WhatsApp’s post-July-2025 per-message model; service-window replies are free); UTM and coupon attribution; revenue realization after delivery/payment/RTO; frequency caps by customer and segment; and multilingual templates where configured.</w:t>
      </w:r>
    </w:p>
    <w:p>
      <w:pPr>
        <w:pStyle w:val="Heading2"/>
      </w:pPr>
      <w:r>
        <w:t xml:space="preserve">15.3 Core WhatsApp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360"/>
      </w:tblGrid>
      <w:tr>
        <w:trPr>
          <w:tblHeader/>
        </w:trPr>
        <w:tc>
          <w:tcPr>
            <w:tcW w:type="dxa" w:w="21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Workflow</w:t>
            </w:r>
          </w:p>
        </w:tc>
        <w:tc>
          <w:tcPr>
            <w:tcW w:type="dxa" w:w="29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Trigger</w:t>
            </w:r>
          </w:p>
        </w:tc>
        <w:tc>
          <w:tcPr>
            <w:tcW w:type="dxa" w:w="43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Brain decision logic</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Abandoned Cart</w:t>
            </w:r>
          </w:p>
        </w:tc>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Cart abandoned after configured window</w:t>
            </w:r>
          </w:p>
        </w:tc>
        <w:tc>
          <w:tcPr>
            <w:tcW w:type="dxa" w:w="4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RFM value, cart value, prior discount usage, conversion likelihood, expected CM2.</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COD Confirmation</w:t>
            </w:r>
          </w:p>
        </w:tc>
        <w:tc>
          <w:tcPr>
            <w:tcW w:type="dxa" w:w="2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COD order placed</w:t>
            </w:r>
          </w:p>
        </w:tc>
        <w:tc>
          <w:tcPr>
            <w:tcW w:type="dxa" w:w="4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RTO propensity, pincode/courier history, order value, customer history, call/WhatsApp route.</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Prepaid Conversion</w:t>
            </w:r>
          </w:p>
        </w:tc>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COD customer eligible</w:t>
            </w:r>
          </w:p>
        </w:tc>
        <w:tc>
          <w:tcPr>
            <w:tcW w:type="dxa" w:w="4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Incentive ROI vs RTO risk and margin.</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Post-Delivery Education</w:t>
            </w:r>
          </w:p>
        </w:tc>
        <w:tc>
          <w:tcPr>
            <w:tcW w:type="dxa" w:w="2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Delivered order + product category</w:t>
            </w:r>
          </w:p>
        </w:tc>
        <w:tc>
          <w:tcPr>
            <w:tcW w:type="dxa" w:w="4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Education content, review request, replenishment timing.</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Reorder / Replenishment</w:t>
            </w:r>
          </w:p>
        </w:tc>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Expected depletion window</w:t>
            </w:r>
          </w:p>
        </w:tc>
        <w:tc>
          <w:tcPr>
            <w:tcW w:type="dxa" w:w="4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SKU consumption curve, last purchase date, inventory, offer necessity.</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Winback</w:t>
            </w:r>
          </w:p>
        </w:tc>
        <w:tc>
          <w:tcPr>
            <w:tcW w:type="dxa" w:w="2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Customer inactive past threshold</w:t>
            </w:r>
          </w:p>
        </w:tc>
        <w:tc>
          <w:tcPr>
            <w:tcW w:type="dxa" w:w="4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LTV, discount sensitivity, prior response, channel preference.</w:t>
            </w:r>
          </w:p>
        </w:tc>
      </w:tr>
      <w:tr>
        <w:tc>
          <w:tcPr>
            <w:tcW w:type="dxa" w:w="21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VIP Retention</w:t>
            </w:r>
          </w:p>
        </w:tc>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Top-value segment</w:t>
            </w:r>
          </w:p>
        </w:tc>
        <w:tc>
          <w:tcPr>
            <w:tcW w:type="dxa" w:w="4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Personal tone, early access, no unnecessary discounting.</w:t>
            </w:r>
          </w:p>
        </w:tc>
      </w:tr>
      <w:tr>
        <w:tc>
          <w:tcPr>
            <w:tcW w:type="dxa" w:w="21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Refund Save</w:t>
            </w:r>
          </w:p>
        </w:tc>
        <w:tc>
          <w:tcPr>
            <w:tcW w:type="dxa" w:w="2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Refund request</w:t>
            </w:r>
          </w:p>
        </w:tc>
        <w:tc>
          <w:tcPr>
            <w:tcW w:type="dxa" w:w="4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Policy, issue type, replacement/credit option, margin impact.</w:t>
            </w:r>
          </w:p>
        </w:tc>
      </w:tr>
    </w:tbl>
    <w:p>
      <w:pPr>
        <w:pStyle w:val="Heading2"/>
      </w:pPr>
      <w:r>
        <w:t xml:space="preserve">15.4 Offer Governance</w:t>
      </w:r>
    </w:p>
    <w:p>
      <w:pPr>
        <w:spacing w:after="120" w:line="276"/>
      </w:pPr>
      <w:r>
        <w:t xml:space="preserve">Brain must not default to discounts. Offer ladder: (1) no discount — service, urgency, education, reminder, social proof; (2) low-cost value add — bundle, sample, gift where margin permits; (3) limited discount — only when expected CM2 remains positive; (4) escalated retention offer — high-value customer or high-risk save; (5) human review — low confidence, high cost, sensitive customer.</w:t>
      </w:r>
    </w:p>
    <w:p>
      <w:pPr>
        <w:pStyle w:val="Heading2"/>
      </w:pPr>
      <w:r>
        <w:t xml:space="preserve">15.5 Lifecycle Attribution</w:t>
      </w:r>
    </w:p>
    <w:p>
      <w:pPr>
        <w:spacing w:after="120" w:line="276"/>
      </w:pPr>
      <w:r>
        <w:t xml:space="preserve">Brain must support three attribution views: direct placed revenue (clicked/replied and ordered within window); realized revenue (delivered/paid/settled after post-order leakage); and incremental revenue (campaign cohort vs holdout or baseline where available). All lifecycle surfaces must show realized revenue and CM2, not only placed revenue.</w:t>
      </w:r>
    </w:p>
    <w:p>
      <w:r>
        <w:br w:type="page"/>
      </w:r>
    </w:p>
    <w:p>
      <w:pPr>
        <w:pStyle w:val="Heading1"/>
      </w:pPr>
      <w:r>
        <w:t xml:space="preserve">16. AI Ticket Management Requirements</w:t>
      </w:r>
    </w:p>
    <w:p>
      <w:pPr>
        <w:pStyle w:val="Heading2"/>
      </w:pPr>
      <w:r>
        <w:t xml:space="preserve">16.1 Ticket Scope</w:t>
      </w:r>
    </w:p>
    <w:p>
      <w:pPr>
        <w:spacing w:after="120" w:line="276"/>
      </w:pPr>
      <w:r>
        <w:t xml:space="preserve">Brain must connect support to commerce outcomes across WhatsApp, email tickets, website chat, Instagram DMs where supported, marketplace messages where available, and support-desk integrations.</w:t>
      </w:r>
    </w:p>
    <w:p>
      <w:pPr>
        <w:pStyle w:val="Heading2"/>
      </w:pPr>
      <w:r>
        <w:t xml:space="preserve">16.2 Initial Ticket Types</w:t>
      </w:r>
    </w:p>
    <w:p>
      <w:pPr>
        <w:spacing w:after="120" w:line="276"/>
      </w:pPr>
      <w:r>
        <w:t xml:space="preserve">Brain must classify and resolve or route: order status; delivery delay; NDR/customer unavailable; address change; cancel order; return request; refund status; replacement/exchange; missing/damaged item; product recommendation; product-usage education; COD-to-prepaid conversion; payment failed but amount debited; discount/coupon issue; and complaint/escalation.</w:t>
      </w:r>
    </w:p>
    <w:p>
      <w:pPr>
        <w:pStyle w:val="Heading2"/>
      </w:pPr>
      <w:r>
        <w:t xml:space="preserve">16.3 Ticket Enrichment</w:t>
      </w:r>
    </w:p>
    <w:p>
      <w:pPr>
        <w:spacing w:after="120" w:line="276"/>
      </w:pPr>
      <w:r>
        <w:t xml:space="preserve">Every ticket must be enriched with customer order history, RFM segment, LTV/predicted LTV, last order status, payment method, courier/shipment status, prior tickets, refund/return history, consent state, policy eligibility, and suggested resolution with CM2 impact.</w:t>
      </w:r>
    </w:p>
    <w:p>
      <w:pPr>
        <w:pStyle w:val="Heading2"/>
      </w:pPr>
      <w:r>
        <w:t xml:space="preserve">16.4 Resolution Logic</w:t>
      </w:r>
    </w:p>
    <w:p>
      <w:pPr>
        <w:pStyle w:val="ListParagraph"/>
        <w:numPr>
          <w:ilvl w:val="0"/>
          <w:numId w:val="7"/>
        </w:numPr>
        <w:spacing w:after="60" w:line="264"/>
      </w:pPr>
      <w:r>
        <w:t xml:space="preserve">Classify issue and urgency.</w:t>
      </w:r>
    </w:p>
    <w:p>
      <w:pPr>
        <w:pStyle w:val="ListParagraph"/>
        <w:numPr>
          <w:ilvl w:val="0"/>
          <w:numId w:val="7"/>
        </w:numPr>
        <w:spacing w:after="60" w:line="264"/>
      </w:pPr>
      <w:r>
        <w:t xml:space="preserve">Pull commerce context.</w:t>
      </w:r>
    </w:p>
    <w:p>
      <w:pPr>
        <w:pStyle w:val="ListParagraph"/>
        <w:numPr>
          <w:ilvl w:val="0"/>
          <w:numId w:val="7"/>
        </w:numPr>
        <w:spacing w:after="60" w:line="264"/>
      </w:pPr>
      <w:r>
        <w:t xml:space="preserve">Check policy and permissions.</w:t>
      </w:r>
    </w:p>
    <w:p>
      <w:pPr>
        <w:pStyle w:val="ListParagraph"/>
        <w:numPr>
          <w:ilvl w:val="0"/>
          <w:numId w:val="7"/>
        </w:numPr>
        <w:spacing w:after="60" w:line="264"/>
      </w:pPr>
      <w:r>
        <w:t xml:space="preserve">Estimate revenue/profit impact of possible resolutions.</w:t>
      </w:r>
    </w:p>
    <w:p>
      <w:pPr>
        <w:pStyle w:val="ListParagraph"/>
        <w:numPr>
          <w:ilvl w:val="0"/>
          <w:numId w:val="7"/>
        </w:numPr>
        <w:spacing w:after="60" w:line="264"/>
      </w:pPr>
      <w:r>
        <w:t xml:space="preserve">If low-risk and high-confidence, resolve automatically.</w:t>
      </w:r>
    </w:p>
    <w:p>
      <w:pPr>
        <w:pStyle w:val="ListParagraph"/>
        <w:numPr>
          <w:ilvl w:val="0"/>
          <w:numId w:val="7"/>
        </w:numPr>
        <w:spacing w:after="60" w:line="264"/>
      </w:pPr>
      <w:r>
        <w:t xml:space="preserve">If medium confidence, draft a response for human approval.</w:t>
      </w:r>
    </w:p>
    <w:p>
      <w:pPr>
        <w:pStyle w:val="ListParagraph"/>
        <w:numPr>
          <w:ilvl w:val="0"/>
          <w:numId w:val="7"/>
        </w:numPr>
        <w:spacing w:after="60" w:line="264"/>
      </w:pPr>
      <w:r>
        <w:t xml:space="preserve">If high-risk or sensitive, escalate to human with a summary.</w:t>
      </w:r>
    </w:p>
    <w:p>
      <w:pPr>
        <w:pStyle w:val="ListParagraph"/>
        <w:numPr>
          <w:ilvl w:val="0"/>
          <w:numId w:val="7"/>
        </w:numPr>
        <w:spacing w:after="60" w:line="264"/>
      </w:pPr>
      <w:r>
        <w:t xml:space="preserve">Log resolution and outcome.</w:t>
      </w:r>
    </w:p>
    <w:p>
      <w:pPr>
        <w:pStyle w:val="Heading2"/>
      </w:pPr>
      <w:r>
        <w:t xml:space="preserve">16.5 Support-to-Commerce Feedback</w:t>
      </w:r>
    </w:p>
    <w:p>
      <w:pPr>
        <w:spacing w:after="120" w:line="276"/>
      </w:pPr>
      <w:r>
        <w:t xml:space="preserve">Support insights must feed other modules: product complaints → SKU quality warnings; delivery-delay complaints → courier score and pincode risk; refund reasons → product page, quality, sizing, expectation mismatch; repeated ad-promise mismatch → creative and landing-page warning; high product-education need → post-purchase content journey; product-recommendation questions → cross-sell/bundle opportunity.</w:t>
      </w:r>
    </w:p>
    <w:p>
      <w:pPr>
        <w:pStyle w:val="Heading2"/>
      </w:pPr>
      <w:r>
        <w:t xml:space="preserve">16.6 AI Safety Rules for Support</w:t>
      </w:r>
    </w:p>
    <w:p>
      <w:pPr>
        <w:spacing w:after="120" w:line="276"/>
      </w:pPr>
      <w:r>
        <w:t xml:space="preserve">Brain must not invent delivery status; promise refund/replacement outside policy; reveal internal margin, customer scores, or risk labels; use sensitive personal data in responses; continue automation after a customer asks for a human; send messages without required consent; or make irreversible financial decisions above cap.</w:t>
      </w:r>
    </w:p>
    <w:p>
      <w:pPr>
        <w:pStyle w:val="Heading1"/>
      </w:pPr>
      <w:r>
        <w:t xml:space="preserve">17. Agent Workflows</w:t>
      </w:r>
    </w:p>
    <w:p>
      <w:pPr>
        <w:pStyle w:val="Heading2"/>
      </w:pPr>
      <w:r>
        <w:t xml:space="preserve">17.1 Agent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Agent group</w:t>
            </w:r>
          </w:p>
        </w:tc>
        <w:tc>
          <w:tcPr>
            <w:tcW w:type="dxa" w:w="36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Focus</w:t>
            </w:r>
          </w:p>
        </w:tc>
        <w:tc>
          <w:tcPr>
            <w:tcW w:type="dxa" w:w="41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Typical actions</w:t>
            </w:r>
          </w:p>
        </w:tc>
      </w:tr>
      <w:tr>
        <w:tc>
          <w:tcPr>
            <w:tcW w:type="dxa" w:w="1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AICMO</w:t>
            </w:r>
          </w:p>
        </w:tc>
        <w:tc>
          <w:tcPr>
            <w:tcW w:type="dxa" w:w="3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Growth, acquisition, creative, lifecycle, retention, pricing/promo, attribution</w:t>
            </w:r>
          </w:p>
        </w:tc>
        <w:tc>
          <w:tcPr>
            <w:tcW w:type="dxa" w:w="4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Pause ad, shift budget, launch segment, generate creative brief, adjust offer, trigger winback, activate audience.</w:t>
            </w:r>
          </w:p>
        </w:tc>
      </w:tr>
      <w:tr>
        <w:tc>
          <w:tcPr>
            <w:tcW w:type="dxa" w:w="1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AICOO</w:t>
            </w:r>
          </w:p>
        </w:tc>
        <w:tc>
          <w:tcPr>
            <w:tcW w:type="dxa" w:w="3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Operations, logistics, inventory, support, fulfillment</w:t>
            </w:r>
          </w:p>
        </w:tc>
        <w:tc>
          <w:tcPr>
            <w:tcW w:type="dxa" w:w="4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Switch courier, flag pincode, resolve NDR, reorder SKU, route ticket, replace item.</w:t>
            </w:r>
          </w:p>
        </w:tc>
      </w:tr>
      <w:tr>
        <w:tc>
          <w:tcPr>
            <w:tcW w:type="dxa" w:w="1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AICFO</w:t>
            </w:r>
          </w:p>
        </w:tc>
        <w:tc>
          <w:tcPr>
            <w:tcW w:type="dxa" w:w="3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Profit, cash, planning, risk, unit economics</w:t>
            </w:r>
          </w:p>
        </w:tc>
        <w:tc>
          <w:tcPr>
            <w:tcW w:type="dxa" w:w="4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Update plan, flag margin leak, assess discount, forecast cash, enforce CM2 gates.</w:t>
            </w:r>
          </w:p>
        </w:tc>
      </w:tr>
    </w:tbl>
    <w:p>
      <w:pPr>
        <w:pStyle w:val="Heading2"/>
      </w:pPr>
      <w:r>
        <w:t xml:space="preserve">17.2 Specialist Agents</w:t>
      </w:r>
    </w:p>
    <w:p>
      <w:pPr>
        <w:spacing w:after="120" w:line="276"/>
      </w:pPr>
      <w:r>
        <w:t xml:space="preserve">Initial specialist agents: Morning Brief Agent (ranks top 3 actions); Anomaly Agent (detects meaningful movement and root causes); Budget Agent (spend changes using MER/aMER/CM2); Creative Agent (fatigue detection and variants/briefs); Lifecycle Agent (segments, channel mix, offer, timing); Support Agent (resolves or routes tickets); RTO/Courier Agent (logistics leakage and actions); Inventory Agent (stockout/overstock prediction and replenishment drafts); Plan Agent (forward P&amp;L and scenarios); Pricing/Discount Agent (promotion margin quality); and Attribution Agent (model reconciliation, incrementality flags, channel-credit shifts).</w:t>
      </w:r>
    </w:p>
    <w:p>
      <w:pPr>
        <w:pStyle w:val="Heading2"/>
      </w:pPr>
      <w:r>
        <w:t xml:space="preserve">17.3 Agent Output Contract</w:t>
      </w:r>
    </w:p>
    <w:p>
      <w:pPr>
        <w:spacing w:after="120" w:line="276"/>
      </w:pPr>
      <w:r>
        <w:t xml:space="preserve">Every recommendation must include action title; why now; metrics used; expected revenue impact; expected CM2 impact; confidence score; risk level; reversibility; required approval level; execution path; fallback if user rejects; and outcome-measurement plan.</w:t>
      </w:r>
    </w:p>
    <w:p>
      <w:pPr>
        <w:pStyle w:val="Heading2"/>
      </w:pPr>
      <w:r>
        <w:t xml:space="preserve">17.4 Agent Ranking</w:t>
      </w:r>
    </w:p>
    <w:p>
      <w:pPr>
        <w:spacing w:after="120" w:line="276"/>
      </w:pPr>
      <w:r>
        <w:t xml:space="preserve">Brain must rank recommendations using expected CM2 impact; revenue impact; urgency/time sensitivity; confidence; risk; reversibility; data freshness; brand priorities/goals; required operator effort; and whether the action affects customer trust.</w:t>
      </w:r>
    </w:p>
    <w:p>
      <w:pPr>
        <w:pStyle w:val="Heading2"/>
      </w:pPr>
      <w:r>
        <w:t xml:space="preserve">17.5 Human-in-the-Loop States</w:t>
      </w:r>
    </w:p>
    <w:p>
      <w:pPr>
        <w:spacing w:after="120" w:line="276"/>
      </w:pPr>
      <w:r>
        <w:t xml:space="preserve">Every agent action must be in one of: Drafted; Recommended; Needs approval; Approved; Rejected; Edited; Queued; Executed; Failed; Blocked by guardrail; Reversed; Outcome pending; Outcome measured.</w:t>
      </w:r>
    </w:p>
    <w:p>
      <w:pPr>
        <w:pStyle w:val="Heading1"/>
      </w:pPr>
      <w:r>
        <w:t xml:space="preserve">18. Auto-Execute Requirements</w:t>
      </w:r>
    </w:p>
    <w:p>
      <w:pPr>
        <w:pStyle w:val="Heading2"/>
      </w:pPr>
      <w:r>
        <w:t xml:space="preserve">18.1 Definition</w:t>
      </w:r>
    </w:p>
    <w:p>
      <w:pPr>
        <w:spacing w:after="120" w:line="276"/>
      </w:pPr>
      <w:r>
        <w:t xml:space="preserve">Auto-execute means Brain takes an operational action without per-action human approval because the Owner has pre-approved the action class, cap, conditions, and guardrails. It is not enabled by default; the Owner must explicitly enable it per action class.</w:t>
      </w:r>
    </w:p>
    <w:p>
      <w:pPr>
        <w:pStyle w:val="Heading2"/>
      </w:pPr>
      <w:r>
        <w:t xml:space="preserve">18.2 Initial Auto-Execute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2360"/>
      </w:tblGrid>
      <w:tr>
        <w:trPr>
          <w:tblHeader/>
        </w:trPr>
        <w:tc>
          <w:tcPr>
            <w:tcW w:type="dxa" w:w="36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Action</w:t>
            </w:r>
          </w:p>
        </w:tc>
        <w:tc>
          <w:tcPr>
            <w:tcW w:type="dxa" w:w="17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Default threshold</w:t>
            </w:r>
          </w:p>
        </w:tc>
        <w:tc>
          <w:tcPr>
            <w:tcW w:type="dxa" w:w="17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Risk</w:t>
            </w:r>
          </w:p>
        </w:tc>
        <w:tc>
          <w:tcPr>
            <w:tcW w:type="dxa" w:w="23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Reversibility</w:t>
            </w:r>
          </w:p>
        </w:tc>
      </w:tr>
      <w:tr>
        <w:tc>
          <w:tcPr>
            <w:tcW w:type="dxa" w:w="3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Pause underperforming ad</w:t>
            </w:r>
          </w:p>
        </w:tc>
        <w:tc>
          <w:tcPr>
            <w:tcW w:type="dxa" w:w="17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0.90</w:t>
            </w:r>
          </w:p>
        </w:tc>
        <w:tc>
          <w:tcPr>
            <w:tcW w:type="dxa" w:w="17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Low-medium</w:t>
            </w:r>
          </w:p>
        </w:tc>
        <w:tc>
          <w:tcPr>
            <w:tcW w:type="dxa" w:w="2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Reversible.</w:t>
            </w:r>
          </w:p>
        </w:tc>
      </w:tr>
      <w:tr>
        <w:tc>
          <w:tcPr>
            <w:tcW w:type="dxa" w:w="3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Reduce daily budget by up to configured %</w:t>
            </w:r>
          </w:p>
        </w:tc>
        <w:tc>
          <w:tcPr>
            <w:tcW w:type="dxa" w:w="17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0.85</w:t>
            </w:r>
          </w:p>
        </w:tc>
        <w:tc>
          <w:tcPr>
            <w:tcW w:type="dxa" w:w="17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Medium</w:t>
            </w:r>
          </w:p>
        </w:tc>
        <w:tc>
          <w:tcPr>
            <w:tcW w:type="dxa" w:w="2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Reversible.</w:t>
            </w:r>
          </w:p>
        </w:tc>
      </w:tr>
      <w:tr>
        <w:tc>
          <w:tcPr>
            <w:tcW w:type="dxa" w:w="3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Apply approved abandoned-cart discount</w:t>
            </w:r>
          </w:p>
        </w:tc>
        <w:tc>
          <w:tcPr>
            <w:tcW w:type="dxa" w:w="17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0.80</w:t>
            </w:r>
          </w:p>
        </w:tc>
        <w:tc>
          <w:tcPr>
            <w:tcW w:type="dxa" w:w="17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Low</w:t>
            </w:r>
          </w:p>
        </w:tc>
        <w:tc>
          <w:tcPr>
            <w:tcW w:type="dxa" w:w="2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Reversible until used/expired.</w:t>
            </w:r>
          </w:p>
        </w:tc>
      </w:tr>
      <w:tr>
        <w:tc>
          <w:tcPr>
            <w:tcW w:type="dxa" w:w="3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Send approved lifecycle message to approved segment</w:t>
            </w:r>
          </w:p>
        </w:tc>
        <w:tc>
          <w:tcPr>
            <w:tcW w:type="dxa" w:w="17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0.85</w:t>
            </w:r>
          </w:p>
        </w:tc>
        <w:tc>
          <w:tcPr>
            <w:tcW w:type="dxa" w:w="17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Medium</w:t>
            </w:r>
          </w:p>
        </w:tc>
        <w:tc>
          <w:tcPr>
            <w:tcW w:type="dxa" w:w="2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Partially reversible; can stop future sends.</w:t>
            </w:r>
          </w:p>
        </w:tc>
      </w:tr>
      <w:tr>
        <w:tc>
          <w:tcPr>
            <w:tcW w:type="dxa" w:w="3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Switch courier rule for high-RTO pincode within cap</w:t>
            </w:r>
          </w:p>
        </w:tc>
        <w:tc>
          <w:tcPr>
            <w:tcW w:type="dxa" w:w="17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0.85</w:t>
            </w:r>
          </w:p>
        </w:tc>
        <w:tc>
          <w:tcPr>
            <w:tcW w:type="dxa" w:w="17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Medium</w:t>
            </w:r>
          </w:p>
        </w:tc>
        <w:tc>
          <w:tcPr>
            <w:tcW w:type="dxa" w:w="2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Partially reversible.</w:t>
            </w:r>
          </w:p>
        </w:tc>
      </w:tr>
      <w:tr>
        <w:tc>
          <w:tcPr>
            <w:tcW w:type="dxa" w:w="3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Approve replacement under policy</w:t>
            </w:r>
          </w:p>
        </w:tc>
        <w:tc>
          <w:tcPr>
            <w:tcW w:type="dxa" w:w="17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0.90</w:t>
            </w:r>
          </w:p>
        </w:tc>
        <w:tc>
          <w:tcPr>
            <w:tcW w:type="dxa" w:w="17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Medium</w:t>
            </w:r>
          </w:p>
        </w:tc>
        <w:tc>
          <w:tcPr>
            <w:tcW w:type="dxa" w:w="2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Partially reversible.</w:t>
            </w:r>
          </w:p>
        </w:tc>
      </w:tr>
      <w:tr>
        <w:tc>
          <w:tcPr>
            <w:tcW w:type="dxa" w:w="36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Issue refund under cap for verified case</w:t>
            </w:r>
          </w:p>
        </w:tc>
        <w:tc>
          <w:tcPr>
            <w:tcW w:type="dxa" w:w="17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0.95</w:t>
            </w:r>
          </w:p>
        </w:tc>
        <w:tc>
          <w:tcPr>
            <w:tcW w:type="dxa" w:w="17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High</w:t>
            </w:r>
          </w:p>
        </w:tc>
        <w:tc>
          <w:tcPr>
            <w:tcW w:type="dxa" w:w="2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Irreversible.</w:t>
            </w:r>
          </w:p>
        </w:tc>
      </w:tr>
      <w:tr>
        <w:tc>
          <w:tcPr>
            <w:tcW w:type="dxa" w:w="36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Draft purchase order / reorder alert</w:t>
            </w:r>
          </w:p>
        </w:tc>
        <w:tc>
          <w:tcPr>
            <w:tcW w:type="dxa" w:w="17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0.90</w:t>
            </w:r>
          </w:p>
        </w:tc>
        <w:tc>
          <w:tcPr>
            <w:tcW w:type="dxa" w:w="17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Low-medium</w:t>
            </w:r>
          </w:p>
        </w:tc>
        <w:tc>
          <w:tcPr>
            <w:tcW w:type="dxa" w:w="2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Draft only unless Owner enables PO send.</w:t>
            </w:r>
          </w:p>
        </w:tc>
      </w:tr>
    </w:tbl>
    <w:p>
      <w:pPr>
        <w:pStyle w:val="Heading2"/>
      </w:pPr>
      <w:r>
        <w:t xml:space="preserve">18.3 Guardrails</w:t>
      </w:r>
    </w:p>
    <w:p>
      <w:pPr>
        <w:spacing w:after="120" w:line="276"/>
      </w:pPr>
      <w:r>
        <w:t xml:space="preserve">Auto-execute requires Owner opt-in; action-level caps; daily/weekly spend caps; confidence threshold; data-freshness check; consent check where customer communication is involved; policy check where refund/replacement is involved; approval fallback when confidence is low; a kill switch; automatic revert to recommend-only if reversal/error rate crosses threshold; and a Decision Log entry for every action.</w:t>
      </w:r>
    </w:p>
    <w:p>
      <w:pPr>
        <w:pStyle w:val="Heading2"/>
      </w:pPr>
      <w:r>
        <w:t xml:space="preserve">18.4 Kill Switch</w:t>
      </w:r>
    </w:p>
    <w:p>
      <w:pPr>
        <w:spacing w:after="120" w:line="276"/>
      </w:pPr>
      <w:r>
        <w:t xml:space="preserve">Brain must expose a global kill switch: the Owner can pause all auto-execute within 60 seconds; Operators can request pause if granted; the system can auto-pause a specific agent/action class; pausing does not stop analytics or recommendations; and pausing must be logged.</w:t>
      </w:r>
    </w:p>
    <w:p>
      <w:pPr>
        <w:pStyle w:val="Heading2"/>
      </w:pPr>
      <w:r>
        <w:t xml:space="preserve">18.5 Reversal and Audit</w:t>
      </w:r>
    </w:p>
    <w:p>
      <w:pPr>
        <w:spacing w:after="120" w:line="276"/>
      </w:pPr>
      <w:r>
        <w:t xml:space="preserve">For every auto-executed action, Brain must show what happened, why, which data was used, which guardrails passed, expected impact, current outcome, whether reversal is possible, a reverse button where safe, and an Owner-visible audit trail.</w:t>
      </w:r>
    </w:p>
    <w:p>
      <w:pPr>
        <w:pStyle w:val="Heading1"/>
      </w:pPr>
      <w:r>
        <w:t xml:space="preserve">19. Business Expectations for Reliability, Speed, Security, and Trust</w:t>
      </w:r>
    </w:p>
    <w:p>
      <w:pPr>
        <w:spacing w:after="120" w:line="276"/>
      </w:pPr>
      <w:r>
        <w:t xml:space="preserve">These are the qualities Brain must have to be trusted as a daily, high-frequency operating surface. They are expressed as business expectations and acceptance bars, not technical designs. The builder decides how to meet them; this section decides what “good enough” means to the business.</w:t>
      </w:r>
    </w:p>
    <w:p>
      <w:pPr>
        <w:pStyle w:val="Heading2"/>
      </w:pPr>
      <w:r>
        <w:t xml:space="preserve">19.1 Availability and Continuity</w:t>
      </w:r>
    </w:p>
    <w:p>
      <w:pPr>
        <w:pStyle w:val="ListParagraph"/>
        <w:numPr>
          <w:ilvl w:val="0"/>
          <w:numId w:val="2"/>
        </w:numPr>
        <w:spacing w:after="60" w:line="264"/>
      </w:pPr>
      <w:r>
        <w:t xml:space="preserve">Brain must be dependable enough that an operator can rely on it every morning. Unplanned outages during business hours are treated as serious incidents.</w:t>
      </w:r>
    </w:p>
    <w:p>
      <w:pPr>
        <w:pStyle w:val="ListParagraph"/>
        <w:numPr>
          <w:ilvl w:val="0"/>
          <w:numId w:val="2"/>
        </w:numPr>
        <w:spacing w:after="60" w:line="264"/>
      </w:pPr>
      <w:r>
        <w:t xml:space="preserve">If Brain itself is unavailable, scheduled communications and any safe, already-approved automated actions should still proceed where possible, and the operator must be told what did and did not run.</w:t>
      </w:r>
    </w:p>
    <w:p>
      <w:pPr>
        <w:pStyle w:val="ListParagraph"/>
        <w:numPr>
          <w:ilvl w:val="0"/>
          <w:numId w:val="2"/>
        </w:numPr>
        <w:spacing w:after="60" w:line="264"/>
      </w:pPr>
      <w:r>
        <w:t xml:space="preserve">The brand's data must be protected against loss. The business expectation is that no committed brand data is ever permanently lost, and that service can be restored quickly after a major disruption.</w:t>
      </w:r>
    </w:p>
    <w:p>
      <w:pPr>
        <w:pStyle w:val="ListParagraph"/>
        <w:numPr>
          <w:ilvl w:val="0"/>
          <w:numId w:val="2"/>
        </w:numPr>
        <w:spacing w:after="60" w:line="264"/>
      </w:pPr>
      <w:r>
        <w:t xml:space="preserve">Planned maintenance must avoid peak commerce windows (for example, major sale events and festival periods) and be communicated in advance.</w:t>
      </w:r>
    </w:p>
    <w:p>
      <w:pPr>
        <w:pStyle w:val="Heading2"/>
      </w:pPr>
      <w:r>
        <w:t xml:space="preserve">19.2 Speed and Freshness</w:t>
      </w:r>
    </w:p>
    <w:p>
      <w:pPr>
        <w:spacing w:after="120" w:line="276"/>
      </w:pPr>
      <w:r>
        <w:t xml:space="preserve">Brain is judged on whether the operator gets the right decision in minutes instead of checking many tools. The freshness targets in the Integration section define how current data must be; in addition:</w:t>
      </w:r>
    </w:p>
    <w:p>
      <w:pPr>
        <w:pStyle w:val="ListParagraph"/>
        <w:numPr>
          <w:ilvl w:val="0"/>
          <w:numId w:val="2"/>
        </w:numPr>
        <w:spacing w:after="60" w:line="264"/>
      </w:pPr>
      <w:r>
        <w:t xml:space="preserve">Everyday screens (Home, analytics, queues) must feel immediate to a working operator, not something they wait on.</w:t>
      </w:r>
    </w:p>
    <w:p>
      <w:pPr>
        <w:pStyle w:val="ListParagraph"/>
        <w:numPr>
          <w:ilvl w:val="0"/>
          <w:numId w:val="2"/>
        </w:numPr>
        <w:spacing w:after="60" w:line="264"/>
      </w:pPr>
      <w:r>
        <w:t xml:space="preserve">The Morning Brief must arrive reliably at the configured local time, even if one or two integrations are lagging — with clear labels on anything affected.</w:t>
      </w:r>
    </w:p>
    <w:p>
      <w:pPr>
        <w:pStyle w:val="ListParagraph"/>
        <w:numPr>
          <w:ilvl w:val="0"/>
          <w:numId w:val="2"/>
        </w:numPr>
        <w:spacing w:after="60" w:line="264"/>
      </w:pPr>
      <w:r>
        <w:t xml:space="preserve">During Sale/Event Mode, pace and alerts must update frequently enough to act within the same hour, since that is when money moves fastest.</w:t>
      </w:r>
    </w:p>
    <w:p>
      <w:pPr>
        <w:pStyle w:val="Heading2"/>
      </w:pPr>
      <w:r>
        <w:t xml:space="preserve">19.3 Scale and Growth</w:t>
      </w:r>
    </w:p>
    <w:p>
      <w:pPr>
        <w:pStyle w:val="ListParagraph"/>
        <w:numPr>
          <w:ilvl w:val="0"/>
          <w:numId w:val="2"/>
        </w:numPr>
        <w:spacing w:after="60" w:line="264"/>
      </w:pPr>
      <w:r>
        <w:t xml:space="preserve">Brain must remain responsive as a brand grows in orders, customers, SKUs, and history, and as an organization adds more brands.</w:t>
      </w:r>
    </w:p>
    <w:p>
      <w:pPr>
        <w:pStyle w:val="ListParagraph"/>
        <w:numPr>
          <w:ilvl w:val="0"/>
          <w:numId w:val="2"/>
        </w:numPr>
        <w:spacing w:after="60" w:line="264"/>
      </w:pPr>
      <w:r>
        <w:t xml:space="preserve">Adding teammates must never degrade performance or change the price — consistent with no per-seat pricing.</w:t>
      </w:r>
    </w:p>
    <w:p>
      <w:pPr>
        <w:pStyle w:val="ListParagraph"/>
        <w:numPr>
          <w:ilvl w:val="0"/>
          <w:numId w:val="2"/>
        </w:numPr>
        <w:spacing w:after="60" w:line="264"/>
      </w:pPr>
      <w:r>
        <w:t xml:space="preserve">Large sale-day spikes in orders, traffic, and tickets must not break core surfaces or delay critical alerts.</w:t>
      </w:r>
    </w:p>
    <w:p>
      <w:pPr>
        <w:pStyle w:val="Heading2"/>
      </w:pPr>
      <w:r>
        <w:t xml:space="preserve">19.4 Security and Access</w:t>
      </w:r>
    </w:p>
    <w:p>
      <w:pPr>
        <w:pStyle w:val="ListParagraph"/>
        <w:numPr>
          <w:ilvl w:val="0"/>
          <w:numId w:val="2"/>
        </w:numPr>
        <w:spacing w:after="60" w:line="264"/>
      </w:pPr>
      <w:r>
        <w:t xml:space="preserve">Brand data must be protected in storage and in transit, and access must be limited to authorized users and approved sub-processors.</w:t>
      </w:r>
    </w:p>
    <w:p>
      <w:pPr>
        <w:pStyle w:val="ListParagraph"/>
        <w:numPr>
          <w:ilvl w:val="0"/>
          <w:numId w:val="2"/>
        </w:numPr>
        <w:spacing w:after="60" w:line="264"/>
      </w:pPr>
      <w:r>
        <w:t xml:space="preserve">Brain must support secure sign-in appropriate to the customer, including stronger authentication and single sign-on for larger and enterprise brands.</w:t>
      </w:r>
    </w:p>
    <w:p>
      <w:pPr>
        <w:pStyle w:val="ListParagraph"/>
        <w:numPr>
          <w:ilvl w:val="0"/>
          <w:numId w:val="2"/>
        </w:numPr>
        <w:spacing w:after="60" w:line="264"/>
      </w:pPr>
      <w:r>
        <w:t xml:space="preserve">One brand's data must never be reachable by another brand, agency, or unauthorized user — isolation is non-negotiable and is treated as a critical risk if breached.</w:t>
      </w:r>
    </w:p>
    <w:p>
      <w:pPr>
        <w:pStyle w:val="ListParagraph"/>
        <w:numPr>
          <w:ilvl w:val="0"/>
          <w:numId w:val="2"/>
        </w:numPr>
        <w:spacing w:after="60" w:line="264"/>
      </w:pPr>
      <w:r>
        <w:t xml:space="preserve">Brain must be able to demonstrate its security posture to enterprise buyers (reviews, documentation, and independent assessment where required).</w:t>
      </w:r>
    </w:p>
    <w:p>
      <w:pPr>
        <w:pStyle w:val="ListParagraph"/>
        <w:numPr>
          <w:ilvl w:val="0"/>
          <w:numId w:val="2"/>
        </w:numPr>
        <w:spacing w:after="60" w:line="264"/>
      </w:pPr>
      <w:r>
        <w:t xml:space="preserve">Sensitive financial and personal identifiers must never be stored where they are not needed (see Compliance), and never appear in logs.</w:t>
      </w:r>
    </w:p>
    <w:p>
      <w:pPr>
        <w:pStyle w:val="Heading2"/>
      </w:pPr>
      <w:r>
        <w:t xml:space="preserve">19.5 Trust, Transparency, and Recoverability</w:t>
      </w:r>
    </w:p>
    <w:p>
      <w:pPr>
        <w:pStyle w:val="ListParagraph"/>
        <w:numPr>
          <w:ilvl w:val="0"/>
          <w:numId w:val="2"/>
        </w:numPr>
        <w:spacing w:after="60" w:line="264"/>
      </w:pPr>
      <w:r>
        <w:t xml:space="preserve">Every number must be explainable: the operator can see the formula, the filters, the time period, and the freshness behind any figure.</w:t>
      </w:r>
    </w:p>
    <w:p>
      <w:pPr>
        <w:pStyle w:val="ListParagraph"/>
        <w:numPr>
          <w:ilvl w:val="0"/>
          <w:numId w:val="2"/>
        </w:numPr>
        <w:spacing w:after="60" w:line="264"/>
      </w:pPr>
      <w:r>
        <w:t xml:space="preserve">Every action Brain takes or recommends must be traceable in the Decision Log and, where it changed something, reversible or clearly marked as irreversible before it happens.</w:t>
      </w:r>
    </w:p>
    <w:p>
      <w:pPr>
        <w:pStyle w:val="ListParagraph"/>
        <w:numPr>
          <w:ilvl w:val="0"/>
          <w:numId w:val="2"/>
        </w:numPr>
        <w:spacing w:after="60" w:line="264"/>
      </w:pPr>
      <w:r>
        <w:t xml:space="preserve">Brain must never present an invented or unverifiable number as fact. When confidence is low or data is incomplete, it must say so plainly.</w:t>
      </w:r>
    </w:p>
    <w:p>
      <w:pPr>
        <w:pStyle w:val="ListParagraph"/>
        <w:numPr>
          <w:ilvl w:val="0"/>
          <w:numId w:val="2"/>
        </w:numPr>
        <w:spacing w:after="60" w:line="264"/>
      </w:pPr>
      <w:r>
        <w:t xml:space="preserve">The brand owns its data. It must be able to export its data and decision history, and to leave with its information, at any time.</w:t>
      </w:r>
    </w:p>
    <w:p>
      <w:pPr>
        <w:pStyle w:val="Heading1"/>
      </w:pPr>
      <w:r>
        <w:t xml:space="preserve">20. AI Behaviour and Accountability Rules</w:t>
      </w:r>
    </w:p>
    <w:p>
      <w:pPr>
        <w:spacing w:after="120" w:line="276"/>
      </w:pPr>
      <w:r>
        <w:t xml:space="preserve">Brain uses AI to detect, explain, recommend, converse with customers, and — within limits — act. Because those abilities touch revenue, money, and customers, the business sets clear rules for how Brain's AI must behave and who is accountable. These rules apply to every AI-driven surface and override convenience or speed.</w:t>
      </w:r>
    </w:p>
    <w:p>
      <w:pPr>
        <w:pStyle w:val="Heading2"/>
      </w:pPr>
      <w:r>
        <w:t xml:space="preserve">20.1 Numbers Are Computed, Not Guessed</w:t>
      </w:r>
    </w:p>
    <w:p>
      <w:pPr>
        <w:pStyle w:val="ListParagraph"/>
        <w:numPr>
          <w:ilvl w:val="0"/>
          <w:numId w:val="2"/>
        </w:numPr>
        <w:spacing w:after="60" w:line="264"/>
      </w:pPr>
      <w:r>
        <w:t xml:space="preserve">All metrics come from Brain's deterministic calculations. AI may explain, summarize, or narrate an approved number, but must never produce a figure on its own.</w:t>
      </w:r>
    </w:p>
    <w:p>
      <w:pPr>
        <w:pStyle w:val="ListParagraph"/>
        <w:numPr>
          <w:ilvl w:val="0"/>
          <w:numId w:val="2"/>
        </w:numPr>
        <w:spacing w:after="60" w:line="264"/>
      </w:pPr>
      <w:r>
        <w:t xml:space="preserve">If asked a question Brain cannot answer from real data, the AI must say it cannot, rather than estimate as if it were fact.</w:t>
      </w:r>
    </w:p>
    <w:p>
      <w:pPr>
        <w:pStyle w:val="Heading2"/>
      </w:pPr>
      <w:r>
        <w:t xml:space="preserve">20.2 Honesty and Confidence</w:t>
      </w:r>
    </w:p>
    <w:p>
      <w:pPr>
        <w:pStyle w:val="ListParagraph"/>
        <w:numPr>
          <w:ilvl w:val="0"/>
          <w:numId w:val="2"/>
        </w:numPr>
        <w:spacing w:after="60" w:line="264"/>
      </w:pPr>
      <w:r>
        <w:t xml:space="preserve">Every recommendation must carry a visible confidence level and the evidence behind it. Low-confidence items must be labelled and routed for human review, not presented as certainties.</w:t>
      </w:r>
    </w:p>
    <w:p>
      <w:pPr>
        <w:pStyle w:val="ListParagraph"/>
        <w:numPr>
          <w:ilvl w:val="0"/>
          <w:numId w:val="2"/>
        </w:numPr>
        <w:spacing w:after="60" w:line="264"/>
      </w:pPr>
      <w:r>
        <w:t xml:space="preserve">Brain must distinguish what it knows (measured) from what it expects (predicted) in plain language.</w:t>
      </w:r>
    </w:p>
    <w:p>
      <w:pPr>
        <w:pStyle w:val="ListParagraph"/>
        <w:numPr>
          <w:ilvl w:val="0"/>
          <w:numId w:val="2"/>
        </w:numPr>
        <w:spacing w:after="60" w:line="264"/>
      </w:pPr>
      <w:r>
        <w:t xml:space="preserve">When data is stale, incomplete, or in conflict, Brain must caveat its advice and avoid high-risk recommendations.</w:t>
      </w:r>
    </w:p>
    <w:p>
      <w:pPr>
        <w:pStyle w:val="Heading2"/>
      </w:pPr>
      <w:r>
        <w:t xml:space="preserve">20.3 Human Authority and Limits</w:t>
      </w:r>
    </w:p>
    <w:p>
      <w:pPr>
        <w:pStyle w:val="ListParagraph"/>
        <w:numPr>
          <w:ilvl w:val="0"/>
          <w:numId w:val="2"/>
        </w:numPr>
        <w:spacing w:after="60" w:line="264"/>
      </w:pPr>
      <w:r>
        <w:t xml:space="preserve">A human can always override, edit, or reverse what Brain suggests or does.</w:t>
      </w:r>
    </w:p>
    <w:p>
      <w:pPr>
        <w:pStyle w:val="ListParagraph"/>
        <w:numPr>
          <w:ilvl w:val="0"/>
          <w:numId w:val="2"/>
        </w:numPr>
        <w:spacing w:after="60" w:line="264"/>
      </w:pPr>
      <w:r>
        <w:t xml:space="preserve">Higher-risk, higher-cost, or irreversible actions require the approval levels defined in the Approval Matrix, regardless of AI confidence.</w:t>
      </w:r>
    </w:p>
    <w:p>
      <w:pPr>
        <w:pStyle w:val="ListParagraph"/>
        <w:numPr>
          <w:ilvl w:val="0"/>
          <w:numId w:val="2"/>
        </w:numPr>
        <w:spacing w:after="60" w:line="264"/>
      </w:pPr>
      <w:r>
        <w:t xml:space="preserve">Auto-execute only happens within owner-set classes, caps, and guardrails, and can be stopped instantly by the kill switch.</w:t>
      </w:r>
    </w:p>
    <w:p>
      <w:pPr>
        <w:pStyle w:val="Heading2"/>
      </w:pPr>
      <w:r>
        <w:t xml:space="preserve">20.4 Customer-Facing AI Conduct</w:t>
      </w:r>
    </w:p>
    <w:p>
      <w:pPr>
        <w:pStyle w:val="ListParagraph"/>
        <w:numPr>
          <w:ilvl w:val="0"/>
          <w:numId w:val="2"/>
        </w:numPr>
        <w:spacing w:after="60" w:line="264"/>
      </w:pPr>
      <w:r>
        <w:t xml:space="preserve">In support and outreach, Brain must not promise anything outside policy, invent order or delivery status, or reveal internal figures such as margins, risk scores, or customer value.</w:t>
      </w:r>
    </w:p>
    <w:p>
      <w:pPr>
        <w:pStyle w:val="ListParagraph"/>
        <w:numPr>
          <w:ilvl w:val="0"/>
          <w:numId w:val="2"/>
        </w:numPr>
        <w:spacing w:after="60" w:line="264"/>
      </w:pPr>
      <w:r>
        <w:t xml:space="preserve">Brain must disclose when a customer is talking to an automated agent and hand off to a human promptly on request.</w:t>
      </w:r>
    </w:p>
    <w:p>
      <w:pPr>
        <w:pStyle w:val="ListParagraph"/>
        <w:numPr>
          <w:ilvl w:val="0"/>
          <w:numId w:val="2"/>
        </w:numPr>
        <w:spacing w:after="60" w:line="264"/>
      </w:pPr>
      <w:r>
        <w:t xml:space="preserve">Brain must respect consent, frequency caps, language, and regional messaging rules in every automated message or call.</w:t>
      </w:r>
    </w:p>
    <w:p>
      <w:pPr>
        <w:pStyle w:val="Heading2"/>
      </w:pPr>
      <w:r>
        <w:t xml:space="preserve">20.5 Fairness and Sensitive Data</w:t>
      </w:r>
    </w:p>
    <w:p>
      <w:pPr>
        <w:pStyle w:val="ListParagraph"/>
        <w:numPr>
          <w:ilvl w:val="0"/>
          <w:numId w:val="2"/>
        </w:numPr>
        <w:spacing w:after="60" w:line="264"/>
      </w:pPr>
      <w:r>
        <w:t xml:space="preserve">Brain must base customer decisions on commerce behavior, not on sensitive personal characteristics, and must never use special-category data to target, price, or deprioritize people.</w:t>
      </w:r>
    </w:p>
    <w:p>
      <w:pPr>
        <w:pStyle w:val="ListParagraph"/>
        <w:numPr>
          <w:ilvl w:val="0"/>
          <w:numId w:val="2"/>
        </w:numPr>
        <w:spacing w:after="60" w:line="264"/>
      </w:pPr>
      <w:r>
        <w:t xml:space="preserve">Where Brain scores customers (for example, RTO risk), those scores are internal decision aids, must never be shown to the customer, and must be open to human review.</w:t>
      </w:r>
    </w:p>
    <w:p>
      <w:pPr>
        <w:pStyle w:val="Heading2"/>
      </w:pPr>
      <w:r>
        <w:t xml:space="preserve">20.6 Protection Against Misuse</w:t>
      </w:r>
    </w:p>
    <w:p>
      <w:pPr>
        <w:pStyle w:val="ListParagraph"/>
        <w:numPr>
          <w:ilvl w:val="0"/>
          <w:numId w:val="2"/>
        </w:numPr>
        <w:spacing w:after="60" w:line="264"/>
      </w:pPr>
      <w:r>
        <w:t xml:space="preserve">Brain must resist attempts — through customer messages, uploaded content, or connected data — to make it ignore these rules, leak data, or take unauthorized actions. Instructions hidden inside data are never treated as permission.</w:t>
      </w:r>
    </w:p>
    <w:p>
      <w:pPr>
        <w:pStyle w:val="ListParagraph"/>
        <w:numPr>
          <w:ilvl w:val="0"/>
          <w:numId w:val="2"/>
        </w:numPr>
        <w:spacing w:after="60" w:line="264"/>
      </w:pPr>
      <w:r>
        <w:t xml:space="preserve">Every AI-driven recommendation, message, resolution, and automated action must be written to the Decision Log so it can be audited after the fact.</w:t>
      </w:r>
    </w:p>
    <w:p>
      <w:pPr>
        <w:pStyle w:val="Heading2"/>
      </w:pPr>
      <w:r>
        <w:t xml:space="preserve">20.7 Accountability</w:t>
      </w:r>
    </w:p>
    <w:p>
      <w:pPr>
        <w:pStyle w:val="ListParagraph"/>
        <w:numPr>
          <w:ilvl w:val="0"/>
          <w:numId w:val="2"/>
        </w:numPr>
        <w:spacing w:after="60" w:line="264"/>
      </w:pPr>
      <w:r>
        <w:t xml:space="preserve">Brain advises and assists; the brand remains accountable for its decisions and its compliance.</w:t>
      </w:r>
    </w:p>
    <w:p>
      <w:pPr>
        <w:pStyle w:val="ListParagraph"/>
        <w:numPr>
          <w:ilvl w:val="0"/>
          <w:numId w:val="2"/>
        </w:numPr>
        <w:spacing w:after="60" w:line="264"/>
      </w:pPr>
      <w:r>
        <w:t xml:space="preserve">When Brain acts automatically, the owner is accountable for having enabled that action class — which is why enabling it is restricted to the Owner and fully logged.</w:t>
      </w:r>
    </w:p>
    <w:p>
      <w:pPr>
        <w:pStyle w:val="Heading1"/>
      </w:pPr>
      <w:r>
        <w:t xml:space="preserve">21. What Brain Does When Data Is Missing, Stale, or Denied</w:t>
      </w:r>
    </w:p>
    <w:p>
      <w:pPr>
        <w:spacing w:after="120" w:line="276"/>
      </w:pPr>
      <w:r>
        <w:t xml:space="preserve">Real commerce data is often late, partial, or restricted by consent. Brain must behave predictably and honestly in these situations rather than guessing or going silent. This section defines the business behavior Brain must follow when conditions are not ideal. The guiding rule: be useful where the data is good, be honest where it is not, and never let a confident-looking screen hide a data problem.</w:t>
      </w:r>
    </w:p>
    <w:p>
      <w:pPr>
        <w:pStyle w:val="Heading2"/>
      </w:pPr>
      <w:r>
        <w:t xml:space="preserve">21.1 When Data Is Stale or an Integration Is Down</w:t>
      </w:r>
    </w:p>
    <w:p>
      <w:pPr>
        <w:pStyle w:val="ListParagraph"/>
        <w:numPr>
          <w:ilvl w:val="0"/>
          <w:numId w:val="2"/>
        </w:numPr>
        <w:spacing w:after="60" w:line="264"/>
      </w:pPr>
      <w:r>
        <w:t xml:space="preserve">Brain continues to show the last known good numbers, clearly labelled with how fresh they are and which sources are affected.</w:t>
      </w:r>
    </w:p>
    <w:p>
      <w:pPr>
        <w:pStyle w:val="ListParagraph"/>
        <w:numPr>
          <w:ilvl w:val="0"/>
          <w:numId w:val="2"/>
        </w:numPr>
        <w:spacing w:after="60" w:line="264"/>
      </w:pPr>
      <w:r>
        <w:t xml:space="preserve">Brain holds back high-risk recommendations and auto-execute actions that depend on the stale source, and explains why they are paused.</w:t>
      </w:r>
    </w:p>
    <w:p>
      <w:pPr>
        <w:pStyle w:val="ListParagraph"/>
        <w:numPr>
          <w:ilvl w:val="0"/>
          <w:numId w:val="2"/>
        </w:numPr>
        <w:spacing w:after="60" w:line="264"/>
      </w:pPr>
      <w:r>
        <w:t xml:space="preserve">Brain raises the issue on the Integration Health surface and, if it affects daily decisions, in the operator's alerts — with the specific fix the owner needs to make.</w:t>
      </w:r>
    </w:p>
    <w:p>
      <w:pPr>
        <w:pStyle w:val="Heading2"/>
      </w:pPr>
      <w:r>
        <w:t xml:space="preserve">21.2 When Cost Data Is Incomplete</w:t>
      </w:r>
    </w:p>
    <w:p>
      <w:pPr>
        <w:pStyle w:val="ListParagraph"/>
        <w:numPr>
          <w:ilvl w:val="0"/>
          <w:numId w:val="2"/>
        </w:numPr>
        <w:spacing w:after="60" w:line="264"/>
      </w:pPr>
      <w:r>
        <w:t xml:space="preserve">Brain still shows revenue and volume, but marks all margin figures as estimated until cost coverage is sufficient.</w:t>
      </w:r>
    </w:p>
    <w:p>
      <w:pPr>
        <w:pStyle w:val="ListParagraph"/>
        <w:numPr>
          <w:ilvl w:val="0"/>
          <w:numId w:val="2"/>
        </w:numPr>
        <w:spacing w:after="60" w:line="264"/>
      </w:pPr>
      <w:r>
        <w:t xml:space="preserve">Brain prompts for the missing cost inputs that would most improve accuracy, prioritized by the revenue they affect.</w:t>
      </w:r>
    </w:p>
    <w:p>
      <w:pPr>
        <w:pStyle w:val="ListParagraph"/>
        <w:numPr>
          <w:ilvl w:val="0"/>
          <w:numId w:val="2"/>
        </w:numPr>
        <w:spacing w:after="60" w:line="264"/>
      </w:pPr>
      <w:r>
        <w:t xml:space="preserve">Brain does not present an estimated margin as if it were final, and does not bill on figures the brand has not signed off.</w:t>
      </w:r>
    </w:p>
    <w:p>
      <w:pPr>
        <w:pStyle w:val="Heading2"/>
      </w:pPr>
      <w:r>
        <w:t xml:space="preserve">21.3 When Consent Is Missing or Withdrawn</w:t>
      </w:r>
    </w:p>
    <w:p>
      <w:pPr>
        <w:pStyle w:val="ListParagraph"/>
        <w:numPr>
          <w:ilvl w:val="0"/>
          <w:numId w:val="2"/>
        </w:numPr>
        <w:spacing w:after="60" w:line="264"/>
      </w:pPr>
      <w:r>
        <w:t xml:space="preserve">Brain excludes the customer from any outreach that requires consent, on every channel, immediately and across all future sends.</w:t>
      </w:r>
    </w:p>
    <w:p>
      <w:pPr>
        <w:pStyle w:val="ListParagraph"/>
        <w:numPr>
          <w:ilvl w:val="0"/>
          <w:numId w:val="2"/>
        </w:numPr>
        <w:spacing w:after="60" w:line="264"/>
      </w:pPr>
      <w:r>
        <w:t xml:space="preserve">Brain may still include the customer in aggregated, anonymized analytics where the law permits, but never in targeted contact.</w:t>
      </w:r>
    </w:p>
    <w:p>
      <w:pPr>
        <w:pStyle w:val="ListParagraph"/>
        <w:numPr>
          <w:ilvl w:val="0"/>
          <w:numId w:val="2"/>
        </w:numPr>
        <w:spacing w:after="60" w:line="264"/>
      </w:pPr>
      <w:r>
        <w:t xml:space="preserve">Brain records the consent state and its source so the exclusion is auditable.</w:t>
      </w:r>
    </w:p>
    <w:p>
      <w:pPr>
        <w:pStyle w:val="Heading2"/>
      </w:pPr>
      <w:r>
        <w:t xml:space="preserve">21.4 When Identity or Attribution Is Uncertain</w:t>
      </w:r>
    </w:p>
    <w:p>
      <w:pPr>
        <w:pStyle w:val="ListParagraph"/>
        <w:numPr>
          <w:ilvl w:val="0"/>
          <w:numId w:val="2"/>
        </w:numPr>
        <w:spacing w:after="60" w:line="264"/>
      </w:pPr>
      <w:r>
        <w:t xml:space="preserve">Where customers or touchpoints cannot be confidently linked, Brain reports the uncertainty rather than overstating precision, and avoids double-counting revenue across channels.</w:t>
      </w:r>
    </w:p>
    <w:p>
      <w:pPr>
        <w:pStyle w:val="ListParagraph"/>
        <w:numPr>
          <w:ilvl w:val="0"/>
          <w:numId w:val="2"/>
        </w:numPr>
        <w:spacing w:after="60" w:line="264"/>
      </w:pPr>
      <w:r>
        <w:t xml:space="preserve">Attribution screens must show which model produced a number and reconcile to realized revenue, so an unusual result can be traced rather than trusted blindly.</w:t>
      </w:r>
    </w:p>
    <w:p>
      <w:pPr>
        <w:pStyle w:val="ListParagraph"/>
        <w:numPr>
          <w:ilvl w:val="0"/>
          <w:numId w:val="2"/>
        </w:numPr>
        <w:spacing w:after="60" w:line="264"/>
      </w:pPr>
      <w:r>
        <w:t xml:space="preserve">Where measurement is genuinely unknowable (for example, fully cookieless visitors with no later identification), Brain says so instead of inventing a path.</w:t>
      </w:r>
    </w:p>
    <w:p>
      <w:pPr>
        <w:pStyle w:val="Heading2"/>
      </w:pPr>
      <w:r>
        <w:t xml:space="preserve">21.5 When an Action Fails or Is Reversed</w:t>
      </w:r>
    </w:p>
    <w:p>
      <w:pPr>
        <w:pStyle w:val="ListParagraph"/>
        <w:numPr>
          <w:ilvl w:val="0"/>
          <w:numId w:val="2"/>
        </w:numPr>
        <w:spacing w:after="60" w:line="264"/>
      </w:pPr>
      <w:r>
        <w:t xml:space="preserve">If an executed action fails (a message bounces, a budget change is rejected, a refund cannot be processed), Brain records the failure, tells the operator, and offers the next-best step.</w:t>
      </w:r>
    </w:p>
    <w:p>
      <w:pPr>
        <w:pStyle w:val="ListParagraph"/>
        <w:numPr>
          <w:ilvl w:val="0"/>
          <w:numId w:val="2"/>
        </w:numPr>
        <w:spacing w:after="60" w:line="264"/>
      </w:pPr>
      <w:r>
        <w:t xml:space="preserve">If outcomes show an action did harm, Brain surfaces it, reverses it where reversible, and records the learning so the same recommendation is less likely next time.</w:t>
      </w:r>
    </w:p>
    <w:p>
      <w:pPr>
        <w:pStyle w:val="ListParagraph"/>
        <w:numPr>
          <w:ilvl w:val="0"/>
          <w:numId w:val="2"/>
        </w:numPr>
        <w:spacing w:after="60" w:line="264"/>
      </w:pPr>
      <w:r>
        <w:t xml:space="preserve">Repeated failures or rising reversal rates must automatically reduce Brain's autonomy back toward recommend-only until a human reviews.</w:t>
      </w:r>
    </w:p>
    <w:p>
      <w:pPr>
        <w:pStyle w:val="Heading2"/>
      </w:pPr>
      <w:r>
        <w:t xml:space="preserve">21.6 Honest Defaults</w:t>
      </w:r>
    </w:p>
    <w:p>
      <w:pPr>
        <w:spacing w:after="120" w:line="276"/>
      </w:pPr>
      <w:r>
        <w:t xml:space="preserve">Across all of the above, three defaults hold: show the data you trust, label the data you do not, and never let automation run on a foundation Brain itself does not believe in.</w:t>
      </w:r>
    </w:p>
    <w:p>
      <w:pPr>
        <w:pStyle w:val="Heading1"/>
      </w:pPr>
      <w:r>
        <w:t xml:space="preserve">22. Notifications and Alerting</w:t>
      </w:r>
    </w:p>
    <w:p>
      <w:pPr>
        <w:spacing w:after="120" w:line="276"/>
      </w:pPr>
      <w:r>
        <w:t xml:space="preserve">Brain only compresses operator time if the right person hears about the right thing at the right moment — without being drowned in noise. This section defines the business rules for how Brain reaches people. The aim is that an operator can trust that if something truly matters, Brain will tell them, and that routine items wait for the daily rhythm.</w:t>
      </w:r>
    </w:p>
    <w:p>
      <w:pPr>
        <w:pStyle w:val="Heading2"/>
      </w:pPr>
      <w:r>
        <w:t xml:space="preserve">22.1 What Deserves an Alert</w:t>
      </w:r>
    </w:p>
    <w:p>
      <w:pPr>
        <w:spacing w:after="120" w:line="276"/>
      </w:pPr>
      <w:r>
        <w:t xml:space="preserve">Brain must reserve interruptive alerts for things that are time-sensitive and material to revenue, profit, risk, or trust. Routine information belongs in the Morning Brief, Evening Pulse, and dashboards, not in a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60"/>
        <w:gridCol w:w="3300"/>
      </w:tblGrid>
      <w:tr>
        <w:trPr>
          <w:tblHeader/>
        </w:trPr>
        <w:tc>
          <w:tcPr>
            <w:tcW w:type="dxa" w:w="17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Severity</w:t>
            </w:r>
          </w:p>
        </w:tc>
        <w:tc>
          <w:tcPr>
            <w:tcW w:type="dxa" w:w="43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Examples</w:t>
            </w:r>
          </w:p>
        </w:tc>
        <w:tc>
          <w:tcPr>
            <w:tcW w:type="dxa" w:w="33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How Brain should reach the operator</w:t>
            </w:r>
          </w:p>
        </w:tc>
      </w:tr>
      <w:tr>
        <w:tc>
          <w:tcPr>
            <w:tcW w:type="dxa" w:w="17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Critical — act now</w:t>
            </w:r>
          </w:p>
        </w:tc>
        <w:tc>
          <w:tcPr>
            <w:tcW w:type="dxa" w:w="4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Auto-execute reversal-rate breach, kill-switch event, sharp CM2 drop during a sale, a major integration down before the daily brief, a refund/financial action that failed.</w:t>
            </w:r>
          </w:p>
        </w:tc>
        <w:tc>
          <w:tcPr>
            <w:tcW w:type="dxa" w:w="3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Immediate, interruptive alert to the responsible role, repeated until acknowledged.</w:t>
            </w:r>
          </w:p>
        </w:tc>
      </w:tr>
      <w:tr>
        <w:tc>
          <w:tcPr>
            <w:tcW w:type="dxa" w:w="17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Important — act today</w:t>
            </w:r>
          </w:p>
        </w:tc>
        <w:tc>
          <w:tcPr>
            <w:tcW w:type="dxa" w:w="4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RTO spike in a region, creative fatigue burning budget, stockout approaching, a high-value customer at risk, a support backlog forming.</w:t>
            </w:r>
          </w:p>
        </w:tc>
        <w:tc>
          <w:tcPr>
            <w:tcW w:type="dxa" w:w="3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Surfaced in the relevant queue and the day's brief/pulse; a single notification, not repeated.</w:t>
            </w:r>
          </w:p>
        </w:tc>
      </w:tr>
      <w:tr>
        <w:tc>
          <w:tcPr>
            <w:tcW w:type="dxa" w:w="17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Informational — be aware</w:t>
            </w:r>
          </w:p>
        </w:tc>
        <w:tc>
          <w:tcPr>
            <w:tcW w:type="dxa" w:w="4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Weekly and monthly results, outcome measurements arriving, benchmark updates, routine sync recoveries.</w:t>
            </w:r>
          </w:p>
        </w:tc>
        <w:tc>
          <w:tcPr>
            <w:tcW w:type="dxa" w:w="3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Shown in dashboards and periodic reports; no interruption.</w:t>
            </w:r>
          </w:p>
        </w:tc>
      </w:tr>
    </w:tbl>
    <w:p>
      <w:pPr>
        <w:pStyle w:val="Heading2"/>
      </w:pPr>
      <w:r>
        <w:t xml:space="preserve">22.2 Who Hears About What</w:t>
      </w:r>
    </w:p>
    <w:p>
      <w:pPr>
        <w:pStyle w:val="ListParagraph"/>
        <w:numPr>
          <w:ilvl w:val="0"/>
          <w:numId w:val="2"/>
        </w:numPr>
        <w:spacing w:after="60" w:line="264"/>
      </w:pPr>
      <w:r>
        <w:t xml:space="preserve">Alerts are routed to the role responsible for the action — logistics issues to operations, spend issues to growth, financial actions to the owner — rather than broadcast to everyone.</w:t>
      </w:r>
    </w:p>
    <w:p>
      <w:pPr>
        <w:pStyle w:val="ListParagraph"/>
        <w:numPr>
          <w:ilvl w:val="0"/>
          <w:numId w:val="2"/>
        </w:numPr>
        <w:spacing w:after="60" w:line="264"/>
      </w:pPr>
      <w:r>
        <w:t xml:space="preserve">Owners can see everything; other roles see what their responsibilities and permissions cover.</w:t>
      </w:r>
    </w:p>
    <w:p>
      <w:pPr>
        <w:pStyle w:val="ListParagraph"/>
        <w:numPr>
          <w:ilvl w:val="0"/>
          <w:numId w:val="2"/>
        </w:numPr>
        <w:spacing w:after="60" w:line="264"/>
      </w:pPr>
      <w:r>
        <w:t xml:space="preserve">Agency users are alerted only for the brands they are assigned, and never about other clients.</w:t>
      </w:r>
    </w:p>
    <w:p>
      <w:pPr>
        <w:pStyle w:val="Heading2"/>
      </w:pPr>
      <w:r>
        <w:t xml:space="preserve">22.3 Channels and Preferences</w:t>
      </w:r>
    </w:p>
    <w:p>
      <w:pPr>
        <w:pStyle w:val="ListParagraph"/>
        <w:numPr>
          <w:ilvl w:val="0"/>
          <w:numId w:val="2"/>
        </w:numPr>
        <w:spacing w:after="60" w:line="264"/>
      </w:pPr>
      <w:r>
        <w:t xml:space="preserve">Brain must support reaching operators where they work — in-product, by email, and on mobile — and let each person set their own preferences and quiet hours.</w:t>
      </w:r>
    </w:p>
    <w:p>
      <w:pPr>
        <w:pStyle w:val="ListParagraph"/>
        <w:numPr>
          <w:ilvl w:val="0"/>
          <w:numId w:val="2"/>
        </w:numPr>
        <w:spacing w:after="60" w:line="264"/>
      </w:pPr>
      <w:r>
        <w:t xml:space="preserve">Critical alerts may override quiet hours; important and informational ones must not.</w:t>
      </w:r>
    </w:p>
    <w:p>
      <w:pPr>
        <w:pStyle w:val="ListParagraph"/>
        <w:numPr>
          <w:ilvl w:val="0"/>
          <w:numId w:val="2"/>
        </w:numPr>
        <w:spacing w:after="60" w:line="264"/>
      </w:pPr>
      <w:r>
        <w:t xml:space="preserve">Notification preferences are personal settings and must never weaken security, compliance, or audit obligations.</w:t>
      </w:r>
    </w:p>
    <w:p>
      <w:pPr>
        <w:pStyle w:val="Heading2"/>
      </w:pPr>
      <w:r>
        <w:t xml:space="preserve">22.4 Avoiding Noise</w:t>
      </w:r>
    </w:p>
    <w:p>
      <w:pPr>
        <w:pStyle w:val="ListParagraph"/>
        <w:numPr>
          <w:ilvl w:val="0"/>
          <w:numId w:val="2"/>
        </w:numPr>
        <w:spacing w:after="60" w:line="264"/>
      </w:pPr>
      <w:r>
        <w:t xml:space="preserve">Brain must group related issues, avoid repeating the same alert, and suppress alerts whose underlying cause is already known and being handled.</w:t>
      </w:r>
    </w:p>
    <w:p>
      <w:pPr>
        <w:pStyle w:val="ListParagraph"/>
        <w:numPr>
          <w:ilvl w:val="0"/>
          <w:numId w:val="2"/>
        </w:numPr>
        <w:spacing w:after="60" w:line="264"/>
      </w:pPr>
      <w:r>
        <w:t xml:space="preserve">If Brain finds itself alerting too often on a theme, that is itself a signal — it should propose a rule change, threshold adjustment, or automation rather than keep interrupting.</w:t>
      </w:r>
    </w:p>
    <w:p>
      <w:pPr>
        <w:pStyle w:val="ListParagraph"/>
        <w:numPr>
          <w:ilvl w:val="0"/>
          <w:numId w:val="2"/>
        </w:numPr>
        <w:spacing w:after="60" w:line="264"/>
      </w:pPr>
      <w:r>
        <w:t xml:space="preserve">Every alert should carry enough context to act — what happened, why it matters, the expected impact, and the recommended next step — so the operator rarely has to go digging.</w:t>
      </w:r>
    </w:p>
    <w:p>
      <w:pPr>
        <w:pStyle w:val="Heading1"/>
      </w:pPr>
      <w:r>
        <w:t xml:space="preserve">23. Pricing and Packaging Requirements</w:t>
      </w:r>
    </w:p>
    <w:p>
      <w:pPr>
        <w:pStyle w:val="Heading2"/>
      </w:pPr>
      <w:r>
        <w:t xml:space="preserve">23.1 Pricing Principle</w:t>
      </w:r>
    </w:p>
    <w:p>
      <w:pPr>
        <w:spacing w:after="120" w:line="276"/>
      </w:pPr>
      <w:r>
        <w:t xml:space="preserve">Brain pricing must align with commerce scale and must not punish brands for inviting more teammates.</w:t>
      </w:r>
    </w:p>
    <w:p>
      <w:pPr>
        <w:pBdr>
          <w:left w:val="single" w:color="2E75B6" w:sz="18" w:space="12"/>
        </w:pBdr>
        <w:spacing w:after="160" w:before="80" w:line="276"/>
        <w:ind w:left="360"/>
      </w:pPr>
      <w:r>
        <w:rPr>
          <w:i/>
          <w:iCs/>
          <w:color w:val="1F3A5F"/>
        </w:rPr>
        <w:t xml:space="preserve">Brain is priced as a percentage of GMV under management by tier, with enterprise contracts where complexity requires fixed annual pricing or custom deployment. No per-seat pricing.</w:t>
      </w:r>
    </w:p>
    <w:p>
      <w:pPr>
        <w:spacing w:after="120" w:line="276"/>
      </w:pPr>
      <w:r>
        <w:rPr>
          <w:b/>
          <w:bCs/>
        </w:rPr>
        <w:t xml:space="preserve">GMV base. </w:t>
      </w:r>
      <w:r>
        <w:t xml:space="preserve">“GMV under management” means realized/delivered GMV — order value that survives cancellation, payment failure, RTO, and refund — not placed GMV. This is consistent with Brain’s realized-revenue philosophy and is the only fair base where COD RTO commonly runs 20–35%.</w:t>
      </w:r>
    </w:p>
    <w:p>
      <w:pPr>
        <w:spacing w:after="120" w:line="276"/>
      </w:pPr>
      <w:r>
        <w:rPr>
          <w:b/>
          <w:bCs/>
        </w:rPr>
        <w:t xml:space="preserve">Minimum monthly fee. </w:t>
      </w:r>
      <w:r>
        <w:t xml:space="preserve">Each tier has a minimum monthly fee (a cost-to-serve floor); the GMV percentage applies above it.</w:t>
      </w:r>
    </w:p>
    <w:p>
      <w:pPr>
        <w:spacing w:after="120" w:line="276"/>
      </w:pPr>
      <w:r>
        <w:rPr>
          <w:b/>
          <w:bCs/>
        </w:rPr>
        <w:t xml:space="preserve">CM2 affordability guardrail. </w:t>
      </w:r>
      <w:r>
        <w:t xml:space="preserve">The GMV fee must remain a sane share of contribution margin. For thin-margin brands, Brain applies the lower of (tier %-of-GMV) or (a configured cap as a % of CM2), so the fee never consumes a disproportionate share of profit.</w:t>
      </w:r>
    </w:p>
    <w:p>
      <w:pPr>
        <w:spacing w:after="120" w:line="276"/>
      </w:pPr>
      <w:r>
        <w:rPr>
          <w:b/>
          <w:bCs/>
        </w:rPr>
        <w:t xml:space="preserve">Activation period. </w:t>
      </w:r>
      <w:r>
        <w:t xml:space="preserve">New brands get a time-boxed activation period (aligned with Day 0–14 onboarding) before the first GMV-based invoice, so cost setup and data quality reach the accuracy bar before billing begins.</w:t>
      </w:r>
    </w:p>
    <w:p>
      <w:pPr>
        <w:pStyle w:val="Heading2"/>
      </w:pPr>
      <w:r>
        <w:t xml:space="preserve">23.2 Indicative Packaging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660"/>
      </w:tblGrid>
      <w:tr>
        <w:trPr>
          <w:tblHeader/>
        </w:trPr>
        <w:tc>
          <w:tcPr>
            <w:tcW w:type="dxa" w:w="19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Tier</w:t>
            </w:r>
          </w:p>
        </w:tc>
        <w:tc>
          <w:tcPr>
            <w:tcW w:type="dxa" w:w="24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Qualification</w:t>
            </w:r>
          </w:p>
        </w:tc>
        <w:tc>
          <w:tcPr>
            <w:tcW w:type="dxa" w:w="24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Pricing logic</w:t>
            </w:r>
          </w:p>
        </w:tc>
        <w:tc>
          <w:tcPr>
            <w:tcW w:type="dxa" w:w="26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Included</w:t>
            </w:r>
          </w:p>
        </w:tc>
      </w:tr>
      <w:tr>
        <w:tc>
          <w:tcPr>
            <w:tcW w:type="dxa" w:w="1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Launch / Self-Serve</w:t>
            </w:r>
          </w:p>
        </w:tc>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Emerging, operator-led brands above minimum GMV</w:t>
            </w:r>
          </w:p>
        </w:tc>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~1.0% of GMV under management or equivalent plan</w:t>
            </w:r>
          </w:p>
        </w:tc>
        <w:tc>
          <w:tcPr>
            <w:tcW w:type="dxa" w:w="26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Core analytics, attribution, Morning Brief, Decision Log, lifecycle basics, integrations, standard support.</w:t>
            </w:r>
          </w:p>
        </w:tc>
      </w:tr>
      <w:tr>
        <w:tc>
          <w:tcPr>
            <w:tcW w:type="dxa" w:w="1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Growth</w:t>
            </w:r>
          </w:p>
        </w:tc>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Larger scaling brands with higher GMV</w:t>
            </w:r>
          </w:p>
        </w:tc>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~0.75% of GMV under management</w:t>
            </w:r>
          </w:p>
        </w:tc>
        <w:tc>
          <w:tcPr>
            <w:tcW w:type="dxa" w:w="26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Advanced lifecycle, AI inbox, budget/creative agents, inventory/logistics agents, data-driven attribution, expanded workflows.</w:t>
            </w:r>
          </w:p>
        </w:tc>
      </w:tr>
      <w:tr>
        <w:tc>
          <w:tcPr>
            <w:tcW w:type="dxa" w:w="1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Scale</w:t>
            </w:r>
          </w:p>
        </w:tc>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High GMV, multi-channel, or multi-region brands</w:t>
            </w:r>
          </w:p>
        </w:tc>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~0.5% of GMV under management or custom</w:t>
            </w:r>
          </w:p>
        </w:tc>
        <w:tc>
          <w:tcPr>
            <w:tcW w:type="dxa" w:w="26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Auto-execute, advanced planning, deeper integration support, portfolio views where applicable.</w:t>
            </w:r>
          </w:p>
        </w:tc>
      </w:tr>
      <w:tr>
        <w:tc>
          <w:tcPr>
            <w:tcW w:type="dxa" w:w="1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Enterprise</w:t>
            </w:r>
          </w:p>
        </w:tc>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Complex security, deployment, SLA, residency, multi-brand, or custom needs</w:t>
            </w:r>
          </w:p>
        </w:tc>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Fixed annual contract and/or reduced GMV-linked component</w:t>
            </w:r>
          </w:p>
        </w:tc>
        <w:tc>
          <w:tcPr>
            <w:tcW w:type="dxa" w:w="26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Enterprise controls, custom integrations, private data options, SLA, security reviews, dedicated support.</w:t>
            </w:r>
          </w:p>
        </w:tc>
      </w:tr>
    </w:tbl>
    <w:p>
      <w:pPr>
        <w:spacing w:after="120" w:line="276"/>
      </w:pPr>
      <w:r>
        <w:t xml:space="preserve">All percentages apply to realized/delivered GMV above the tier minimum monthly fee, subject to the CM2 affordability guardrail. Exact commercial terms can vary by region, customer size, onboarding burden, and support commitments, but product architecture must support these boundaries.</w:t>
      </w:r>
    </w:p>
    <w:p>
      <w:pPr>
        <w:pStyle w:val="Heading2"/>
      </w:pPr>
      <w:r>
        <w:t xml:space="preserve">23.3 Pass-Through and Caps</w:t>
      </w:r>
    </w:p>
    <w:p>
      <w:pPr>
        <w:spacing w:after="120" w:line="276"/>
      </w:pPr>
      <w:r>
        <w:t xml:space="preserve">Brain must track variable costs — LLM usage; messaging cost (WhatsApp per delivered template message by category; SMS per DLT-registered template; email per volume); call minutes; email volume; data-warehouse/storage overages; and connector premium fees — and expose usage and caps so Brain remains margin-safe.</w:t>
      </w:r>
    </w:p>
    <w:p>
      <w:pPr>
        <w:pStyle w:val="Heading2"/>
      </w:pPr>
      <w:r>
        <w:t xml:space="preserve">23.4 Value Proof</w:t>
      </w:r>
    </w:p>
    <w:p>
      <w:pPr>
        <w:spacing w:after="120" w:line="276"/>
      </w:pPr>
      <w:r>
        <w:t xml:space="preserve">Every paying customer should see Brain-attributed placed revenue, realized revenue, recovered/protected CM2, the Brain fee, the recovered-revenue/fee ratio, the CM2-recovered/fee ratio, and operator time saved. This is essential because Brain is sold as a revenue/profit centre.</w:t>
      </w:r>
    </w:p>
    <w:p>
      <w:pPr>
        <w:pStyle w:val="Heading1"/>
      </w:pPr>
      <w:r>
        <w:t xml:space="preserve">24. Onboarding Requirements</w:t>
      </w:r>
    </w:p>
    <w:p>
      <w:pPr>
        <w:pStyle w:val="Heading2"/>
      </w:pPr>
      <w:r>
        <w:t xml:space="preserve">24.1 Onboarding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Day</w:t>
            </w:r>
          </w:p>
        </w:tc>
        <w:tc>
          <w:tcPr>
            <w:tcW w:type="dxa" w:w="79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Requirement</w:t>
            </w:r>
          </w:p>
        </w:tc>
      </w:tr>
      <w:tr>
        <w:tc>
          <w:tcPr>
            <w:tcW w:type="dxa" w:w="1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Day 0</w:t>
            </w:r>
          </w:p>
        </w:tc>
        <w:tc>
          <w:tcPr>
            <w:tcW w:type="dxa" w:w="7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Owner creates organization/brand; selects region, currency, timezone, revenue definition; creates workspace.</w:t>
            </w:r>
          </w:p>
        </w:tc>
      </w:tr>
      <w:tr>
        <w:tc>
          <w:tcPr>
            <w:tcW w:type="dxa" w:w="1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Day 0–1</w:t>
            </w:r>
          </w:p>
        </w:tc>
        <w:tc>
          <w:tcPr>
            <w:tcW w:type="dxa" w:w="7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Connect commerce, ads, payments, logistics, messaging/support, CRM integrations; install tracking SDK.</w:t>
            </w:r>
          </w:p>
        </w:tc>
      </w:tr>
      <w:tr>
        <w:tc>
          <w:tcPr>
            <w:tcW w:type="dxa" w:w="1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Day 1–3</w:t>
            </w:r>
          </w:p>
        </w:tc>
        <w:tc>
          <w:tcPr>
            <w:tcW w:type="dxa" w:w="7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Historical backfill, data-quality scan, identity mapping, cost setup, attribution-model selection.</w:t>
            </w:r>
          </w:p>
        </w:tc>
      </w:tr>
      <w:tr>
        <w:tc>
          <w:tcPr>
            <w:tcW w:type="dxa" w:w="1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Day 3</w:t>
            </w:r>
          </w:p>
        </w:tc>
        <w:tc>
          <w:tcPr>
            <w:tcW w:type="dxa" w:w="7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First Brand Fingerprint generated; initial customer segments and journey baselines computed.</w:t>
            </w:r>
          </w:p>
        </w:tc>
      </w:tr>
      <w:tr>
        <w:tc>
          <w:tcPr>
            <w:tcW w:type="dxa" w:w="1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Day 4</w:t>
            </w:r>
          </w:p>
        </w:tc>
        <w:tc>
          <w:tcPr>
            <w:tcW w:type="dxa" w:w="7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First Morning Brief.</w:t>
            </w:r>
          </w:p>
        </w:tc>
      </w:tr>
      <w:tr>
        <w:tc>
          <w:tcPr>
            <w:tcW w:type="dxa" w:w="1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Day 7</w:t>
            </w:r>
          </w:p>
        </w:tc>
        <w:tc>
          <w:tcPr>
            <w:tcW w:type="dxa" w:w="7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First weekly metric-accuracy review; Owner signs off on cost assumptions and revenue definition.</w:t>
            </w:r>
          </w:p>
        </w:tc>
      </w:tr>
      <w:tr>
        <w:tc>
          <w:tcPr>
            <w:tcW w:type="dxa" w:w="1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Day 14</w:t>
            </w:r>
          </w:p>
        </w:tc>
        <w:tc>
          <w:tcPr>
            <w:tcW w:type="dxa" w:w="7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Trial/activation review: recovered value, data gaps, next workflows to enable.</w:t>
            </w:r>
          </w:p>
        </w:tc>
      </w:tr>
      <w:tr>
        <w:tc>
          <w:tcPr>
            <w:tcW w:type="dxa" w:w="1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Day 30</w:t>
            </w:r>
          </w:p>
        </w:tc>
        <w:tc>
          <w:tcPr>
            <w:tcW w:type="dxa" w:w="7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Decision Log and lifecycle ROI review.</w:t>
            </w:r>
          </w:p>
        </w:tc>
      </w:tr>
    </w:tbl>
    <w:p>
      <w:pPr>
        <w:pStyle w:val="Heading2"/>
      </w:pPr>
      <w:r>
        <w:t xml:space="preserve">24.2 Cost Data Setup</w:t>
      </w:r>
    </w:p>
    <w:p>
      <w:pPr>
        <w:spacing w:after="120" w:line="276"/>
      </w:pPr>
      <w:r>
        <w:t xml:space="preserve">Brain cannot compute honest CM2 without cost data. Required fields: SKU-level landed COGS; packaging cost; forward shipping cost rules; return shipping cost rules; COD fee rules; payment gateway fee rules; marketplace fee rules; refund/restocking/damage provisions; fixed monthly costs; founder salary (optional, Owner-visible); and warehouse/fulfillment cost if applicable. Brain must label reports as estimated until cost data is sufficient.</w:t>
      </w:r>
    </w:p>
    <w:p>
      <w:pPr>
        <w:pStyle w:val="Heading2"/>
      </w:pPr>
      <w:r>
        <w:t xml:space="preserve">24.3 Data Quality Checks</w:t>
      </w:r>
    </w:p>
    <w:p>
      <w:pPr>
        <w:spacing w:after="120" w:line="276"/>
      </w:pPr>
      <w:r>
        <w:t xml:space="preserve">Onboarding must validate: order totals reconcile with storefront; ad spend reconciles with platforms; payment-method data exists; refunds and returns are mapped; logistics/RTO status is available; SKU costs cover the top 80% of revenue; customer identifiers can be joined across sources; tracking events are flowing with acceptable identity-match; timezone and currency are correct; tax settings match region; and consent data exists for lifecycle.</w:t>
      </w:r>
    </w:p>
    <w:p>
      <w:pPr>
        <w:pStyle w:val="Heading2"/>
      </w:pPr>
      <w:r>
        <w:t xml:space="preserve">24.4 First Value Milestone</w:t>
      </w:r>
    </w:p>
    <w:p>
      <w:pPr>
        <w:spacing w:after="120" w:line="276"/>
      </w:pPr>
      <w:r>
        <w:t xml:space="preserve">Within the first 7 days, Brain should deliver at least one of: a CM2 truth that changes operator understanding; an RTO/COD leak diagnosis; a wasted-spend action; a lifecycle recovery action; a support refund-save action; an inventory/stockout warning; an attribution correction; or a concrete plan change.</w:t>
      </w:r>
    </w:p>
    <w:p>
      <w:pPr>
        <w:pStyle w:val="Heading1"/>
      </w:pPr>
      <w:r>
        <w:t xml:space="preserve">25. Regional Adapter Requirements</w:t>
      </w:r>
    </w:p>
    <w:p>
      <w:pPr>
        <w:pStyle w:val="Heading2"/>
      </w:pPr>
      <w:r>
        <w:t xml:space="preserve">25.1 Region Adapter Principle</w:t>
      </w:r>
    </w:p>
    <w:p>
      <w:pPr>
        <w:spacing w:after="120" w:line="276"/>
      </w:pPr>
      <w:r>
        <w:t xml:space="preserve">Brain must not fork product logic by geography. Each region adapter provides regional rules to the same core engine: currency and formatting; tax handling; payment-method economics; logistics and return conventions; local holidays and sale events; consent and messaging constraints; postal/geography hierarchy; regional provider catalog; default cost assumptions; and language/template defaults.</w:t>
      </w:r>
    </w:p>
    <w:p>
      <w:pPr>
        <w:pStyle w:val="Heading2"/>
      </w:pPr>
      <w:r>
        <w:t xml:space="preserve">25.2 India Adapter</w:t>
      </w:r>
    </w:p>
    <w:p>
      <w:pPr>
        <w:spacing w:after="120" w:line="276"/>
      </w:pPr>
      <w:r>
        <w:t xml:space="preserve">Required: INR and Indian numbering; GST 2.0 slab handling (0/5/18/40) with GST-inclusive pricing and per-SKU overrides; COD/prepaid split and COD fees; RTO and NDR modeling (COD RTO commonly 20–35% vs prepaid ~2–8% — the single largest controllable margin leak in Indian DTC); pincode hierarchy; city-tier classification; courier scoring; channel-specific compliance (DLT/TCCCPR for SMS/voice, NCPR/DND scrubbing, 9am–9pm promotional calling window; Meta opt-in + template approval for WhatsApp; DPDP Act consent/retention/erasure for PII); the Indian festival calendar (Diwali, Dhanteras, Navratri, Dussehra, Eid, Holi, Onam, Rakhi, Independence/Republic Day sales, wedding season, year-end); and payment settlement and COD cash delay.</w:t>
      </w:r>
    </w:p>
    <w:p>
      <w:pPr>
        <w:pStyle w:val="Heading2"/>
      </w:pPr>
      <w:r>
        <w:t xml:space="preserve">25.3 UAE/GCC Adapter</w:t>
      </w:r>
    </w:p>
    <w:p>
      <w:pPr>
        <w:spacing w:after="120" w:line="276"/>
      </w:pPr>
      <w:r>
        <w:t xml:space="preserve">Required: AED/SAR/local currencies; country-specific VAT (KSA 15%, UAE 5%, Bahrain 10%, Oman 5%; Qatar/Kuwait none yet); UAE/KSA PDPL compliance (explicit opt-in marketing, consent withdrawal, erasure, cross-border transfer restrictions); Emirates/city/geography mapping; Ramadan/Eid and local shopping calendar; WhatsApp-first defaults; Arabic/English templates; BNPL and payment-fee support; cross-border shipping and duties fields; marketplace/delivery-app margin-leakage fields; and retail/POS data hooks where available.</w:t>
      </w:r>
    </w:p>
    <w:p>
      <w:pPr>
        <w:pStyle w:val="Heading2"/>
      </w:pPr>
      <w:r>
        <w:t xml:space="preserve">25.4 Retail Extension</w:t>
      </w:r>
    </w:p>
    <w:p>
      <w:pPr>
        <w:spacing w:after="120" w:line="276"/>
      </w:pPr>
      <w:r>
        <w:t xml:space="preserve">Brain supports DTC-first use cases now and retail-aware expansion where brands operate offline or marketplace/retail channels: POS data ingestion; store-level sales and inventory; store-level margin and staff/discount leakage where available; online/offline identity resolution where consent permits; inventory-allocation recommendations; marketplace vs owned-store profitability; and store-ops accountability views. The wedge is the decision/workflow layer, not ripping out mission-critical ERP/POS from day one.</w:t>
      </w:r>
    </w:p>
    <w:p>
      <w:r>
        <w:br w:type="page"/>
      </w:r>
    </w:p>
    <w:p>
      <w:pPr>
        <w:pStyle w:val="Heading1"/>
      </w:pPr>
      <w:r>
        <w:t xml:space="preserve">26. Go-To-Market and Customer Success Requirements</w:t>
      </w:r>
    </w:p>
    <w:p>
      <w:pPr>
        <w:pStyle w:val="Heading2"/>
      </w:pPr>
      <w:r>
        <w:t xml:space="preserve">26.1 Positioning</w:t>
      </w:r>
    </w:p>
    <w:p>
      <w:pPr>
        <w:pBdr>
          <w:left w:val="single" w:color="2E75B6" w:sz="18" w:space="12"/>
        </w:pBdr>
        <w:spacing w:after="160" w:before="80" w:line="276"/>
        <w:ind w:left="360"/>
      </w:pPr>
      <w:r>
        <w:rPr>
          <w:i/>
          <w:iCs/>
          <w:color w:val="1F3A5F"/>
        </w:rPr>
        <w:t xml:space="preserve">One operating system for DTC revenue and profit. Brain connects the stack, unifies the data, attributes outcomes honestly, tells the operator what changed, recommends what to do, executes safely, and learns from every outcome.</w:t>
      </w:r>
    </w:p>
    <w:p>
      <w:pPr>
        <w:spacing w:after="120" w:line="276"/>
      </w:pPr>
      <w:r>
        <w:t xml:space="preserve">Avoid positioning Brain as a dashboard, a reporting tool, a chatbot, a cheaper analytics product, a standalone attribution product, a helpdesk product, or a WhatsApp product.</w:t>
      </w:r>
    </w:p>
    <w:p>
      <w:pPr>
        <w:pStyle w:val="Heading2"/>
      </w:pPr>
      <w:r>
        <w:t xml:space="preserve">26.2 Sales Qualification Questions</w:t>
      </w:r>
    </w:p>
    <w:p>
      <w:pPr>
        <w:pStyle w:val="ListParagraph"/>
        <w:numPr>
          <w:ilvl w:val="0"/>
          <w:numId w:val="8"/>
        </w:numPr>
        <w:spacing w:after="60" w:line="264"/>
      </w:pPr>
      <w:r>
        <w:t xml:space="preserve">Monthly GMV and region.</w:t>
      </w:r>
    </w:p>
    <w:p>
      <w:pPr>
        <w:pStyle w:val="ListParagraph"/>
        <w:numPr>
          <w:ilvl w:val="0"/>
          <w:numId w:val="8"/>
        </w:numPr>
        <w:spacing w:after="60" w:line="264"/>
      </w:pPr>
      <w:r>
        <w:t xml:space="preserve">Storefront and marketplace channels.</w:t>
      </w:r>
    </w:p>
    <w:p>
      <w:pPr>
        <w:pStyle w:val="ListParagraph"/>
        <w:numPr>
          <w:ilvl w:val="0"/>
          <w:numId w:val="8"/>
        </w:numPr>
        <w:spacing w:after="60" w:line="264"/>
      </w:pPr>
      <w:r>
        <w:t xml:space="preserve">Ad channels and monthly spend.</w:t>
      </w:r>
    </w:p>
    <w:p>
      <w:pPr>
        <w:pStyle w:val="ListParagraph"/>
        <w:numPr>
          <w:ilvl w:val="0"/>
          <w:numId w:val="8"/>
        </w:numPr>
        <w:spacing w:after="60" w:line="264"/>
      </w:pPr>
      <w:r>
        <w:t xml:space="preserve">COD/prepaid split.</w:t>
      </w:r>
    </w:p>
    <w:p>
      <w:pPr>
        <w:pStyle w:val="ListParagraph"/>
        <w:numPr>
          <w:ilvl w:val="0"/>
          <w:numId w:val="8"/>
        </w:numPr>
        <w:spacing w:after="60" w:line="264"/>
      </w:pPr>
      <w:r>
        <w:t xml:space="preserve">RTO rate and delivery pain.</w:t>
      </w:r>
    </w:p>
    <w:p>
      <w:pPr>
        <w:pStyle w:val="ListParagraph"/>
        <w:numPr>
          <w:ilvl w:val="0"/>
          <w:numId w:val="8"/>
        </w:numPr>
        <w:spacing w:after="60" w:line="264"/>
      </w:pPr>
      <w:r>
        <w:t xml:space="preserve">Gross margin and CM2 visibility.</w:t>
      </w:r>
    </w:p>
    <w:p>
      <w:pPr>
        <w:pStyle w:val="ListParagraph"/>
        <w:numPr>
          <w:ilvl w:val="0"/>
          <w:numId w:val="8"/>
        </w:numPr>
        <w:spacing w:after="60" w:line="264"/>
      </w:pPr>
      <w:r>
        <w:t xml:space="preserve">Attribution approach and trust in current numbers.</w:t>
      </w:r>
    </w:p>
    <w:p>
      <w:pPr>
        <w:pStyle w:val="ListParagraph"/>
        <w:numPr>
          <w:ilvl w:val="0"/>
          <w:numId w:val="8"/>
        </w:numPr>
        <w:spacing w:after="60" w:line="264"/>
      </w:pPr>
      <w:r>
        <w:t xml:space="preserve">Support volume and top ticket types.</w:t>
      </w:r>
    </w:p>
    <w:p>
      <w:pPr>
        <w:pStyle w:val="ListParagraph"/>
        <w:numPr>
          <w:ilvl w:val="0"/>
          <w:numId w:val="8"/>
        </w:numPr>
        <w:spacing w:after="60" w:line="264"/>
      </w:pPr>
      <w:r>
        <w:t xml:space="preserve">WhatsApp/email/SMS usage.</w:t>
      </w:r>
    </w:p>
    <w:p>
      <w:pPr>
        <w:pStyle w:val="ListParagraph"/>
        <w:numPr>
          <w:ilvl w:val="0"/>
          <w:numId w:val="8"/>
        </w:numPr>
        <w:spacing w:after="60" w:line="264"/>
      </w:pPr>
      <w:r>
        <w:t xml:space="preserve">Current reporting process and who makes daily decisions.</w:t>
      </w:r>
    </w:p>
    <w:p>
      <w:pPr>
        <w:pStyle w:val="ListParagraph"/>
        <w:numPr>
          <w:ilvl w:val="0"/>
          <w:numId w:val="8"/>
        </w:numPr>
        <w:spacing w:after="60" w:line="264"/>
      </w:pPr>
      <w:r>
        <w:t xml:space="preserve">Which actions they take manually today.</w:t>
      </w:r>
    </w:p>
    <w:p>
      <w:pPr>
        <w:pStyle w:val="ListParagraph"/>
        <w:numPr>
          <w:ilvl w:val="0"/>
          <w:numId w:val="8"/>
        </w:numPr>
        <w:spacing w:after="60" w:line="264"/>
      </w:pPr>
      <w:r>
        <w:t xml:space="preserve">What would make Brain pay for itself in 30 days.</w:t>
      </w:r>
    </w:p>
    <w:p>
      <w:pPr>
        <w:pStyle w:val="Heading2"/>
      </w:pPr>
      <w:r>
        <w:t xml:space="preserve">26.3 Sales Demo Flow</w:t>
      </w:r>
    </w:p>
    <w:p>
      <w:pPr>
        <w:spacing w:after="120" w:line="276"/>
      </w:pPr>
      <w:r>
        <w:t xml:space="preserve">Follow operator truth: start with today’s revenue quality (not a feature list); show the CM2 waterfall; show one leak (ad, RTO, lifecycle, support, or inventory) and the attribution that exposes it; show the recommended action and expected value; show Decision Log and outcome tracking; show the recovered-revenue/Brain-fee ratio; and show safety guardrails for execution.</w:t>
      </w:r>
    </w:p>
    <w:p>
      <w:pPr>
        <w:pStyle w:val="Heading2"/>
      </w:pPr>
      <w:r>
        <w:t xml:space="preserve">26.4 Customer Success Cadence</w:t>
      </w:r>
    </w:p>
    <w:p>
      <w:pPr>
        <w:spacing w:after="120" w:line="276"/>
      </w:pPr>
      <w:r>
        <w:t xml:space="preserve">First 30 days: Week 1 — data accuracy, tracking, and cost setup; Week 2 — first lifecycle/support recovery workflow; Week 3 — Decision Log adoption and action quality; Week 4 — ROI review and next automation settings. After 30 days: weekly review for active customers, monthly compound report, and quarterly operating review for larger brands.</w:t>
      </w:r>
    </w:p>
    <w:p>
      <w:pPr>
        <w:pStyle w:val="Heading2"/>
      </w:pPr>
      <w:r>
        <w:t xml:space="preserve">26.5 Activation Metrics</w:t>
      </w:r>
    </w:p>
    <w:p>
      <w:pPr>
        <w:spacing w:after="120" w:line="276"/>
      </w:pPr>
      <w:r>
        <w:t xml:space="preserve">A brand is activated when at least three core integrations are healthy; tracking events are flowing with acceptable identity-match; cost setup covers the top 80% of revenue; the Morning Brief has been delivered; at least five recommendations are logged; at least one action is approved/executed; and at least one realized revenue/profit outcome is attributed.</w:t>
      </w:r>
    </w:p>
    <w:p>
      <w:pPr>
        <w:pStyle w:val="Heading1"/>
      </w:pPr>
      <w:r>
        <w:t xml:space="preserve">27. Compliance, Privacy, and Trust Requirements</w:t>
      </w:r>
    </w:p>
    <w:p>
      <w:pPr>
        <w:pStyle w:val="Heading2"/>
      </w:pPr>
      <w:r>
        <w:t xml:space="preserve">27.1 Compliance Posture</w:t>
      </w:r>
    </w:p>
    <w:p>
      <w:pPr>
        <w:spacing w:after="120" w:line="276"/>
      </w:pPr>
      <w:r>
        <w:t xml:space="preserve">Brain acts as a processor/service provider for brand data. The brand remains responsible for its customer consent and legal basis, but Brain must provide tools and defaults that reduce compliance risk.</w:t>
      </w:r>
    </w:p>
    <w:p>
      <w:pPr>
        <w:spacing w:after="120" w:line="276"/>
      </w:pPr>
      <w:r>
        <w:t xml:space="preserve">Applicable regimes Brain must be built around:</w:t>
      </w:r>
    </w:p>
    <w:p>
      <w:pPr>
        <w:pStyle w:val="ListParagraph"/>
        <w:numPr>
          <w:ilvl w:val="0"/>
          <w:numId w:val="2"/>
        </w:numPr>
        <w:spacing w:after="60" w:line="264"/>
      </w:pPr>
      <w:r>
        <w:rPr>
          <w:b/>
          <w:bCs/>
        </w:rPr>
        <w:t xml:space="preserve">India — DPDP Act 2023 + DPDP Rules 2025 </w:t>
      </w:r>
      <w:r>
        <w:t xml:space="preserve">(notified 13 Nov 2025; phased: procedural now → registered Consent Managers ~Nov 2026 → core obligations of notice, security, breach notification, erasure, and Significant Data Fiduciary duties by ~May 2027). Consent-based processing, data minimization, retention limits, right to erasure, breach notification.</w:t>
      </w:r>
    </w:p>
    <w:p>
      <w:pPr>
        <w:pStyle w:val="ListParagraph"/>
        <w:numPr>
          <w:ilvl w:val="0"/>
          <w:numId w:val="2"/>
        </w:numPr>
        <w:spacing w:after="60" w:line="264"/>
      </w:pPr>
      <w:r>
        <w:rPr>
          <w:b/>
          <w:bCs/>
        </w:rPr>
        <w:t xml:space="preserve">India telecom — TCCCPR 2018 (amended 12 Feb 2025): </w:t>
      </w:r>
      <w:r>
        <w:t xml:space="preserve">DLT registration for A2P SMS/voice, NCPR/DND scrubbing, 9am–9pm promotional window, tightened complaint thresholds.</w:t>
      </w:r>
    </w:p>
    <w:p>
      <w:pPr>
        <w:pStyle w:val="ListParagraph"/>
        <w:numPr>
          <w:ilvl w:val="0"/>
          <w:numId w:val="2"/>
        </w:numPr>
        <w:spacing w:after="60" w:line="264"/>
      </w:pPr>
      <w:r>
        <w:rPr>
          <w:b/>
          <w:bCs/>
        </w:rPr>
        <w:t xml:space="preserve">UAE — PDPL </w:t>
      </w:r>
      <w:r>
        <w:t xml:space="preserve">(Federal Decree-Law 45/2021, in force Jan 2022) and </w:t>
      </w:r>
      <w:r>
        <w:rPr>
          <w:b/>
          <w:bCs/>
        </w:rPr>
        <w:t xml:space="preserve">KSA — PDPL </w:t>
      </w:r>
      <w:r>
        <w:t xml:space="preserve">(enforced 14 Sep 2024): explicit, revocable opt-in for direct marketing, erasure, cross-border transfer restrictions, penalties up to SAR 5M (KSA).</w:t>
      </w:r>
    </w:p>
    <w:p>
      <w:pPr>
        <w:spacing w:after="120" w:line="276"/>
      </w:pPr>
      <w:r>
        <w:rPr>
          <w:b/>
          <w:bCs/>
        </w:rPr>
        <w:t xml:space="preserve">Data residency default: </w:t>
      </w:r>
      <w:r>
        <w:t xml:space="preserve">India customer data is stored in-region by default (not enterprise-only), consistent with DPDP and KSA/UAE transfer restrictions; enterprise customers can configure additional residency controls.</w:t>
      </w:r>
    </w:p>
    <w:p>
      <w:pPr>
        <w:spacing w:after="120" w:line="276"/>
      </w:pPr>
      <w:r>
        <w:t xml:space="preserve">Required compliance support: data processing agreement; sub-processor list; data export; deletion workflows; consent-state tracking; audit logs; role-based access; PII minimization; encryption; and regional data controls and in-region storage.</w:t>
      </w:r>
    </w:p>
    <w:p>
      <w:pPr>
        <w:pStyle w:val="Heading2"/>
      </w:pPr>
      <w:r>
        <w:t xml:space="preserve">27.2 Data Brain Should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Data type</w:t>
            </w:r>
          </w:p>
        </w:tc>
        <w:tc>
          <w:tcPr>
            <w:tcW w:type="dxa" w:w="69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Storage requirement</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Orders</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Order ID, timestamps, line items, amounts, payment method, status.</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Customers</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Hashed identifiers by default; plain identifiers only where required for approved outreach.</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Products</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SKU, cost, inventory, category, tags, prices, bundles.</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Ads</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Campaign/ad/adset metrics, spend, creative metadata, classification.</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Tracking events</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First-party events with consent metadata; pseudonymized identifiers by default.</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Logistics</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Shipment status, courier, RTO/NDR, delivery timing, pincode/city.</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Payments</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Payment method, fees, settlement timing, refund status; never card/UPI secrets.</w:t>
            </w:r>
          </w:p>
        </w:tc>
      </w:tr>
      <w:tr>
        <w:tc>
          <w:tcPr>
            <w:tcW w:type="dxa" w:w="24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Support</w:t>
            </w:r>
          </w:p>
        </w:tc>
        <w:tc>
          <w:tcPr>
            <w:tcW w:type="dxa" w:w="69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Tickets, messages, categories, outcomes, policies; PII minimized.</w:t>
            </w:r>
          </w:p>
        </w:tc>
      </w:tr>
      <w:tr>
        <w:tc>
          <w:tcPr>
            <w:tcW w:type="dxa" w:w="24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Decision Log</w:t>
            </w:r>
          </w:p>
        </w:tc>
        <w:tc>
          <w:tcPr>
            <w:tcW w:type="dxa" w:w="69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Recommendation/action/outcome history for the life of the brand unless deletion/export policy applies.</w:t>
            </w:r>
          </w:p>
        </w:tc>
      </w:tr>
    </w:tbl>
    <w:p>
      <w:pPr>
        <w:pStyle w:val="Heading2"/>
      </w:pPr>
      <w:r>
        <w:t xml:space="preserve">27.3 Data Brain Must Not Store</w:t>
      </w:r>
    </w:p>
    <w:p>
      <w:pPr>
        <w:spacing w:after="120" w:line="276"/>
      </w:pPr>
      <w:r>
        <w:t xml:space="preserve">Card numbers, CVVs, raw bank account details, full UPI IDs; national ID numbers; health/biometric/sensitive special-category data; plain-text passwords; full customer addresses unless explicitly required and approved for a workflow (default to pincode/city-level analytics); and PII in logs.</w:t>
      </w:r>
    </w:p>
    <w:p>
      <w:pPr>
        <w:pStyle w:val="Heading2"/>
      </w:pPr>
      <w:r>
        <w:t xml:space="preserve">27.4 Consent Rules</w:t>
      </w:r>
    </w:p>
    <w:p>
      <w:pPr>
        <w:spacing w:after="120" w:line="276"/>
      </w:pPr>
      <w:r>
        <w:t xml:space="preserve">Brain must track consent by customer, channel, purpose, source, timestamp, region, and withdrawal state. Outreach workflows must exclude opted-out or withdrawn customers; analytics may retain aggregated anonymous metrics where legally permitted. Channel-specific outbound rules Brain must enforce: WhatsApp — Meta opt-in, approved templates, frequency caps, and the free 24h service window for replies; SMS/voice — DLT-registered headers/templates, NCPR/DND scrubbing, and the 9am–9pm promotional window; AI voice calls — the same calling-hour and DND rules plus clear automated-agent disclosure and immediate human handoff on request. Brain’s consent model must be compatible with DPDP-registered Consent Managers (registration phase ~Nov 2026).</w:t>
      </w:r>
    </w:p>
    <w:p>
      <w:pPr>
        <w:pStyle w:val="Heading2"/>
      </w:pPr>
      <w:r>
        <w:t xml:space="preserve">27.5 Audit Requirements</w:t>
      </w:r>
    </w:p>
    <w:p>
      <w:pPr>
        <w:spacing w:after="120" w:line="276"/>
      </w:pPr>
      <w:r>
        <w:t xml:space="preserve">The audit log must record login and user changes; role changes; integration connect/disconnect; token-refresh failures; cost-setting changes; goal changes; attribution-model changes; lifecycle send approvals; support resolutions; refund/replacement actions; auto-execute enable/disable; kill-switch events; and data export/deletion events.</w:t>
      </w:r>
    </w:p>
    <w:p>
      <w:pPr>
        <w:pStyle w:val="Heading1"/>
      </w:pPr>
      <w:r>
        <w:t xml:space="preserve">28. KPIs and Success Metrics</w:t>
      </w:r>
    </w:p>
    <w:p>
      <w:pPr>
        <w:pStyle w:val="Heading2"/>
      </w:pPr>
      <w:r>
        <w:t xml:space="preserve">28.1 Customer Value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KPI</w:t>
            </w:r>
          </w:p>
        </w:tc>
        <w:tc>
          <w:tcPr>
            <w:tcW w:type="dxa" w:w="51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Target / Direction</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Realized revenue recovered by Brain</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Up month-over-month.</w:t>
            </w:r>
          </w:p>
        </w:tc>
      </w:tr>
      <w:tr>
        <w:tc>
          <w:tcPr>
            <w:tcW w:type="dxa" w:w="4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Recovered / protected CM2</w:t>
            </w:r>
          </w:p>
        </w:tc>
        <w:tc>
          <w:tcPr>
            <w:tcW w:type="dxa" w:w="5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Up month-over-month.</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Recovered revenue / Brain fee</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&gt;3x by month 3, &gt;5x by month 6 for mature customers.</w:t>
            </w:r>
          </w:p>
        </w:tc>
      </w:tr>
      <w:tr>
        <w:tc>
          <w:tcPr>
            <w:tcW w:type="dxa" w:w="4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CM2 recovered / Brain fee</w:t>
            </w:r>
          </w:p>
        </w:tc>
        <w:tc>
          <w:tcPr>
            <w:tcW w:type="dxa" w:w="5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Positive and expanding.</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RTO cost reduction</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Region/category-specific target.</w:t>
            </w:r>
          </w:p>
        </w:tc>
      </w:tr>
      <w:tr>
        <w:tc>
          <w:tcPr>
            <w:tcW w:type="dxa" w:w="4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COD-to-prepaid conversion lift</w:t>
            </w:r>
          </w:p>
        </w:tc>
        <w:tc>
          <w:tcPr>
            <w:tcW w:type="dxa" w:w="5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Positive vs baseline.</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Wasted ad spend reduced</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Positive vs baseline.</w:t>
            </w:r>
          </w:p>
        </w:tc>
      </w:tr>
      <w:tr>
        <w:tc>
          <w:tcPr>
            <w:tcW w:type="dxa" w:w="4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Refund save rate</w:t>
            </w:r>
          </w:p>
        </w:tc>
        <w:tc>
          <w:tcPr>
            <w:tcW w:type="dxa" w:w="5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Positive vs baseline.</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Support first-response time</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&lt;60s for WhatsApp/chat where connected.</w:t>
            </w:r>
          </w:p>
        </w:tc>
      </w:tr>
      <w:tr>
        <w:tc>
          <w:tcPr>
            <w:tcW w:type="dxa" w:w="4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Attribution trust / reconciliation rate</w:t>
            </w:r>
          </w:p>
        </w:tc>
        <w:tc>
          <w:tcPr>
            <w:tcW w:type="dxa" w:w="5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High match between attributed and realized revenue.</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Operator time saved</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Tracked by actions automated and queues compressed.</w:t>
            </w:r>
          </w:p>
        </w:tc>
      </w:tr>
    </w:tbl>
    <w:p>
      <w:pPr>
        <w:pStyle w:val="Heading2"/>
      </w:pPr>
      <w:r>
        <w:t xml:space="preserve">28.2 Product Engagement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KPI</w:t>
            </w:r>
          </w:p>
        </w:tc>
        <w:tc>
          <w:tcPr>
            <w:tcW w:type="dxa" w:w="51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Target / Direction</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Morning Brief open rate</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&gt;80% for Owners/Operators.</w:t>
            </w:r>
          </w:p>
        </w:tc>
      </w:tr>
      <w:tr>
        <w:tc>
          <w:tcPr>
            <w:tcW w:type="dxa" w:w="4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Recommendation approval rate</w:t>
            </w:r>
          </w:p>
        </w:tc>
        <w:tc>
          <w:tcPr>
            <w:tcW w:type="dxa" w:w="5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40–70%; too low means poor quality, too high may mean obvious recommendations.</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Decision Log coverage</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100% of Brain actions; high capture of manual decisions.</w:t>
            </w:r>
          </w:p>
        </w:tc>
      </w:tr>
      <w:tr>
        <w:tc>
          <w:tcPr>
            <w:tcW w:type="dxa" w:w="4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Outcome measurement coverage</w:t>
            </w:r>
          </w:p>
        </w:tc>
        <w:tc>
          <w:tcPr>
            <w:tcW w:type="dxa" w:w="5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&gt;90% of eligible recommendations have 7d/30d outcomes.</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Weekly active operator usage</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High among active brands.</w:t>
            </w:r>
          </w:p>
        </w:tc>
      </w:tr>
      <w:tr>
        <w:tc>
          <w:tcPr>
            <w:tcW w:type="dxa" w:w="4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Integration &amp; tracking health</w:t>
            </w:r>
          </w:p>
        </w:tc>
        <w:tc>
          <w:tcPr>
            <w:tcW w:type="dxa" w:w="5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&gt;99% healthy for Green connectors; acceptable event identity-match.</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Auto-execute reversal rate</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&lt;8%, alert at 15%.</w:t>
            </w:r>
          </w:p>
        </w:tc>
      </w:tr>
    </w:tbl>
    <w:p>
      <w:pPr>
        <w:pStyle w:val="Heading2"/>
      </w:pPr>
      <w:r>
        <w:t xml:space="preserve">28.3 Business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KPI</w:t>
            </w:r>
          </w:p>
        </w:tc>
        <w:tc>
          <w:tcPr>
            <w:tcW w:type="dxa" w:w="51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Direction</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GMV under management</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Up.</w:t>
            </w:r>
          </w:p>
        </w:tc>
      </w:tr>
      <w:tr>
        <w:tc>
          <w:tcPr>
            <w:tcW w:type="dxa" w:w="4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Net revenue</w:t>
            </w:r>
          </w:p>
        </w:tc>
        <w:tc>
          <w:tcPr>
            <w:tcW w:type="dxa" w:w="5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Up.</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Gross margin</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Expands as average brand GMV rises and automation improves.</w:t>
            </w:r>
          </w:p>
        </w:tc>
      </w:tr>
      <w:tr>
        <w:tc>
          <w:tcPr>
            <w:tcW w:type="dxa" w:w="4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Churn</w:t>
            </w:r>
          </w:p>
        </w:tc>
        <w:tc>
          <w:tcPr>
            <w:tcW w:type="dxa" w:w="5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Low among activated brands.</w:t>
            </w:r>
          </w:p>
        </w:tc>
      </w:tr>
      <w:tr>
        <w:tc>
          <w:tcPr>
            <w:tcW w:type="dxa" w:w="42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Expansion</w:t>
            </w:r>
          </w:p>
        </w:tc>
        <w:tc>
          <w:tcPr>
            <w:tcW w:type="dxa" w:w="5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More channels, workflows, and brands per organization.</w:t>
            </w:r>
          </w:p>
        </w:tc>
      </w:tr>
      <w:tr>
        <w:tc>
          <w:tcPr>
            <w:tcW w:type="dxa" w:w="42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Support cost per brand</w:t>
            </w:r>
          </w:p>
        </w:tc>
        <w:tc>
          <w:tcPr>
            <w:tcW w:type="dxa" w:w="5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Down as onboarding and AI support mature.</w:t>
            </w:r>
          </w:p>
        </w:tc>
      </w:tr>
    </w:tbl>
    <w:p>
      <w:pPr>
        <w:pStyle w:val="Heading1"/>
      </w:pPr>
      <w:r>
        <w:t xml:space="preserve">29. Roadmap Requirements</w:t>
      </w:r>
    </w:p>
    <w:p>
      <w:pPr>
        <w:pStyle w:val="Heading2"/>
      </w:pPr>
      <w:r>
        <w:t xml:space="preserve">29.1 Phase 0: Foundation</w:t>
      </w:r>
    </w:p>
    <w:p>
      <w:pPr>
        <w:spacing w:after="120" w:line="276"/>
      </w:pPr>
      <w:r>
        <w:t xml:space="preserve">Must ship: multi-tenant workspace/organization/brand model; core integrations (commerce, ads, payments, logistics); first-party tracking SDK and event pipeline; identity resolution basics; cost setup; deterministic metric engine; CM waterfall; Store Analytics; baseline attribution models (first/last/linear/position-based); Decision Log schema; integration health; basic Morning Brief; India region-adapter foundations; and security basics and audit log.</w:t>
      </w:r>
    </w:p>
    <w:p>
      <w:pPr>
        <w:spacing w:after="120" w:line="276"/>
      </w:pPr>
      <w:r>
        <w:rPr>
          <w:b/>
          <w:bCs/>
        </w:rPr>
        <w:t xml:space="preserve">Exit criteria: </w:t>
      </w:r>
      <w:r>
        <w:t xml:space="preserve">a brand can connect its stack, see truthful CM2 and attributed revenue, receive top actions, and log decisions.</w:t>
      </w:r>
    </w:p>
    <w:p>
      <w:pPr>
        <w:pStyle w:val="Heading2"/>
      </w:pPr>
      <w:r>
        <w:t xml:space="preserve">29.2 Phase 1: Operator Wedge</w:t>
      </w:r>
    </w:p>
    <w:p>
      <w:pPr>
        <w:spacing w:after="120" w:line="276"/>
      </w:pPr>
      <w:r>
        <w:t xml:space="preserve">Must ship: high-frequency Home surface; MER/aMER acquisition module; data-driven attribution and executive dashboards (CEO/CMO/CFO/COO/CTO); RTO/COD/pincode intelligence; RFM/RFMC segmentation; WhatsApp abandoned-cart and COD-confirmation workflows; Weekly Review; first-product repeat cascade; support-ticket classification; and UAE/GCC adapter foundations.</w:t>
      </w:r>
    </w:p>
    <w:p>
      <w:pPr>
        <w:spacing w:after="120" w:line="276"/>
      </w:pPr>
      <w:r>
        <w:rPr>
          <w:b/>
          <w:bCs/>
        </w:rPr>
        <w:t xml:space="preserve">Exit criteria: </w:t>
      </w:r>
      <w:r>
        <w:t xml:space="preserve">Brain becomes the daily operating surface for active brands, with at least one revenue-recovery workflow live and measured.</w:t>
      </w:r>
    </w:p>
    <w:p>
      <w:pPr>
        <w:pStyle w:val="Heading2"/>
      </w:pPr>
      <w:r>
        <w:t xml:space="preserve">29.3 Phase 2: Lifecycle and AI CX</w:t>
      </w:r>
    </w:p>
    <w:p>
      <w:pPr>
        <w:spacing w:after="120" w:line="276"/>
      </w:pPr>
      <w:r>
        <w:t xml:space="preserve">Must ship: Shared Audience Builder with data activation; WhatsApp marketing campaigns; replenishment, winback, VIP retention; AI ticket management for top ticket types; support-to-commerce feedback loops; inventory and logistics action queues; creative-fatigue and budget recommendations; and the plan/scenario module.</w:t>
      </w:r>
    </w:p>
    <w:p>
      <w:pPr>
        <w:spacing w:after="120" w:line="276"/>
      </w:pPr>
      <w:r>
        <w:rPr>
          <w:b/>
          <w:bCs/>
        </w:rPr>
        <w:t xml:space="preserve">Exit criteria: </w:t>
      </w:r>
      <w:r>
        <w:t xml:space="preserve">Brain can show recovered revenue and CM2 across lifecycle/support workflows.</w:t>
      </w:r>
    </w:p>
    <w:p>
      <w:pPr>
        <w:pStyle w:val="Heading2"/>
      </w:pPr>
      <w:r>
        <w:t xml:space="preserve">29.4 Phase 3: Agentic Execution</w:t>
      </w:r>
    </w:p>
    <w:p>
      <w:pPr>
        <w:spacing w:after="120" w:line="276"/>
      </w:pPr>
      <w:r>
        <w:t xml:space="preserve">Must ship: Owner-configured auto-execute settings; initial auto-execute actions; kill switch; reversal workflows; outcome-accuracy dashboard; advanced guardrails; and public/internal API surfaces for approved actions.</w:t>
      </w:r>
    </w:p>
    <w:p>
      <w:pPr>
        <w:spacing w:after="120" w:line="276"/>
      </w:pPr>
      <w:r>
        <w:rPr>
          <w:b/>
          <w:bCs/>
        </w:rPr>
        <w:t xml:space="preserve">Exit criteria: </w:t>
      </w:r>
      <w:r>
        <w:t xml:space="preserve">Brain safely executes low-risk actions with measurable outcomes and a low reversal rate.</w:t>
      </w:r>
    </w:p>
    <w:p>
      <w:pPr>
        <w:pStyle w:val="Heading2"/>
      </w:pPr>
      <w:r>
        <w:t xml:space="preserve">29.5 Phase 4: Scale and Enterprise</w:t>
      </w:r>
    </w:p>
    <w:p>
      <w:pPr>
        <w:spacing w:after="120" w:line="276"/>
      </w:pPr>
      <w:r>
        <w:t xml:space="preserve">Must ship: portfolio rollups; enterprise data controls; advanced benchmarking; custom integration framework; data-residency options; advanced approval matrices; retail-aware extensions where demanded; and mature UAE/GCC provider coverage.</w:t>
      </w:r>
    </w:p>
    <w:p>
      <w:pPr>
        <w:spacing w:after="120" w:line="276"/>
      </w:pPr>
      <w:r>
        <w:rPr>
          <w:b/>
          <w:bCs/>
        </w:rPr>
        <w:t xml:space="preserve">Exit criteria: </w:t>
      </w:r>
      <w:r>
        <w:t xml:space="preserve">Brain supports complex brands, multi-brand groups, agencies, and enterprise requirements without compromising data isolation.</w:t>
      </w:r>
    </w:p>
    <w:p>
      <w:pPr>
        <w:pStyle w:val="Heading1"/>
      </w:pPr>
      <w:r>
        <w:t xml:space="preserve">30. Assumptions, Dependencies, and Open Questions</w:t>
      </w:r>
    </w:p>
    <w:p>
      <w:pPr>
        <w:spacing w:after="120" w:line="276"/>
      </w:pPr>
      <w:r>
        <w:t xml:space="preserve">Every product rests on conditions that must hold true for it to deliver. This section makes Brain’s explicit: what it assumes about the brands it serves, what it depends on others to provide, and the decisions still open for the team to settle. Treat anything here as a known condition on the requirements throughout this document. If an assumption proves false, the requirements it touches must be revisited rather than quietly worked around.</w:t>
      </w:r>
    </w:p>
    <w:p>
      <w:pPr>
        <w:pStyle w:val="Heading2"/>
      </w:pPr>
      <w:r>
        <w:t xml:space="preserve">30.1 Business Assumptions</w:t>
      </w:r>
    </w:p>
    <w:p>
      <w:pPr>
        <w:pStyle w:val="ListParagraph"/>
        <w:numPr>
          <w:ilvl w:val="0"/>
          <w:numId w:val="2"/>
        </w:numPr>
        <w:spacing w:after="60" w:line="264"/>
      </w:pPr>
      <w:r>
        <w:t xml:space="preserve">The brand already runs real monthly commerce volume at or above the qualifying GMV floor, with margin pressure and multi-tool complexity. Brain is not designed to create demand for a pre-revenue brand.</w:t>
      </w:r>
    </w:p>
    <w:p>
      <w:pPr>
        <w:pStyle w:val="ListParagraph"/>
        <w:numPr>
          <w:ilvl w:val="0"/>
          <w:numId w:val="2"/>
        </w:numPr>
        <w:spacing w:after="60" w:line="264"/>
      </w:pPr>
      <w:r>
        <w:t xml:space="preserve">The brand is willing to share cost data (COGS, fees, logistics, fixed costs). Without it, Brain can show revenue but not honest contribution margin, which is the core promise.</w:t>
      </w:r>
    </w:p>
    <w:p>
      <w:pPr>
        <w:pStyle w:val="ListParagraph"/>
        <w:numPr>
          <w:ilvl w:val="0"/>
          <w:numId w:val="2"/>
        </w:numPr>
        <w:spacing w:after="60" w:line="264"/>
      </w:pPr>
      <w:r>
        <w:t xml:space="preserve">The brand owns, or can authorize Brain to access, its own first-party data across storefront, ads, payments, logistics, messaging, and support.</w:t>
      </w:r>
    </w:p>
    <w:p>
      <w:pPr>
        <w:pStyle w:val="ListParagraph"/>
        <w:numPr>
          <w:ilvl w:val="0"/>
          <w:numId w:val="2"/>
        </w:numPr>
        <w:spacing w:after="60" w:line="264"/>
      </w:pPr>
      <w:r>
        <w:t xml:space="preserve">A human operator remains accountable for decisions. Brain advises and, where permitted, acts within limits; it does not remove the need for an owner.</w:t>
      </w:r>
    </w:p>
    <w:p>
      <w:pPr>
        <w:pStyle w:val="ListParagraph"/>
        <w:numPr>
          <w:ilvl w:val="0"/>
          <w:numId w:val="2"/>
        </w:numPr>
        <w:spacing w:after="60" w:line="264"/>
      </w:pPr>
      <w:r>
        <w:t xml:space="preserve">Customer consent for outreach is collected by the brand at the point of capture. Brain enforces and respects consent but is not the original consent collector for offline or pre-existing customers.</w:t>
      </w:r>
    </w:p>
    <w:p>
      <w:pPr>
        <w:pStyle w:val="ListParagraph"/>
        <w:numPr>
          <w:ilvl w:val="0"/>
          <w:numId w:val="2"/>
        </w:numPr>
        <w:spacing w:after="60" w:line="264"/>
      </w:pPr>
      <w:r>
        <w:t xml:space="preserve">Brands accept that realized revenue, not placed or platform-reported revenue, is the fairest basis for both decisions and billing.</w:t>
      </w:r>
    </w:p>
    <w:p>
      <w:pPr>
        <w:pStyle w:val="Heading2"/>
      </w:pPr>
      <w:r>
        <w:t xml:space="preserve">30.2 External Dependencies</w:t>
      </w:r>
    </w:p>
    <w:p>
      <w:pPr>
        <w:spacing w:after="120" w:line="276"/>
      </w:pPr>
      <w:r>
        <w:t xml:space="preserve">Brain's value depends on conditions outside its control. Each dependency must be monitored, and its failure must be visible to the operator rather than hidden.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tblHeader/>
        </w:trPr>
        <w:tc>
          <w:tcPr>
            <w:tcW w:type="dxa" w:w="29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Dependency</w:t>
            </w:r>
          </w:p>
        </w:tc>
        <w:tc>
          <w:tcPr>
            <w:tcW w:type="dxa" w:w="33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Why it matters</w:t>
            </w:r>
          </w:p>
        </w:tc>
        <w:tc>
          <w:tcPr>
            <w:tcW w:type="dxa" w:w="31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If it fails</w:t>
            </w:r>
          </w:p>
        </w:tc>
      </w:tr>
      <w:tr>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Provider APIs and data access (commerce, ads, payments, logistics, support, CRM)</w:t>
            </w:r>
          </w:p>
        </w:tc>
        <w:tc>
          <w:tcPr>
            <w:tcW w:type="dxa" w:w="3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Brain's numbers and actions are only as current as the data it can read and the actions it can write back.</w:t>
            </w:r>
          </w:p>
        </w:tc>
        <w:tc>
          <w:tcPr>
            <w:tcW w:type="dxa" w:w="3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Brain must label affected metrics as stale or incomplete and hold back high-risk recommendations.</w:t>
            </w:r>
          </w:p>
        </w:tc>
      </w:tr>
      <w:tr>
        <w:tc>
          <w:tcPr>
            <w:tcW w:type="dxa" w:w="2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Messaging-channel approval and policy (WhatsApp/Meta, SMS/DLT)</w:t>
            </w:r>
          </w:p>
        </w:tc>
        <w:tc>
          <w:tcPr>
            <w:tcW w:type="dxa" w:w="3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Lifecycle and support execution depend on approved templates, sender registration, and consent.</w:t>
            </w:r>
          </w:p>
        </w:tc>
        <w:tc>
          <w:tcPr>
            <w:tcW w:type="dxa" w:w="3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Brain must block non-compliant sends and surface the approval task to the owner.</w:t>
            </w:r>
          </w:p>
        </w:tc>
      </w:tr>
      <w:tr>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Accuracy of brand-supplied cost data</w:t>
            </w:r>
          </w:p>
        </w:tc>
        <w:tc>
          <w:tcPr>
            <w:tcW w:type="dxa" w:w="3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Contribution margin and all profit decisions rest on it.</w:t>
            </w:r>
          </w:p>
        </w:tc>
        <w:tc>
          <w:tcPr>
            <w:tcW w:type="dxa" w:w="3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Brain must mark margin figures as estimated and prompt for completion.</w:t>
            </w:r>
          </w:p>
        </w:tc>
      </w:tr>
      <w:tr>
        <w:tc>
          <w:tcPr>
            <w:tcW w:type="dxa" w:w="29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Regulatory regimes in each region</w:t>
            </w:r>
          </w:p>
        </w:tc>
        <w:tc>
          <w:tcPr>
            <w:tcW w:type="dxa" w:w="3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Consent, messaging, data-residency, and tax rules govern what Brain may do.</w:t>
            </w:r>
          </w:p>
        </w:tc>
        <w:tc>
          <w:tcPr>
            <w:tcW w:type="dxa" w:w="31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Brain must default to the more restrictive interpretation and flag for review.</w:t>
            </w:r>
          </w:p>
        </w:tc>
      </w:tr>
      <w:tr>
        <w:tc>
          <w:tcPr>
            <w:tcW w:type="dxa" w:w="29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The brand's own operational follow-through</w:t>
            </w:r>
          </w:p>
        </w:tc>
        <w:tc>
          <w:tcPr>
            <w:tcW w:type="dxa" w:w="3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Recommendations only create value when acted on.</w:t>
            </w:r>
          </w:p>
        </w:tc>
        <w:tc>
          <w:tcPr>
            <w:tcW w:type="dxa" w:w="31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Brain must track ignored recommendations and quantify the cost of inaction.</w:t>
            </w:r>
          </w:p>
        </w:tc>
      </w:tr>
    </w:tbl>
    <w:p>
      <w:pPr>
        <w:pStyle w:val="Heading2"/>
      </w:pPr>
      <w:r>
        <w:t xml:space="preserve">30.3 Open Questions</w:t>
      </w:r>
    </w:p>
    <w:p>
      <w:pPr>
        <w:spacing w:after="120" w:line="276"/>
      </w:pPr>
      <w:r>
        <w:t xml:space="preserve">These are unresolved business decisions that affect scope or commercials. They are recorded here so they are decided deliberately, not by default during build. Each should be closed before the affected capability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Open question</w:t>
            </w:r>
          </w:p>
        </w:tc>
        <w:tc>
          <w:tcPr>
            <w:tcW w:type="dxa" w:w="35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Why it is open</w:t>
            </w:r>
          </w:p>
        </w:tc>
        <w:tc>
          <w:tcPr>
            <w:tcW w:type="dxa" w:w="23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Owner of the decision</w:t>
            </w:r>
          </w:p>
        </w:tc>
      </w:tr>
      <w:tr>
        <w:tc>
          <w:tcPr>
            <w:tcW w:type="dxa" w:w="35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Does Brain serve only DTC commerce, or also B2B/SaaS sellers (where ARR/MRR framing applies)?</w:t>
            </w:r>
          </w:p>
        </w:tc>
        <w:tc>
          <w:tcPr>
            <w:tcW w:type="dxa" w:w="35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ICP, pricing basis, and several modules change with the answer; it should be settled deliberately.</w:t>
            </w:r>
          </w:p>
        </w:tc>
        <w:tc>
          <w:tcPr>
            <w:tcW w:type="dxa" w:w="2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Product / founder.</w:t>
            </w:r>
          </w:p>
        </w:tc>
      </w:tr>
      <w:tr>
        <w:tc>
          <w:tcPr>
            <w:tcW w:type="dxa" w:w="35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What is the exact GMV-percentage, minimum fee, and CM2 cap by tier and region?</w:t>
            </w:r>
          </w:p>
        </w:tc>
        <w:tc>
          <w:tcPr>
            <w:tcW w:type="dxa" w:w="35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Indicative ranges are given; final commercials need market validation.</w:t>
            </w:r>
          </w:p>
        </w:tc>
        <w:tc>
          <w:tcPr>
            <w:tcW w:type="dxa" w:w="2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Commercial / finance.</w:t>
            </w:r>
          </w:p>
        </w:tc>
      </w:tr>
      <w:tr>
        <w:tc>
          <w:tcPr>
            <w:tcW w:type="dxa" w:w="35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Which auto-execute actions are enabled at general availability vs. held for later?</w:t>
            </w:r>
          </w:p>
        </w:tc>
        <w:tc>
          <w:tcPr>
            <w:tcW w:type="dxa" w:w="35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Risk appetite and early reversal-rate data should inform this.</w:t>
            </w:r>
          </w:p>
        </w:tc>
        <w:tc>
          <w:tcPr>
            <w:tcW w:type="dxa" w:w="2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Product / risk.</w:t>
            </w:r>
          </w:p>
        </w:tc>
      </w:tr>
      <w:tr>
        <w:tc>
          <w:tcPr>
            <w:tcW w:type="dxa" w:w="35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How far does the retail/offline (POS) extension go in the first 18 months?</w:t>
            </w:r>
          </w:p>
        </w:tc>
        <w:tc>
          <w:tcPr>
            <w:tcW w:type="dxa" w:w="35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Demand-dependent; affects integration and data-model scope.</w:t>
            </w:r>
          </w:p>
        </w:tc>
        <w:tc>
          <w:tcPr>
            <w:tcW w:type="dxa" w:w="2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Product.</w:t>
            </w:r>
          </w:p>
        </w:tc>
      </w:tr>
      <w:tr>
        <w:tc>
          <w:tcPr>
            <w:tcW w:type="dxa" w:w="35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What is the data-retention period for raw events vs. derived metrics vs. Decision Log?</w:t>
            </w:r>
          </w:p>
        </w:tc>
        <w:tc>
          <w:tcPr>
            <w:tcW w:type="dxa" w:w="35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Balances learning value, storage cost, and privacy obligations.</w:t>
            </w:r>
          </w:p>
        </w:tc>
        <w:tc>
          <w:tcPr>
            <w:tcW w:type="dxa" w:w="2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Privacy / finance.</w:t>
            </w:r>
          </w:p>
        </w:tc>
      </w:tr>
    </w:tbl>
    <w:p>
      <w:pPr>
        <w:pStyle w:val="Heading1"/>
      </w:pPr>
      <w:r>
        <w:t xml:space="preserve">31.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60"/>
        <w:gridCol w:w="4000"/>
      </w:tblGrid>
      <w:tr>
        <w:trPr>
          <w:tblHeader/>
        </w:trPr>
        <w:tc>
          <w:tcPr>
            <w:tcW w:type="dxa" w:w="40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Risk</w:t>
            </w:r>
          </w:p>
        </w:tc>
        <w:tc>
          <w:tcPr>
            <w:tcW w:type="dxa" w:w="13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Severity</w:t>
            </w:r>
          </w:p>
        </w:tc>
        <w:tc>
          <w:tcPr>
            <w:tcW w:type="dxa" w:w="40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Mitigation</w:t>
            </w:r>
          </w:p>
        </w:tc>
      </w:tr>
      <w:tr>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Brain becomes a dashboard</w:t>
            </w:r>
          </w:p>
        </w:tc>
        <w:tc>
          <w:tcPr>
            <w:tcW w:type="dxa" w:w="1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Critical</w:t>
            </w:r>
          </w:p>
        </w:tc>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Every roadmap item must tie to action, value ledger, and Decision Log.</w:t>
            </w:r>
          </w:p>
        </w:tc>
      </w:tr>
      <w:tr>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Decision Log not adopted</w:t>
            </w:r>
          </w:p>
        </w:tc>
        <w:tc>
          <w:tcPr>
            <w:tcW w:type="dxa" w:w="1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Critical</w:t>
            </w:r>
          </w:p>
        </w:tc>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Capture Brain actions automatically; make manual logging one-click; show ROI from logged decisions.</w:t>
            </w:r>
          </w:p>
        </w:tc>
      </w:tr>
      <w:tr>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Attribution is mistrusted or double-counts</w:t>
            </w:r>
          </w:p>
        </w:tc>
        <w:tc>
          <w:tcPr>
            <w:tcW w:type="dxa" w:w="1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High</w:t>
            </w:r>
          </w:p>
        </w:tc>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Reconcile to realized-revenue ledger; show model + incrementality; label which model produced a number.</w:t>
            </w:r>
          </w:p>
        </w:tc>
      </w:tr>
      <w:tr>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Stale data causes bad recommendations</w:t>
            </w:r>
          </w:p>
        </w:tc>
        <w:tc>
          <w:tcPr>
            <w:tcW w:type="dxa" w:w="1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High</w:t>
            </w:r>
          </w:p>
        </w:tc>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Data-freshness gates; integration health; degraded-mode labels.</w:t>
            </w:r>
          </w:p>
        </w:tc>
      </w:tr>
      <w:tr>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RTO/COD modeling wrong</w:t>
            </w:r>
          </w:p>
        </w:tc>
        <w:tc>
          <w:tcPr>
            <w:tcW w:type="dxa" w:w="1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High</w:t>
            </w:r>
          </w:p>
        </w:tc>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Region-specific formulas, customer-data validation, operator review, outcome feedback.</w:t>
            </w:r>
          </w:p>
        </w:tc>
      </w:tr>
      <w:tr>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LLM hallucinated numbers</w:t>
            </w:r>
          </w:p>
        </w:tc>
        <w:tc>
          <w:tcPr>
            <w:tcW w:type="dxa" w:w="1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Critical</w:t>
            </w:r>
          </w:p>
        </w:tc>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Deterministic metric engine; LLM only explains approved numbers.</w:t>
            </w:r>
          </w:p>
        </w:tc>
      </w:tr>
      <w:tr>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WhatsApp overuse hurts trust</w:t>
            </w:r>
          </w:p>
        </w:tc>
        <w:tc>
          <w:tcPr>
            <w:tcW w:type="dxa" w:w="1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High</w:t>
            </w:r>
          </w:p>
        </w:tc>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Frequency caps, consent, offer governance, unsubscribe/opt-out, complaint monitoring.</w:t>
            </w:r>
          </w:p>
        </w:tc>
      </w:tr>
      <w:tr>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AI support causes bad CX</w:t>
            </w:r>
          </w:p>
        </w:tc>
        <w:tc>
          <w:tcPr>
            <w:tcW w:type="dxa" w:w="1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High</w:t>
            </w:r>
          </w:p>
        </w:tc>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Confidence thresholds, human handoff, policy checks, escalation rules.</w:t>
            </w:r>
          </w:p>
        </w:tc>
      </w:tr>
      <w:tr>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Auto-execute causes financial damage</w:t>
            </w:r>
          </w:p>
        </w:tc>
        <w:tc>
          <w:tcPr>
            <w:tcW w:type="dxa" w:w="1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Critical</w:t>
            </w:r>
          </w:p>
        </w:tc>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Owner opt-in, caps, kill switch, reversibility, audit, auto-revert.</w:t>
            </w:r>
          </w:p>
        </w:tc>
      </w:tr>
      <w:tr>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Cross-brand data leak</w:t>
            </w:r>
          </w:p>
        </w:tc>
        <w:tc>
          <w:tcPr>
            <w:tcW w:type="dxa" w:w="1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Critical</w:t>
            </w:r>
          </w:p>
        </w:tc>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Strict tenant isolation, aggregated benchmarks only, privacy thresholds.</w:t>
            </w:r>
          </w:p>
        </w:tc>
      </w:tr>
      <w:tr>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Integration / tracking fragility</w:t>
            </w:r>
          </w:p>
        </w:tc>
        <w:tc>
          <w:tcPr>
            <w:tcW w:type="dxa" w:w="1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High</w:t>
            </w:r>
          </w:p>
        </w:tc>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Quality labels, health monitoring, fallback imports, transparent caveats.</w:t>
            </w:r>
          </w:p>
        </w:tc>
      </w:tr>
      <w:tr>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Unit economics hurt by AI/call/message costs</w:t>
            </w:r>
          </w:p>
        </w:tc>
        <w:tc>
          <w:tcPr>
            <w:tcW w:type="dxa" w:w="13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High</w:t>
            </w:r>
          </w:p>
        </w:tc>
        <w:tc>
          <w:tcPr>
            <w:tcW w:type="dxa" w:w="40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Cost-routed compute, caps, usage dashboards, pass-through where needed.</w:t>
            </w:r>
          </w:p>
        </w:tc>
      </w:tr>
      <w:tr>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Discount-led lifecycle destroys margin</w:t>
            </w:r>
          </w:p>
        </w:tc>
        <w:tc>
          <w:tcPr>
            <w:tcW w:type="dxa" w:w="13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High</w:t>
            </w:r>
          </w:p>
        </w:tc>
        <w:tc>
          <w:tcPr>
            <w:tcW w:type="dxa" w:w="40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CM2 gating and offer ladder.</w:t>
            </w:r>
          </w:p>
        </w:tc>
      </w:tr>
    </w:tbl>
    <w:p>
      <w:pPr>
        <w:pStyle w:val="Heading1"/>
      </w:pPr>
      <w:r>
        <w:t xml:space="preserve">32. Out of Scope</w:t>
      </w:r>
    </w:p>
    <w:p>
      <w:pPr>
        <w:spacing w:after="120" w:line="276"/>
      </w:pPr>
      <w:r>
        <w:t xml:space="preserve">Brain should not build or promise these in the initial product:</w:t>
      </w:r>
    </w:p>
    <w:p>
      <w:pPr>
        <w:pStyle w:val="ListParagraph"/>
        <w:numPr>
          <w:ilvl w:val="0"/>
          <w:numId w:val="2"/>
        </w:numPr>
        <w:spacing w:after="60" w:line="264"/>
      </w:pPr>
      <w:r>
        <w:t xml:space="preserve">Manufacturer production planning.</w:t>
      </w:r>
    </w:p>
    <w:p>
      <w:pPr>
        <w:pStyle w:val="ListParagraph"/>
        <w:numPr>
          <w:ilvl w:val="0"/>
          <w:numId w:val="2"/>
        </w:numPr>
        <w:spacing w:after="60" w:line="264"/>
      </w:pPr>
      <w:r>
        <w:t xml:space="preserve">Wholesale/B2B order management.</w:t>
      </w:r>
    </w:p>
    <w:p>
      <w:pPr>
        <w:pStyle w:val="ListParagraph"/>
        <w:numPr>
          <w:ilvl w:val="0"/>
          <w:numId w:val="2"/>
        </w:numPr>
        <w:spacing w:after="60" w:line="264"/>
      </w:pPr>
      <w:r>
        <w:t xml:space="preserve">Replacing the brand’s full ERP/POS/OMS from day one.</w:t>
      </w:r>
    </w:p>
    <w:p>
      <w:pPr>
        <w:pStyle w:val="ListParagraph"/>
        <w:numPr>
          <w:ilvl w:val="0"/>
          <w:numId w:val="2"/>
        </w:numPr>
        <w:spacing w:after="60" w:line="264"/>
      </w:pPr>
      <w:r>
        <w:t xml:space="preserve">Cold outbound to non-customers.</w:t>
      </w:r>
    </w:p>
    <w:p>
      <w:pPr>
        <w:pStyle w:val="ListParagraph"/>
        <w:numPr>
          <w:ilvl w:val="0"/>
          <w:numId w:val="2"/>
        </w:numPr>
        <w:spacing w:after="60" w:line="264"/>
      </w:pPr>
      <w:r>
        <w:t xml:space="preserve">Human workforce scheduling.</w:t>
      </w:r>
    </w:p>
    <w:p>
      <w:pPr>
        <w:pStyle w:val="ListParagraph"/>
        <w:numPr>
          <w:ilvl w:val="0"/>
          <w:numId w:val="2"/>
        </w:numPr>
        <w:spacing w:after="60" w:line="264"/>
      </w:pPr>
      <w:r>
        <w:t xml:space="preserve">A generic CRM unrelated to commerce actions.</w:t>
      </w:r>
    </w:p>
    <w:p>
      <w:pPr>
        <w:pStyle w:val="ListParagraph"/>
        <w:numPr>
          <w:ilvl w:val="0"/>
          <w:numId w:val="2"/>
        </w:numPr>
        <w:spacing w:after="60" w:line="264"/>
      </w:pPr>
      <w:r>
        <w:t xml:space="preserve">Offline media planning.</w:t>
      </w:r>
    </w:p>
    <w:p>
      <w:pPr>
        <w:pStyle w:val="ListParagraph"/>
        <w:numPr>
          <w:ilvl w:val="0"/>
          <w:numId w:val="2"/>
        </w:numPr>
        <w:spacing w:after="60" w:line="264"/>
      </w:pPr>
      <w:r>
        <w:t xml:space="preserve">Long-form video production at scale.</w:t>
      </w:r>
    </w:p>
    <w:p>
      <w:pPr>
        <w:pStyle w:val="ListParagraph"/>
        <w:numPr>
          <w:ilvl w:val="0"/>
          <w:numId w:val="2"/>
        </w:numPr>
        <w:spacing w:after="60" w:line="264"/>
      </w:pPr>
      <w:r>
        <w:t xml:space="preserve">Fully autonomous high-risk financial actions without Owner controls.</w:t>
      </w:r>
    </w:p>
    <w:p>
      <w:pPr>
        <w:pStyle w:val="ListParagraph"/>
        <w:numPr>
          <w:ilvl w:val="0"/>
          <w:numId w:val="2"/>
        </w:numPr>
        <w:spacing w:after="60" w:line="264"/>
      </w:pPr>
      <w:r>
        <w:t xml:space="preserve">Per-seat pricing.</w:t>
      </w:r>
    </w:p>
    <w:p>
      <w:pPr>
        <w:pStyle w:val="ListParagraph"/>
        <w:numPr>
          <w:ilvl w:val="0"/>
          <w:numId w:val="2"/>
        </w:numPr>
        <w:spacing w:after="60" w:line="264"/>
      </w:pPr>
      <w:r>
        <w:t xml:space="preserve">Any feature whose only value is prettier reporting or standalone attribution without action or outcome tracking.</w:t>
      </w:r>
    </w:p>
    <w:p>
      <w:pPr>
        <w:pStyle w:val="Heading1"/>
      </w:pPr>
      <w:r>
        <w:t xml:space="preserve">33. Acceptance Criteria for AI Builder Agents</w:t>
      </w:r>
    </w:p>
    <w:p>
      <w:pPr>
        <w:spacing w:after="120" w:line="276"/>
      </w:pPr>
      <w:r>
        <w:t xml:space="preserve">An implementation is acceptable only if:</w:t>
      </w:r>
    </w:p>
    <w:p>
      <w:pPr>
        <w:pStyle w:val="ListParagraph"/>
        <w:numPr>
          <w:ilvl w:val="0"/>
          <w:numId w:val="9"/>
        </w:numPr>
        <w:spacing w:after="60" w:line="264"/>
      </w:pPr>
      <w:r>
        <w:t xml:space="preserve">It uses Brain-only naming and positioning.</w:t>
      </w:r>
    </w:p>
    <w:p>
      <w:pPr>
        <w:pStyle w:val="ListParagraph"/>
        <w:numPr>
          <w:ilvl w:val="0"/>
          <w:numId w:val="9"/>
        </w:numPr>
        <w:spacing w:after="60" w:line="264"/>
      </w:pPr>
      <w:r>
        <w:t xml:space="preserve">It is tenant-safe and role-aware.</w:t>
      </w:r>
    </w:p>
    <w:p>
      <w:pPr>
        <w:pStyle w:val="ListParagraph"/>
        <w:numPr>
          <w:ilvl w:val="0"/>
          <w:numId w:val="9"/>
        </w:numPr>
        <w:spacing w:after="60" w:line="264"/>
      </w:pPr>
      <w:r>
        <w:t xml:space="preserve">It ties every major surface to revenue, profit, risk, time saved, compliance, attribution accuracy, or decision memory.</w:t>
      </w:r>
    </w:p>
    <w:p>
      <w:pPr>
        <w:pStyle w:val="ListParagraph"/>
        <w:numPr>
          <w:ilvl w:val="0"/>
          <w:numId w:val="9"/>
        </w:numPr>
        <w:spacing w:after="60" w:line="264"/>
      </w:pPr>
      <w:r>
        <w:t xml:space="preserve">It writes all recommendations/actions/outcomes into Decision Log.</w:t>
      </w:r>
    </w:p>
    <w:p>
      <w:pPr>
        <w:pStyle w:val="ListParagraph"/>
        <w:numPr>
          <w:ilvl w:val="0"/>
          <w:numId w:val="9"/>
        </w:numPr>
        <w:spacing w:after="60" w:line="264"/>
      </w:pPr>
      <w:r>
        <w:t xml:space="preserve">It uses deterministic formulas for metrics and never lets LLMs invent numbers.</w:t>
      </w:r>
    </w:p>
    <w:p>
      <w:pPr>
        <w:pStyle w:val="ListParagraph"/>
        <w:numPr>
          <w:ilvl w:val="0"/>
          <w:numId w:val="9"/>
        </w:numPr>
        <w:spacing w:after="60" w:line="264"/>
      </w:pPr>
      <w:r>
        <w:t xml:space="preserve">It collects first-party data and reconciles attribution to realized revenue.</w:t>
      </w:r>
    </w:p>
    <w:p>
      <w:pPr>
        <w:pStyle w:val="ListParagraph"/>
        <w:numPr>
          <w:ilvl w:val="0"/>
          <w:numId w:val="9"/>
        </w:numPr>
        <w:spacing w:after="60" w:line="264"/>
      </w:pPr>
      <w:r>
        <w:t xml:space="preserve">It exposes data freshness, tracking quality, and caveats.</w:t>
      </w:r>
    </w:p>
    <w:p>
      <w:pPr>
        <w:pStyle w:val="ListParagraph"/>
        <w:numPr>
          <w:ilvl w:val="0"/>
          <w:numId w:val="9"/>
        </w:numPr>
        <w:spacing w:after="60" w:line="264"/>
      </w:pPr>
      <w:r>
        <w:t xml:space="preserve">It supports India and UAE/GCC economics through adapters.</w:t>
      </w:r>
    </w:p>
    <w:p>
      <w:pPr>
        <w:pStyle w:val="ListParagraph"/>
        <w:numPr>
          <w:ilvl w:val="0"/>
          <w:numId w:val="9"/>
        </w:numPr>
        <w:spacing w:after="60" w:line="264"/>
      </w:pPr>
      <w:r>
        <w:t xml:space="preserve">It treats lifecycle and support as revenue/profit workflows.</w:t>
      </w:r>
    </w:p>
    <w:p>
      <w:pPr>
        <w:pStyle w:val="ListParagraph"/>
        <w:numPr>
          <w:ilvl w:val="0"/>
          <w:numId w:val="9"/>
        </w:numPr>
        <w:spacing w:after="60" w:line="264"/>
      </w:pPr>
      <w:r>
        <w:t xml:space="preserve">It provides guardrails before auto-execute.</w:t>
      </w:r>
    </w:p>
    <w:p>
      <w:pPr>
        <w:pStyle w:val="ListParagraph"/>
        <w:numPr>
          <w:ilvl w:val="0"/>
          <w:numId w:val="9"/>
        </w:numPr>
        <w:spacing w:after="60" w:line="264"/>
      </w:pPr>
      <w:r>
        <w:t xml:space="preserve">It measures placed revenue, realized revenue, recovered/protected CM2, and fee coverage.</w:t>
      </w:r>
    </w:p>
    <w:p>
      <w:pPr>
        <w:pStyle w:val="ListParagraph"/>
        <w:numPr>
          <w:ilvl w:val="0"/>
          <w:numId w:val="9"/>
        </w:numPr>
        <w:spacing w:after="60" w:line="264"/>
      </w:pPr>
      <w:r>
        <w:t xml:space="preserve">It keeps provider names limited to integration targets.</w:t>
      </w:r>
    </w:p>
    <w:p>
      <w:pPr>
        <w:pStyle w:val="ListParagraph"/>
        <w:numPr>
          <w:ilvl w:val="0"/>
          <w:numId w:val="9"/>
        </w:numPr>
        <w:spacing w:after="60" w:line="264"/>
      </w:pPr>
      <w:r>
        <w:t xml:space="preserve">It avoids building duplicate primitives per channel (one audience and decision layer).</w:t>
      </w:r>
    </w:p>
    <w:p>
      <w:pPr>
        <w:pStyle w:val="ListParagraph"/>
        <w:numPr>
          <w:ilvl w:val="0"/>
          <w:numId w:val="9"/>
        </w:numPr>
        <w:spacing w:after="60" w:line="264"/>
      </w:pPr>
      <w:r>
        <w:t xml:space="preserve">It supports audit, export, deletion, consent, and PII minimization.</w:t>
      </w:r>
    </w:p>
    <w:p>
      <w:pPr>
        <w:pStyle w:val="ListParagraph"/>
        <w:numPr>
          <w:ilvl w:val="0"/>
          <w:numId w:val="9"/>
        </w:numPr>
        <w:spacing w:after="60" w:line="264"/>
      </w:pPr>
      <w:r>
        <w:t xml:space="preserve">It behaves honestly when data is missing, stale, or consent is denied — labelling what it does not trust and never running automation on a foundation it does not believe in.</w:t>
      </w:r>
    </w:p>
    <w:p>
      <w:pPr>
        <w:pStyle w:val="ListParagraph"/>
        <w:numPr>
          <w:ilvl w:val="0"/>
          <w:numId w:val="9"/>
        </w:numPr>
        <w:spacing w:after="60" w:line="264"/>
      </w:pPr>
      <w:r>
        <w:t xml:space="preserve">It follows the AI behaviour rules: explainable numbers, visible confidence, human override, customer-facing conduct, and resistance to misuse.</w:t>
      </w:r>
    </w:p>
    <w:p>
      <w:pPr>
        <w:pStyle w:val="ListParagraph"/>
        <w:numPr>
          <w:ilvl w:val="0"/>
          <w:numId w:val="9"/>
        </w:numPr>
        <w:spacing w:after="60" w:line="264"/>
      </w:pPr>
      <w:r>
        <w:t xml:space="preserve">It meets the business expectations for reliability, speed, security, isolation, and recoverability, and reaches operators through appropriate, non-noisy notifications.</w:t>
      </w:r>
    </w:p>
    <w:p>
      <w:pPr>
        <w:pStyle w:val="ListParagraph"/>
        <w:numPr>
          <w:ilvl w:val="0"/>
          <w:numId w:val="9"/>
        </w:numPr>
        <w:spacing w:after="60" w:line="264"/>
      </w:pPr>
      <w:r>
        <w:t xml:space="preserve">It can be understood without any other document.</w:t>
      </w:r>
    </w:p>
    <w:p>
      <w:pPr>
        <w:pStyle w:val="Heading1"/>
      </w:pPr>
      <w:r>
        <w:t xml:space="preserve">34.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Term</w:t>
            </w:r>
          </w:p>
        </w:tc>
        <w:tc>
          <w:tcPr>
            <w:tcW w:type="dxa" w:w="706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vAlign w:val="center"/>
          </w:tcPr>
          <w:p>
            <w:r>
              <w:rPr>
                <w:b/>
                <w:bCs/>
                <w:color w:val="FFFFFF"/>
                <w:sz w:val="19"/>
                <w:szCs w:val="19"/>
              </w:rPr>
              <w:t xml:space="preserve">Meaning</w:t>
            </w:r>
          </w:p>
        </w:tc>
      </w:tr>
      <w:tr>
        <w:tc>
          <w:tcPr>
            <w:tcW w:type="dxa" w:w="2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AICMO</w:t>
            </w:r>
          </w:p>
        </w:tc>
        <w:tc>
          <w:tcPr>
            <w:tcW w:type="dxa" w:w="7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Brain’s marketing intelligence agent group.</w:t>
            </w:r>
          </w:p>
        </w:tc>
      </w:tr>
      <w:tr>
        <w:tc>
          <w:tcPr>
            <w:tcW w:type="dxa" w:w="2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AICOO</w:t>
            </w:r>
          </w:p>
        </w:tc>
        <w:tc>
          <w:tcPr>
            <w:tcW w:type="dxa" w:w="70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Brain’s operations intelligence agent group.</w:t>
            </w:r>
          </w:p>
        </w:tc>
      </w:tr>
      <w:tr>
        <w:tc>
          <w:tcPr>
            <w:tcW w:type="dxa" w:w="2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AICFO</w:t>
            </w:r>
          </w:p>
        </w:tc>
        <w:tc>
          <w:tcPr>
            <w:tcW w:type="dxa" w:w="7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Brain’s finance intelligence agent group.</w:t>
            </w:r>
          </w:p>
        </w:tc>
      </w:tr>
      <w:tr>
        <w:tc>
          <w:tcPr>
            <w:tcW w:type="dxa" w:w="2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aMER</w:t>
            </w:r>
          </w:p>
        </w:tc>
        <w:tc>
          <w:tcPr>
            <w:tcW w:type="dxa" w:w="70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Acquisition Marketing Efficiency Ratio: new-customer revenue / acquisition ad spend.</w:t>
            </w:r>
          </w:p>
        </w:tc>
      </w:tr>
      <w:tr>
        <w:tc>
          <w:tcPr>
            <w:tcW w:type="dxa" w:w="2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Attribution model</w:t>
            </w:r>
          </w:p>
        </w:tc>
        <w:tc>
          <w:tcPr>
            <w:tcW w:type="dxa" w:w="7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Rule for assigning conversion credit across touchpoints (first/last/linear/position-based/data-driven).</w:t>
            </w:r>
          </w:p>
        </w:tc>
      </w:tr>
      <w:tr>
        <w:tc>
          <w:tcPr>
            <w:tcW w:type="dxa" w:w="2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Brand Fingerprint</w:t>
            </w:r>
          </w:p>
        </w:tc>
        <w:tc>
          <w:tcPr>
            <w:tcW w:type="dxa" w:w="70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Memory representation of a brand’s operating patterns.</w:t>
            </w:r>
          </w:p>
        </w:tc>
      </w:tr>
      <w:tr>
        <w:tc>
          <w:tcPr>
            <w:tcW w:type="dxa" w:w="2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CAC</w:t>
            </w:r>
          </w:p>
        </w:tc>
        <w:tc>
          <w:tcPr>
            <w:tcW w:type="dxa" w:w="7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Customer Acquisition Cost.</w:t>
            </w:r>
          </w:p>
        </w:tc>
      </w:tr>
      <w:tr>
        <w:tc>
          <w:tcPr>
            <w:tcW w:type="dxa" w:w="2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CDP / First-party data</w:t>
            </w:r>
          </w:p>
        </w:tc>
        <w:tc>
          <w:tcPr>
            <w:tcW w:type="dxa" w:w="70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Unified, consented customer data collected directly by the brain rather than from third-party cookies.</w:t>
            </w:r>
          </w:p>
        </w:tc>
      </w:tr>
      <w:tr>
        <w:tc>
          <w:tcPr>
            <w:tcW w:type="dxa" w:w="2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CM1 / CM2 / CM3</w:t>
            </w:r>
          </w:p>
        </w:tc>
        <w:tc>
          <w:tcPr>
            <w:tcW w:type="dxa" w:w="7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Revenue after non-marketing variable costs / after marketing / after allocated fixed costs.</w:t>
            </w:r>
          </w:p>
        </w:tc>
      </w:tr>
      <w:tr>
        <w:tc>
          <w:tcPr>
            <w:tcW w:type="dxa" w:w="2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COD</w:t>
            </w:r>
          </w:p>
        </w:tc>
        <w:tc>
          <w:tcPr>
            <w:tcW w:type="dxa" w:w="70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Cash on Delivery.</w:t>
            </w:r>
          </w:p>
        </w:tc>
      </w:tr>
      <w:tr>
        <w:tc>
          <w:tcPr>
            <w:tcW w:type="dxa" w:w="2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Decision Log</w:t>
            </w:r>
          </w:p>
        </w:tc>
        <w:tc>
          <w:tcPr>
            <w:tcW w:type="dxa" w:w="7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Immutable record of recommendations, actions, approvals, rejections, reversals, and outcomes.</w:t>
            </w:r>
          </w:p>
        </w:tc>
      </w:tr>
      <w:tr>
        <w:tc>
          <w:tcPr>
            <w:tcW w:type="dxa" w:w="2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GMV</w:t>
            </w:r>
          </w:p>
        </w:tc>
        <w:tc>
          <w:tcPr>
            <w:tcW w:type="dxa" w:w="70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Gross Merchandise Value under management.</w:t>
            </w:r>
          </w:p>
        </w:tc>
      </w:tr>
      <w:tr>
        <w:tc>
          <w:tcPr>
            <w:tcW w:type="dxa" w:w="2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Identity resolution</w:t>
            </w:r>
          </w:p>
        </w:tc>
        <w:tc>
          <w:tcPr>
            <w:tcW w:type="dxa" w:w="7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Unifying anonymous and known identifiers into one customer profile where consent permits.</w:t>
            </w:r>
          </w:p>
        </w:tc>
      </w:tr>
      <w:tr>
        <w:tc>
          <w:tcPr>
            <w:tcW w:type="dxa" w:w="2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MER</w:t>
            </w:r>
          </w:p>
        </w:tc>
        <w:tc>
          <w:tcPr>
            <w:tcW w:type="dxa" w:w="70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Marketing Efficiency Ratio: net revenue / total marketing spend.</w:t>
            </w:r>
          </w:p>
        </w:tc>
      </w:tr>
      <w:tr>
        <w:tc>
          <w:tcPr>
            <w:tcW w:type="dxa" w:w="2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NDR</w:t>
            </w:r>
          </w:p>
        </w:tc>
        <w:tc>
          <w:tcPr>
            <w:tcW w:type="dxa" w:w="7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Non-Delivery Report before a shipment becomes RTO.</w:t>
            </w:r>
          </w:p>
        </w:tc>
      </w:tr>
      <w:tr>
        <w:tc>
          <w:tcPr>
            <w:tcW w:type="dxa" w:w="2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RFM / RFMC</w:t>
            </w:r>
          </w:p>
        </w:tc>
        <w:tc>
          <w:tcPr>
            <w:tcW w:type="dxa" w:w="70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Recency, Frequency, Monetary (and COD-behavior) customer segmentation.</w:t>
            </w:r>
          </w:p>
        </w:tc>
      </w:tr>
      <w:tr>
        <w:tc>
          <w:tcPr>
            <w:tcW w:type="dxa" w:w="2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RTO</w:t>
            </w:r>
          </w:p>
        </w:tc>
        <w:tc>
          <w:tcPr>
            <w:tcW w:type="dxa" w:w="7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Return to Origin: a failed delivery returned to the seller.</w:t>
            </w:r>
          </w:p>
        </w:tc>
      </w:tr>
      <w:tr>
        <w:tc>
          <w:tcPr>
            <w:tcW w:type="dxa" w:w="2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Realized Revenue</w:t>
            </w:r>
          </w:p>
        </w:tc>
        <w:tc>
          <w:tcPr>
            <w:tcW w:type="dxa" w:w="70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Revenue surviving cancellation, payment failure, RTO, refund, and settlement leakage.</w:t>
            </w:r>
          </w:p>
        </w:tc>
      </w:tr>
      <w:tr>
        <w:tc>
          <w:tcPr>
            <w:tcW w:type="dxa" w:w="2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Recovered CM2</w:t>
            </w:r>
          </w:p>
        </w:tc>
        <w:tc>
          <w:tcPr>
            <w:tcW w:type="dxa" w:w="7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Contribution margin recovered or protected through a Brain-driven action.</w:t>
            </w:r>
          </w:p>
        </w:tc>
      </w:tr>
      <w:tr>
        <w:tc>
          <w:tcPr>
            <w:tcW w:type="dxa" w:w="2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Region Adapter</w:t>
            </w:r>
          </w:p>
        </w:tc>
        <w:tc>
          <w:tcPr>
            <w:tcW w:type="dxa" w:w="70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Localized economic, tax, logistics, payment, consent, calendar, and provider rules.</w:t>
            </w:r>
          </w:p>
        </w:tc>
      </w:tr>
      <w:tr>
        <w:tc>
          <w:tcPr>
            <w:tcW w:type="dxa" w:w="2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Support-Saved Revenue</w:t>
            </w:r>
          </w:p>
        </w:tc>
        <w:tc>
          <w:tcPr>
            <w:tcW w:type="dxa" w:w="7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Revenue or CM2 preserved through support resolution.</w:t>
            </w:r>
          </w:p>
        </w:tc>
      </w:tr>
      <w:tr>
        <w:tc>
          <w:tcPr>
            <w:tcW w:type="dxa" w:w="2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True CM2</w:t>
            </w:r>
          </w:p>
        </w:tc>
        <w:tc>
          <w:tcPr>
            <w:tcW w:type="dxa" w:w="70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CM2 adjusted for delivery, return, COD, refund, and payment leakage.</w:t>
            </w:r>
          </w:p>
        </w:tc>
      </w:tr>
      <w:tr>
        <w:tc>
          <w:tcPr>
            <w:tcW w:type="dxa" w:w="2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BNPL</w:t>
            </w:r>
          </w:p>
        </w:tc>
        <w:tc>
          <w:tcPr>
            <w:tcW w:type="dxa" w:w="7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Buy Now, Pay Later (e.g., Tabby, Tamara in UAE/GCC).</w:t>
            </w:r>
          </w:p>
        </w:tc>
      </w:tr>
      <w:tr>
        <w:tc>
          <w:tcPr>
            <w:tcW w:type="dxa" w:w="2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DPDP</w:t>
            </w:r>
          </w:p>
        </w:tc>
        <w:tc>
          <w:tcPr>
            <w:tcW w:type="dxa" w:w="70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India’s Digital Personal Data Protection Act 2023 + Rules 2025.</w:t>
            </w:r>
          </w:p>
        </w:tc>
      </w:tr>
      <w:tr>
        <w:tc>
          <w:tcPr>
            <w:tcW w:type="dxa" w:w="2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PDPL</w:t>
            </w:r>
          </w:p>
        </w:tc>
        <w:tc>
          <w:tcPr>
            <w:tcW w:type="dxa" w:w="7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Personal Data Protection Law (UAE Federal Decree-Law 45/2021; KSA PDPL).</w:t>
            </w:r>
          </w:p>
        </w:tc>
      </w:tr>
      <w:tr>
        <w:tc>
          <w:tcPr>
            <w:tcW w:type="dxa" w:w="2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TCCCPR / DLT</w:t>
            </w:r>
          </w:p>
        </w:tc>
        <w:tc>
          <w:tcPr>
            <w:tcW w:type="dxa" w:w="70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India’s commercial-communications regulations; DLT is the registration ledger for A2P SMS/voice senders and templates.</w:t>
            </w:r>
          </w:p>
        </w:tc>
      </w:tr>
      <w:tr>
        <w:tc>
          <w:tcPr>
            <w:tcW w:type="dxa" w:w="2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NCPR / DND</w:t>
            </w:r>
          </w:p>
        </w:tc>
        <w:tc>
          <w:tcPr>
            <w:tcW w:type="dxa" w:w="7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National Customer Preference Register / Do Not Disturb registry for commercial communications.</w:t>
            </w:r>
          </w:p>
        </w:tc>
      </w:tr>
      <w:tr>
        <w:tc>
          <w:tcPr>
            <w:tcW w:type="dxa" w:w="230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GST 2.0</w:t>
            </w:r>
          </w:p>
        </w:tc>
        <w:tc>
          <w:tcPr>
            <w:tcW w:type="dxa" w:w="7060"/>
            <w:tcBorders>
              <w:top w:val="single" w:color="C9D4E0" w:sz="1"/>
              <w:left w:val="single" w:color="C9D4E0" w:sz="1"/>
              <w:bottom w:val="single" w:color="C9D4E0" w:sz="1"/>
              <w:right w:val="single" w:color="C9D4E0" w:sz="1"/>
            </w:tcBorders>
            <w:shd w:fill="F1F5FA" w:val="clear"/>
            <w:tcMar>
              <w:top w:type="dxa" w:w="70"/>
              <w:left w:type="dxa" w:w="120"/>
              <w:bottom w:type="dxa" w:w="70"/>
              <w:right w:type="dxa" w:w="120"/>
            </w:tcMar>
            <w:vAlign w:val="center"/>
          </w:tcPr>
          <w:p>
            <w:pPr>
              <w:spacing w:after="0"/>
            </w:pPr>
            <w:r>
              <w:rPr>
                <w:b w:val="false"/>
                <w:bCs w:val="false"/>
                <w:sz w:val="19"/>
                <w:szCs w:val="19"/>
              </w:rPr>
              <w:t xml:space="preserve">India’s Sept 2025 GST rationalization to 0/5/18/40 slabs (12% and 28% abolished).</w:t>
            </w:r>
          </w:p>
        </w:tc>
      </w:tr>
      <w:tr>
        <w:tc>
          <w:tcPr>
            <w:tcW w:type="dxa" w:w="23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Realized/Delivered GMV</w:t>
            </w:r>
          </w:p>
        </w:tc>
        <w:tc>
          <w:tcPr>
            <w:tcW w:type="dxa" w:w="706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vAlign w:val="center"/>
          </w:tcPr>
          <w:p>
            <w:pPr>
              <w:spacing w:after="0"/>
            </w:pPr>
            <w:r>
              <w:rPr>
                <w:b w:val="false"/>
                <w:bCs w:val="false"/>
                <w:sz w:val="19"/>
                <w:szCs w:val="19"/>
              </w:rPr>
              <w:t xml:space="preserve">GMV surviving cancellation, payment failure, RTO, and refund; the base Brain bills on.</w:t>
            </w:r>
          </w:p>
        </w:tc>
      </w:tr>
    </w:tbl>
    <w:p>
      <w:pPr>
        <w:pStyle w:val="Heading1"/>
      </w:pPr>
      <w:r>
        <w:t xml:space="preserve">35. Final Builder Instruction</w:t>
      </w:r>
    </w:p>
    <w:p>
      <w:pPr>
        <w:spacing w:after="120" w:line="276"/>
      </w:pPr>
      <w:r>
        <w:t xml:space="preserve">Build Brain as the operator’s profit command system on a trusted first-party data and attribution foundation. Do not stop at showing what happened. Brain must tell the brand what matters, why it matters, what actually drove it, what to do, whether Brain can safely do it, and what happened after the action.</w:t>
      </w:r>
    </w:p>
    <w:p>
      <w:pPr>
        <w:spacing w:after="120" w:line="276"/>
      </w:pPr>
      <w:r>
        <w:t xml:space="preserve">The product only compounds if the Decision Log compounds. Treat every recommendation, approval, rejection, lifecycle send, support resolution, audience activation, auto-execute action, reversal, and outcome as permanent operating memory.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0" w:sz="4" w:space="2"/>
      </w:pBdr>
      <w:tabs>
        <w:tab w:val="right" w:pos="9360"/>
      </w:tabs>
    </w:pPr>
    <w:r>
      <w:rPr>
        <w:color w:val="5A5A5A"/>
        <w:sz w:val="15"/>
        <w:szCs w:val="15"/>
      </w:rPr>
      <w:t xml:space="preserve">Brain — source-of-truth business requirements</w:t>
    </w:r>
    <w:r>
      <w:rPr>
        <w:color w:val="5A5A5A"/>
        <w:sz w:val="15"/>
        <w:szCs w:val="15"/>
      </w:rPr>
      <w:t xml:space="preserve">	Page </w:t>
    </w:r>
    <w:r>
      <w:rPr>
        <w:color w:val="5A5A5A"/>
        <w:sz w:val="15"/>
        <w:szCs w:val="15"/>
      </w:rPr>
      <w:fldChar w:fldCharType="begin"/>
      <w:instrText xml:space="preserve">PAGE</w:instrText>
      <w:fldChar w:fldCharType="separate"/>
      <w:fldChar w:fldCharType="end"/>
    </w:r>
    <w:r>
      <w:rPr>
        <w:color w:val="5A5A5A"/>
        <w:sz w:val="15"/>
        <w:szCs w:val="15"/>
      </w:rPr>
      <w:t xml:space="preserve"> of </w:t>
    </w:r>
    <w:r>
      <w:rPr>
        <w:color w:val="5A5A5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space="2"/>
      </w:pBdr>
      <w:tabs>
        <w:tab w:val="right" w:pos="9360"/>
      </w:tabs>
      <w:spacing w:after="40"/>
    </w:pPr>
    <w:r>
      <w:rPr>
        <w:b/>
        <w:bCs/>
        <w:color w:val="1F3A5F"/>
        <w:sz w:val="18"/>
        <w:szCs w:val="18"/>
      </w:rPr>
      <w:t xml:space="preserve">BRAIN</w:t>
    </w:r>
    <w:r>
      <w:rPr>
        <w:color w:val="5A5A5A"/>
        <w:sz w:val="16"/>
        <w:szCs w:val="16"/>
      </w:rPr>
      <w:t xml:space="preserve">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abstractNum w:abstractNumId="5" w15:restartNumberingAfterBreak="0">
    <w:multiLevelType w:val="hybridMultilevel"/>
    <w:lvl w:ilvl="0" w15:tentative="1">
      <w:start w:val="1"/>
      <w:numFmt w:val="decimal"/>
      <w:lvlText w:val="%1."/>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2026-06-06T08:13:47.987Z</dcterms:created>
  <dcterms:modified xsi:type="dcterms:W3CDTF">2026-06-06T08:13:47.999Z</dcterms:modified>
</cp:coreProperties>
</file>

<file path=docProps/custom.xml><?xml version="1.0" encoding="utf-8"?>
<Properties xmlns="http://schemas.openxmlformats.org/officeDocument/2006/custom-properties" xmlns:vt="http://schemas.openxmlformats.org/officeDocument/2006/docPropsVTypes"/>
</file>