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F4E79"/>
          <w:sz w:val="96"/>
          <w:szCs w:val="96"/>
        </w:rPr>
        <w:t xml:space="preserve">BRAIN</w:t>
      </w:r>
    </w:p>
    <w:p>
      <w:pPr>
        <w:spacing w:after="120"/>
        <w:jc w:val="center"/>
      </w:pPr>
      <w:r>
        <w:rPr>
          <w:color w:val="2E75B6"/>
          <w:sz w:val="30"/>
          <w:szCs w:val="30"/>
        </w:rPr>
        <w:t xml:space="preserve">AI-Native Commerce Operating System</w:t>
      </w:r>
    </w:p>
    <w:p>
      <w:pPr>
        <w:spacing w:after="600"/>
        <w:jc w:val="center"/>
      </w:pPr>
      <w:r>
        <w:rPr>
          <w:b/>
          <w:bCs/>
          <w:sz w:val="38"/>
          <w:szCs w:val="38"/>
        </w:rPr>
        <w:t xml:space="preserve">Implementation Blueprint — Platform-First Edition</w:t>
      </w:r>
    </w:p>
    <w:p>
      <w:pPr>
        <w:spacing w:after="80"/>
        <w:jc w:val="center"/>
      </w:pPr>
      <w:r>
        <w:rPr>
          <w:i/>
          <w:iCs/>
          <w:sz w:val="24"/>
          <w:szCs w:val="24"/>
        </w:rPr>
        <w:t xml:space="preserve">Production-Grade Engineering Execution Plan</w:t>
      </w:r>
    </w:p>
    <w:p>
      <w:pPr>
        <w:spacing w:after="80"/>
        <w:jc w:val="center"/>
      </w:pPr>
      <w:r>
        <w:rPr>
          <w:sz w:val="21"/>
          <w:szCs w:val="21"/>
        </w:rPr>
        <w:t xml:space="preserve">Foundation → Commerce Intelligence → CDP → AI → Agentic → Enterprise</w:t>
      </w:r>
    </w:p>
    <w:p>
      <w:pPr>
        <w:jc w:val="center"/>
      </w:pPr>
      <w:r>
        <w:rPr>
          <w:sz w:val="21"/>
          <w:szCs w:val="21"/>
        </w:rPr>
        <w:t xml:space="preserve">Direct-to-Consumer Commerce · India · UAE · GCC</w:t>
      </w:r>
    </w:p>
    <w:p>
      <w:pPr>
        <w:spacing w:after="40" w:before="700"/>
        <w:jc w:val="center"/>
      </w:pPr>
      <w:r>
        <w:rPr>
          <w:sz w:val="20"/>
          <w:szCs w:val="20"/>
        </w:rPr>
        <w:t xml:space="preserve">Source of truth: Brain BRD v1.0 · Brain Solution Architecture v1.0</w:t>
      </w:r>
    </w:p>
    <w:p>
      <w:pPr>
        <w:spacing w:after="40"/>
        <w:jc w:val="center"/>
      </w:pPr>
      <w:r>
        <w:rPr>
          <w:sz w:val="20"/>
          <w:szCs w:val="20"/>
        </w:rPr>
        <w:t xml:space="preserve">Supersedes: Master Implementation Blueprint v1.0 (roadmap restructured) · Version 2.0</w:t>
      </w:r>
    </w:p>
    <w:p>
      <w:pPr>
        <w:jc w:val="center"/>
      </w:pPr>
      <w:r>
        <w:rPr>
          <w:sz w:val="20"/>
          <w:szCs w:val="20"/>
        </w:rPr>
        <w:t xml:space="preserve">Owner: Office of the CTO · Audience: Engineering leadership, architects, EPMs, pod leads</w:t>
      </w:r>
    </w:p>
    <w:p>
      <w:r>
        <w:br w:type="page"/>
      </w:r>
    </w:p>
    <w:p>
      <w:pPr>
        <w:pStyle w:val="Heading1"/>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Engineering Execution Strategy</w:t>
      </w:r>
    </w:p>
    <w:p>
      <w:pPr>
        <w:spacing w:after="120" w:before="0"/>
        <w:jc w:val="left"/>
      </w:pPr>
      <w:r>
        <w:rPr>
          <w:b w:val="false"/>
          <w:bCs w:val="false"/>
          <w:i w:val="false"/>
          <w:iCs w:val="false"/>
        </w:rPr>
        <w:t xml:space="preserve">This blueprint restructures the Brain delivery roadmap around a single conviction: Brain cannot be an AI-native commerce operating system until it is first a platform. Intelligence, attribution, and agents are worthless on a foundation that cannot onboard a company, isolate a tenant, collect first-party events reliably, resolve a customer, and unify commerce and marketing data into one trustworthy model. The prior roadmap front-loaded analytics and intelligence; this edition sequences the platform substrate first and earns the right to build intelligence on top of it.</w:t>
      </w:r>
    </w:p>
    <w:p>
      <w:pPr>
        <w:spacing w:after="120" w:before="0"/>
        <w:jc w:val="left"/>
      </w:pPr>
      <w:r>
        <w:rPr>
          <w:b w:val="false"/>
          <w:bCs w:val="false"/>
          <w:i w:val="false"/>
          <w:iCs w:val="false"/>
        </w:rPr>
        <w:t xml:space="preserve">The architecture itself does not change. Every technology choice, invariant, and service from the Solution Architecture is preserved — event-driven by default, deterministic numbers with probabilistic advice, structural tenant isolation, region adapters never forks, realized over placed, safe by construction, and compounding memory. What changes is the order in which capabilities are built and shipped, and the depth and rigor applied to the foundation before anything is layered on it.</w:t>
      </w:r>
    </w:p>
    <w:p>
      <w:pPr>
        <w:pStyle w:val="Heading2"/>
      </w:pPr>
      <w:r>
        <w:t xml:space="preserve">1.1 The platform-before-intelligence sequence</w:t>
      </w:r>
    </w:p>
    <w:p>
      <w:pPr>
        <w:spacing w:after="120" w:before="0"/>
        <w:jc w:val="left"/>
      </w:pPr>
      <w:r>
        <w:rPr>
          <w:b w:val="false"/>
          <w:bCs w:val="false"/>
          <w:i w:val="false"/>
          <w:iCs w:val="false"/>
        </w:rPr>
        <w:t xml:space="preserve">Brain is delivered in six phases. The first builds the platform Brain runs on; the next two build trustworthy data and intelligence on that platform; the next two add machine learning and safe autonomy; the last scales to multiple regions and enterprises. No phase begins until its predecessor’s exit criteria are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4860"/>
      </w:tblGrid>
      <w:tr>
        <w:trPr>
          <w:tblHeader/>
        </w:trPr>
        <w:tc>
          <w:tcPr>
            <w:tcW w:type="dxa" w:w="1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Phase</w:t>
            </w:r>
          </w:p>
        </w:tc>
        <w:tc>
          <w:tcPr>
            <w:tcW w:type="dxa" w:w="3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Becomes</w:t>
            </w:r>
          </w:p>
        </w:tc>
        <w:tc>
          <w:tcPr>
            <w:tcW w:type="dxa" w:w="48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One-line outcome</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Phase 1</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Multi-Tenant SaaS + First-Party Data Platform</w:t>
            </w:r>
          </w:p>
        </w:tc>
        <w:tc>
          <w:tcPr>
            <w:tcW w:type="dxa" w:w="48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 company can register, create brands, invite users, install the SDK, connect Shopify/Meta/Google, sync, and view unified customer, commerce, and marketing data on foundational dashboards.</w:t>
            </w:r>
          </w:p>
        </w:tc>
      </w:tr>
      <w:tr>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Phase 2</w:t>
            </w:r>
          </w:p>
        </w:tc>
        <w:tc>
          <w:tcPr>
            <w:tcW w:type="dxa" w:w="3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Commerce Intelligence Platform</w:t>
            </w:r>
          </w:p>
        </w:tc>
        <w:tc>
          <w:tcPr>
            <w:tcW w:type="dxa" w:w="4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Deterministic margin truth: CM1/CM2/CM3, realized-revenue ledger, attribution, store analytics, executive dashboards, Decision Log foundation, Morning Brief.</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Phase 3</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Customer Intelligence Platform (CDP)</w:t>
            </w:r>
          </w:p>
        </w:tc>
        <w:tc>
          <w:tcPr>
            <w:tcW w:type="dxa" w:w="48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Customer 360, segmentation, audience builder, lifecycle foundation, journey analytics, support intelligence, customer health scoring.</w:t>
            </w:r>
          </w:p>
        </w:tc>
      </w:tr>
      <w:tr>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Phase 4</w:t>
            </w:r>
          </w:p>
        </w:tc>
        <w:tc>
          <w:tcPr>
            <w:tcW w:type="dxa" w:w="3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AI Commerce Intelligence</w:t>
            </w:r>
          </w:p>
        </w:tc>
        <w:tc>
          <w:tcPr>
            <w:tcW w:type="dxa" w:w="4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Forecasting, recommendations, RTO prediction, creative intelligence, budget optimization, incrementality, MMM foundation, model registry and MLOps — advisory only.</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Phase 5</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Agentic Execution Platform</w:t>
            </w:r>
          </w:p>
        </w:tc>
        <w:tc>
          <w:tcPr>
            <w:tcW w:type="dxa" w:w="48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Agent framework, guardrails, approval matrix, action engine, Temporal workflows, auto-execute, reversal engine, outcome tracking, learning loops.</w:t>
            </w:r>
          </w:p>
        </w:tc>
      </w:tr>
      <w:tr>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Phase 6</w:t>
            </w:r>
          </w:p>
        </w:tc>
        <w:tc>
          <w:tcPr>
            <w:tcW w:type="dxa" w:w="3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Enterprise Scale &amp; Global Expansion</w:t>
            </w:r>
          </w:p>
        </w:tc>
        <w:tc>
          <w:tcPr>
            <w:tcW w:type="dxa" w:w="4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Multi-region, UAE/GCC rollout, Neo4j identity graph, advanced MLOps, enterprise governance, portfolio analytics, private deployments.</w:t>
            </w:r>
          </w:p>
        </w:tc>
      </w:tr>
    </w:tbl>
    <w:p>
      <w:pPr>
        <w:pStyle w:val="Heading2"/>
      </w:pPr>
      <w:r>
        <w:t xml:space="preserve">1.2 Architectural invariants that gate every phase</w:t>
      </w:r>
    </w:p>
    <w:p>
      <w:pPr>
        <w:spacing w:after="120" w:before="0"/>
        <w:jc w:val="left"/>
      </w:pPr>
      <w:r>
        <w:rPr>
          <w:b w:val="false"/>
          <w:bCs w:val="false"/>
          <w:i w:val="false"/>
          <w:iCs w:val="false"/>
        </w:rPr>
        <w:t xml:space="preserve">These invariants are not aspirations; they are encoded as automated tests that block any release that violates them, from Phase 1 onward.</w:t>
      </w:r>
    </w:p>
    <w:p>
      <w:pPr>
        <w:pStyle w:val="ListParagraph"/>
        <w:numPr>
          <w:ilvl w:val="0"/>
          <w:numId w:val="2"/>
        </w:numPr>
        <w:spacing w:after="60"/>
      </w:pPr>
      <w:r>
        <w:t xml:space="preserve">Only the metric engine produces business numbers (from Phase 2). Every other service quotes it. In Phase 1, dashboards present only directly-synced source facts and clearly label them as foundational, never derived margin.</w:t>
      </w:r>
    </w:p>
    <w:p>
      <w:pPr>
        <w:pStyle w:val="ListParagraph"/>
        <w:numPr>
          <w:ilvl w:val="0"/>
          <w:numId w:val="2"/>
        </w:numPr>
        <w:spacing w:after="60"/>
      </w:pPr>
      <w:r>
        <w:t xml:space="preserve">Every state change is an event on the Kafka backbone; money-moving actions (from Phase 5) run on a separate synchronous, idempotent path through guardrail → execution → Decision Log.</w:t>
      </w:r>
    </w:p>
    <w:p>
      <w:pPr>
        <w:pStyle w:val="ListParagraph"/>
        <w:numPr>
          <w:ilvl w:val="0"/>
          <w:numId w:val="2"/>
        </w:numPr>
        <w:spacing w:after="60"/>
      </w:pPr>
      <w:r>
        <w:t xml:space="preserve">The workspace isolation key is injected at the data-access layer of every service and backed by Postgres row-level security; isolation tests block any release that could leak across brands.</w:t>
      </w:r>
    </w:p>
    <w:p>
      <w:pPr>
        <w:pStyle w:val="ListParagraph"/>
        <w:numPr>
          <w:ilvl w:val="0"/>
          <w:numId w:val="2"/>
        </w:numPr>
        <w:spacing w:after="60"/>
      </w:pPr>
      <w:r>
        <w:t xml:space="preserve">Region rules plug in as configuration through the region adapter; India is the launch region, GCC adapters activate in Phase 6. No product logic is forked by geography.</w:t>
      </w:r>
    </w:p>
    <w:p>
      <w:pPr>
        <w:pStyle w:val="ListParagraph"/>
        <w:numPr>
          <w:ilvl w:val="0"/>
          <w:numId w:val="2"/>
        </w:numPr>
        <w:spacing w:after="60"/>
      </w:pPr>
      <w:r>
        <w:t xml:space="preserve">Realized over placed: from Phase 2, decisions and billing rest on revenue that survives cancellation, RTO, refund, and settlement.</w:t>
      </w:r>
    </w:p>
    <w:p>
      <w:pPr>
        <w:pStyle w:val="Heading2"/>
      </w:pPr>
      <w:r>
        <w:t xml:space="preserve">1.3 Lean-core discipline</w:t>
      </w:r>
    </w:p>
    <w:p>
      <w:pPr>
        <w:spacing w:after="120" w:before="0"/>
        <w:jc w:val="left"/>
      </w:pPr>
      <w:r>
        <w:rPr>
          <w:b w:val="false"/>
          <w:bCs w:val="false"/>
          <w:i w:val="false"/>
          <w:iCs w:val="false"/>
        </w:rPr>
        <w:t xml:space="preserve">Phase 1 ships a lean core of nine services, not fifty. The fine-grained decompositions in the target architecture — per-connector services, dedicated graph database, per-discipline agent runtimes, MMM — are introduced only when scale and ownership justify them, in the phases the architecture assigns them. The organization never operates the full target footprint before load requires it.</w:t>
      </w:r>
    </w:p>
    <w:p>
      <w:pPr>
        <w:pStyle w:val="Heading2"/>
      </w:pPr>
      <w:r>
        <w:t xml:space="preserve">1.4 What Phase 1 explicitly excludes</w:t>
      </w:r>
    </w:p>
    <w:p>
      <w:pPr>
        <w:spacing w:after="120" w:before="0"/>
        <w:jc w:val="left"/>
      </w:pPr>
      <w:r>
        <w:rPr>
          <w:b w:val="false"/>
          <w:bCs w:val="false"/>
          <w:i w:val="false"/>
          <w:iCs w:val="false"/>
        </w:rPr>
        <w:t xml:space="preserve">To protect the foundation from premature complexity, Phase 1 ships none of the following: AI recommendations, autonomous agents, auto-execute, forecasting, RTO/churn/LTV models, the deterministic margin engine, attribution modelling, or the realized-revenue ledger. Phase 1 delivers platform, data collection, identity, integration, and unified read surfaces. Intelligence begins in Phase 2.</w:t>
      </w:r>
    </w:p>
    <w:p>
      <w:r>
        <w:br w:type="page"/>
      </w:r>
    </w:p>
    <w:p>
      <w:pPr>
        <w:pStyle w:val="Heading1"/>
      </w:pPr>
      <w:r>
        <w:t xml:space="preserve">2. Phase 1 — Platform Foundation, Multi-Tenant SaaS &amp; First-Party Data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EAF1FA" w:val="clear"/>
            <w:tcMar>
              <w:top w:type="dxa" w:w="120"/>
              <w:left w:type="dxa" w:w="160"/>
              <w:bottom w:type="dxa" w:w="120"/>
              <w:right w:type="dxa" w:w="160"/>
            </w:tcMar>
          </w:tcPr>
          <w:p>
            <w:pPr>
              <w:spacing w:after="60"/>
            </w:pPr>
            <w:r>
              <w:rPr>
                <w:b/>
                <w:bCs/>
                <w:color w:val="1F4E79"/>
                <w:sz w:val="20"/>
                <w:szCs w:val="20"/>
              </w:rPr>
              <w:t xml:space="preserve">Phase mandate</w:t>
            </w:r>
          </w:p>
          <w:p>
            <w:pPr>
              <w:spacing w:after="40"/>
            </w:pPr>
            <w:r>
              <w:rPr>
                <w:sz w:val="19"/>
                <w:szCs w:val="19"/>
              </w:rPr>
              <w:t xml:space="preserve">Phase 1 is the largest and most important phase. It builds the platform Brain runs on. At its end a paying customer can register a company, create brands, invite users, assign roles, switch brands, install the Brain tracking SDK, connect Shopify, Meta Ads and Google Ads, sync data, and view unified customer, commerce, and marketing data on foundational dashboards — with no AI, no agents, no auto-execute, no forecasting, and no recommendation engine.</w:t>
            </w:r>
          </w:p>
        </w:tc>
      </w:tr>
    </w:tbl>
    <w:p>
      <w:pPr>
        <w:pStyle w:val="Heading2"/>
      </w:pPr>
      <w:r>
        <w:t xml:space="preserve">2.1 Objectives</w:t>
      </w:r>
    </w:p>
    <w:p>
      <w:pPr>
        <w:pStyle w:val="ListParagraph"/>
        <w:numPr>
          <w:ilvl w:val="0"/>
          <w:numId w:val="3"/>
        </w:numPr>
        <w:spacing w:after="60"/>
      </w:pPr>
      <w:r>
        <w:t xml:space="preserve">Stand up the multi-tenant SaaS substrate: Organization → Brands → Users → Roles → Permissions, with structural workspace isolation.</w:t>
      </w:r>
    </w:p>
    <w:p>
      <w:pPr>
        <w:pStyle w:val="ListParagraph"/>
        <w:numPr>
          <w:ilvl w:val="0"/>
          <w:numId w:val="3"/>
        </w:numPr>
        <w:spacing w:after="60"/>
      </w:pPr>
      <w:r>
        <w:t xml:space="preserve">Deliver complete authentication and identity: registration, login, email verification, password reset, JWT + refresh tokens, session management, MFA-ready architecture.</w:t>
      </w:r>
    </w:p>
    <w:p>
      <w:pPr>
        <w:pStyle w:val="ListParagraph"/>
        <w:numPr>
          <w:ilvl w:val="0"/>
          <w:numId w:val="3"/>
        </w:numPr>
        <w:spacing w:after="60"/>
      </w:pPr>
      <w:r>
        <w:t xml:space="preserve">Deliver enterprise-ready, brand-scoped RBAC with feature- and API-level permissions.</w:t>
      </w:r>
    </w:p>
    <w:p>
      <w:pPr>
        <w:pStyle w:val="ListParagraph"/>
        <w:numPr>
          <w:ilvl w:val="0"/>
          <w:numId w:val="3"/>
        </w:numPr>
        <w:spacing w:after="60"/>
      </w:pPr>
      <w:r>
        <w:t xml:space="preserve">Ship the seven-step customer onboarding workflow end to end (UI, backend, database, and event flows).</w:t>
      </w:r>
    </w:p>
    <w:p>
      <w:pPr>
        <w:pStyle w:val="ListParagraph"/>
        <w:numPr>
          <w:ilvl w:val="0"/>
          <w:numId w:val="3"/>
        </w:numPr>
        <w:spacing w:after="60"/>
      </w:pPr>
      <w:r>
        <w:t xml:space="preserve">Build the First-Party Data Platform: browser SDK, server-side tracking, the event collection pipeline, schema registry, validation, versioning, replay, and DLQs.</w:t>
      </w:r>
    </w:p>
    <w:p>
      <w:pPr>
        <w:pStyle w:val="ListParagraph"/>
        <w:numPr>
          <w:ilvl w:val="0"/>
          <w:numId w:val="3"/>
        </w:numPr>
        <w:spacing w:after="60"/>
      </w:pPr>
      <w:r>
        <w:t xml:space="preserve">Build the Customer Identity foundation: identity resolution across email/phone/device/Shopify/Google/Meta identifiers into a unified profile, timeline, and Customer 360 foundation.</w:t>
      </w:r>
    </w:p>
    <w:p>
      <w:pPr>
        <w:pStyle w:val="ListParagraph"/>
        <w:numPr>
          <w:ilvl w:val="0"/>
          <w:numId w:val="3"/>
        </w:numPr>
        <w:spacing w:after="60"/>
      </w:pPr>
      <w:r>
        <w:t xml:space="preserve">Build the Integration Platform: connector registry, OAuth/token management, sync engine, webhook engine, health monitoring, retry engine, DLQ, rate-limit handling — with Shopify, Meta Ads, Google Ads (Tier 1), Stripe, Razorpay (Tier 2), Shiprocket, WhatsApp (Tier 3).</w:t>
      </w:r>
    </w:p>
    <w:p>
      <w:pPr>
        <w:pStyle w:val="ListParagraph"/>
        <w:numPr>
          <w:ilvl w:val="0"/>
          <w:numId w:val="3"/>
        </w:numPr>
        <w:spacing w:after="60"/>
      </w:pPr>
      <w:r>
        <w:t xml:space="preserve">Deliver foundational unified dashboards over directly-synced source facts (no derived margin or attribution).</w:t>
      </w:r>
    </w:p>
    <w:p>
      <w:pPr>
        <w:pStyle w:val="ListParagraph"/>
        <w:numPr>
          <w:ilvl w:val="0"/>
          <w:numId w:val="3"/>
        </w:numPr>
        <w:spacing w:after="60"/>
      </w:pPr>
      <w:r>
        <w:t xml:space="preserve">Establish both deployment modes: a single-command local Docker environment and the AWS production environment provisioned by Terraform and deployed via GitOps/ArgoCD.</w:t>
      </w:r>
    </w:p>
    <w:p>
      <w:pPr>
        <w:pStyle w:val="Heading2"/>
      </w:pPr>
      <w:r>
        <w:t xml:space="preserve">2.2 Business Value</w:t>
      </w:r>
    </w:p>
    <w:p>
      <w:pPr>
        <w:spacing w:after="120" w:before="0"/>
        <w:jc w:val="left"/>
      </w:pPr>
      <w:r>
        <w:rPr>
          <w:b w:val="false"/>
          <w:bCs w:val="false"/>
          <w:i w:val="false"/>
          <w:iCs w:val="false"/>
        </w:rPr>
        <w:t xml:space="preserve">Phase 1 converts Brain from an idea into an onboardable product. It is the first sellable milestone: a brand can self-serve through onboarding, see its own data unified in one place for the first time, and experience the “one trusted picture” promise at the data level. It establishes the data and identity foundation on which every later phase compounds, and it de-risks the most expensive failures (tenant isolation, event-data quality, identity resolution) before any intelligence depends on them.</w:t>
      </w:r>
    </w:p>
    <w:p>
      <w:pPr>
        <w:pStyle w:val="Heading2"/>
      </w:pPr>
      <w:r>
        <w:t xml:space="preserve">2.3 Technical Scope</w:t>
      </w:r>
    </w:p>
    <w:p>
      <w:pPr>
        <w:pStyle w:val="ListParagraph"/>
        <w:numPr>
          <w:ilvl w:val="0"/>
          <w:numId w:val="3"/>
        </w:numPr>
        <w:spacing w:after="60"/>
      </w:pPr>
      <w:r>
        <w:t xml:space="preserve">Lean-core microservice topology (nine services) on EKS, event-driven over Kafka, with a single BFF/API gateway edge.</w:t>
      </w:r>
    </w:p>
    <w:p>
      <w:pPr>
        <w:pStyle w:val="ListParagraph"/>
        <w:numPr>
          <w:ilvl w:val="0"/>
          <w:numId w:val="3"/>
        </w:numPr>
        <w:spacing w:after="60"/>
      </w:pPr>
      <w:r>
        <w:t xml:space="preserve">Aurora PostgreSQL operational store (India region) with row-level security; ClickHouse for event/analytics reads; Redis for sessions, idempotency, rate limits, and read buffers; S3 for raw event archive and exports.</w:t>
      </w:r>
    </w:p>
    <w:p>
      <w:pPr>
        <w:pStyle w:val="ListParagraph"/>
        <w:numPr>
          <w:ilvl w:val="0"/>
          <w:numId w:val="3"/>
        </w:numPr>
        <w:spacing w:after="60"/>
      </w:pPr>
      <w:r>
        <w:t xml:space="preserve">Kafka (MSK) streaming spine with Schema Registry; raw → normalized topic stages keyed by workspace; DLQs per pipeline.</w:t>
      </w:r>
    </w:p>
    <w:p>
      <w:pPr>
        <w:pStyle w:val="ListParagraph"/>
        <w:numPr>
          <w:ilvl w:val="0"/>
          <w:numId w:val="3"/>
        </w:numPr>
        <w:spacing w:after="60"/>
      </w:pPr>
      <w:r>
        <w:t xml:space="preserve">First-party tracking SDK (browser + server-side) and the event ingestion/processing pipeline.</w:t>
      </w:r>
    </w:p>
    <w:p>
      <w:pPr>
        <w:pStyle w:val="ListParagraph"/>
        <w:numPr>
          <w:ilvl w:val="0"/>
          <w:numId w:val="3"/>
        </w:numPr>
        <w:spacing w:after="60"/>
      </w:pPr>
      <w:r>
        <w:t xml:space="preserve">Connector platform with OAuth, webhooks, polling, sync state, and health.</w:t>
      </w:r>
    </w:p>
    <w:p>
      <w:pPr>
        <w:pStyle w:val="ListParagraph"/>
        <w:numPr>
          <w:ilvl w:val="0"/>
          <w:numId w:val="3"/>
        </w:numPr>
        <w:spacing w:after="60"/>
      </w:pPr>
      <w:r>
        <w:t xml:space="preserve">Keycloak for SSO/MFA-ready auth; JWT + refresh-token issuance; session management.</w:t>
      </w:r>
    </w:p>
    <w:p>
      <w:pPr>
        <w:pStyle w:val="ListParagraph"/>
        <w:numPr>
          <w:ilvl w:val="0"/>
          <w:numId w:val="3"/>
        </w:numPr>
        <w:spacing w:after="60"/>
      </w:pPr>
      <w:r>
        <w:t xml:space="preserve">Terraform IaC; ArgoCD GitOps; GitHub Actions CI; OpenTelemetry/Prometheus/Grafana/Loki/Tempo observability; six environment profiles.</w:t>
      </w:r>
    </w:p>
    <w:p>
      <w:pPr>
        <w:pStyle w:val="Heading2"/>
      </w:pPr>
      <w:r>
        <w:t xml:space="preserve">2.4 Functional Scope</w:t>
      </w:r>
    </w:p>
    <w:p>
      <w:pPr>
        <w:spacing w:after="120" w:before="0"/>
        <w:jc w:val="left"/>
      </w:pPr>
      <w:r>
        <w:rPr>
          <w:b w:val="false"/>
          <w:bCs w:val="false"/>
          <w:i w:val="false"/>
          <w:iCs w:val="false"/>
        </w:rPr>
        <w:t xml:space="preserve">The functional surface of Phase 1 is exactly the customer journey below, and nothing beyond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Capability area</w:t>
            </w:r>
          </w:p>
        </w:tc>
        <w:tc>
          <w:tcPr>
            <w:tcW w:type="dxa" w:w="74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Functional capabilities delivered</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Account &amp; tenancy</w:t>
            </w:r>
          </w:p>
        </w:tc>
        <w:tc>
          <w:tcPr>
            <w:tcW w:type="dxa" w:w="7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Register company (organization), create and switch brands, multiple brands per org, organization &amp; regional/currency/timezone settings.</w:t>
            </w:r>
          </w:p>
        </w:tc>
      </w:tr>
      <w:tr>
        <w:tc>
          <w:tcPr>
            <w:tcW w:type="dxa" w:w="1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Users &amp; access</w:t>
            </w:r>
          </w:p>
        </w:tc>
        <w:tc>
          <w:tcPr>
            <w:tcW w:type="dxa" w:w="7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Invite users, activate accounts, manage memberships and teams, assign brand-scoped roles and permissions.</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Authentication</w:t>
            </w:r>
          </w:p>
        </w:tc>
        <w:tc>
          <w:tcPr>
            <w:tcW w:type="dxa" w:w="7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Register, login, logout, email verification, password reset, refresh tokens, session management, MFA-ready.</w:t>
            </w:r>
          </w:p>
        </w:tc>
      </w:tr>
      <w:tr>
        <w:tc>
          <w:tcPr>
            <w:tcW w:type="dxa" w:w="1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Onboarding</w:t>
            </w:r>
          </w:p>
        </w:tc>
        <w:tc>
          <w:tcPr>
            <w:tcW w:type="dxa" w:w="7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Seven-step guided onboarding from organization setup to platform activation.</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Tracking</w:t>
            </w:r>
          </w:p>
        </w:tc>
        <w:tc>
          <w:tcPr>
            <w:tcW w:type="dxa" w:w="7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Install browser SDK; capture page/product/cart/checkout/purchase and custom events; server-side event API.</w:t>
            </w:r>
          </w:p>
        </w:tc>
      </w:tr>
      <w:tr>
        <w:tc>
          <w:tcPr>
            <w:tcW w:type="dxa" w:w="1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Integrations</w:t>
            </w:r>
          </w:p>
        </w:tc>
        <w:tc>
          <w:tcPr>
            <w:tcW w:type="dxa" w:w="7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Connect Shopify, Meta Ads, Google Ads (Tier 1); Stripe, Razorpay (Tier 2); Shiprocket, WhatsApp (Tier 3); monitor connector health.</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Identity</w:t>
            </w:r>
          </w:p>
        </w:tc>
        <w:tc>
          <w:tcPr>
            <w:tcW w:type="dxa" w:w="7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Resolve customers across identifiers into a unified profile with timeline (Customer 360 foundation).</w:t>
            </w:r>
          </w:p>
        </w:tc>
      </w:tr>
      <w:tr>
        <w:tc>
          <w:tcPr>
            <w:tcW w:type="dxa" w:w="1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Unified views</w:t>
            </w:r>
          </w:p>
        </w:tc>
        <w:tc>
          <w:tcPr>
            <w:tcW w:type="dxa" w:w="7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View unified customer data, unified commerce data, unified marketing data, and foundational dashboards over synced source facts.</w:t>
            </w:r>
          </w:p>
        </w:tc>
      </w:tr>
    </w:tbl>
    <w:p>
      <w:pPr>
        <w:pStyle w:val="Heading2"/>
      </w:pPr>
      <w:r>
        <w:t xml:space="preserve">2.5 Multi-Tenant SaaS Foundation</w:t>
      </w:r>
    </w:p>
    <w:p>
      <w:pPr>
        <w:spacing w:after="120" w:before="0"/>
        <w:jc w:val="left"/>
      </w:pPr>
      <w:r>
        <w:rPr>
          <w:b w:val="false"/>
          <w:bCs w:val="false"/>
          <w:i w:val="false"/>
          <w:iCs w:val="false"/>
        </w:rPr>
        <w:t xml:space="preserve">The tenancy model is Organization → Brands → Users → Roles → Permissions. An organization owns one or more brands; every brand is an isolated workspace. The workspace key (brand_id) is the mandatory isolation boundary, injected at the data-access layer of every service and enforced by Postgres row-level security beneath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Requirement</w:t>
            </w:r>
          </w:p>
        </w:tc>
        <w:tc>
          <w:tcPr>
            <w:tcW w:type="dxa" w:w="66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Implementation</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Organization registration &amp; management</w:t>
            </w:r>
          </w:p>
        </w:tc>
        <w:tc>
          <w:tcPr>
            <w:tcW w:type="dxa" w:w="66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Organization Service owns organization lifecycle, settings, billing basis, and cross-brand permission grants.</w:t>
            </w:r>
          </w:p>
        </w:tc>
      </w:tr>
      <w:tr>
        <w:tc>
          <w:tcPr>
            <w:tcW w:type="dxa" w:w="27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Brand creation &amp; multiple brands per org</w:t>
            </w:r>
          </w:p>
        </w:tc>
        <w:tc>
          <w:tcPr>
            <w:tcW w:type="dxa" w:w="66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Brand Service owns brand lifecycle; an organization may hold many brands, each a separate workspace.</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Brand switching</w:t>
            </w:r>
          </w:p>
        </w:tc>
        <w:tc>
          <w:tcPr>
            <w:tcW w:type="dxa" w:w="66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Active-brand context resolved per request from membership + session; all queries scoped to the active workspace key.</w:t>
            </w:r>
          </w:p>
        </w:tc>
      </w:tr>
      <w:tr>
        <w:tc>
          <w:tcPr>
            <w:tcW w:type="dxa" w:w="27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User invitations &amp; activation</w:t>
            </w:r>
          </w:p>
        </w:tc>
        <w:tc>
          <w:tcPr>
            <w:tcW w:type="dxa" w:w="66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Invite → email verification → activation flow; pending/active membership states.</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Membership &amp; team management</w:t>
            </w:r>
          </w:p>
        </w:tc>
        <w:tc>
          <w:tcPr>
            <w:tcW w:type="dxa" w:w="66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Membership Service maps users to organizations and brands with roles; supports teams within a brand.</w:t>
            </w:r>
          </w:p>
        </w:tc>
      </w:tr>
      <w:tr>
        <w:tc>
          <w:tcPr>
            <w:tcW w:type="dxa" w:w="27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Role &amp; permission assignment</w:t>
            </w:r>
          </w:p>
        </w:tc>
        <w:tc>
          <w:tcPr>
            <w:tcW w:type="dxa" w:w="66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Brand-scoped role assignment; feature- and API-level permission grants.</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Workspace isolation</w:t>
            </w:r>
          </w:p>
        </w:tc>
        <w:tc>
          <w:tcPr>
            <w:tcW w:type="dxa" w:w="66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brand_id enforced at data-access layer + RLS; automated isolation tests gate releases.</w:t>
            </w:r>
          </w:p>
        </w:tc>
      </w:tr>
      <w:tr>
        <w:tc>
          <w:tcPr>
            <w:tcW w:type="dxa" w:w="27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Audit logging</w:t>
            </w:r>
          </w:p>
        </w:tc>
        <w:tc>
          <w:tcPr>
            <w:tcW w:type="dxa" w:w="66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Every tenancy and access change written to append-only audit log from day one.</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MFA-ready architecture</w:t>
            </w:r>
          </w:p>
        </w:tc>
        <w:tc>
          <w:tcPr>
            <w:tcW w:type="dxa" w:w="66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Keycloak supports MFA enrolment; architecture wires MFA flows even where not yet mandated.</w:t>
            </w:r>
          </w:p>
        </w:tc>
      </w:tr>
      <w:tr>
        <w:tc>
          <w:tcPr>
            <w:tcW w:type="dxa" w:w="27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Enterprise-ready RBAC</w:t>
            </w:r>
          </w:p>
        </w:tc>
        <w:tc>
          <w:tcPr>
            <w:tcW w:type="dxa" w:w="66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Roles, permissions, and approval scaffolding modelled for enterprise expansion in Phase 6.</w:t>
            </w:r>
          </w:p>
        </w:tc>
      </w:tr>
    </w:tbl>
    <w:p>
      <w:pPr>
        <w:pStyle w:val="Heading2"/>
      </w:pPr>
      <w:r>
        <w:t xml:space="preserve">2.6 Authentication &amp; Identity</w:t>
      </w:r>
    </w:p>
    <w:p>
      <w:pPr>
        <w:pStyle w:val="ListParagraph"/>
        <w:numPr>
          <w:ilvl w:val="0"/>
          <w:numId w:val="3"/>
        </w:numPr>
        <w:spacing w:after="60"/>
      </w:pPr>
      <w:r>
        <w:rPr>
          <w:b/>
          <w:bCs/>
          <w:i w:val="false"/>
          <w:iCs w:val="false"/>
        </w:rPr>
        <w:t xml:space="preserve">Flows. </w:t>
      </w:r>
      <w:r>
        <w:rPr>
          <w:b w:val="false"/>
          <w:bCs w:val="false"/>
          <w:i w:val="false"/>
          <w:iCs w:val="false"/>
        </w:rPr>
        <w:t xml:space="preserve">Registration, login, logout, email verification, password reset.</w:t>
      </w:r>
    </w:p>
    <w:p>
      <w:pPr>
        <w:pStyle w:val="ListParagraph"/>
        <w:numPr>
          <w:ilvl w:val="0"/>
          <w:numId w:val="3"/>
        </w:numPr>
        <w:spacing w:after="60"/>
      </w:pPr>
      <w:r>
        <w:rPr>
          <w:b/>
          <w:bCs/>
          <w:i w:val="false"/>
          <w:iCs w:val="false"/>
        </w:rPr>
        <w:t xml:space="preserve">Tokens. </w:t>
      </w:r>
      <w:r>
        <w:rPr>
          <w:b w:val="false"/>
          <w:bCs w:val="false"/>
          <w:i w:val="false"/>
          <w:iCs w:val="false"/>
        </w:rPr>
        <w:t xml:space="preserve">JWT access tokens (short-lived) + refresh tokens (rotating); revocation on logout/password reset.</w:t>
      </w:r>
    </w:p>
    <w:p>
      <w:pPr>
        <w:pStyle w:val="ListParagraph"/>
        <w:numPr>
          <w:ilvl w:val="0"/>
          <w:numId w:val="3"/>
        </w:numPr>
        <w:spacing w:after="60"/>
      </w:pPr>
      <w:r>
        <w:rPr>
          <w:b/>
          <w:bCs/>
          <w:i w:val="false"/>
          <w:iCs w:val="false"/>
        </w:rPr>
        <w:t xml:space="preserve">Sessions. </w:t>
      </w:r>
      <w:r>
        <w:rPr>
          <w:b w:val="false"/>
          <w:bCs w:val="false"/>
          <w:i w:val="false"/>
          <w:iCs w:val="false"/>
        </w:rPr>
        <w:t xml:space="preserve">Session management with device/session listing; sessions in Redis; tokens signed by Keycloak.</w:t>
      </w:r>
    </w:p>
    <w:p>
      <w:pPr>
        <w:pStyle w:val="ListParagraph"/>
        <w:numPr>
          <w:ilvl w:val="0"/>
          <w:numId w:val="3"/>
        </w:numPr>
        <w:spacing w:after="60"/>
      </w:pPr>
      <w:r>
        <w:rPr>
          <w:b/>
          <w:bCs/>
          <w:i w:val="false"/>
          <w:iCs w:val="false"/>
        </w:rPr>
        <w:t xml:space="preserve">MFA-ready. </w:t>
      </w:r>
      <w:r>
        <w:rPr>
          <w:b w:val="false"/>
          <w:bCs w:val="false"/>
          <w:i w:val="false"/>
          <w:iCs w:val="false"/>
        </w:rPr>
        <w:t xml:space="preserve">TOTP/WebAuthn enrolment supported by the identity provider; enforced selectively now, broadly for enterprise in Phase 6.</w:t>
      </w:r>
    </w:p>
    <w:p>
      <w:pPr>
        <w:pStyle w:val="Heading2"/>
      </w:pPr>
      <w:r>
        <w:t xml:space="preserve">2.7 Role-Based Access Control</w:t>
      </w:r>
    </w:p>
    <w:p>
      <w:pPr>
        <w:spacing w:after="120" w:before="0"/>
        <w:jc w:val="left"/>
      </w:pPr>
      <w:r>
        <w:rPr>
          <w:b w:val="false"/>
          <w:bCs w:val="false"/>
          <w:i w:val="false"/>
          <w:iCs w:val="false"/>
        </w:rPr>
        <w:t xml:space="preserve">Roles are scoped per brand. A user may hold different roles across different brands within the same organization. Permissions exist at brand, feature, and API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Scope</w:t>
            </w:r>
          </w:p>
        </w:tc>
        <w:tc>
          <w:tcPr>
            <w:tcW w:type="dxa" w:w="71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Roles</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Organization</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Owner, Admin</w:t>
            </w:r>
          </w:p>
        </w:tc>
      </w:tr>
      <w:tr>
        <w:tc>
          <w:tcPr>
            <w:tcW w:type="dxa" w:w="22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Brand</w:t>
            </w:r>
          </w:p>
        </w:tc>
        <w:tc>
          <w:tcPr>
            <w:tcW w:type="dxa" w:w="71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Marketing Manager, Marketing Analyst, Finance Manager, Finance Analyst, Operations Manager, Operations Analyst, Support Manager, Support Analyst, Read Only</w:t>
            </w:r>
          </w:p>
        </w:tc>
      </w:tr>
    </w:tbl>
    <w:p>
      <w:pPr>
        <w:spacing w:after="60"/>
      </w:pPr>
      <w:r>
        <w:t xml:space="preserve"/>
      </w:r>
    </w:p>
    <w:p>
      <w:pPr>
        <w:pStyle w:val="ListParagraph"/>
        <w:numPr>
          <w:ilvl w:val="0"/>
          <w:numId w:val="3"/>
        </w:numPr>
        <w:spacing w:after="60"/>
      </w:pPr>
      <w:r>
        <w:t xml:space="preserve">Roles are brand-scoped; the same user can be Finance Manager on Brand A and Read Only on Brand B.</w:t>
      </w:r>
    </w:p>
    <w:p>
      <w:pPr>
        <w:pStyle w:val="ListParagraph"/>
        <w:numPr>
          <w:ilvl w:val="0"/>
          <w:numId w:val="3"/>
        </w:numPr>
        <w:spacing w:after="60"/>
      </w:pPr>
      <w:r>
        <w:t xml:space="preserve">Brand-level permissions gate which workspaces a user reaches; feature-level permissions gate modules; API-level permissions gate endpoints and are enforced at the gateway and in-service.</w:t>
      </w:r>
    </w:p>
    <w:p>
      <w:pPr>
        <w:pStyle w:val="ListParagraph"/>
        <w:numPr>
          <w:ilvl w:val="0"/>
          <w:numId w:val="3"/>
        </w:numPr>
        <w:spacing w:after="60"/>
      </w:pPr>
      <w:r>
        <w:t xml:space="preserve">Manager roles imply write within their domain; Analyst roles imply read + comment; Read Only excludes raw PII and any write.</w:t>
      </w:r>
    </w:p>
    <w:p>
      <w:pPr>
        <w:pStyle w:val="Heading2"/>
      </w:pPr>
      <w:r>
        <w:t xml:space="preserve">2.8 Organization &amp; Brand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Service / capability</w:t>
            </w:r>
          </w:p>
        </w:tc>
        <w:tc>
          <w:tcPr>
            <w:tcW w:type="dxa" w:w="69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Responsibility</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Organization Service</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Organization lifecycle, settings, billing basis, cross-brand grants.</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Brand Service</w:t>
            </w:r>
          </w:p>
        </w:tc>
        <w:tc>
          <w:tcPr>
            <w:tcW w:type="dxa" w:w="69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Brand lifecycle, brand settings, workspace provisioning.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Membership Service</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User↔organization↔brand mappings, roles, invitations, activation.</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Brand switching</w:t>
            </w:r>
          </w:p>
        </w:tc>
        <w:tc>
          <w:tcPr>
            <w:tcW w:type="dxa" w:w="69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Active-workspace resolution per request and session.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Settings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Organization, regional, currency, and timezone settings (region adapter consumes these).</w:t>
            </w:r>
          </w:p>
        </w:tc>
      </w:tr>
    </w:tbl>
    <w:p>
      <w:pPr>
        <w:pStyle w:val="Heading2"/>
      </w:pPr>
      <w:r>
        <w:t xml:space="preserve">2.9 Customer Onboarding Platform</w:t>
      </w:r>
    </w:p>
    <w:p>
      <w:pPr>
        <w:spacing w:after="120" w:before="0"/>
        <w:jc w:val="left"/>
      </w:pPr>
      <w:r>
        <w:rPr>
          <w:b w:val="false"/>
          <w:bCs w:val="false"/>
          <w:i w:val="false"/>
          <w:iCs w:val="false"/>
        </w:rPr>
        <w:t xml:space="preserve">Onboarding is a first-class, instrumented workflow with a defined UI flow, backend flow, database flow, and event flow at every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1860"/>
        <w:gridCol w:w="2000"/>
      </w:tblGrid>
      <w:tr>
        <w:trPr>
          <w:tblHeader/>
        </w:trPr>
        <w:tc>
          <w:tcPr>
            <w:tcW w:type="dxa" w:w="1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Step</w:t>
            </w:r>
          </w:p>
        </w:tc>
        <w:tc>
          <w:tcPr>
            <w:tcW w:type="dxa" w:w="2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UI flow</w:t>
            </w:r>
          </w:p>
        </w:tc>
        <w:tc>
          <w:tcPr>
            <w:tcW w:type="dxa" w:w="2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Backend flow</w:t>
            </w:r>
          </w:p>
        </w:tc>
        <w:tc>
          <w:tcPr>
            <w:tcW w:type="dxa" w:w="18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Database flow</w:t>
            </w:r>
          </w:p>
        </w:tc>
        <w:tc>
          <w:tcPr>
            <w:tcW w:type="dxa" w:w="2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Event flow</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1. Organization setup</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Company form: name, region, currency, timezone.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Organization Service creates org + owner.</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organizations, users, memberships rows.</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organization.created</w:t>
            </w:r>
          </w:p>
        </w:tc>
      </w:tr>
      <w:tr>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2. Brand setup</w:t>
            </w:r>
          </w:p>
        </w:tc>
        <w:tc>
          <w:tcPr>
            <w:tcW w:type="dxa" w:w="2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Create first brand; brand profile.</w:t>
            </w:r>
          </w:p>
        </w:tc>
        <w:tc>
          <w:tcPr>
            <w:tcW w:type="dxa" w:w="2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Brand Service provisions workspace.</w:t>
            </w:r>
          </w:p>
        </w:tc>
        <w:tc>
          <w:tcPr>
            <w:tcW w:type="dxa" w:w="1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brands row; workspace key minted.</w:t>
            </w:r>
          </w:p>
        </w:tc>
        <w:tc>
          <w:tcPr>
            <w:tcW w:type="dxa" w:w="2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brand.created</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3. Cost configuration</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Cost setup form (COGS, fees rules).</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Commerce Service stores cost config.</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cost_config tables (brand-scoped).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cost.configured</w:t>
            </w:r>
          </w:p>
        </w:tc>
      </w:tr>
      <w:tr>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4. Tracking installation</w:t>
            </w:r>
          </w:p>
        </w:tc>
        <w:tc>
          <w:tcPr>
            <w:tcW w:type="dxa" w:w="2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SDK snippet + verification.</w:t>
            </w:r>
          </w:p>
        </w:tc>
        <w:tc>
          <w:tcPr>
            <w:tcW w:type="dxa" w:w="2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Tracking Service issues write key; verifies events.</w:t>
            </w:r>
          </w:p>
        </w:tc>
        <w:tc>
          <w:tcPr>
            <w:tcW w:type="dxa" w:w="1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tracking_keys; first events land.</w:t>
            </w:r>
          </w:p>
        </w:tc>
        <w:tc>
          <w:tcPr>
            <w:tcW w:type="dxa" w:w="2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tracking.verified</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5. Integration connection</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Connect Shopify/Meta/Google (+others).</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Integration Service OAuth + initial sync.</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integrations, oauth_tokens rows.</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integration.connected, sync.started</w:t>
            </w:r>
          </w:p>
        </w:tc>
      </w:tr>
      <w:tr>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6. Data validation</w:t>
            </w:r>
          </w:p>
        </w:tc>
        <w:tc>
          <w:tcPr>
            <w:tcW w:type="dxa" w:w="2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Data-quality scan results.</w:t>
            </w:r>
          </w:p>
        </w:tc>
        <w:tc>
          <w:tcPr>
            <w:tcW w:type="dxa" w:w="2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Analytics Service runs reconciliation checks.</w:t>
            </w:r>
          </w:p>
        </w:tc>
        <w:tc>
          <w:tcPr>
            <w:tcW w:type="dxa" w:w="1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data_quality_checks rows.</w:t>
            </w:r>
          </w:p>
        </w:tc>
        <w:tc>
          <w:tcPr>
            <w:tcW w:type="dxa" w:w="2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data.validated</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7. Platform activation</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Activation summary + dashboards unlocked.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Activation gate checks criteria.</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brand.status = active.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brand.activated</w:t>
            </w:r>
          </w:p>
        </w:tc>
      </w:tr>
    </w:tbl>
    <w:p>
      <w:pPr>
        <w:pStyle w:val="Heading2"/>
      </w:pPr>
      <w:r>
        <w:t xml:space="preserve">2.10 First-Party Data Platform</w:t>
      </w:r>
    </w:p>
    <w:p>
      <w:pPr>
        <w:spacing w:after="120" w:before="0"/>
        <w:jc w:val="left"/>
      </w:pPr>
      <w:r>
        <w:rPr>
          <w:b w:val="false"/>
          <w:bCs w:val="false"/>
          <w:i w:val="false"/>
          <w:iCs w:val="false"/>
        </w:rPr>
        <w:t xml:space="preserve">This is the foundational data-collection capability and is mandatory in Phase 1.</w:t>
      </w:r>
    </w:p>
    <w:p>
      <w:pPr>
        <w:pStyle w:val="Heading3"/>
      </w:pPr>
      <w:r>
        <w:t xml:space="preserve">Browser SDK — tracked events</w:t>
      </w:r>
    </w:p>
    <w:p>
      <w:pPr>
        <w:spacing w:after="120" w:before="0"/>
        <w:jc w:val="left"/>
      </w:pPr>
      <w:r>
        <w:rPr>
          <w:b w:val="false"/>
          <w:bCs w:val="false"/>
          <w:i w:val="false"/>
          <w:iCs w:val="false"/>
        </w:rPr>
        <w:t xml:space="preserve">Page View, Session Start, Product View, Collection View, Search, Add To Cart, Remove From Cart, Checkout Started, Checkout Completed, Purchase, and Custom Events. Every event is consent-stamped and region-stamped at capture and carries the workspace key and resolvable identifiers.</w:t>
      </w:r>
    </w:p>
    <w:p>
      <w:pPr>
        <w:pStyle w:val="Heading3"/>
      </w:pPr>
      <w:r>
        <w:t xml:space="preserve">Server-side tracking</w:t>
      </w:r>
    </w:p>
    <w:p>
      <w:pPr>
        <w:pStyle w:val="ListParagraph"/>
        <w:numPr>
          <w:ilvl w:val="0"/>
          <w:numId w:val="3"/>
        </w:numPr>
        <w:spacing w:after="60"/>
      </w:pPr>
      <w:r>
        <w:t xml:space="preserve">Event API for server-to-server capture, resilient to cookie loss and ad-blockers.</w:t>
      </w:r>
    </w:p>
    <w:p>
      <w:pPr>
        <w:pStyle w:val="ListParagraph"/>
        <w:numPr>
          <w:ilvl w:val="0"/>
          <w:numId w:val="3"/>
        </w:numPr>
        <w:spacing w:after="60"/>
      </w:pPr>
      <w:r>
        <w:t xml:space="preserve">Event validation against the registered schema; rejects malformed events to the DLQ.</w:t>
      </w:r>
    </w:p>
    <w:p>
      <w:pPr>
        <w:pStyle w:val="ListParagraph"/>
        <w:numPr>
          <w:ilvl w:val="0"/>
          <w:numId w:val="3"/>
        </w:numPr>
        <w:spacing w:after="60"/>
      </w:pPr>
      <w:r>
        <w:t xml:space="preserve">Event deduplication via dedupe keys; exactly-once semantics downstream.</w:t>
      </w:r>
    </w:p>
    <w:p>
      <w:pPr>
        <w:pStyle w:val="ListParagraph"/>
        <w:numPr>
          <w:ilvl w:val="0"/>
          <w:numId w:val="3"/>
        </w:numPr>
        <w:spacing w:after="60"/>
      </w:pPr>
      <w:r>
        <w:t xml:space="preserve">Event enrichment (identity, geo at city/pincode level, device, campaign click IDs).</w:t>
      </w:r>
    </w:p>
    <w:p>
      <w:pPr>
        <w:pStyle w:val="ListParagraph"/>
        <w:numPr>
          <w:ilvl w:val="0"/>
          <w:numId w:val="3"/>
        </w:numPr>
        <w:spacing w:after="60"/>
      </w:pPr>
      <w:r>
        <w:t xml:space="preserve">Event replay from the raw log to rebuild any derived store.</w:t>
      </w:r>
    </w:p>
    <w:p>
      <w:pPr>
        <w:pStyle w:val="Heading3"/>
      </w:pPr>
      <w:r>
        <w:t xml:space="preserve">Mobile tracking strategy</w:t>
      </w:r>
    </w:p>
    <w:p>
      <w:pPr>
        <w:spacing w:after="120" w:before="0"/>
        <w:jc w:val="left"/>
      </w:pPr>
      <w:r>
        <w:rPr>
          <w:b w:val="false"/>
          <w:bCs w:val="false"/>
          <w:i w:val="false"/>
          <w:iCs w:val="false"/>
        </w:rPr>
        <w:t xml:space="preserve">The event schema and ingestion API are designed to support Android, iOS, React Native, and Flutter clients. Phase 1 ships the browser + server-side SDKs and the contracts/architecture for mobile; native mobile SDK implementation is scheduled later but is not blocked by Phase 1 design.</w:t>
      </w:r>
    </w:p>
    <w:p>
      <w:pPr>
        <w:pStyle w:val="Heading2"/>
      </w:pPr>
      <w:r>
        <w:t xml:space="preserve">2.11 Event Collection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Component</w:t>
            </w:r>
          </w:p>
        </w:tc>
        <w:tc>
          <w:tcPr>
            <w:tcW w:type="dxa" w:w="68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Responsibility</w:t>
            </w:r>
          </w:p>
        </w:tc>
      </w:tr>
      <w:tr>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Tracking Service</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Issues write keys; receives SDK + server-side events; first-line validation.</w:t>
            </w:r>
          </w:p>
        </w:tc>
      </w:tr>
      <w:tr>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Event Ingestion Service</w:t>
            </w:r>
          </w:p>
        </w:tc>
        <w:tc>
          <w:tcPr>
            <w:tcW w:type="dxa" w:w="6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Authenticated ingest endpoint; dedupe; publish to raw.events (workspace-keyed).</w:t>
            </w:r>
          </w:p>
        </w:tc>
      </w:tr>
      <w:tr>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Event Processing Pipeline</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Flink: normalize to canonical schema, enrich, route to normalized.events + ClickHouse + S3.</w:t>
            </w:r>
          </w:p>
        </w:tc>
      </w:tr>
      <w:tr>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Event Schema Registry</w:t>
            </w:r>
          </w:p>
        </w:tc>
        <w:tc>
          <w:tcPr>
            <w:tcW w:type="dxa" w:w="6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Versioned event schemas; backward-compatible evolution; producers fail closed on incompatibility.</w:t>
            </w:r>
          </w:p>
        </w:tc>
      </w:tr>
      <w:tr>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Event Validation</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Schema conformance, required identifiers, consent presence.</w:t>
            </w:r>
          </w:p>
        </w:tc>
      </w:tr>
      <w:tr>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Event Versioning</w:t>
            </w:r>
          </w:p>
        </w:tc>
        <w:tc>
          <w:tcPr>
            <w:tcW w:type="dxa" w:w="6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Schema versions carried on every event; consumers pin compatible versions.</w:t>
            </w:r>
          </w:p>
        </w:tc>
      </w:tr>
      <w:tr>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Event Replay</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Rebuild derived stores from the retained raw log.</w:t>
            </w:r>
          </w:p>
        </w:tc>
      </w:tr>
      <w:tr>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Dead Letter Queues</w:t>
            </w:r>
          </w:p>
        </w:tc>
        <w:tc>
          <w:tcPr>
            <w:tcW w:type="dxa" w:w="6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Per-pipeline DLQs for invalid/failed events with operator visibility.</w:t>
            </w:r>
          </w:p>
        </w:tc>
      </w:tr>
      <w:tr>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Event Enrichment Pipeline</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Identity stitching, geo, device, campaign attribution metadata (raw, not modelled).</w:t>
            </w:r>
          </w:p>
        </w:tc>
      </w:tr>
    </w:tbl>
    <w:p>
      <w:pPr>
        <w:pStyle w:val="Heading2"/>
      </w:pPr>
      <w:r>
        <w:t xml:space="preserve">2.12 Customer Identity Platform</w:t>
      </w:r>
    </w:p>
    <w:p>
      <w:pPr>
        <w:spacing w:after="120" w:before="0"/>
        <w:jc w:val="left"/>
      </w:pPr>
      <w:r>
        <w:rPr>
          <w:b w:val="false"/>
          <w:bCs w:val="false"/>
          <w:i w:val="false"/>
          <w:iCs w:val="false"/>
        </w:rPr>
        <w:t xml:space="preserve">Phase 1 builds the customer identity foundation — deterministic-first resolution into one unified profile. The probabilistic overlay and Neo4j identity graph are deferred (Phase 4/6 in the architecture).</w:t>
      </w:r>
    </w:p>
    <w:p>
      <w:pPr>
        <w:pStyle w:val="ListParagraph"/>
        <w:numPr>
          <w:ilvl w:val="0"/>
          <w:numId w:val="3"/>
        </w:numPr>
        <w:spacing w:after="60"/>
      </w:pPr>
      <w:r>
        <w:rPr>
          <w:b/>
          <w:bCs/>
          <w:i w:val="false"/>
          <w:iCs w:val="false"/>
        </w:rPr>
        <w:t xml:space="preserve">Resolution sources. </w:t>
      </w:r>
      <w:r>
        <w:rPr>
          <w:b w:val="false"/>
          <w:bCs w:val="false"/>
          <w:i w:val="false"/>
          <w:iCs w:val="false"/>
        </w:rPr>
        <w:t xml:space="preserve">Email, phone, device ID, Shopify customer ID, Google client ID, Meta click ID (fbclid), Google click ID (gclid), session IDs.</w:t>
      </w:r>
    </w:p>
    <w:p>
      <w:pPr>
        <w:pStyle w:val="ListParagraph"/>
        <w:numPr>
          <w:ilvl w:val="0"/>
          <w:numId w:val="3"/>
        </w:numPr>
        <w:spacing w:after="60"/>
      </w:pPr>
      <w:r>
        <w:rPr>
          <w:b/>
          <w:bCs/>
          <w:i w:val="false"/>
          <w:iCs w:val="false"/>
        </w:rPr>
        <w:t xml:space="preserve">Unified Customer Profile. </w:t>
      </w:r>
      <w:r>
        <w:rPr>
          <w:b w:val="false"/>
          <w:bCs w:val="false"/>
          <w:i w:val="false"/>
          <w:iCs w:val="false"/>
        </w:rPr>
        <w:t xml:space="preserve">One canonical customer per brand, assembled from resolved identifiers, where consent permits.</w:t>
      </w:r>
    </w:p>
    <w:p>
      <w:pPr>
        <w:pStyle w:val="ListParagraph"/>
        <w:numPr>
          <w:ilvl w:val="0"/>
          <w:numId w:val="3"/>
        </w:numPr>
        <w:spacing w:after="60"/>
      </w:pPr>
      <w:r>
        <w:rPr>
          <w:b/>
          <w:bCs/>
          <w:i w:val="false"/>
          <w:iCs w:val="false"/>
        </w:rPr>
        <w:t xml:space="preserve">Identity Resolution Engine. </w:t>
      </w:r>
      <w:r>
        <w:rPr>
          <w:b w:val="false"/>
          <w:bCs w:val="false"/>
          <w:i w:val="false"/>
          <w:iCs w:val="false"/>
        </w:rPr>
        <w:t xml:space="preserve">Deterministic key matching in the stream; merge/split operations; auditable.</w:t>
      </w:r>
    </w:p>
    <w:p>
      <w:pPr>
        <w:pStyle w:val="ListParagraph"/>
        <w:numPr>
          <w:ilvl w:val="0"/>
          <w:numId w:val="3"/>
        </w:numPr>
        <w:spacing w:after="60"/>
      </w:pPr>
      <w:r>
        <w:rPr>
          <w:b/>
          <w:bCs/>
          <w:i w:val="false"/>
          <w:iCs w:val="false"/>
        </w:rPr>
        <w:t xml:space="preserve">Customer Timeline. </w:t>
      </w:r>
      <w:r>
        <w:rPr>
          <w:b w:val="false"/>
          <w:bCs w:val="false"/>
          <w:i w:val="false"/>
          <w:iCs w:val="false"/>
        </w:rPr>
        <w:t xml:space="preserve">Ordered sequence of events and orders per customer.</w:t>
      </w:r>
    </w:p>
    <w:p>
      <w:pPr>
        <w:pStyle w:val="ListParagraph"/>
        <w:numPr>
          <w:ilvl w:val="0"/>
          <w:numId w:val="3"/>
        </w:numPr>
        <w:spacing w:after="60"/>
      </w:pPr>
      <w:r>
        <w:rPr>
          <w:b/>
          <w:bCs/>
          <w:i w:val="false"/>
          <w:iCs w:val="false"/>
        </w:rPr>
        <w:t xml:space="preserve">Customer 360 Foundation. </w:t>
      </w:r>
      <w:r>
        <w:rPr>
          <w:b w:val="false"/>
          <w:bCs w:val="false"/>
          <w:i w:val="false"/>
          <w:iCs w:val="false"/>
        </w:rPr>
        <w:t xml:space="preserve">Profile + timeline assembled for foundational dashboards; full Customer 360 enrichment lands in Phase 3.</w:t>
      </w:r>
    </w:p>
    <w:p>
      <w:pPr>
        <w:pStyle w:val="Heading2"/>
      </w:pPr>
      <w:r>
        <w:t xml:space="preserve">2.13 Integration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Tier</w:t>
            </w:r>
          </w:p>
        </w:tc>
        <w:tc>
          <w:tcPr>
            <w:tcW w:type="dxa" w:w="79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Connectors (Phase 1)</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Tier 1</w:t>
            </w:r>
          </w:p>
        </w:tc>
        <w:tc>
          <w:tcPr>
            <w:tcW w:type="dxa" w:w="7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Shopify, Meta Ads, Google Ads</w:t>
            </w:r>
          </w:p>
        </w:tc>
      </w:tr>
      <w:tr>
        <w:tc>
          <w:tcPr>
            <w:tcW w:type="dxa" w:w="1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Tier 2</w:t>
            </w:r>
          </w:p>
        </w:tc>
        <w:tc>
          <w:tcPr>
            <w:tcW w:type="dxa" w:w="79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Stripe, Razorpay</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Tier 3</w:t>
            </w:r>
          </w:p>
        </w:tc>
        <w:tc>
          <w:tcPr>
            <w:tcW w:type="dxa" w:w="7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Shiprocket, WhatsApp</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Connector capability</w:t>
            </w:r>
          </w:p>
        </w:tc>
        <w:tc>
          <w:tcPr>
            <w:tcW w:type="dxa" w:w="68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Implementation</w:t>
            </w:r>
          </w:p>
        </w:tc>
      </w:tr>
      <w:tr>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Connector Registry</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Config, capabilities, and health for every connector; single source of integration state.</w:t>
            </w:r>
          </w:p>
        </w:tc>
      </w:tr>
      <w:tr>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OAuth &amp; Token Management</w:t>
            </w:r>
          </w:p>
        </w:tc>
        <w:tc>
          <w:tcPr>
            <w:tcW w:type="dxa" w:w="6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OAuth flows per provider; tokens in Secrets Manager; automatic refresh; refresh-failure alerts.</w:t>
            </w:r>
          </w:p>
        </w:tc>
      </w:tr>
      <w:tr>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Sync Engine</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Initial historical backfill + incremental sync; per-connector sync state and cursors.</w:t>
            </w:r>
          </w:p>
        </w:tc>
      </w:tr>
      <w:tr>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Webhook Engine</w:t>
            </w:r>
          </w:p>
        </w:tc>
        <w:tc>
          <w:tcPr>
            <w:tcW w:type="dxa" w:w="6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Near-real-time order/payment/message webhooks; validated and deduped on arrival.</w:t>
            </w:r>
          </w:p>
        </w:tc>
      </w:tr>
      <w:tr>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Connector Health Monitoring</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Connected state, last sync, lag, error type, completeness score on the integration-health surface.</w:t>
            </w:r>
          </w:p>
        </w:tc>
      </w:tr>
      <w:tr>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Retry Engine</w:t>
            </w:r>
          </w:p>
        </w:tc>
        <w:tc>
          <w:tcPr>
            <w:tcW w:type="dxa" w:w="6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Exponential backoff + circuit breakers per connector.</w:t>
            </w:r>
          </w:p>
        </w:tc>
      </w:tr>
      <w:tr>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DLQ Strategy</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Failed records to per-connector DLQs; replayable; never silently dropped.</w:t>
            </w:r>
          </w:p>
        </w:tc>
      </w:tr>
      <w:tr>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Rate-Limit Handling</w:t>
            </w:r>
          </w:p>
        </w:tc>
        <w:tc>
          <w:tcPr>
            <w:tcW w:type="dxa" w:w="6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Per-provider rate budgets and adaptive throttling.</w:t>
            </w:r>
          </w:p>
        </w:tc>
      </w:tr>
    </w:tbl>
    <w:p>
      <w:pPr>
        <w:pStyle w:val="Heading2"/>
      </w:pPr>
      <w:r>
        <w:t xml:space="preserve">2.14 Data Storage Foundation</w:t>
      </w:r>
    </w:p>
    <w:p>
      <w:pPr>
        <w:spacing w:after="120" w:before="0"/>
        <w:jc w:val="left"/>
      </w:pPr>
      <w:r>
        <w:rPr>
          <w:b w:val="false"/>
          <w:bCs w:val="false"/>
          <w:i w:val="false"/>
          <w:iCs w:val="false"/>
        </w:rPr>
        <w:t xml:space="preserve">Phase 1 defines complete schema ownership and domain boundaries. Each service owns its tables; no shared tables across services. Every brand-scoped table carries brand_id and is governed by 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Strategy</w:t>
            </w:r>
          </w:p>
        </w:tc>
        <w:tc>
          <w:tcPr>
            <w:tcW w:type="dxa" w:w="69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Definition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Database design strategy</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Aurora PostgreSQL for OLTP; ClickHouse for event/analytics reads; Redis for hot/session state; S3 for raw archive. One Aurora cluster per region (India in Phase 1).</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Schema strategy</w:t>
            </w:r>
          </w:p>
        </w:tc>
        <w:tc>
          <w:tcPr>
            <w:tcW w:type="dxa" w:w="69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Per-service schemas; canonical domain models; migrations versioned and applied through CI.</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Data ownership strategy</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Each domain (organizations, brands, users, customers, commerce, integrations, ads, audit) owned by exactly one service.</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Multi-tenant isolation strategy</w:t>
            </w:r>
          </w:p>
        </w:tc>
        <w:tc>
          <w:tcPr>
            <w:tcW w:type="dxa" w:w="69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brand_id on every tenant table; RLS policies; data-access guard injects the key; isolation tests in CI.</w:t>
            </w:r>
          </w:p>
        </w:tc>
      </w:tr>
    </w:tbl>
    <w:p>
      <w:pPr>
        <w:pStyle w:val="Heading2"/>
      </w:pPr>
      <w:r>
        <w:t xml:space="preserve">2.15 Application Architecture — Lean Core</w:t>
      </w:r>
    </w:p>
    <w:p>
      <w:pPr>
        <w:spacing w:after="120" w:before="0"/>
        <w:jc w:val="left"/>
      </w:pPr>
      <w:r>
        <w:rPr>
          <w:b w:val="false"/>
          <w:bCs w:val="false"/>
          <w:i w:val="false"/>
          <w:iCs w:val="false"/>
        </w:rPr>
        <w:t xml:space="preserve">Phase 1 ships nine services, not fifty. Each is independently deployable, owns its data, enforces the workspace key, exposes a versioned contract, and autoscales independently.</w:t>
      </w:r>
    </w:p>
    <w:p>
      <w:pPr>
        <w:pStyle w:val="Heading3"/>
      </w:pPr>
      <w:r>
        <w:t xml:space="preserve">API Gateway / BFF</w:t>
      </w:r>
    </w:p>
    <w:p>
      <w:pPr>
        <w:spacing w:after="120" w:before="0"/>
        <w:jc w:val="left"/>
      </w:pPr>
      <w:r>
        <w:rPr>
          <w:b/>
          <w:bCs/>
          <w:i w:val="false"/>
          <w:iCs w:val="false"/>
        </w:rPr>
        <w:t xml:space="preserve">Responsibility. </w:t>
      </w:r>
      <w:r>
        <w:rPr>
          <w:b w:val="false"/>
          <w:bCs w:val="false"/>
          <w:i w:val="false"/>
          <w:iCs w:val="false"/>
        </w:rPr>
        <w:t xml:space="preserve">Edge for all clients; authn/z, routing, rate limiting, request-scoped workspace resolution; aggregates reads for surfaces.</w:t>
      </w:r>
    </w:p>
    <w:p>
      <w:pPr>
        <w:spacing w:after="120" w:before="0"/>
        <w:jc w:val="left"/>
      </w:pPr>
      <w:r>
        <w:rPr>
          <w:b/>
          <w:bCs/>
          <w:i w:val="false"/>
          <w:iCs w:val="false"/>
        </w:rPr>
        <w:t xml:space="preserve">APIs. </w:t>
      </w:r>
      <w:r>
        <w:rPr>
          <w:b w:val="false"/>
          <w:bCs w:val="false"/>
          <w:i w:val="false"/>
          <w:iCs w:val="false"/>
        </w:rPr>
        <w:t xml:space="preserve">Public REST/GraphQL to web &amp; mobile; routes to internal gRPC/REST.</w:t>
      </w:r>
    </w:p>
    <w:p>
      <w:pPr>
        <w:spacing w:after="120" w:before="0"/>
        <w:jc w:val="left"/>
      </w:pPr>
      <w:r>
        <w:rPr>
          <w:b/>
          <w:bCs/>
          <w:i w:val="false"/>
          <w:iCs w:val="false"/>
        </w:rPr>
        <w:t xml:space="preserve">Events produced. </w:t>
      </w:r>
      <w:r>
        <w:rPr>
          <w:b w:val="false"/>
          <w:bCs w:val="false"/>
          <w:i w:val="false"/>
          <w:iCs w:val="false"/>
        </w:rPr>
        <w:t xml:space="preserve">— (edge).</w:t>
      </w:r>
    </w:p>
    <w:p>
      <w:pPr>
        <w:spacing w:after="120" w:before="0"/>
        <w:jc w:val="left"/>
      </w:pPr>
      <w:r>
        <w:rPr>
          <w:b/>
          <w:bCs/>
          <w:i w:val="false"/>
          <w:iCs w:val="false"/>
        </w:rPr>
        <w:t xml:space="preserve">Events consumed. </w:t>
      </w:r>
      <w:r>
        <w:rPr>
          <w:b w:val="false"/>
          <w:bCs w:val="false"/>
          <w:i w:val="false"/>
          <w:iCs w:val="false"/>
        </w:rPr>
        <w:t xml:space="preserve">— (edge).</w:t>
      </w:r>
    </w:p>
    <w:p>
      <w:pPr>
        <w:spacing w:after="120" w:before="0"/>
        <w:jc w:val="left"/>
      </w:pPr>
      <w:r>
        <w:rPr>
          <w:b/>
          <w:bCs/>
          <w:i w:val="false"/>
          <w:iCs w:val="false"/>
        </w:rPr>
        <w:t xml:space="preserve">Database ownership. </w:t>
      </w:r>
      <w:r>
        <w:rPr>
          <w:b w:val="false"/>
          <w:bCs w:val="false"/>
          <w:i w:val="false"/>
          <w:iCs w:val="false"/>
        </w:rPr>
        <w:t xml:space="preserve">None (stateless; reads pre-materialized views).</w:t>
      </w:r>
    </w:p>
    <w:p>
      <w:pPr>
        <w:spacing w:after="40"/>
      </w:pPr>
      <w:r>
        <w:t xml:space="preserve"/>
      </w:r>
    </w:p>
    <w:p>
      <w:pPr>
        <w:pStyle w:val="Heading3"/>
      </w:pPr>
      <w:r>
        <w:t xml:space="preserve">Auth Service</w:t>
      </w:r>
    </w:p>
    <w:p>
      <w:pPr>
        <w:spacing w:after="120" w:before="0"/>
        <w:jc w:val="left"/>
      </w:pPr>
      <w:r>
        <w:rPr>
          <w:b/>
          <w:bCs/>
          <w:i w:val="false"/>
          <w:iCs w:val="false"/>
        </w:rPr>
        <w:t xml:space="preserve">Responsibility. </w:t>
      </w:r>
      <w:r>
        <w:rPr>
          <w:b w:val="false"/>
          <w:bCs w:val="false"/>
          <w:i w:val="false"/>
          <w:iCs w:val="false"/>
        </w:rPr>
        <w:t xml:space="preserve">Registration, login, logout, email verification, password reset, JWT + refresh tokens, sessions, MFA-ready (Keycloak-backed).</w:t>
      </w:r>
    </w:p>
    <w:p>
      <w:pPr>
        <w:spacing w:after="120" w:before="0"/>
        <w:jc w:val="left"/>
      </w:pPr>
      <w:r>
        <w:rPr>
          <w:b/>
          <w:bCs/>
          <w:i w:val="false"/>
          <w:iCs w:val="false"/>
        </w:rPr>
        <w:t xml:space="preserve">APIs. </w:t>
      </w:r>
      <w:r>
        <w:rPr>
          <w:b w:val="false"/>
          <w:bCs w:val="false"/>
          <w:i w:val="false"/>
          <w:iCs w:val="false"/>
        </w:rPr>
        <w:t xml:space="preserve">register/login/logout/verify/reset; token refresh; session list/revoke.</w:t>
      </w:r>
    </w:p>
    <w:p>
      <w:pPr>
        <w:spacing w:after="120" w:before="0"/>
        <w:jc w:val="left"/>
      </w:pPr>
      <w:r>
        <w:rPr>
          <w:b/>
          <w:bCs/>
          <w:i w:val="false"/>
          <w:iCs w:val="false"/>
        </w:rPr>
        <w:t xml:space="preserve">Events produced. </w:t>
      </w:r>
      <w:r>
        <w:rPr>
          <w:b w:val="false"/>
          <w:bCs w:val="false"/>
          <w:i w:val="false"/>
          <w:iCs w:val="false"/>
        </w:rPr>
        <w:t xml:space="preserve">user.registered, user.verified, session.created, password.reset.</w:t>
      </w:r>
    </w:p>
    <w:p>
      <w:pPr>
        <w:spacing w:after="120" w:before="0"/>
        <w:jc w:val="left"/>
      </w:pPr>
      <w:r>
        <w:rPr>
          <w:b/>
          <w:bCs/>
          <w:i w:val="false"/>
          <w:iCs w:val="false"/>
        </w:rPr>
        <w:t xml:space="preserve">Events consumed. </w:t>
      </w:r>
      <w:r>
        <w:rPr>
          <w:b w:val="false"/>
          <w:bCs w:val="false"/>
          <w:i w:val="false"/>
          <w:iCs w:val="false"/>
        </w:rPr>
        <w:t xml:space="preserve">—</w:t>
      </w:r>
    </w:p>
    <w:p>
      <w:pPr>
        <w:spacing w:after="120" w:before="0"/>
        <w:jc w:val="left"/>
      </w:pPr>
      <w:r>
        <w:rPr>
          <w:b/>
          <w:bCs/>
          <w:i w:val="false"/>
          <w:iCs w:val="false"/>
        </w:rPr>
        <w:t xml:space="preserve">Database ownership. </w:t>
      </w:r>
      <w:r>
        <w:rPr>
          <w:b w:val="false"/>
          <w:bCs w:val="false"/>
          <w:i w:val="false"/>
          <w:iCs w:val="false"/>
        </w:rPr>
        <w:t xml:space="preserve">users (auth subset), sessions, verification_tokens (Aurora + Redis sessions).</w:t>
      </w:r>
    </w:p>
    <w:p>
      <w:pPr>
        <w:spacing w:after="40"/>
      </w:pPr>
      <w:r>
        <w:t xml:space="preserve"/>
      </w:r>
    </w:p>
    <w:p>
      <w:pPr>
        <w:pStyle w:val="Heading3"/>
      </w:pPr>
      <w:r>
        <w:t xml:space="preserve">Organization Service</w:t>
      </w:r>
    </w:p>
    <w:p>
      <w:pPr>
        <w:spacing w:after="120" w:before="0"/>
        <w:jc w:val="left"/>
      </w:pPr>
      <w:r>
        <w:rPr>
          <w:b/>
          <w:bCs/>
          <w:i w:val="false"/>
          <w:iCs w:val="false"/>
        </w:rPr>
        <w:t xml:space="preserve">Responsibility. </w:t>
      </w:r>
      <w:r>
        <w:rPr>
          <w:b w:val="false"/>
          <w:bCs w:val="false"/>
          <w:i w:val="false"/>
          <w:iCs w:val="false"/>
        </w:rPr>
        <w:t xml:space="preserve">Organizations, brands, memberships, roles, permissions, brand switching, org/regional/currency/timezone settings.</w:t>
      </w:r>
    </w:p>
    <w:p>
      <w:pPr>
        <w:spacing w:after="120" w:before="0"/>
        <w:jc w:val="left"/>
      </w:pPr>
      <w:r>
        <w:rPr>
          <w:b/>
          <w:bCs/>
          <w:i w:val="false"/>
          <w:iCs w:val="false"/>
        </w:rPr>
        <w:t xml:space="preserve">APIs. </w:t>
      </w:r>
      <w:r>
        <w:rPr>
          <w:b w:val="false"/>
          <w:bCs w:val="false"/>
          <w:i w:val="false"/>
          <w:iCs w:val="false"/>
        </w:rPr>
        <w:t xml:space="preserve">org CRUD, brand CRUD, invite/activate, role assign, switch-brand, settings.</w:t>
      </w:r>
    </w:p>
    <w:p>
      <w:pPr>
        <w:spacing w:after="120" w:before="0"/>
        <w:jc w:val="left"/>
      </w:pPr>
      <w:r>
        <w:rPr>
          <w:b/>
          <w:bCs/>
          <w:i w:val="false"/>
          <w:iCs w:val="false"/>
        </w:rPr>
        <w:t xml:space="preserve">Events produced. </w:t>
      </w:r>
      <w:r>
        <w:rPr>
          <w:b w:val="false"/>
          <w:bCs w:val="false"/>
          <w:i w:val="false"/>
          <w:iCs w:val="false"/>
        </w:rPr>
        <w:t xml:space="preserve">organization.created, brand.created, membership.changed, role.assigned.</w:t>
      </w:r>
    </w:p>
    <w:p>
      <w:pPr>
        <w:spacing w:after="120" w:before="0"/>
        <w:jc w:val="left"/>
      </w:pPr>
      <w:r>
        <w:rPr>
          <w:b/>
          <w:bCs/>
          <w:i w:val="false"/>
          <w:iCs w:val="false"/>
        </w:rPr>
        <w:t xml:space="preserve">Events consumed. </w:t>
      </w:r>
      <w:r>
        <w:rPr>
          <w:b w:val="false"/>
          <w:bCs w:val="false"/>
          <w:i w:val="false"/>
          <w:iCs w:val="false"/>
        </w:rPr>
        <w:t xml:space="preserve">user.registered, user.verified.</w:t>
      </w:r>
    </w:p>
    <w:p>
      <w:pPr>
        <w:spacing w:after="120" w:before="0"/>
        <w:jc w:val="left"/>
      </w:pPr>
      <w:r>
        <w:rPr>
          <w:b/>
          <w:bCs/>
          <w:i w:val="false"/>
          <w:iCs w:val="false"/>
        </w:rPr>
        <w:t xml:space="preserve">Database ownership. </w:t>
      </w:r>
      <w:r>
        <w:rPr>
          <w:b w:val="false"/>
          <w:bCs w:val="false"/>
          <w:i w:val="false"/>
          <w:iCs w:val="false"/>
        </w:rPr>
        <w:t xml:space="preserve">organizations, brands, memberships, roles, permissions, role_permissions, audit_logs.</w:t>
      </w:r>
    </w:p>
    <w:p>
      <w:pPr>
        <w:spacing w:after="40"/>
      </w:pPr>
      <w:r>
        <w:t xml:space="preserve"/>
      </w:r>
    </w:p>
    <w:p>
      <w:pPr>
        <w:pStyle w:val="Heading3"/>
      </w:pPr>
      <w:r>
        <w:t xml:space="preserve">Customer Service</w:t>
      </w:r>
    </w:p>
    <w:p>
      <w:pPr>
        <w:spacing w:after="120" w:before="0"/>
        <w:jc w:val="left"/>
      </w:pPr>
      <w:r>
        <w:rPr>
          <w:b/>
          <w:bCs/>
          <w:i w:val="false"/>
          <w:iCs w:val="false"/>
        </w:rPr>
        <w:t xml:space="preserve">Responsibility. </w:t>
      </w:r>
      <w:r>
        <w:rPr>
          <w:b w:val="false"/>
          <w:bCs w:val="false"/>
          <w:i w:val="false"/>
          <w:iCs w:val="false"/>
        </w:rPr>
        <w:t xml:space="preserve">Customer identity resolution, unified profile, timeline, Customer 360 foundation.</w:t>
      </w:r>
    </w:p>
    <w:p>
      <w:pPr>
        <w:spacing w:after="120" w:before="0"/>
        <w:jc w:val="left"/>
      </w:pPr>
      <w:r>
        <w:rPr>
          <w:b/>
          <w:bCs/>
          <w:i w:val="false"/>
          <w:iCs w:val="false"/>
        </w:rPr>
        <w:t xml:space="preserve">APIs. </w:t>
      </w:r>
      <w:r>
        <w:rPr>
          <w:b w:val="false"/>
          <w:bCs w:val="false"/>
          <w:i w:val="false"/>
          <w:iCs w:val="false"/>
        </w:rPr>
        <w:t xml:space="preserve">resolve(identifiers), getProfile, getTimeline, get360.</w:t>
      </w:r>
    </w:p>
    <w:p>
      <w:pPr>
        <w:spacing w:after="120" w:before="0"/>
        <w:jc w:val="left"/>
      </w:pPr>
      <w:r>
        <w:rPr>
          <w:b/>
          <w:bCs/>
          <w:i w:val="false"/>
          <w:iCs w:val="false"/>
        </w:rPr>
        <w:t xml:space="preserve">Events produced. </w:t>
      </w:r>
      <w:r>
        <w:rPr>
          <w:b w:val="false"/>
          <w:bCs w:val="false"/>
          <w:i w:val="false"/>
          <w:iCs w:val="false"/>
        </w:rPr>
        <w:t xml:space="preserve">customer.resolved, customer.profile_updated.</w:t>
      </w:r>
    </w:p>
    <w:p>
      <w:pPr>
        <w:spacing w:after="120" w:before="0"/>
        <w:jc w:val="left"/>
      </w:pPr>
      <w:r>
        <w:rPr>
          <w:b/>
          <w:bCs/>
          <w:i w:val="false"/>
          <w:iCs w:val="false"/>
        </w:rPr>
        <w:t xml:space="preserve">Events consumed. </w:t>
      </w:r>
      <w:r>
        <w:rPr>
          <w:b w:val="false"/>
          <w:bCs w:val="false"/>
          <w:i w:val="false"/>
          <w:iCs w:val="false"/>
        </w:rPr>
        <w:t xml:space="preserve">normalized.events, normalized.orders.</w:t>
      </w:r>
    </w:p>
    <w:p>
      <w:pPr>
        <w:spacing w:after="120" w:before="0"/>
        <w:jc w:val="left"/>
      </w:pPr>
      <w:r>
        <w:rPr>
          <w:b/>
          <w:bCs/>
          <w:i w:val="false"/>
          <w:iCs w:val="false"/>
        </w:rPr>
        <w:t xml:space="preserve">Database ownership. </w:t>
      </w:r>
      <w:r>
        <w:rPr>
          <w:b w:val="false"/>
          <w:bCs w:val="false"/>
          <w:i w:val="false"/>
          <w:iCs w:val="false"/>
        </w:rPr>
        <w:t xml:space="preserve">customers, customer_identities (Aurora keys) + customer_events (ClickHouse).</w:t>
      </w:r>
    </w:p>
    <w:p>
      <w:pPr>
        <w:spacing w:after="40"/>
      </w:pPr>
      <w:r>
        <w:t xml:space="preserve"/>
      </w:r>
    </w:p>
    <w:p>
      <w:pPr>
        <w:pStyle w:val="Heading3"/>
      </w:pPr>
      <w:r>
        <w:t xml:space="preserve">Commerce Service</w:t>
      </w:r>
    </w:p>
    <w:p>
      <w:pPr>
        <w:spacing w:after="120" w:before="0"/>
        <w:jc w:val="left"/>
      </w:pPr>
      <w:r>
        <w:rPr>
          <w:b/>
          <w:bCs/>
          <w:i w:val="false"/>
          <w:iCs w:val="false"/>
        </w:rPr>
        <w:t xml:space="preserve">Responsibility. </w:t>
      </w:r>
      <w:r>
        <w:rPr>
          <w:b w:val="false"/>
          <w:bCs w:val="false"/>
          <w:i w:val="false"/>
          <w:iCs w:val="false"/>
        </w:rPr>
        <w:t xml:space="preserve">Products, orders, order items, cost configuration; canonical commerce model.</w:t>
      </w:r>
    </w:p>
    <w:p>
      <w:pPr>
        <w:spacing w:after="120" w:before="0"/>
        <w:jc w:val="left"/>
      </w:pPr>
      <w:r>
        <w:rPr>
          <w:b/>
          <w:bCs/>
          <w:i w:val="false"/>
          <w:iCs w:val="false"/>
        </w:rPr>
        <w:t xml:space="preserve">APIs. </w:t>
      </w:r>
      <w:r>
        <w:rPr>
          <w:b w:val="false"/>
          <w:bCs w:val="false"/>
          <w:i w:val="false"/>
          <w:iCs w:val="false"/>
        </w:rPr>
        <w:t xml:space="preserve">products/orders read APIs, cost-config CRUD.</w:t>
      </w:r>
    </w:p>
    <w:p>
      <w:pPr>
        <w:spacing w:after="120" w:before="0"/>
        <w:jc w:val="left"/>
      </w:pPr>
      <w:r>
        <w:rPr>
          <w:b/>
          <w:bCs/>
          <w:i w:val="false"/>
          <w:iCs w:val="false"/>
        </w:rPr>
        <w:t xml:space="preserve">Events produced. </w:t>
      </w:r>
      <w:r>
        <w:rPr>
          <w:b w:val="false"/>
          <w:bCs w:val="false"/>
          <w:i w:val="false"/>
          <w:iCs w:val="false"/>
        </w:rPr>
        <w:t xml:space="preserve">order.normalized, product.upserted.</w:t>
      </w:r>
    </w:p>
    <w:p>
      <w:pPr>
        <w:spacing w:after="120" w:before="0"/>
        <w:jc w:val="left"/>
      </w:pPr>
      <w:r>
        <w:rPr>
          <w:b/>
          <w:bCs/>
          <w:i w:val="false"/>
          <w:iCs w:val="false"/>
        </w:rPr>
        <w:t xml:space="preserve">Events consumed. </w:t>
      </w:r>
      <w:r>
        <w:rPr>
          <w:b w:val="false"/>
          <w:bCs w:val="false"/>
          <w:i w:val="false"/>
          <w:iCs w:val="false"/>
        </w:rPr>
        <w:t xml:space="preserve">raw Shopify/payments via integration; normalized.events.</w:t>
      </w:r>
    </w:p>
    <w:p>
      <w:pPr>
        <w:spacing w:after="120" w:before="0"/>
        <w:jc w:val="left"/>
      </w:pPr>
      <w:r>
        <w:rPr>
          <w:b/>
          <w:bCs/>
          <w:i w:val="false"/>
          <w:iCs w:val="false"/>
        </w:rPr>
        <w:t xml:space="preserve">Database ownership. </w:t>
      </w:r>
      <w:r>
        <w:rPr>
          <w:b w:val="false"/>
          <w:bCs w:val="false"/>
          <w:i w:val="false"/>
          <w:iCs w:val="false"/>
        </w:rPr>
        <w:t xml:space="preserve">products, orders, order_items, cost_config.</w:t>
      </w:r>
    </w:p>
    <w:p>
      <w:pPr>
        <w:spacing w:after="40"/>
      </w:pPr>
      <w:r>
        <w:t xml:space="preserve"/>
      </w:r>
    </w:p>
    <w:p>
      <w:pPr>
        <w:pStyle w:val="Heading3"/>
      </w:pPr>
      <w:r>
        <w:t xml:space="preserve">Tracking Service</w:t>
      </w:r>
    </w:p>
    <w:p>
      <w:pPr>
        <w:spacing w:after="120" w:before="0"/>
        <w:jc w:val="left"/>
      </w:pPr>
      <w:r>
        <w:rPr>
          <w:b/>
          <w:bCs/>
          <w:i w:val="false"/>
          <w:iCs w:val="false"/>
        </w:rPr>
        <w:t xml:space="preserve">Responsibility. </w:t>
      </w:r>
      <w:r>
        <w:rPr>
          <w:b w:val="false"/>
          <w:bCs w:val="false"/>
          <w:i w:val="false"/>
          <w:iCs w:val="false"/>
        </w:rPr>
        <w:t xml:space="preserve">Write-key issuance, SDK + server-side event intake, validation, dedupe, ingestion to the stream.</w:t>
      </w:r>
    </w:p>
    <w:p>
      <w:pPr>
        <w:spacing w:after="120" w:before="0"/>
        <w:jc w:val="left"/>
      </w:pPr>
      <w:r>
        <w:rPr>
          <w:b/>
          <w:bCs/>
          <w:i w:val="false"/>
          <w:iCs w:val="false"/>
        </w:rPr>
        <w:t xml:space="preserve">APIs. </w:t>
      </w:r>
      <w:r>
        <w:rPr>
          <w:b w:val="false"/>
          <w:bCs w:val="false"/>
          <w:i w:val="false"/>
          <w:iCs w:val="false"/>
        </w:rPr>
        <w:t xml:space="preserve">event ingest API, write-key mgmt, verification.</w:t>
      </w:r>
    </w:p>
    <w:p>
      <w:pPr>
        <w:spacing w:after="120" w:before="0"/>
        <w:jc w:val="left"/>
      </w:pPr>
      <w:r>
        <w:rPr>
          <w:b/>
          <w:bCs/>
          <w:i w:val="false"/>
          <w:iCs w:val="false"/>
        </w:rPr>
        <w:t xml:space="preserve">Events produced. </w:t>
      </w:r>
      <w:r>
        <w:rPr>
          <w:b w:val="false"/>
          <w:bCs w:val="false"/>
          <w:i w:val="false"/>
          <w:iCs w:val="false"/>
        </w:rPr>
        <w:t xml:space="preserve">raw.events (workspace-keyed).</w:t>
      </w:r>
    </w:p>
    <w:p>
      <w:pPr>
        <w:spacing w:after="120" w:before="0"/>
        <w:jc w:val="left"/>
      </w:pPr>
      <w:r>
        <w:rPr>
          <w:b/>
          <w:bCs/>
          <w:i w:val="false"/>
          <w:iCs w:val="false"/>
        </w:rPr>
        <w:t xml:space="preserve">Events consumed. </w:t>
      </w:r>
      <w:r>
        <w:rPr>
          <w:b w:val="false"/>
          <w:bCs w:val="false"/>
          <w:i w:val="false"/>
          <w:iCs w:val="false"/>
        </w:rPr>
        <w:t xml:space="preserve">—</w:t>
      </w:r>
    </w:p>
    <w:p>
      <w:pPr>
        <w:spacing w:after="120" w:before="0"/>
        <w:jc w:val="left"/>
      </w:pPr>
      <w:r>
        <w:rPr>
          <w:b/>
          <w:bCs/>
          <w:i w:val="false"/>
          <w:iCs w:val="false"/>
        </w:rPr>
        <w:t xml:space="preserve">Database ownership. </w:t>
      </w:r>
      <w:r>
        <w:rPr>
          <w:b w:val="false"/>
          <w:bCs w:val="false"/>
          <w:i w:val="false"/>
          <w:iCs w:val="false"/>
        </w:rPr>
        <w:t xml:space="preserve">tracking_keys (Aurora); events to Kafka/ClickHouse/S3.</w:t>
      </w:r>
    </w:p>
    <w:p>
      <w:pPr>
        <w:spacing w:after="40"/>
      </w:pPr>
      <w:r>
        <w:t xml:space="preserve"/>
      </w:r>
    </w:p>
    <w:p>
      <w:pPr>
        <w:pStyle w:val="Heading3"/>
      </w:pPr>
      <w:r>
        <w:t xml:space="preserve">Integration Service</w:t>
      </w:r>
    </w:p>
    <w:p>
      <w:pPr>
        <w:spacing w:after="120" w:before="0"/>
        <w:jc w:val="left"/>
      </w:pPr>
      <w:r>
        <w:rPr>
          <w:b/>
          <w:bCs/>
          <w:i w:val="false"/>
          <w:iCs w:val="false"/>
        </w:rPr>
        <w:t xml:space="preserve">Responsibility. </w:t>
      </w:r>
      <w:r>
        <w:rPr>
          <w:b w:val="false"/>
          <w:bCs w:val="false"/>
          <w:i w:val="false"/>
          <w:iCs w:val="false"/>
        </w:rPr>
        <w:t xml:space="preserve">Connector registry, OAuth/token mgmt, sync engine, webhook engine, health, retry, DLQ, rate limits.</w:t>
      </w:r>
    </w:p>
    <w:p>
      <w:pPr>
        <w:spacing w:after="120" w:before="0"/>
        <w:jc w:val="left"/>
      </w:pPr>
      <w:r>
        <w:rPr>
          <w:b/>
          <w:bCs/>
          <w:i w:val="false"/>
          <w:iCs w:val="false"/>
        </w:rPr>
        <w:t xml:space="preserve">APIs. </w:t>
      </w:r>
      <w:r>
        <w:rPr>
          <w:b w:val="false"/>
          <w:bCs w:val="false"/>
          <w:i w:val="false"/>
          <w:iCs w:val="false"/>
        </w:rPr>
        <w:t xml:space="preserve">connect/disconnect, sync, health, webhook receivers.</w:t>
      </w:r>
    </w:p>
    <w:p>
      <w:pPr>
        <w:spacing w:after="120" w:before="0"/>
        <w:jc w:val="left"/>
      </w:pPr>
      <w:r>
        <w:rPr>
          <w:b/>
          <w:bCs/>
          <w:i w:val="false"/>
          <w:iCs w:val="false"/>
        </w:rPr>
        <w:t xml:space="preserve">Events produced. </w:t>
      </w:r>
      <w:r>
        <w:rPr>
          <w:b w:val="false"/>
          <w:bCs w:val="false"/>
          <w:i w:val="false"/>
          <w:iCs w:val="false"/>
        </w:rPr>
        <w:t xml:space="preserve">integration.connected, sync.started/completed, integration.degraded.</w:t>
      </w:r>
    </w:p>
    <w:p>
      <w:pPr>
        <w:spacing w:after="120" w:before="0"/>
        <w:jc w:val="left"/>
      </w:pPr>
      <w:r>
        <w:rPr>
          <w:b/>
          <w:bCs/>
          <w:i w:val="false"/>
          <w:iCs w:val="false"/>
        </w:rPr>
        <w:t xml:space="preserve">Events consumed. </w:t>
      </w:r>
      <w:r>
        <w:rPr>
          <w:b w:val="false"/>
          <w:bCs w:val="false"/>
          <w:i w:val="false"/>
          <w:iCs w:val="false"/>
        </w:rPr>
        <w:t xml:space="preserve">provider webhooks/poll schedules.</w:t>
      </w:r>
    </w:p>
    <w:p>
      <w:pPr>
        <w:spacing w:after="120" w:before="0"/>
        <w:jc w:val="left"/>
      </w:pPr>
      <w:r>
        <w:rPr>
          <w:b/>
          <w:bCs/>
          <w:i w:val="false"/>
          <w:iCs w:val="false"/>
        </w:rPr>
        <w:t xml:space="preserve">Database ownership. </w:t>
      </w:r>
      <w:r>
        <w:rPr>
          <w:b w:val="false"/>
          <w:bCs w:val="false"/>
          <w:i w:val="false"/>
          <w:iCs w:val="false"/>
        </w:rPr>
        <w:t xml:space="preserve">integrations, oauth_tokens, ad_accounts, sync_state, connector_health.</w:t>
      </w:r>
    </w:p>
    <w:p>
      <w:pPr>
        <w:spacing w:after="40"/>
      </w:pPr>
      <w:r>
        <w:t xml:space="preserve"/>
      </w:r>
    </w:p>
    <w:p>
      <w:pPr>
        <w:pStyle w:val="Heading3"/>
      </w:pPr>
      <w:r>
        <w:t xml:space="preserve">Analytics Service</w:t>
      </w:r>
    </w:p>
    <w:p>
      <w:pPr>
        <w:spacing w:after="120" w:before="0"/>
        <w:jc w:val="left"/>
      </w:pPr>
      <w:r>
        <w:rPr>
          <w:b/>
          <w:bCs/>
          <w:i w:val="false"/>
          <w:iCs w:val="false"/>
        </w:rPr>
        <w:t xml:space="preserve">Responsibility. </w:t>
      </w:r>
      <w:r>
        <w:rPr>
          <w:b w:val="false"/>
          <w:bCs w:val="false"/>
          <w:i w:val="false"/>
          <w:iCs w:val="false"/>
        </w:rPr>
        <w:t xml:space="preserve">Foundational dashboards and unified read models over synced source facts; data-quality/reconciliation checks. No derived margin or attribution in Phase 1.</w:t>
      </w:r>
    </w:p>
    <w:p>
      <w:pPr>
        <w:spacing w:after="120" w:before="0"/>
        <w:jc w:val="left"/>
      </w:pPr>
      <w:r>
        <w:rPr>
          <w:b/>
          <w:bCs/>
          <w:i w:val="false"/>
          <w:iCs w:val="false"/>
        </w:rPr>
        <w:t xml:space="preserve">APIs. </w:t>
      </w:r>
      <w:r>
        <w:rPr>
          <w:b w:val="false"/>
          <w:bCs w:val="false"/>
          <w:i w:val="false"/>
          <w:iCs w:val="false"/>
        </w:rPr>
        <w:t xml:space="preserve">dashboard read APIs, data-quality APIs.</w:t>
      </w:r>
    </w:p>
    <w:p>
      <w:pPr>
        <w:spacing w:after="120" w:before="0"/>
        <w:jc w:val="left"/>
      </w:pPr>
      <w:r>
        <w:rPr>
          <w:b/>
          <w:bCs/>
          <w:i w:val="false"/>
          <w:iCs w:val="false"/>
        </w:rPr>
        <w:t xml:space="preserve">Events produced. </w:t>
      </w:r>
      <w:r>
        <w:rPr>
          <w:b w:val="false"/>
          <w:bCs w:val="false"/>
          <w:i w:val="false"/>
          <w:iCs w:val="false"/>
        </w:rPr>
        <w:t xml:space="preserve">data.validated.</w:t>
      </w:r>
    </w:p>
    <w:p>
      <w:pPr>
        <w:spacing w:after="120" w:before="0"/>
        <w:jc w:val="left"/>
      </w:pPr>
      <w:r>
        <w:rPr>
          <w:b/>
          <w:bCs/>
          <w:i w:val="false"/>
          <w:iCs w:val="false"/>
        </w:rPr>
        <w:t xml:space="preserve">Events consumed. </w:t>
      </w:r>
      <w:r>
        <w:rPr>
          <w:b w:val="false"/>
          <w:bCs w:val="false"/>
          <w:i w:val="false"/>
          <w:iCs w:val="false"/>
        </w:rPr>
        <w:t xml:space="preserve">normalized.*, order.normalized, ad spend, customer.resolved.</w:t>
      </w:r>
    </w:p>
    <w:p>
      <w:pPr>
        <w:spacing w:after="120" w:before="0"/>
        <w:jc w:val="left"/>
      </w:pPr>
      <w:r>
        <w:rPr>
          <w:b/>
          <w:bCs/>
          <w:i w:val="false"/>
          <w:iCs w:val="false"/>
        </w:rPr>
        <w:t xml:space="preserve">Database ownership. </w:t>
      </w:r>
      <w:r>
        <w:rPr>
          <w:b w:val="false"/>
          <w:bCs w:val="false"/>
          <w:i w:val="false"/>
          <w:iCs w:val="false"/>
        </w:rPr>
        <w:t xml:space="preserve">Read models in ClickHouse + Redis; data_quality_checks (Aurora).</w:t>
      </w:r>
    </w:p>
    <w:p>
      <w:pPr>
        <w:spacing w:after="40"/>
      </w:pPr>
      <w:r>
        <w:t xml:space="preserve"/>
      </w:r>
    </w:p>
    <w:p>
      <w:pPr>
        <w:pStyle w:val="Heading3"/>
      </w:pPr>
      <w:r>
        <w:t xml:space="preserve">Notification Service</w:t>
      </w:r>
    </w:p>
    <w:p>
      <w:pPr>
        <w:spacing w:after="120" w:before="0"/>
        <w:jc w:val="left"/>
      </w:pPr>
      <w:r>
        <w:rPr>
          <w:b/>
          <w:bCs/>
          <w:i w:val="false"/>
          <w:iCs w:val="false"/>
        </w:rPr>
        <w:t xml:space="preserve">Responsibility. </w:t>
      </w:r>
      <w:r>
        <w:rPr>
          <w:b w:val="false"/>
          <w:bCs w:val="false"/>
          <w:i w:val="false"/>
          <w:iCs w:val="false"/>
        </w:rPr>
        <w:t xml:space="preserve">Transactional email (verification, invites, resets) and in-product/system notifications.</w:t>
      </w:r>
    </w:p>
    <w:p>
      <w:pPr>
        <w:spacing w:after="120" w:before="0"/>
        <w:jc w:val="left"/>
      </w:pPr>
      <w:r>
        <w:rPr>
          <w:b/>
          <w:bCs/>
          <w:i w:val="false"/>
          <w:iCs w:val="false"/>
        </w:rPr>
        <w:t xml:space="preserve">APIs. </w:t>
      </w:r>
      <w:r>
        <w:rPr>
          <w:b w:val="false"/>
          <w:bCs w:val="false"/>
          <w:i w:val="false"/>
          <w:iCs w:val="false"/>
        </w:rPr>
        <w:t xml:space="preserve">send templated notifications; preferences.</w:t>
      </w:r>
    </w:p>
    <w:p>
      <w:pPr>
        <w:spacing w:after="120" w:before="0"/>
        <w:jc w:val="left"/>
      </w:pPr>
      <w:r>
        <w:rPr>
          <w:b/>
          <w:bCs/>
          <w:i w:val="false"/>
          <w:iCs w:val="false"/>
        </w:rPr>
        <w:t xml:space="preserve">Events produced. </w:t>
      </w:r>
      <w:r>
        <w:rPr>
          <w:b w:val="false"/>
          <w:bCs w:val="false"/>
          <w:i w:val="false"/>
          <w:iCs w:val="false"/>
        </w:rPr>
        <w:t xml:space="preserve">notification.sent.</w:t>
      </w:r>
    </w:p>
    <w:p>
      <w:pPr>
        <w:spacing w:after="120" w:before="0"/>
        <w:jc w:val="left"/>
      </w:pPr>
      <w:r>
        <w:rPr>
          <w:b/>
          <w:bCs/>
          <w:i w:val="false"/>
          <w:iCs w:val="false"/>
        </w:rPr>
        <w:t xml:space="preserve">Events consumed. </w:t>
      </w:r>
      <w:r>
        <w:rPr>
          <w:b w:val="false"/>
          <w:bCs w:val="false"/>
          <w:i w:val="false"/>
          <w:iCs w:val="false"/>
        </w:rPr>
        <w:t xml:space="preserve">user.*, integration.degraded, sync.completed.</w:t>
      </w:r>
    </w:p>
    <w:p>
      <w:pPr>
        <w:spacing w:after="120" w:before="0"/>
        <w:jc w:val="left"/>
      </w:pPr>
      <w:r>
        <w:rPr>
          <w:b/>
          <w:bCs/>
          <w:i w:val="false"/>
          <w:iCs w:val="false"/>
        </w:rPr>
        <w:t xml:space="preserve">Database ownership. </w:t>
      </w:r>
      <w:r>
        <w:rPr>
          <w:b w:val="false"/>
          <w:bCs w:val="false"/>
          <w:i w:val="false"/>
          <w:iCs w:val="false"/>
        </w:rPr>
        <w:t xml:space="preserve">notification_log, preferences (Aurora).</w:t>
      </w:r>
    </w:p>
    <w:p>
      <w:pPr>
        <w:spacing w:after="40"/>
      </w:pPr>
      <w:r>
        <w:t xml:space="preserve"/>
      </w:r>
    </w:p>
    <w:p>
      <w:pPr>
        <w:pStyle w:val="Heading2"/>
      </w:pPr>
      <w:r>
        <w:t xml:space="preserve">2.16 Application Codebase Structure (Monorepo)</w:t>
      </w:r>
    </w:p>
    <w:p>
      <w:pPr>
        <w:spacing w:after="120" w:before="0"/>
        <w:jc w:val="left"/>
      </w:pPr>
      <w:r>
        <w:rPr>
          <w:b w:val="false"/>
          <w:bCs w:val="false"/>
          <w:i w:val="false"/>
          <w:iCs w:val="false"/>
        </w:rPr>
        <w:t xml:space="preserve">A single Turborepo monorepo with shared packages, the standard apps/packages/infrastructure/docs/scripts layout, and one CI graph.</w:t>
      </w:r>
    </w:p>
    <w:p>
      <w:pPr>
        <w:spacing w:after="0"/>
      </w:pPr>
      <w:r>
        <w:rPr>
          <w:rFonts w:ascii="Consolas" w:cs="Consolas" w:eastAsia="Consolas" w:hAnsi="Consolas"/>
          <w:sz w:val="16"/>
          <w:szCs w:val="16"/>
        </w:rPr>
        <w:t xml:space="preserve">brain/</w:t>
      </w:r>
    </w:p>
    <w:p>
      <w:pPr>
        <w:spacing w:after="0"/>
      </w:pPr>
      <w:r>
        <w:rPr>
          <w:rFonts w:ascii="Consolas" w:cs="Consolas" w:eastAsia="Consolas" w:hAnsi="Consolas"/>
          <w:sz w:val="16"/>
          <w:szCs w:val="16"/>
        </w:rPr>
        <w:t xml:space="preserve">├─ apps/</w:t>
      </w:r>
    </w:p>
    <w:p>
      <w:pPr>
        <w:spacing w:after="0"/>
      </w:pPr>
      <w:r>
        <w:rPr>
          <w:rFonts w:ascii="Consolas" w:cs="Consolas" w:eastAsia="Consolas" w:hAnsi="Consolas"/>
          <w:sz w:val="16"/>
          <w:szCs w:val="16"/>
        </w:rPr>
        <w:t xml:space="preserve">│  ├─ web/                  # Next.js + React + Tailwind + ShadCN + TanStack Query</w:t>
      </w:r>
    </w:p>
    <w:p>
      <w:pPr>
        <w:spacing w:after="0"/>
      </w:pPr>
      <w:r>
        <w:rPr>
          <w:rFonts w:ascii="Consolas" w:cs="Consolas" w:eastAsia="Consolas" w:hAnsi="Consolas"/>
          <w:sz w:val="16"/>
          <w:szCs w:val="16"/>
        </w:rPr>
        <w:t xml:space="preserve">│  ├─ mobile/               # React Native + Expo (shell; SDK contracts ready)</w:t>
      </w:r>
    </w:p>
    <w:p>
      <w:pPr>
        <w:spacing w:after="0"/>
      </w:pPr>
      <w:r>
        <w:rPr>
          <w:rFonts w:ascii="Consolas" w:cs="Consolas" w:eastAsia="Consolas" w:hAnsi="Consolas"/>
          <w:sz w:val="16"/>
          <w:szCs w:val="16"/>
        </w:rPr>
        <w:t xml:space="preserve">│  ├─ bff/                  # API gateway / backend-for-frontend</w:t>
      </w:r>
    </w:p>
    <w:p>
      <w:pPr>
        <w:spacing w:after="0"/>
      </w:pPr>
      <w:r>
        <w:rPr>
          <w:rFonts w:ascii="Consolas" w:cs="Consolas" w:eastAsia="Consolas" w:hAnsi="Consolas"/>
          <w:sz w:val="16"/>
          <w:szCs w:val="16"/>
        </w:rPr>
        <w:t xml:space="preserve">│  └─ services/             # auth, organization, customer, commerce,</w:t>
      </w:r>
    </w:p>
    <w:p>
      <w:pPr>
        <w:spacing w:after="0"/>
      </w:pPr>
      <w:r>
        <w:rPr>
          <w:rFonts w:ascii="Consolas" w:cs="Consolas" w:eastAsia="Consolas" w:hAnsi="Consolas"/>
          <w:sz w:val="16"/>
          <w:szCs w:val="16"/>
        </w:rPr>
        <w:t xml:space="preserve">│                            #   tracking, integration, analytics, notification</w:t>
      </w:r>
    </w:p>
    <w:p>
      <w:pPr>
        <w:spacing w:after="0"/>
      </w:pPr>
      <w:r>
        <w:rPr>
          <w:rFonts w:ascii="Consolas" w:cs="Consolas" w:eastAsia="Consolas" w:hAnsi="Consolas"/>
          <w:sz w:val="16"/>
          <w:szCs w:val="16"/>
        </w:rPr>
        <w:t xml:space="preserve">├─ packages/</w:t>
      </w:r>
    </w:p>
    <w:p>
      <w:pPr>
        <w:spacing w:after="0"/>
      </w:pPr>
      <w:r>
        <w:rPr>
          <w:rFonts w:ascii="Consolas" w:cs="Consolas" w:eastAsia="Consolas" w:hAnsi="Consolas"/>
          <w:sz w:val="16"/>
          <w:szCs w:val="16"/>
        </w:rPr>
        <w:t xml:space="preserve">│  ├─ auth/                 # JWT, guards, session helpers</w:t>
      </w:r>
    </w:p>
    <w:p>
      <w:pPr>
        <w:spacing w:after="0"/>
      </w:pPr>
      <w:r>
        <w:rPr>
          <w:rFonts w:ascii="Consolas" w:cs="Consolas" w:eastAsia="Consolas" w:hAnsi="Consolas"/>
          <w:sz w:val="16"/>
          <w:szCs w:val="16"/>
        </w:rPr>
        <w:t xml:space="preserve">│  ├─ database/             # Aurora client, RLS-aware data-access guard, migrations</w:t>
      </w:r>
    </w:p>
    <w:p>
      <w:pPr>
        <w:spacing w:after="0"/>
      </w:pPr>
      <w:r>
        <w:rPr>
          <w:rFonts w:ascii="Consolas" w:cs="Consolas" w:eastAsia="Consolas" w:hAnsi="Consolas"/>
          <w:sz w:val="16"/>
          <w:szCs w:val="16"/>
        </w:rPr>
        <w:t xml:space="preserve">│  ├─ kafka/                # producers/consumers, schema-registry client</w:t>
      </w:r>
    </w:p>
    <w:p>
      <w:pPr>
        <w:spacing w:after="0"/>
      </w:pPr>
      <w:r>
        <w:rPr>
          <w:rFonts w:ascii="Consolas" w:cs="Consolas" w:eastAsia="Consolas" w:hAnsi="Consolas"/>
          <w:sz w:val="16"/>
          <w:szCs w:val="16"/>
        </w:rPr>
        <w:t xml:space="preserve">│  ├─ telemetry/            # OpenTelemetry (workspace/decision tags)</w:t>
      </w:r>
    </w:p>
    <w:p>
      <w:pPr>
        <w:spacing w:after="0"/>
      </w:pPr>
      <w:r>
        <w:rPr>
          <w:rFonts w:ascii="Consolas" w:cs="Consolas" w:eastAsia="Consolas" w:hAnsi="Consolas"/>
          <w:sz w:val="16"/>
          <w:szCs w:val="16"/>
        </w:rPr>
        <w:t xml:space="preserve">│  ├─ sdks/                 # tracking-web, server-events (mobile contracts)</w:t>
      </w:r>
    </w:p>
    <w:p>
      <w:pPr>
        <w:spacing w:after="0"/>
      </w:pPr>
      <w:r>
        <w:rPr>
          <w:rFonts w:ascii="Consolas" w:cs="Consolas" w:eastAsia="Consolas" w:hAnsi="Consolas"/>
          <w:sz w:val="16"/>
          <w:szCs w:val="16"/>
        </w:rPr>
        <w:t xml:space="preserve">│  ├─ types/                # shared types &amp; event contracts (codegen)</w:t>
      </w:r>
    </w:p>
    <w:p>
      <w:pPr>
        <w:spacing w:after="0"/>
      </w:pPr>
      <w:r>
        <w:rPr>
          <w:rFonts w:ascii="Consolas" w:cs="Consolas" w:eastAsia="Consolas" w:hAnsi="Consolas"/>
          <w:sz w:val="16"/>
          <w:szCs w:val="16"/>
        </w:rPr>
        <w:t xml:space="preserve">│  └─ utils/</w:t>
      </w:r>
    </w:p>
    <w:p>
      <w:pPr>
        <w:spacing w:after="0"/>
      </w:pPr>
      <w:r>
        <w:rPr>
          <w:rFonts w:ascii="Consolas" w:cs="Consolas" w:eastAsia="Consolas" w:hAnsi="Consolas"/>
          <w:sz w:val="16"/>
          <w:szCs w:val="16"/>
        </w:rPr>
        <w:t xml:space="preserve">├─ infrastructure/</w:t>
      </w:r>
    </w:p>
    <w:p>
      <w:pPr>
        <w:spacing w:after="0"/>
      </w:pPr>
      <w:r>
        <w:rPr>
          <w:rFonts w:ascii="Consolas" w:cs="Consolas" w:eastAsia="Consolas" w:hAnsi="Consolas"/>
          <w:sz w:val="16"/>
          <w:szCs w:val="16"/>
        </w:rPr>
        <w:t xml:space="preserve">│  ├─ docker/               # Dockerfiles, docker-compose, bootstrap &amp; seed scripts</w:t>
      </w:r>
    </w:p>
    <w:p>
      <w:pPr>
        <w:spacing w:after="0"/>
      </w:pPr>
      <w:r>
        <w:rPr>
          <w:rFonts w:ascii="Consolas" w:cs="Consolas" w:eastAsia="Consolas" w:hAnsi="Consolas"/>
          <w:sz w:val="16"/>
          <w:szCs w:val="16"/>
        </w:rPr>
        <w:t xml:space="preserve">│  ├─ terraform/            # modules + envs (local/dev/qa/uat/staging/prod)</w:t>
      </w:r>
    </w:p>
    <w:p>
      <w:pPr>
        <w:spacing w:after="0"/>
      </w:pPr>
      <w:r>
        <w:rPr>
          <w:rFonts w:ascii="Consolas" w:cs="Consolas" w:eastAsia="Consolas" w:hAnsi="Consolas"/>
          <w:sz w:val="16"/>
          <w:szCs w:val="16"/>
        </w:rPr>
        <w:t xml:space="preserve">│  └─ k8s/                  # Helm charts, ArgoCD applications, Kustomize overlays</w:t>
      </w:r>
    </w:p>
    <w:p>
      <w:pPr>
        <w:spacing w:after="0"/>
      </w:pPr>
      <w:r>
        <w:rPr>
          <w:rFonts w:ascii="Consolas" w:cs="Consolas" w:eastAsia="Consolas" w:hAnsi="Consolas"/>
          <w:sz w:val="16"/>
          <w:szCs w:val="16"/>
        </w:rPr>
        <w:t xml:space="preserve">├─ docs/</w:t>
      </w:r>
    </w:p>
    <w:p>
      <w:pPr>
        <w:spacing w:after="0"/>
      </w:pPr>
      <w:r>
        <w:rPr>
          <w:rFonts w:ascii="Consolas" w:cs="Consolas" w:eastAsia="Consolas" w:hAnsi="Consolas"/>
          <w:sz w:val="16"/>
          <w:szCs w:val="16"/>
        </w:rPr>
        <w:t xml:space="preserve">├─ scripts/</w:t>
      </w:r>
    </w:p>
    <w:p>
      <w:pPr>
        <w:spacing w:after="0"/>
      </w:pPr>
      <w:r>
        <w:rPr>
          <w:rFonts w:ascii="Consolas" w:cs="Consolas" w:eastAsia="Consolas" w:hAnsi="Consolas"/>
          <w:sz w:val="16"/>
          <w:szCs w:val="16"/>
        </w:rPr>
        <w:t xml:space="preserve">└─ turbo.json  package.json  pnpm-workspace.yaml</w:t>
      </w:r>
    </w:p>
    <w:p>
      <w:pPr>
        <w:spacing w:after="80"/>
      </w:pPr>
      <w:r>
        <w:t xml:space="preserve"/>
      </w:r>
    </w:p>
    <w:p>
      <w:pPr>
        <w:pStyle w:val="ListParagraph"/>
        <w:numPr>
          <w:ilvl w:val="0"/>
          <w:numId w:val="3"/>
        </w:numPr>
        <w:spacing w:after="60"/>
      </w:pPr>
      <w:r>
        <w:rPr>
          <w:b/>
          <w:bCs/>
          <w:i w:val="false"/>
          <w:iCs w:val="false"/>
        </w:rPr>
        <w:t xml:space="preserve">Backend structure. </w:t>
      </w:r>
      <w:r>
        <w:rPr>
          <w:b w:val="false"/>
          <w:bCs w:val="false"/>
          <w:i w:val="false"/>
          <w:iCs w:val="false"/>
        </w:rPr>
        <w:t xml:space="preserve">NestJS services under apps/services, each with module/controller/service/repository layers and its own migrations.</w:t>
      </w:r>
    </w:p>
    <w:p>
      <w:pPr>
        <w:pStyle w:val="ListParagraph"/>
        <w:numPr>
          <w:ilvl w:val="0"/>
          <w:numId w:val="3"/>
        </w:numPr>
        <w:spacing w:after="60"/>
      </w:pPr>
      <w:r>
        <w:rPr>
          <w:b/>
          <w:bCs/>
          <w:i w:val="false"/>
          <w:iCs w:val="false"/>
        </w:rPr>
        <w:t xml:space="preserve">Frontend structure. </w:t>
      </w:r>
      <w:r>
        <w:rPr>
          <w:b w:val="false"/>
          <w:bCs w:val="false"/>
          <w:i w:val="false"/>
          <w:iCs w:val="false"/>
        </w:rPr>
        <w:t xml:space="preserve">Next.js app with feature-sliced modules; shared ShadCN UI package; TanStack Query for server state.</w:t>
      </w:r>
    </w:p>
    <w:p>
      <w:pPr>
        <w:pStyle w:val="ListParagraph"/>
        <w:numPr>
          <w:ilvl w:val="0"/>
          <w:numId w:val="3"/>
        </w:numPr>
        <w:spacing w:after="60"/>
      </w:pPr>
      <w:r>
        <w:rPr>
          <w:b/>
          <w:bCs/>
          <w:i w:val="false"/>
          <w:iCs w:val="false"/>
        </w:rPr>
        <w:t xml:space="preserve">Shared packages. </w:t>
      </w:r>
      <w:r>
        <w:rPr>
          <w:b w:val="false"/>
          <w:bCs w:val="false"/>
          <w:i w:val="false"/>
          <w:iCs w:val="false"/>
        </w:rPr>
        <w:t xml:space="preserve">Authentication, Database, Kafka, Telemetry, SDKs, Shared Types, Utilities — versioned and consumed across services.</w:t>
      </w:r>
    </w:p>
    <w:p>
      <w:pPr>
        <w:pStyle w:val="ListParagraph"/>
        <w:numPr>
          <w:ilvl w:val="0"/>
          <w:numId w:val="3"/>
        </w:numPr>
        <w:spacing w:after="60"/>
      </w:pPr>
      <w:r>
        <w:rPr>
          <w:b/>
          <w:bCs/>
          <w:i w:val="false"/>
          <w:iCs w:val="false"/>
        </w:rPr>
        <w:t xml:space="preserve">Testing strategy. </w:t>
      </w:r>
      <w:r>
        <w:rPr>
          <w:b w:val="false"/>
          <w:bCs w:val="false"/>
          <w:i w:val="false"/>
          <w:iCs w:val="false"/>
        </w:rPr>
        <w:t xml:space="preserve">Unit (Jest/pytest), contract (consumer-driven), integration (real Kafka+DB in QA), event/replay, and isolation tests; all gate merges.</w:t>
      </w:r>
    </w:p>
    <w:p>
      <w:pPr>
        <w:pStyle w:val="ListParagraph"/>
        <w:numPr>
          <w:ilvl w:val="0"/>
          <w:numId w:val="3"/>
        </w:numPr>
        <w:spacing w:after="60"/>
      </w:pPr>
      <w:r>
        <w:rPr>
          <w:b/>
          <w:bCs/>
          <w:i w:val="false"/>
          <w:iCs w:val="false"/>
        </w:rPr>
        <w:t xml:space="preserve">Coding standards. </w:t>
      </w:r>
      <w:r>
        <w:rPr>
          <w:b w:val="false"/>
          <w:bCs w:val="false"/>
          <w:i w:val="false"/>
          <w:iCs w:val="false"/>
        </w:rPr>
        <w:t xml:space="preserve">ESLint/Prettier, strict TypeScript, conventional commits, mandatory data-access guard usage (lint-enforced).</w:t>
      </w:r>
    </w:p>
    <w:p>
      <w:pPr>
        <w:pStyle w:val="ListParagraph"/>
        <w:numPr>
          <w:ilvl w:val="0"/>
          <w:numId w:val="3"/>
        </w:numPr>
        <w:spacing w:after="60"/>
      </w:pPr>
      <w:r>
        <w:rPr>
          <w:b/>
          <w:bCs/>
          <w:i w:val="false"/>
          <w:iCs w:val="false"/>
        </w:rPr>
        <w:t xml:space="preserve">Branching strategy. </w:t>
      </w:r>
      <w:r>
        <w:rPr>
          <w:b w:val="false"/>
          <w:bCs w:val="false"/>
          <w:i w:val="false"/>
          <w:iCs w:val="false"/>
        </w:rPr>
        <w:t xml:space="preserve">Trunk-based; short-lived branches; PR preview namespaces; main always releasable.</w:t>
      </w:r>
    </w:p>
    <w:p>
      <w:pPr>
        <w:pStyle w:val="Heading2"/>
      </w:pPr>
      <w:r>
        <w:t xml:space="preserve">2.17 Database Design</w:t>
      </w:r>
    </w:p>
    <w:p>
      <w:pPr>
        <w:spacing w:after="120" w:before="0"/>
        <w:jc w:val="left"/>
      </w:pPr>
      <w:r>
        <w:rPr>
          <w:b w:val="false"/>
          <w:bCs w:val="false"/>
          <w:i w:val="false"/>
          <w:iCs w:val="false"/>
        </w:rPr>
        <w:t xml:space="preserve">Core tables, ownership, and keys. All tenant tables carry brand_id (workspace key) and are governed by RLS. Primary keys are UUIDs; foreign keys enforce referential integrity within a service’s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556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Table</w:t>
            </w:r>
          </w:p>
        </w:tc>
        <w:tc>
          <w:tcPr>
            <w:tcW w:type="dxa" w:w="17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Owner</w:t>
            </w:r>
          </w:p>
        </w:tc>
        <w:tc>
          <w:tcPr>
            <w:tcW w:type="dxa" w:w="55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Key relationships</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organizations</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Organization</w:t>
            </w:r>
          </w:p>
        </w:tc>
        <w:tc>
          <w:tcPr>
            <w:tcW w:type="dxa" w:w="55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PK id; 1→N brands, users (via memberships).</w:t>
            </w:r>
          </w:p>
        </w:tc>
      </w:tr>
      <w:tr>
        <w:tc>
          <w:tcPr>
            <w:tcW w:type="dxa" w:w="2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brands</w:t>
            </w:r>
          </w:p>
        </w:tc>
        <w:tc>
          <w:tcPr>
            <w:tcW w:type="dxa" w:w="17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Organization</w:t>
            </w:r>
          </w:p>
        </w:tc>
        <w:tc>
          <w:tcPr>
            <w:tcW w:type="dxa" w:w="55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PK id; FK organization_id; the workspace key source.</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users</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Auth/Org</w:t>
            </w:r>
          </w:p>
        </w:tc>
        <w:tc>
          <w:tcPr>
            <w:tcW w:type="dxa" w:w="55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PK id; N↔N organizations/brands via memberships.</w:t>
            </w:r>
          </w:p>
        </w:tc>
      </w:tr>
      <w:tr>
        <w:tc>
          <w:tcPr>
            <w:tcW w:type="dxa" w:w="2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memberships</w:t>
            </w:r>
          </w:p>
        </w:tc>
        <w:tc>
          <w:tcPr>
            <w:tcW w:type="dxa" w:w="17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Organization</w:t>
            </w:r>
          </w:p>
        </w:tc>
        <w:tc>
          <w:tcPr>
            <w:tcW w:type="dxa" w:w="55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PK id; FK user_id, organization_id, brand_id, role_id.</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roles</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Organization</w:t>
            </w:r>
          </w:p>
        </w:tc>
        <w:tc>
          <w:tcPr>
            <w:tcW w:type="dxa" w:w="55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PK id; scope (org|brand).</w:t>
            </w:r>
          </w:p>
        </w:tc>
      </w:tr>
      <w:tr>
        <w:tc>
          <w:tcPr>
            <w:tcW w:type="dxa" w:w="2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permissions</w:t>
            </w:r>
          </w:p>
        </w:tc>
        <w:tc>
          <w:tcPr>
            <w:tcW w:type="dxa" w:w="17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Organization</w:t>
            </w:r>
          </w:p>
        </w:tc>
        <w:tc>
          <w:tcPr>
            <w:tcW w:type="dxa" w:w="55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PK id; feature/API permission keys.</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role_permissions</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Organization</w:t>
            </w:r>
          </w:p>
        </w:tc>
        <w:tc>
          <w:tcPr>
            <w:tcW w:type="dxa" w:w="55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PK (role_id, permission_id).</w:t>
            </w:r>
          </w:p>
        </w:tc>
      </w:tr>
      <w:tr>
        <w:tc>
          <w:tcPr>
            <w:tcW w:type="dxa" w:w="2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customers</w:t>
            </w:r>
          </w:p>
        </w:tc>
        <w:tc>
          <w:tcPr>
            <w:tcW w:type="dxa" w:w="17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Customer</w:t>
            </w:r>
          </w:p>
        </w:tc>
        <w:tc>
          <w:tcPr>
            <w:tcW w:type="dxa" w:w="55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PK id; FK brand_id; 1→N identities, events, orders.</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customer_identities</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Customer</w:t>
            </w:r>
          </w:p>
        </w:tc>
        <w:tc>
          <w:tcPr>
            <w:tcW w:type="dxa" w:w="55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PK id; FK customer_id; type+value (email/phone/device/...).</w:t>
            </w:r>
          </w:p>
        </w:tc>
      </w:tr>
      <w:tr>
        <w:tc>
          <w:tcPr>
            <w:tcW w:type="dxa" w:w="2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customer_events</w:t>
            </w:r>
          </w:p>
        </w:tc>
        <w:tc>
          <w:tcPr>
            <w:tcW w:type="dxa" w:w="17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Customer</w:t>
            </w:r>
          </w:p>
        </w:tc>
        <w:tc>
          <w:tcPr>
            <w:tcW w:type="dxa" w:w="55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ClickHouse; brand_id, customer_id, event_type, ts (partitioned by date).</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products</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Commerce</w:t>
            </w:r>
          </w:p>
        </w:tc>
        <w:tc>
          <w:tcPr>
            <w:tcW w:type="dxa" w:w="55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PK id; FK brand_id; SKU, cost, price.</w:t>
            </w:r>
          </w:p>
        </w:tc>
      </w:tr>
      <w:tr>
        <w:tc>
          <w:tcPr>
            <w:tcW w:type="dxa" w:w="2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orders</w:t>
            </w:r>
          </w:p>
        </w:tc>
        <w:tc>
          <w:tcPr>
            <w:tcW w:type="dxa" w:w="17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Commerce</w:t>
            </w:r>
          </w:p>
        </w:tc>
        <w:tc>
          <w:tcPr>
            <w:tcW w:type="dxa" w:w="55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PK id; FK brand_id, customer_id; status, amounts, payment_method.</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order_items</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Commerce</w:t>
            </w:r>
          </w:p>
        </w:tc>
        <w:tc>
          <w:tcPr>
            <w:tcW w:type="dxa" w:w="55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PK id; FK order_id, product_id; qty, price.</w:t>
            </w:r>
          </w:p>
        </w:tc>
      </w:tr>
      <w:tr>
        <w:tc>
          <w:tcPr>
            <w:tcW w:type="dxa" w:w="2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integrations</w:t>
            </w:r>
          </w:p>
        </w:tc>
        <w:tc>
          <w:tcPr>
            <w:tcW w:type="dxa" w:w="17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Integration</w:t>
            </w:r>
          </w:p>
        </w:tc>
        <w:tc>
          <w:tcPr>
            <w:tcW w:type="dxa" w:w="55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PK id; FK brand_id; provider, status.</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oauth_tokens</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Integration</w:t>
            </w:r>
          </w:p>
        </w:tc>
        <w:tc>
          <w:tcPr>
            <w:tcW w:type="dxa" w:w="55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PK id; FK integration_id (secret material in Secrets Manager).</w:t>
            </w:r>
          </w:p>
        </w:tc>
      </w:tr>
      <w:tr>
        <w:tc>
          <w:tcPr>
            <w:tcW w:type="dxa" w:w="2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ad_accounts</w:t>
            </w:r>
          </w:p>
        </w:tc>
        <w:tc>
          <w:tcPr>
            <w:tcW w:type="dxa" w:w="17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Integration</w:t>
            </w:r>
          </w:p>
        </w:tc>
        <w:tc>
          <w:tcPr>
            <w:tcW w:type="dxa" w:w="55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PK id; FK brand_id, integration_id; provider account.</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campaigns</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Integration</w:t>
            </w:r>
          </w:p>
        </w:tc>
        <w:tc>
          <w:tcPr>
            <w:tcW w:type="dxa" w:w="55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PK id; FK ad_account_id; classification.</w:t>
            </w:r>
          </w:p>
        </w:tc>
      </w:tr>
      <w:tr>
        <w:tc>
          <w:tcPr>
            <w:tcW w:type="dxa" w:w="2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ad_spend</w:t>
            </w:r>
          </w:p>
        </w:tc>
        <w:tc>
          <w:tcPr>
            <w:tcW w:type="dxa" w:w="17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Integration</w:t>
            </w:r>
          </w:p>
        </w:tc>
        <w:tc>
          <w:tcPr>
            <w:tcW w:type="dxa" w:w="55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PK id; FK campaign_id; date, spend, metrics.</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audit_logs</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Organization/Gov</w:t>
            </w:r>
          </w:p>
        </w:tc>
        <w:tc>
          <w:tcPr>
            <w:tcW w:type="dxa" w:w="55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PK id; FK brand_id; actor, action, target, ts (append-only).</w:t>
            </w:r>
          </w:p>
        </w:tc>
      </w:tr>
    </w:tbl>
    <w:p>
      <w:pPr>
        <w:spacing w:after="60"/>
      </w:pPr>
      <w:r>
        <w:t xml:space="preserve"/>
      </w:r>
    </w:p>
    <w:p>
      <w:pPr>
        <w:pStyle w:val="ListParagraph"/>
        <w:numPr>
          <w:ilvl w:val="0"/>
          <w:numId w:val="3"/>
        </w:numPr>
        <w:spacing w:after="60"/>
      </w:pPr>
      <w:r>
        <w:rPr>
          <w:b/>
          <w:bCs/>
          <w:i w:val="false"/>
          <w:iCs w:val="false"/>
        </w:rPr>
        <w:t xml:space="preserve">Multi-tenant strategy. </w:t>
      </w:r>
      <w:r>
        <w:rPr>
          <w:b w:val="false"/>
          <w:bCs w:val="false"/>
          <w:i w:val="false"/>
          <w:iCs w:val="false"/>
        </w:rPr>
        <w:t xml:space="preserve">Shared schema with brand_id + RLS; the data-access guard injects the key on every query.</w:t>
      </w:r>
    </w:p>
    <w:p>
      <w:pPr>
        <w:pStyle w:val="ListParagraph"/>
        <w:numPr>
          <w:ilvl w:val="0"/>
          <w:numId w:val="3"/>
        </w:numPr>
        <w:spacing w:after="60"/>
      </w:pPr>
      <w:r>
        <w:rPr>
          <w:b/>
          <w:bCs/>
          <w:i w:val="false"/>
          <w:iCs w:val="false"/>
        </w:rPr>
        <w:t xml:space="preserve">Indexing strategy. </w:t>
      </w:r>
      <w:r>
        <w:rPr>
          <w:b w:val="false"/>
          <w:bCs w:val="false"/>
          <w:i w:val="false"/>
          <w:iCs w:val="false"/>
        </w:rPr>
        <w:t xml:space="preserve">Composite indexes leading with brand_id; FK indexes; covering indexes for dashboard read paths.</w:t>
      </w:r>
    </w:p>
    <w:p>
      <w:pPr>
        <w:pStyle w:val="ListParagraph"/>
        <w:numPr>
          <w:ilvl w:val="0"/>
          <w:numId w:val="3"/>
        </w:numPr>
        <w:spacing w:after="60"/>
      </w:pPr>
      <w:r>
        <w:rPr>
          <w:b/>
          <w:bCs/>
          <w:i w:val="false"/>
          <w:iCs w:val="false"/>
        </w:rPr>
        <w:t xml:space="preserve">Partitioning strategy. </w:t>
      </w:r>
      <w:r>
        <w:rPr>
          <w:b w:val="false"/>
          <w:bCs w:val="false"/>
          <w:i w:val="false"/>
          <w:iCs w:val="false"/>
        </w:rPr>
        <w:t xml:space="preserve">customer_events and ad_spend partitioned by date in ClickHouse; high-volume Aurora tables range-partitioned where needed.</w:t>
      </w:r>
    </w:p>
    <w:p>
      <w:pPr>
        <w:pStyle w:val="ListParagraph"/>
        <w:numPr>
          <w:ilvl w:val="0"/>
          <w:numId w:val="3"/>
        </w:numPr>
        <w:spacing w:after="60"/>
      </w:pPr>
      <w:r>
        <w:rPr>
          <w:b/>
          <w:bCs/>
          <w:i w:val="false"/>
          <w:iCs w:val="false"/>
        </w:rPr>
        <w:t xml:space="preserve">Retention strategy. </w:t>
      </w:r>
      <w:r>
        <w:rPr>
          <w:b w:val="false"/>
          <w:bCs w:val="false"/>
          <w:i w:val="false"/>
          <w:iCs w:val="false"/>
        </w:rPr>
        <w:t xml:space="preserve">Raw events 13 months hot (ClickHouse) + 24 months cold (S3); derived read models and audit/Decision-Log foundation for life of brand; erasure purges across all tiers.</w:t>
      </w:r>
    </w:p>
    <w:p>
      <w:pPr>
        <w:pStyle w:val="Heading2"/>
      </w:pPr>
      <w:r>
        <w:t xml:space="preserve">2.18 Infrastructure Strategy — Two Deployment Modes</w:t>
      </w:r>
    </w:p>
    <w:p>
      <w:pPr>
        <w:pStyle w:val="Heading3"/>
      </w:pPr>
      <w:r>
        <w:t xml:space="preserve">Deployment Mode 1 — Local Development &amp; Testing</w:t>
      </w:r>
    </w:p>
    <w:p>
      <w:pPr>
        <w:spacing w:after="120" w:before="0"/>
        <w:jc w:val="left"/>
      </w:pPr>
      <w:r>
        <w:rPr>
          <w:b w:val="false"/>
          <w:bCs w:val="false"/>
          <w:i w:val="false"/>
          <w:iCs w:val="false"/>
        </w:rPr>
        <w:t xml:space="preserve">Every service and dependency runs locally via Docker. A developer starts the full platform with a single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Local component</w:t>
            </w:r>
          </w:p>
        </w:tc>
        <w:tc>
          <w:tcPr>
            <w:tcW w:type="dxa" w:w="69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Image / role</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Docker + Docker Compose</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Orchestrates the full local stack.</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PostgreSQL</w:t>
            </w:r>
          </w:p>
        </w:tc>
        <w:tc>
          <w:tcPr>
            <w:tcW w:type="dxa" w:w="69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Local Aurora-compatible Postgres with RLS.</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Redis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Sessions, idempotency, rate limits, read buffers.</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Kafka + Kafka UI</w:t>
            </w:r>
          </w:p>
        </w:tc>
        <w:tc>
          <w:tcPr>
            <w:tcW w:type="dxa" w:w="69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Local streaming spine with topic inspection.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MinIO</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S3-compatible object storage for raw events/exports.</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Mailhog</w:t>
            </w:r>
          </w:p>
        </w:tc>
        <w:tc>
          <w:tcPr>
            <w:tcW w:type="dxa" w:w="69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Captures transactional email (verification/invites/resets).</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Local secrets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dotenv/local vault for OAuth &amp; DB creds.</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Local seed data</w:t>
            </w:r>
          </w:p>
        </w:tc>
        <w:tc>
          <w:tcPr>
            <w:tcW w:type="dxa" w:w="69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Seed organizations, brands, users, roles, sample events.</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Local integration mocks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Mock Shopify/Meta/Google/Stripe/Razorpay/Shiprocket/WhatsApp.</w:t>
            </w:r>
          </w:p>
        </w:tc>
      </w:tr>
    </w:tbl>
    <w:p>
      <w:pPr>
        <w:spacing w:after="40"/>
      </w:pPr>
      <w:r>
        <w:t xml:space="preserve"/>
      </w:r>
    </w:p>
    <w:p>
      <w:pPr>
        <w:spacing w:after="120" w:before="0"/>
        <w:jc w:val="left"/>
      </w:pPr>
      <w:r>
        <w:rPr>
          <w:b/>
          <w:bCs/>
          <w:i w:val="false"/>
          <w:iCs w:val="false"/>
        </w:rPr>
        <w:t xml:space="preserve">Single command. </w:t>
      </w:r>
      <w:r>
        <w:rPr>
          <w:b w:val="false"/>
          <w:bCs w:val="false"/>
          <w:i w:val="false"/>
          <w:iCs w:val="false"/>
        </w:rPr>
        <w:t xml:space="preserve">make up (or pnpm dev:up) brings up the entire platform: infra containers, migrations, seeds, mocks, and all nine services.</w:t>
      </w:r>
    </w:p>
    <w:p>
      <w:pPr>
        <w:pStyle w:val="ListParagraph"/>
        <w:numPr>
          <w:ilvl w:val="0"/>
          <w:numId w:val="3"/>
        </w:numPr>
        <w:spacing w:after="60"/>
      </w:pPr>
      <w:r>
        <w:rPr>
          <w:b/>
          <w:bCs/>
          <w:i w:val="false"/>
          <w:iCs w:val="false"/>
        </w:rPr>
        <w:t xml:space="preserve">Local infrastructure architecture. </w:t>
      </w:r>
      <w:r>
        <w:rPr>
          <w:b w:val="false"/>
          <w:bCs w:val="false"/>
          <w:i w:val="false"/>
          <w:iCs w:val="false"/>
        </w:rPr>
        <w:t xml:space="preserve">docker-compose network mirrors prod topology at small scale; services read local profile config.</w:t>
      </w:r>
    </w:p>
    <w:p>
      <w:pPr>
        <w:pStyle w:val="ListParagraph"/>
        <w:numPr>
          <w:ilvl w:val="0"/>
          <w:numId w:val="3"/>
        </w:numPr>
        <w:spacing w:after="60"/>
      </w:pPr>
      <w:r>
        <w:rPr>
          <w:b/>
          <w:bCs/>
          <w:i w:val="false"/>
          <w:iCs w:val="false"/>
        </w:rPr>
        <w:t xml:space="preserve">Docker Compose design. </w:t>
      </w:r>
      <w:r>
        <w:rPr>
          <w:b w:val="false"/>
          <w:bCs w:val="false"/>
          <w:i w:val="false"/>
          <w:iCs w:val="false"/>
        </w:rPr>
        <w:t xml:space="preserve">Layered compose files: infra, mocks, services; healthchecks and depends_on ordering.</w:t>
      </w:r>
    </w:p>
    <w:p>
      <w:pPr>
        <w:pStyle w:val="ListParagraph"/>
        <w:numPr>
          <w:ilvl w:val="0"/>
          <w:numId w:val="3"/>
        </w:numPr>
        <w:spacing w:after="60"/>
      </w:pPr>
      <w:r>
        <w:rPr>
          <w:b/>
          <w:bCs/>
          <w:i w:val="false"/>
          <w:iCs w:val="false"/>
        </w:rPr>
        <w:t xml:space="preserve">Local environment variables. </w:t>
      </w:r>
      <w:r>
        <w:rPr>
          <w:b w:val="false"/>
          <w:bCs w:val="false"/>
          <w:i w:val="false"/>
          <w:iCs w:val="false"/>
        </w:rPr>
        <w:t xml:space="preserve">local profile; no hardcoded values; .env.local from a template.</w:t>
      </w:r>
    </w:p>
    <w:p>
      <w:pPr>
        <w:pStyle w:val="ListParagraph"/>
        <w:numPr>
          <w:ilvl w:val="0"/>
          <w:numId w:val="3"/>
        </w:numPr>
        <w:spacing w:after="60"/>
      </w:pPr>
      <w:r>
        <w:rPr>
          <w:b/>
          <w:bCs/>
          <w:i w:val="false"/>
          <w:iCs w:val="false"/>
        </w:rPr>
        <w:t xml:space="preserve">Local testing strategy. </w:t>
      </w:r>
      <w:r>
        <w:rPr>
          <w:b w:val="false"/>
          <w:bCs w:val="false"/>
          <w:i w:val="false"/>
          <w:iCs w:val="false"/>
        </w:rPr>
        <w:t xml:space="preserve">Full integration + event + isolation suites runnable locally against the compose stack.</w:t>
      </w:r>
    </w:p>
    <w:p>
      <w:pPr>
        <w:pStyle w:val="ListParagraph"/>
        <w:numPr>
          <w:ilvl w:val="0"/>
          <w:numId w:val="3"/>
        </w:numPr>
        <w:spacing w:after="60"/>
      </w:pPr>
      <w:r>
        <w:rPr>
          <w:b/>
          <w:bCs/>
          <w:i w:val="false"/>
          <w:iCs w:val="false"/>
        </w:rPr>
        <w:t xml:space="preserve">Local CI strategy. </w:t>
      </w:r>
      <w:r>
        <w:rPr>
          <w:b w:val="false"/>
          <w:bCs w:val="false"/>
          <w:i w:val="false"/>
          <w:iCs w:val="false"/>
        </w:rPr>
        <w:t xml:space="preserve">The same compose stack spun up in GitHub Actions for integration jobs.</w:t>
      </w:r>
    </w:p>
    <w:p>
      <w:pPr>
        <w:pStyle w:val="Heading3"/>
      </w:pPr>
      <w:r>
        <w:t xml:space="preserve">Deployment Mode 2 — Production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Layer</w:t>
            </w:r>
          </w:p>
        </w:tc>
        <w:tc>
          <w:tcPr>
            <w:tcW w:type="dxa" w:w="69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AWS service</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Edge &amp; DNS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Route 53, CloudFront, WAF, ALB</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Compute</w:t>
            </w:r>
          </w:p>
        </w:tc>
        <w:tc>
          <w:tcPr>
            <w:tcW w:type="dxa" w:w="69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EKS (managed node groups, autoscaling)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Operational DB</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RDS/Aurora PostgreSQL (per region)</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Streaming</w:t>
            </w:r>
          </w:p>
        </w:tc>
        <w:tc>
          <w:tcPr>
            <w:tcW w:type="dxa" w:w="69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MSK (Kafka) + Schema Registry</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Cache</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ElastiCache (Redis)</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Object storage</w:t>
            </w:r>
          </w:p>
        </w:tc>
        <w:tc>
          <w:tcPr>
            <w:tcW w:type="dxa" w:w="69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S3 (raw events, exports, lakehouse foundation)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Email</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SES (transactional)</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Secrets &amp; access</w:t>
            </w:r>
          </w:p>
        </w:tc>
        <w:tc>
          <w:tcPr>
            <w:tcW w:type="dxa" w:w="69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Secrets Manager, IAM</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Observability</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CloudWatch, OpenTelemetry, Prometheus, Grafana, Loki, Tempo</w:t>
            </w:r>
          </w:p>
        </w:tc>
      </w:tr>
    </w:tbl>
    <w:p>
      <w:pPr>
        <w:spacing w:after="40"/>
      </w:pPr>
      <w:r>
        <w:t xml:space="preserve"/>
      </w:r>
    </w:p>
    <w:p>
      <w:pPr>
        <w:pStyle w:val="ListParagraph"/>
        <w:numPr>
          <w:ilvl w:val="0"/>
          <w:numId w:val="3"/>
        </w:numPr>
        <w:spacing w:after="60"/>
      </w:pPr>
      <w:r>
        <w:rPr>
          <w:b/>
          <w:bCs/>
          <w:i w:val="false"/>
          <w:iCs w:val="false"/>
        </w:rPr>
        <w:t xml:space="preserve">Provisioning. </w:t>
      </w:r>
      <w:r>
        <w:rPr>
          <w:b w:val="false"/>
          <w:bCs w:val="false"/>
          <w:i w:val="false"/>
          <w:iCs w:val="false"/>
        </w:rPr>
        <w:t xml:space="preserve">Terraform modules + per-environment stacks; remote state in S3 with DynamoDB lock.</w:t>
      </w:r>
    </w:p>
    <w:p>
      <w:pPr>
        <w:pStyle w:val="ListParagraph"/>
        <w:numPr>
          <w:ilvl w:val="0"/>
          <w:numId w:val="3"/>
        </w:numPr>
        <w:spacing w:after="60"/>
      </w:pPr>
      <w:r>
        <w:rPr>
          <w:b/>
          <w:bCs/>
          <w:i w:val="false"/>
          <w:iCs w:val="false"/>
        </w:rPr>
        <w:t xml:space="preserve">Deployment. </w:t>
      </w:r>
      <w:r>
        <w:rPr>
          <w:b w:val="false"/>
          <w:bCs w:val="false"/>
          <w:i w:val="false"/>
          <w:iCs w:val="false"/>
        </w:rPr>
        <w:t xml:space="preserve">GitOps via ArgoCD (app-of-apps); GitHub Actions builds, tests, signs, and pushes images, then updates manifests.</w:t>
      </w:r>
    </w:p>
    <w:p>
      <w:pPr>
        <w:pStyle w:val="Heading3"/>
      </w:pPr>
      <w:r>
        <w:t xml:space="preserve">Environment Strategy</w:t>
      </w:r>
    </w:p>
    <w:p>
      <w:pPr>
        <w:spacing w:after="120" w:before="0"/>
        <w:jc w:val="left"/>
      </w:pPr>
      <w:r>
        <w:rPr>
          <w:b w:val="false"/>
          <w:bCs w:val="false"/>
          <w:i w:val="false"/>
          <w:iCs w:val="false"/>
        </w:rPr>
        <w:t xml:space="preserve">Six environment profiles: local, dev, qa, uat, staging, production. Every service supports environment-specific configuration; no hardcoded environment values.</w:t>
      </w:r>
    </w:p>
    <w:p>
      <w:pPr>
        <w:spacing w:after="120" w:before="0"/>
        <w:jc w:val="left"/>
      </w:pPr>
      <w:r>
        <w:rPr>
          <w:b/>
          <w:bCs/>
          <w:i w:val="false"/>
          <w:iCs w:val="false"/>
        </w:rPr>
        <w:t xml:space="preserve">Configuration categories: </w:t>
      </w:r>
      <w:r>
        <w:rPr>
          <w:b w:val="false"/>
          <w:bCs w:val="false"/>
          <w:i w:val="false"/>
          <w:iCs w:val="false"/>
        </w:rPr>
        <w:t xml:space="preserve">Database, Kafka, Redis, Storage, OAuth, Integrations, Security, Feature Flags.</w:t>
      </w:r>
    </w:p>
    <w:p>
      <w:pPr>
        <w:pStyle w:val="Heading3"/>
      </w:pPr>
      <w:r>
        <w:t xml:space="preserve">Infrastructure as Code</w:t>
      </w:r>
    </w:p>
    <w:p>
      <w:pPr>
        <w:pStyle w:val="ListParagraph"/>
        <w:numPr>
          <w:ilvl w:val="0"/>
          <w:numId w:val="3"/>
        </w:numPr>
        <w:spacing w:after="60"/>
      </w:pPr>
      <w:r>
        <w:rPr>
          <w:b/>
          <w:bCs/>
          <w:i w:val="false"/>
          <w:iCs w:val="false"/>
        </w:rPr>
        <w:t xml:space="preserve">Local IaC. </w:t>
      </w:r>
      <w:r>
        <w:rPr>
          <w:b w:val="false"/>
          <w:bCs w:val="false"/>
          <w:i w:val="false"/>
          <w:iCs w:val="false"/>
        </w:rPr>
        <w:t xml:space="preserve">Docker Compose, Dockerfiles, bootstrap scripts, seed scripts.</w:t>
      </w:r>
    </w:p>
    <w:p>
      <w:pPr>
        <w:pStyle w:val="ListParagraph"/>
        <w:numPr>
          <w:ilvl w:val="0"/>
          <w:numId w:val="3"/>
        </w:numPr>
        <w:spacing w:after="60"/>
      </w:pPr>
      <w:r>
        <w:rPr>
          <w:b/>
          <w:bCs/>
          <w:i w:val="false"/>
          <w:iCs w:val="false"/>
        </w:rPr>
        <w:t xml:space="preserve">Cloud IaC. </w:t>
      </w:r>
      <w:r>
        <w:rPr>
          <w:b w:val="false"/>
          <w:bCs w:val="false"/>
          <w:i w:val="false"/>
          <w:iCs w:val="false"/>
        </w:rPr>
        <w:t xml:space="preserve">Terraform modules, Terraform environments, Kubernetes manifests, Helm charts, ArgoCD applications.</w:t>
      </w:r>
    </w:p>
    <w:p>
      <w:pPr>
        <w:pStyle w:val="Heading2"/>
      </w:pPr>
      <w:r>
        <w:t xml:space="preserve">2.19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160"/>
        <w:gridCol w:w="120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Pod</w:t>
            </w:r>
          </w:p>
        </w:tc>
        <w:tc>
          <w:tcPr>
            <w:tcW w:type="dxa" w:w="61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Phase-1 ownership</w:t>
            </w:r>
          </w:p>
        </w:tc>
        <w:tc>
          <w:tcPr>
            <w:tcW w:type="dxa" w:w="1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Size</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Platform / Tenancy</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Auth, Organization, Membership, RBAC, BFF/API gateway, audit.</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5–6</w:t>
            </w:r>
          </w:p>
        </w:tc>
      </w:tr>
      <w:tr>
        <w:tc>
          <w:tcPr>
            <w:tcW w:type="dxa" w:w="2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Data Platform</w:t>
            </w:r>
          </w:p>
        </w:tc>
        <w:tc>
          <w:tcPr>
            <w:tcW w:type="dxa" w:w="61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Kafka/MSK, Schema Registry, Flink event pipeline, ClickHouse, Aurora, Redis, S3.</w:t>
            </w:r>
          </w:p>
        </w:tc>
        <w:tc>
          <w:tcPr>
            <w:tcW w:type="dxa" w:w="12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5–6</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Integration</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Connector platform + Tier 1–3 connectors, OAuth, webhooks, sync, health.</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4–5</w:t>
            </w:r>
          </w:p>
        </w:tc>
      </w:tr>
      <w:tr>
        <w:tc>
          <w:tcPr>
            <w:tcW w:type="dxa" w:w="2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Identity &amp; Customer</w:t>
            </w:r>
          </w:p>
        </w:tc>
        <w:tc>
          <w:tcPr>
            <w:tcW w:type="dxa" w:w="61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Identity resolution, unified profile, timeline, Customer 360 foundation.</w:t>
            </w:r>
          </w:p>
        </w:tc>
        <w:tc>
          <w:tcPr>
            <w:tcW w:type="dxa" w:w="12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3–4</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Tracking / SDK</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Browser + server-side SDK, event ingestion, validation, replay, DLQ.</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3–4</w:t>
            </w:r>
          </w:p>
        </w:tc>
      </w:tr>
      <w:tr>
        <w:tc>
          <w:tcPr>
            <w:tcW w:type="dxa" w:w="2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Frontend</w:t>
            </w:r>
          </w:p>
        </w:tc>
        <w:tc>
          <w:tcPr>
            <w:tcW w:type="dxa" w:w="61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Web app, onboarding flows, foundational dashboards, brand switching.</w:t>
            </w:r>
          </w:p>
        </w:tc>
        <w:tc>
          <w:tcPr>
            <w:tcW w:type="dxa" w:w="12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4–5</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DevOps / SRE</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Two deployment modes, Terraform, ArgoCD, CI, observability, environments.</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4–5</w:t>
            </w:r>
          </w:p>
        </w:tc>
      </w:tr>
      <w:tr>
        <w:tc>
          <w:tcPr>
            <w:tcW w:type="dxa" w:w="2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Security</w:t>
            </w:r>
          </w:p>
        </w:tc>
        <w:tc>
          <w:tcPr>
            <w:tcW w:type="dxa" w:w="61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Keycloak, RBAC/ABAC scaffolding, secrets, isolation test gate, audit coverage.</w:t>
            </w:r>
          </w:p>
        </w:tc>
        <w:tc>
          <w:tcPr>
            <w:tcW w:type="dxa" w:w="12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2–3</w:t>
            </w:r>
          </w:p>
        </w:tc>
      </w:tr>
    </w:tbl>
    <w:p>
      <w:pPr>
        <w:pStyle w:val="Heading2"/>
      </w:pPr>
      <w:r>
        <w:t xml:space="preserve">2.20 Dependencies</w:t>
      </w:r>
    </w:p>
    <w:p>
      <w:pPr>
        <w:pStyle w:val="ListParagraph"/>
        <w:numPr>
          <w:ilvl w:val="0"/>
          <w:numId w:val="3"/>
        </w:numPr>
        <w:spacing w:after="60"/>
      </w:pPr>
      <w:r>
        <w:t xml:space="preserve">AWS organization/landing zone and India region provisioning.</w:t>
      </w:r>
    </w:p>
    <w:p>
      <w:pPr>
        <w:pStyle w:val="ListParagraph"/>
        <w:numPr>
          <w:ilvl w:val="0"/>
          <w:numId w:val="3"/>
        </w:numPr>
        <w:spacing w:after="60"/>
      </w:pPr>
      <w:r>
        <w:t xml:space="preserve">Provider developer apps and OAuth credentials: Shopify, Meta, Google, Stripe, Razorpay, Shiprocket; WhatsApp BSP onboarding.</w:t>
      </w:r>
    </w:p>
    <w:p>
      <w:pPr>
        <w:pStyle w:val="ListParagraph"/>
        <w:numPr>
          <w:ilvl w:val="0"/>
          <w:numId w:val="3"/>
        </w:numPr>
        <w:spacing w:after="60"/>
      </w:pPr>
      <w:r>
        <w:t xml:space="preserve">Keycloak realm and identity-provider configuration.</w:t>
      </w:r>
    </w:p>
    <w:p>
      <w:pPr>
        <w:pStyle w:val="ListParagraph"/>
        <w:numPr>
          <w:ilvl w:val="0"/>
          <w:numId w:val="3"/>
        </w:numPr>
        <w:spacing w:after="60"/>
      </w:pPr>
      <w:r>
        <w:t xml:space="preserve">Domain/DNS, certificates, and email-sending domain (SES) verification.</w:t>
      </w:r>
    </w:p>
    <w:p>
      <w:pPr>
        <w:pStyle w:val="Heading2"/>
      </w:pPr>
      <w:r>
        <w:t xml:space="preserve">2.21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Risk</w:t>
            </w:r>
          </w:p>
        </w:tc>
        <w:tc>
          <w:tcPr>
            <w:tcW w:type="dxa" w:w="1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Severity</w:t>
            </w:r>
          </w:p>
        </w:tc>
        <w:tc>
          <w:tcPr>
            <w:tcW w:type="dxa" w:w="52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Mitigation</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Cross-tenant data leak</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Critical</w:t>
            </w:r>
          </w:p>
        </w:tc>
        <w:tc>
          <w:tcPr>
            <w:tcW w:type="dxa" w:w="52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brand_id at data-access layer + RLS + automated isolation tests gating every release.</w:t>
            </w:r>
          </w:p>
        </w:tc>
      </w:tr>
      <w:tr>
        <w:tc>
          <w:tcPr>
            <w:tcW w:type="dxa" w:w="3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Event-data quality (loss, dupes, schema drift)</w:t>
            </w:r>
          </w:p>
        </w:tc>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High</w:t>
            </w:r>
          </w:p>
        </w:tc>
        <w:tc>
          <w:tcPr>
            <w:tcW w:type="dxa" w:w="52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Schema registry, validation, dedupe, DLQs, replay, event-quality monitoring on the health surface.</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Connector fragility / OAuth breakage</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High</w:t>
            </w:r>
          </w:p>
        </w:tc>
        <w:tc>
          <w:tcPr>
            <w:tcW w:type="dxa" w:w="52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Circuit breakers, backoff, token-refresh alerts, health surface, degraded-mode labels.</w:t>
            </w:r>
          </w:p>
        </w:tc>
      </w:tr>
      <w:tr>
        <w:tc>
          <w:tcPr>
            <w:tcW w:type="dxa" w:w="3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Identity mis-resolution</w:t>
            </w:r>
          </w:p>
        </w:tc>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High</w:t>
            </w:r>
          </w:p>
        </w:tc>
        <w:tc>
          <w:tcPr>
            <w:tcW w:type="dxa" w:w="52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Deterministic-first; auditable merge/split; probabilistic overlay deferred.</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Scope creep into intelligence</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Medium</w:t>
            </w:r>
          </w:p>
        </w:tc>
        <w:tc>
          <w:tcPr>
            <w:tcW w:type="dxa" w:w="52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Phase-1 exclusion list enforced in planning; intelligence starts Phase 2 only.</w:t>
            </w:r>
          </w:p>
        </w:tc>
      </w:tr>
      <w:tr>
        <w:tc>
          <w:tcPr>
            <w:tcW w:type="dxa" w:w="3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Local/prod environment drift</w:t>
            </w:r>
          </w:p>
        </w:tc>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Medium</w:t>
            </w:r>
          </w:p>
        </w:tc>
        <w:tc>
          <w:tcPr>
            <w:tcW w:type="dxa" w:w="52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Same topology in compose and prod; IaC for both; config via profiles, never hardcoded.</w:t>
            </w:r>
          </w:p>
        </w:tc>
      </w:tr>
    </w:tbl>
    <w:p>
      <w:pPr>
        <w:pStyle w:val="Heading2"/>
      </w:pPr>
      <w:r>
        <w:t xml:space="preserve">2.22 Success Criteria</w:t>
      </w:r>
    </w:p>
    <w:p>
      <w:pPr>
        <w:pStyle w:val="ListParagraph"/>
        <w:numPr>
          <w:ilvl w:val="0"/>
          <w:numId w:val="2"/>
        </w:numPr>
        <w:spacing w:after="60"/>
      </w:pPr>
      <w:r>
        <w:t xml:space="preserve">A new company can self-serve through all seven onboarding steps to platform activation.</w:t>
      </w:r>
    </w:p>
    <w:p>
      <w:pPr>
        <w:pStyle w:val="ListParagraph"/>
        <w:numPr>
          <w:ilvl w:val="0"/>
          <w:numId w:val="2"/>
        </w:numPr>
        <w:spacing w:after="60"/>
      </w:pPr>
      <w:r>
        <w:t xml:space="preserve">Users can be invited, activated, assigned brand-scoped roles, and switch between brands.</w:t>
      </w:r>
    </w:p>
    <w:p>
      <w:pPr>
        <w:pStyle w:val="ListParagraph"/>
        <w:numPr>
          <w:ilvl w:val="0"/>
          <w:numId w:val="2"/>
        </w:numPr>
        <w:spacing w:after="60"/>
      </w:pPr>
      <w:r>
        <w:t xml:space="preserve">The tracking SDK captures all specified events with acceptable identity-match and zero schema-violation leakage past the DLQ.</w:t>
      </w:r>
    </w:p>
    <w:p>
      <w:pPr>
        <w:pStyle w:val="ListParagraph"/>
        <w:numPr>
          <w:ilvl w:val="0"/>
          <w:numId w:val="2"/>
        </w:numPr>
        <w:spacing w:after="60"/>
      </w:pPr>
      <w:r>
        <w:t xml:space="preserve">Shopify, Meta Ads, and Google Ads (plus Tier 2/3) connect, backfill, and sync with healthy connector status.</w:t>
      </w:r>
    </w:p>
    <w:p>
      <w:pPr>
        <w:pStyle w:val="ListParagraph"/>
        <w:numPr>
          <w:ilvl w:val="0"/>
          <w:numId w:val="2"/>
        </w:numPr>
        <w:spacing w:after="60"/>
      </w:pPr>
      <w:r>
        <w:t xml:space="preserve">Unified customer, commerce, and marketing data render on foundational dashboards over reconciled source facts.</w:t>
      </w:r>
    </w:p>
    <w:p>
      <w:pPr>
        <w:pStyle w:val="ListParagraph"/>
        <w:numPr>
          <w:ilvl w:val="0"/>
          <w:numId w:val="2"/>
        </w:numPr>
        <w:spacing w:after="60"/>
      </w:pPr>
      <w:r>
        <w:t xml:space="preserve">Isolation, contract, event, and integration suites are green; the full platform starts locally with one command.</w:t>
      </w:r>
    </w:p>
    <w:p>
      <w:pPr>
        <w:pStyle w:val="Heading2"/>
      </w:pPr>
      <w:r>
        <w:t xml:space="preserve">2.23 Exit Criteria</w:t>
      </w:r>
    </w:p>
    <w:p>
      <w:pPr>
        <w:spacing w:after="120" w:before="0"/>
        <w:jc w:val="left"/>
      </w:pPr>
      <w:r>
        <w:rPr>
          <w:b w:val="false"/>
          <w:bCs w:val="false"/>
          <w:i w:val="false"/>
          <w:iCs w:val="false"/>
        </w:rPr>
        <w:t xml:space="preserve">Phase 1 exits when: a brand can connect its stack and see unified customer/commerce/marketing data on foundational dashboards; tenancy, auth, and brand-scoped RBAC are enforced and audited; the first-party data platform and identity foundation are live with event quality monitored; both deployment modes are operational; and all Phase-1 quality gates pass. No intelligence, attribution, margin engine, or agents exist yet — by design.</w:t>
      </w:r>
    </w:p>
    <w:p>
      <w:pPr>
        <w:pStyle w:val="Heading2"/>
      </w:pPr>
      <w:r>
        <w:t xml:space="preserve">2.24 Timeline &amp;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EAF1FA" w:val="clear"/>
            <w:tcMar>
              <w:top w:type="dxa" w:w="120"/>
              <w:left w:type="dxa" w:w="160"/>
              <w:bottom w:type="dxa" w:w="120"/>
              <w:right w:type="dxa" w:w="160"/>
            </w:tcMar>
          </w:tcPr>
          <w:p>
            <w:pPr>
              <w:spacing w:after="60"/>
            </w:pPr>
            <w:r>
              <w:rPr>
                <w:b/>
                <w:bCs/>
                <w:color w:val="1F4E79"/>
                <w:sz w:val="20"/>
                <w:szCs w:val="20"/>
              </w:rPr>
              <w:t xml:space="preserve">Estimated timeline</w:t>
            </w:r>
          </w:p>
          <w:p>
            <w:pPr>
              <w:spacing w:after="40"/>
            </w:pPr>
            <w:r>
              <w:rPr>
                <w:sz w:val="19"/>
                <w:szCs w:val="19"/>
              </w:rPr>
              <w:t xml:space="preserve">Months 0–6. Phase 1 is deliberately the longest single phase; the foundation is built once, correctly.</w:t>
            </w:r>
          </w:p>
        </w:tc>
      </w:tr>
    </w:tbl>
    <w:p>
      <w:pPr>
        <w:spacing w:after="120" w:before="0"/>
        <w:jc w:val="left"/>
      </w:pPr>
      <w:r>
        <w:rPr>
          <w:b/>
          <w:bCs/>
          <w:i w:val="false"/>
          <w:iCs w:val="false"/>
        </w:rPr>
        <w:t xml:space="preserve">Deliverables: </w:t>
      </w:r>
      <w:r>
        <w:rPr>
          <w:b w:val="false"/>
          <w:bCs w:val="false"/>
          <w:i w:val="false"/>
          <w:iCs w:val="false"/>
        </w:rPr>
        <w:t xml:space="preserve">Multi-tenant SaaS platform; auth &amp; MFA-ready identity; brand-scoped RBAC; seven-step onboarding; first-party browser + server-side data platform; event collection pipeline with schema registry/validation/replay/DLQ; customer identity foundation (profile, timeline, 360 foundation); integration platform with Tier 1–3 connectors; data storage foundation and full Phase-1 schema; lean-core nine-service topology; Turborepo monorepo with shared packages; local Docker environment (one-command) and AWS production environment (Terraform + ArgoCD); six environment profiles; foundational unified dashboards.</w:t>
      </w:r>
    </w:p>
    <w:p>
      <w:r>
        <w:br w:type="page"/>
      </w:r>
    </w:p>
    <w:p>
      <w:pPr>
        <w:pStyle w:val="Heading1"/>
      </w:pPr>
      <w:r>
        <w:t xml:space="preserve">3. Phase 2 — Commerce Intelligence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EAF1FA" w:val="clear"/>
            <w:tcMar>
              <w:top w:type="dxa" w:w="120"/>
              <w:left w:type="dxa" w:w="160"/>
              <w:bottom w:type="dxa" w:w="120"/>
              <w:right w:type="dxa" w:w="160"/>
            </w:tcMar>
          </w:tcPr>
          <w:p>
            <w:pPr>
              <w:spacing w:after="60"/>
            </w:pPr>
            <w:r>
              <w:rPr>
                <w:b/>
                <w:bCs/>
                <w:color w:val="1F4E79"/>
                <w:sz w:val="20"/>
                <w:szCs w:val="20"/>
              </w:rPr>
              <w:t xml:space="preserve">Phase mandate</w:t>
            </w:r>
          </w:p>
          <w:p>
            <w:pPr>
              <w:spacing w:after="40"/>
            </w:pPr>
            <w:r>
              <w:rPr>
                <w:sz w:val="19"/>
                <w:szCs w:val="19"/>
              </w:rPr>
              <w:t xml:space="preserve">On the Phase-1 foundation, Brain produces its first differentiated intelligence: one deterministic, explainable, billable picture of revenue and contribution margin. This is where the metric engine, the realized-revenue ledger, attribution, and the Decision Log are born.</w:t>
            </w:r>
          </w:p>
        </w:tc>
      </w:tr>
    </w:tbl>
    <w:p>
      <w:pPr>
        <w:pStyle w:val="Heading2"/>
      </w:pPr>
      <w:r>
        <w:t xml:space="preserve">Objectives</w:t>
      </w:r>
    </w:p>
    <w:p>
      <w:pPr>
        <w:pStyle w:val="ListParagraph"/>
        <w:numPr>
          <w:ilvl w:val="0"/>
          <w:numId w:val="3"/>
        </w:numPr>
        <w:spacing w:after="60"/>
      </w:pPr>
      <w:r>
        <w:t xml:space="preserve">Stand up the deterministic Metric Engine — the only producer of business numbers — with a versioned formula registry.</w:t>
      </w:r>
    </w:p>
    <w:p>
      <w:pPr>
        <w:pStyle w:val="ListParagraph"/>
        <w:numPr>
          <w:ilvl w:val="0"/>
          <w:numId w:val="3"/>
        </w:numPr>
        <w:spacing w:after="60"/>
      </w:pPr>
      <w:r>
        <w:t xml:space="preserve">Compute the contribution-margin waterfall (CM1, CM2, CM3) at every grain with lineage and estimate flags.</w:t>
      </w:r>
    </w:p>
    <w:p>
      <w:pPr>
        <w:pStyle w:val="ListParagraph"/>
        <w:numPr>
          <w:ilvl w:val="0"/>
          <w:numId w:val="3"/>
        </w:numPr>
        <w:spacing w:after="60"/>
      </w:pPr>
      <w:r>
        <w:t xml:space="preserve">Build the Realized-Revenue Ledger: short-horizon stream state plus reconciliation of the realization tail (cancellation/RTO/refund/settlement, up to 45 days).</w:t>
      </w:r>
    </w:p>
    <w:p>
      <w:pPr>
        <w:pStyle w:val="ListParagraph"/>
        <w:numPr>
          <w:ilvl w:val="0"/>
          <w:numId w:val="3"/>
        </w:numPr>
        <w:spacing w:after="60"/>
      </w:pPr>
      <w:r>
        <w:t xml:space="preserve">Build the Attribution Engine (first/last/linear/position-based + data-driven foundation) reconciled to the realized-revenue ledger.</w:t>
      </w:r>
    </w:p>
    <w:p>
      <w:pPr>
        <w:pStyle w:val="ListParagraph"/>
        <w:numPr>
          <w:ilvl w:val="0"/>
          <w:numId w:val="3"/>
        </w:numPr>
        <w:spacing w:after="60"/>
      </w:pPr>
      <w:r>
        <w:t xml:space="preserve">Deliver Store Analytics and role-specific Executive Dashboards on one trusted dataset.</w:t>
      </w:r>
    </w:p>
    <w:p>
      <w:pPr>
        <w:pStyle w:val="ListParagraph"/>
        <w:numPr>
          <w:ilvl w:val="0"/>
          <w:numId w:val="3"/>
        </w:numPr>
        <w:spacing w:after="60"/>
      </w:pPr>
      <w:r>
        <w:t xml:space="preserve">Lay the Decision Log foundation and ship the Morning Brief.</w:t>
      </w:r>
    </w:p>
    <w:p>
      <w:pPr>
        <w:pStyle w:val="Heading2"/>
      </w:pPr>
      <w:r>
        <w:t xml:space="preserve">Business Value</w:t>
      </w:r>
    </w:p>
    <w:p>
      <w:pPr>
        <w:spacing w:after="120" w:before="0"/>
        <w:jc w:val="left"/>
      </w:pPr>
      <w:r>
        <w:rPr>
          <w:b w:val="false"/>
          <w:bCs w:val="false"/>
          <w:i w:val="false"/>
          <w:iCs w:val="false"/>
        </w:rPr>
        <w:t xml:space="preserve">Phase 2 delivers the core promise: true contribution margin after every real cost, not vanity ROAS, and honest attribution reconciled to realized revenue. It is the first capability brands will pay for as a revenue/profit centre, and it makes Brain the surface a founder opens first in the morning. It also establishes the billing substrate — realized GMV — on which Brain’s commercials depend.</w:t>
      </w:r>
    </w:p>
    <w:p>
      <w:pPr>
        <w:pStyle w:val="Heading2"/>
      </w:pPr>
      <w:r>
        <w:t xml:space="preserve">Technical Scope</w:t>
      </w:r>
    </w:p>
    <w:p>
      <w:pPr>
        <w:pStyle w:val="ListParagraph"/>
        <w:numPr>
          <w:ilvl w:val="0"/>
          <w:numId w:val="3"/>
        </w:numPr>
        <w:spacing w:after="60"/>
      </w:pPr>
      <w:r>
        <w:t xml:space="preserve">Metric engine deployed as the most redundant service: multiple replicas, multi-version zero-downtime releases, isolated node pool, kept off the synchronous read path by a CQRS read-model builder.</w:t>
      </w:r>
    </w:p>
    <w:p>
      <w:pPr>
        <w:pStyle w:val="ListParagraph"/>
        <w:numPr>
          <w:ilvl w:val="0"/>
          <w:numId w:val="3"/>
        </w:numPr>
        <w:spacing w:after="60"/>
      </w:pPr>
      <w:r>
        <w:t xml:space="preserve">Flink pipelines extended for journey/attribution building and revenue-state tracking; Spark for ledger reconciliation and historical rebuilds.</w:t>
      </w:r>
    </w:p>
    <w:p>
      <w:pPr>
        <w:pStyle w:val="ListParagraph"/>
        <w:numPr>
          <w:ilvl w:val="0"/>
          <w:numId w:val="3"/>
        </w:numPr>
        <w:spacing w:after="60"/>
      </w:pPr>
      <w:r>
        <w:t xml:space="preserve">ClickHouse cubes for metrics, journeys, and analytics; Iceberg on S3 as the Decision-Log system of record; Redis read buffers for instant surfaces.</w:t>
      </w:r>
    </w:p>
    <w:p>
      <w:pPr>
        <w:pStyle w:val="ListParagraph"/>
        <w:numPr>
          <w:ilvl w:val="0"/>
          <w:numId w:val="3"/>
        </w:numPr>
        <w:spacing w:after="60"/>
      </w:pPr>
      <w:r>
        <w:t xml:space="preserve">Region adapter supplies per-SKU GST/VAT slabs and settlement-timing rules to the engine.</w:t>
      </w:r>
    </w:p>
    <w:p>
      <w:pPr>
        <w:pStyle w:val="Heading2"/>
      </w:pPr>
      <w:r>
        <w:t xml:space="preserve">Functional Scope</w:t>
      </w:r>
    </w:p>
    <w:p>
      <w:pPr>
        <w:pStyle w:val="ListParagraph"/>
        <w:numPr>
          <w:ilvl w:val="0"/>
          <w:numId w:val="3"/>
        </w:numPr>
        <w:spacing w:after="60"/>
      </w:pPr>
      <w:r>
        <w:t xml:space="preserve">CM waterfall and store analytics cards (net sales, realized revenue, CM1/CM2/CM3, MER/aMER/CAC) with drill-down to source rows.</w:t>
      </w:r>
    </w:p>
    <w:p>
      <w:pPr>
        <w:pStyle w:val="ListParagraph"/>
        <w:numPr>
          <w:ilvl w:val="0"/>
          <w:numId w:val="3"/>
        </w:numPr>
        <w:spacing w:after="60"/>
      </w:pPr>
      <w:r>
        <w:t xml:space="preserve">Attribution breakdown by model with reconciliation to realized revenue and the selected default visible everywhere.</w:t>
      </w:r>
    </w:p>
    <w:p>
      <w:pPr>
        <w:pStyle w:val="ListParagraph"/>
        <w:numPr>
          <w:ilvl w:val="0"/>
          <w:numId w:val="3"/>
        </w:numPr>
        <w:spacing w:after="60"/>
      </w:pPr>
      <w:r>
        <w:t xml:space="preserve">Executive dashboards for CEO/CMO/COO/CFO/CTO on the same dataset.</w:t>
      </w:r>
    </w:p>
    <w:p>
      <w:pPr>
        <w:pStyle w:val="ListParagraph"/>
        <w:numPr>
          <w:ilvl w:val="0"/>
          <w:numId w:val="3"/>
        </w:numPr>
        <w:spacing w:after="60"/>
      </w:pPr>
      <w:r>
        <w:t xml:space="preserve">Morning Brief delivering at most three ranked items with evidence, expected impact, risk, and confidence.</w:t>
      </w:r>
    </w:p>
    <w:p>
      <w:pPr>
        <w:pStyle w:val="ListParagraph"/>
        <w:numPr>
          <w:ilvl w:val="0"/>
          <w:numId w:val="3"/>
        </w:numPr>
        <w:spacing w:after="60"/>
      </w:pPr>
      <w:r>
        <w:t xml:space="preserve">Decision Log capturing recommendations and decisions automatically (foundation; outcomes mature in later phases).</w:t>
      </w:r>
    </w:p>
    <w:p>
      <w:pPr>
        <w:pStyle w:val="Heading2"/>
      </w:pPr>
      <w:r>
        <w:t xml:space="preserve">Services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60"/>
        <w:gridCol w:w="150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Service</w:t>
            </w:r>
          </w:p>
        </w:tc>
        <w:tc>
          <w:tcPr>
            <w:tcW w:type="dxa" w:w="54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Responsibility</w:t>
            </w:r>
          </w:p>
        </w:tc>
        <w:tc>
          <w:tcPr>
            <w:tcW w:type="dxa" w:w="1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Phase intro</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Metric Engine (Tier-0)</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Deterministic calculation of every metric; versioned formula registry. Called by surfaces only via the read-model builder.</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P2</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Realized-Revenue Ledger</w:t>
            </w:r>
          </w:p>
        </w:tc>
        <w:tc>
          <w:tcPr>
            <w:tcW w:type="dxa" w:w="5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Financial golden record; stream state + reconciliation tail; one authoritative realized figure.</w:t>
            </w:r>
          </w:p>
        </w:tc>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P2</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Attribution Service</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First/last/linear/position-based + data-driven foundation, reconciled to the ledger; model labelled.</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P2</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Journey Builder</w:t>
            </w:r>
          </w:p>
        </w:tc>
        <w:tc>
          <w:tcPr>
            <w:tcW w:type="dxa" w:w="5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Sessions, touchpoints, ordered journeys feeding attribution.</w:t>
            </w:r>
          </w:p>
        </w:tc>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P2</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CQRS Read-Model Builder</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Pre-materialize Home/Brief/dashboard payloads so surfaces read instantly.</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P2</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Decision-Log &amp; Memory (foundation)</w:t>
            </w:r>
          </w:p>
        </w:tc>
        <w:tc>
          <w:tcPr>
            <w:tcW w:type="dxa" w:w="5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Append-only record of recommendations and decisions; outcome capture begins.</w:t>
            </w:r>
          </w:p>
        </w:tc>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P2</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Region Adapter</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Inject tax slabs, currency, settlement timing into the engine (India).</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P2</w:t>
            </w:r>
          </w:p>
        </w:tc>
      </w:tr>
    </w:tbl>
    <w:p>
      <w:pPr>
        <w:pStyle w:val="Heading2"/>
      </w:pPr>
      <w:r>
        <w:t xml:space="preserve">Database Components</w:t>
      </w:r>
    </w:p>
    <w:p>
      <w:pPr>
        <w:pStyle w:val="ListParagraph"/>
        <w:numPr>
          <w:ilvl w:val="0"/>
          <w:numId w:val="3"/>
        </w:numPr>
        <w:spacing w:after="60"/>
      </w:pPr>
      <w:r>
        <w:t xml:space="preserve">Aurora: formula_registry, formula_versions; Decision-Log hot index; cost configuration consumed from Phase 1.</w:t>
      </w:r>
    </w:p>
    <w:p>
      <w:pPr>
        <w:pStyle w:val="ListParagraph"/>
        <w:numPr>
          <w:ilvl w:val="0"/>
          <w:numId w:val="3"/>
        </w:numPr>
        <w:spacing w:after="60"/>
      </w:pPr>
      <w:r>
        <w:t xml:space="preserve">ClickHouse: metric cubes, journeys, attribution cubes, ledger serving copy.</w:t>
      </w:r>
    </w:p>
    <w:p>
      <w:pPr>
        <w:pStyle w:val="ListParagraph"/>
        <w:numPr>
          <w:ilvl w:val="0"/>
          <w:numId w:val="3"/>
        </w:numPr>
        <w:spacing w:after="60"/>
      </w:pPr>
      <w:r>
        <w:t xml:space="preserve">Iceberg/S3: Decision-Log system of record; realized-revenue history; ML/reconciliation datasets foundation.</w:t>
      </w:r>
    </w:p>
    <w:p>
      <w:pPr>
        <w:pStyle w:val="ListParagraph"/>
        <w:numPr>
          <w:ilvl w:val="0"/>
          <w:numId w:val="3"/>
        </w:numPr>
        <w:spacing w:after="60"/>
      </w:pPr>
      <w:r>
        <w:t xml:space="preserve">Redis: pre-materialized read models for Home/Brief/dashboards.</w:t>
      </w:r>
    </w:p>
    <w:p>
      <w:pPr>
        <w:pStyle w:val="Heading2"/>
      </w:pPr>
      <w:r>
        <w:t xml:space="preserve">Infrastructure Components</w:t>
      </w:r>
    </w:p>
    <w:p>
      <w:pPr>
        <w:pStyle w:val="ListParagraph"/>
        <w:numPr>
          <w:ilvl w:val="0"/>
          <w:numId w:val="3"/>
        </w:numPr>
        <w:spacing w:after="60"/>
      </w:pPr>
      <w:r>
        <w:t xml:space="preserve">Isolated EKS node pool for the metric engine; multi-version deploy support.</w:t>
      </w:r>
    </w:p>
    <w:p>
      <w:pPr>
        <w:pStyle w:val="ListParagraph"/>
        <w:numPr>
          <w:ilvl w:val="0"/>
          <w:numId w:val="3"/>
        </w:numPr>
        <w:spacing w:after="60"/>
      </w:pPr>
      <w:r>
        <w:t xml:space="preserve">Expanded MSK topics (normalized → attributed → signals); Schema Registry evolution.</w:t>
      </w:r>
    </w:p>
    <w:p>
      <w:pPr>
        <w:pStyle w:val="ListParagraph"/>
        <w:numPr>
          <w:ilvl w:val="0"/>
          <w:numId w:val="3"/>
        </w:numPr>
        <w:spacing w:after="60"/>
      </w:pPr>
      <w:r>
        <w:t xml:space="preserve">Spark batch (EMR/EKS + spot) for reconciliation and rebuilds.</w:t>
      </w:r>
    </w:p>
    <w:p>
      <w:pPr>
        <w:pStyle w:val="ListParagraph"/>
        <w:numPr>
          <w:ilvl w:val="0"/>
          <w:numId w:val="3"/>
        </w:numPr>
        <w:spacing w:after="60"/>
      </w:pPr>
      <w:r>
        <w:t xml:space="preserve">Scaled ClickHouse (sharding + replicas) for cube serving.</w:t>
      </w:r>
    </w:p>
    <w:p>
      <w:pPr>
        <w:pStyle w:val="Heading2"/>
      </w:pPr>
      <w:r>
        <w:t xml:space="preserve">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160"/>
        <w:gridCol w:w="120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Pod</w:t>
            </w:r>
          </w:p>
        </w:tc>
        <w:tc>
          <w:tcPr>
            <w:tcW w:type="dxa" w:w="61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Phase ownership</w:t>
            </w:r>
          </w:p>
        </w:tc>
        <w:tc>
          <w:tcPr>
            <w:tcW w:type="dxa" w:w="1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Size</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Platform (Compute Core)</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Metric engine, read-model builder, Decision-Log foundation.</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5–6</w:t>
            </w:r>
          </w:p>
        </w:tc>
      </w:tr>
      <w:tr>
        <w:tc>
          <w:tcPr>
            <w:tcW w:type="dxa" w:w="2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Data Platform</w:t>
            </w:r>
          </w:p>
        </w:tc>
        <w:tc>
          <w:tcPr>
            <w:tcW w:type="dxa" w:w="61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Realized-revenue ledger, Flink attribution/revenue pipelines, Spark reconciliation, ClickHouse cubes.</w:t>
            </w:r>
          </w:p>
        </w:tc>
        <w:tc>
          <w:tcPr>
            <w:tcW w:type="dxa" w:w="12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5–6</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Commerce</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Store analytics, attribution surfaces, journey builder.</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5–6</w:t>
            </w:r>
          </w:p>
        </w:tc>
      </w:tr>
      <w:tr>
        <w:tc>
          <w:tcPr>
            <w:tcW w:type="dxa" w:w="2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Frontend</w:t>
            </w:r>
          </w:p>
        </w:tc>
        <w:tc>
          <w:tcPr>
            <w:tcW w:type="dxa" w:w="61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Executive dashboards, Morning Brief, store analytics UI.</w:t>
            </w:r>
          </w:p>
        </w:tc>
        <w:tc>
          <w:tcPr>
            <w:tcW w:type="dxa" w:w="12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4–5</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DevOps / SRE</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Metric-engine isolation pool, Spark infra, cube scaling, SLOs.</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3–4</w:t>
            </w:r>
          </w:p>
        </w:tc>
      </w:tr>
    </w:tbl>
    <w:p>
      <w:pPr>
        <w:pStyle w:val="Heading2"/>
      </w:pPr>
      <w:r>
        <w:t xml:space="preserve">Dependencies</w:t>
      </w:r>
    </w:p>
    <w:p>
      <w:pPr>
        <w:pStyle w:val="ListParagraph"/>
        <w:numPr>
          <w:ilvl w:val="0"/>
          <w:numId w:val="3"/>
        </w:numPr>
        <w:spacing w:after="60"/>
      </w:pPr>
      <w:r>
        <w:t xml:space="preserve">Phase 1 unified commerce/marketing data and cost configuration.</w:t>
      </w:r>
    </w:p>
    <w:p>
      <w:pPr>
        <w:pStyle w:val="ListParagraph"/>
        <w:numPr>
          <w:ilvl w:val="0"/>
          <w:numId w:val="3"/>
        </w:numPr>
        <w:spacing w:after="60"/>
      </w:pPr>
      <w:r>
        <w:t xml:space="preserve">Healthy Tier-1 connectors with finalized-correction sync for ad spend.</w:t>
      </w:r>
    </w:p>
    <w:p>
      <w:pPr>
        <w:pStyle w:val="ListParagraph"/>
        <w:numPr>
          <w:ilvl w:val="0"/>
          <w:numId w:val="3"/>
        </w:numPr>
        <w:spacing w:after="60"/>
      </w:pPr>
      <w:r>
        <w:t xml:space="preserve">Region adapter (India) tax and settlement rules.</w:t>
      </w:r>
    </w:p>
    <w:p>
      <w:pPr>
        <w:pStyle w:val="Heading2"/>
      </w:pPr>
      <w:r>
        <w:t xml:space="preserve">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Risk</w:t>
            </w:r>
          </w:p>
        </w:tc>
        <w:tc>
          <w:tcPr>
            <w:tcW w:type="dxa" w:w="1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Severity</w:t>
            </w:r>
          </w:p>
        </w:tc>
        <w:tc>
          <w:tcPr>
            <w:tcW w:type="dxa" w:w="52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Mitigation</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Realization-tail correctness</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Critical</w:t>
            </w:r>
          </w:p>
        </w:tc>
        <w:tc>
          <w:tcPr>
            <w:tcW w:type="dxa" w:w="52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Split ledger; scheduled + event-triggered reconciliation; golden tests on realized revenue; corrections append-only.</w:t>
            </w:r>
          </w:p>
        </w:tc>
      </w:tr>
      <w:tr>
        <w:tc>
          <w:tcPr>
            <w:tcW w:type="dxa" w:w="3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LLM/derived numbers diverging from the engine</w:t>
            </w:r>
          </w:p>
        </w:tc>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Critical</w:t>
            </w:r>
          </w:p>
        </w:tc>
        <w:tc>
          <w:tcPr>
            <w:tcW w:type="dxa" w:w="52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Metric-engine-only numbers; contract tests assert no other service emits a figure.</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Attribution double-counting / mistrust</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High</w:t>
            </w:r>
          </w:p>
        </w:tc>
        <w:tc>
          <w:tcPr>
            <w:tcW w:type="dxa" w:w="52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Reconcile all credit to the dedup realized ledger; label model; show estimate flags.</w:t>
            </w:r>
          </w:p>
        </w:tc>
      </w:tr>
      <w:tr>
        <w:tc>
          <w:tcPr>
            <w:tcW w:type="dxa" w:w="3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Metric-engine availability</w:t>
            </w:r>
          </w:p>
        </w:tc>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High</w:t>
            </w:r>
          </w:p>
        </w:tc>
        <w:tc>
          <w:tcPr>
            <w:tcW w:type="dxa" w:w="52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Most-redundant deployment; multi-version zero-downtime; kept off synchronous read path.</w:t>
            </w:r>
          </w:p>
        </w:tc>
      </w:tr>
    </w:tbl>
    <w:p>
      <w:pPr>
        <w:pStyle w:val="Heading2"/>
      </w:pPr>
      <w:r>
        <w:t xml:space="preserve">Success Criteria</w:t>
      </w:r>
    </w:p>
    <w:p>
      <w:pPr>
        <w:pStyle w:val="ListParagraph"/>
        <w:numPr>
          <w:ilvl w:val="0"/>
          <w:numId w:val="2"/>
        </w:numPr>
        <w:spacing w:after="60"/>
      </w:pPr>
      <w:r>
        <w:t xml:space="preserve">Every dashboard figure resolves to its formula version, filters, freshness, lineage, and estimate flag.</w:t>
      </w:r>
    </w:p>
    <w:p>
      <w:pPr>
        <w:pStyle w:val="ListParagraph"/>
        <w:numPr>
          <w:ilvl w:val="0"/>
          <w:numId w:val="2"/>
        </w:numPr>
        <w:spacing w:after="60"/>
      </w:pPr>
      <w:r>
        <w:t xml:space="preserve">Realized revenue reconciles end-to-end and survives the 45-day tail with auditable corrections.</w:t>
      </w:r>
    </w:p>
    <w:p>
      <w:pPr>
        <w:pStyle w:val="ListParagraph"/>
        <w:numPr>
          <w:ilvl w:val="0"/>
          <w:numId w:val="2"/>
        </w:numPr>
        <w:spacing w:after="60"/>
      </w:pPr>
      <w:r>
        <w:t xml:space="preserve">Attributed revenue reconciles to the realized ledger with the model labelled on every number.</w:t>
      </w:r>
    </w:p>
    <w:p>
      <w:pPr>
        <w:pStyle w:val="ListParagraph"/>
        <w:numPr>
          <w:ilvl w:val="0"/>
          <w:numId w:val="2"/>
        </w:numPr>
        <w:spacing w:after="60"/>
      </w:pPr>
      <w:r>
        <w:t xml:space="preserve">Morning Brief delivers reliably at local morning time with at most three ranked items.</w:t>
      </w:r>
    </w:p>
    <w:p>
      <w:pPr>
        <w:pStyle w:val="ListParagraph"/>
        <w:numPr>
          <w:ilvl w:val="0"/>
          <w:numId w:val="2"/>
        </w:numPr>
        <w:spacing w:after="60"/>
      </w:pPr>
      <w:r>
        <w:t xml:space="preserve">Executive dashboards show consistent numbers across roles from one dataset.</w:t>
      </w:r>
    </w:p>
    <w:p>
      <w:pPr>
        <w:pStyle w:val="Heading2"/>
      </w:pPr>
      <w:r>
        <w:t xml:space="preserve">Exit Criteria</w:t>
      </w:r>
    </w:p>
    <w:p>
      <w:pPr>
        <w:spacing w:after="120" w:before="0"/>
        <w:jc w:val="left"/>
      </w:pPr>
      <w:r>
        <w:rPr>
          <w:b w:val="false"/>
          <w:bCs w:val="false"/>
          <w:i w:val="false"/>
          <w:iCs w:val="false"/>
        </w:rPr>
        <w:t xml:space="preserve">Phase 2 exits when a brand sees truthful CM2 and attributed revenue, receives top actions in the Morning Brief, and has decisions recorded in the Decision Log — all numbers explainable to formula and source, and the realized-revenue ledger trustworthy enough to bill on.</w:t>
      </w:r>
    </w:p>
    <w:p>
      <w:pPr>
        <w:pStyle w:val="Heading2"/>
      </w:pPr>
      <w:r>
        <w:t xml:space="preserve">Timeline &amp;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EAF1FA" w:val="clear"/>
            <w:tcMar>
              <w:top w:type="dxa" w:w="120"/>
              <w:left w:type="dxa" w:w="160"/>
              <w:bottom w:type="dxa" w:w="120"/>
              <w:right w:type="dxa" w:w="160"/>
            </w:tcMar>
          </w:tcPr>
          <w:p>
            <w:pPr>
              <w:spacing w:after="60"/>
            </w:pPr>
            <w:r>
              <w:rPr>
                <w:b/>
                <w:bCs/>
                <w:color w:val="1F4E79"/>
                <w:sz w:val="20"/>
                <w:szCs w:val="20"/>
              </w:rPr>
              <w:t xml:space="preserve">Estimated timeline</w:t>
            </w:r>
          </w:p>
          <w:p>
            <w:pPr>
              <w:spacing w:after="40"/>
            </w:pPr>
            <w:r>
              <w:rPr>
                <w:sz w:val="19"/>
                <w:szCs w:val="19"/>
              </w:rPr>
              <w:t xml:space="preserve">Months 6–11 (approximately 5 months).</w:t>
            </w:r>
          </w:p>
        </w:tc>
      </w:tr>
    </w:tbl>
    <w:p>
      <w:pPr>
        <w:spacing w:after="120" w:before="0"/>
        <w:jc w:val="left"/>
      </w:pPr>
      <w:r>
        <w:rPr>
          <w:b/>
          <w:bCs/>
          <w:i w:val="false"/>
          <w:iCs w:val="false"/>
        </w:rPr>
        <w:t xml:space="preserve">Deliverables: </w:t>
      </w:r>
      <w:r>
        <w:rPr>
          <w:b w:val="false"/>
          <w:bCs w:val="false"/>
          <w:i w:val="false"/>
          <w:iCs w:val="false"/>
        </w:rPr>
        <w:t xml:space="preserve">Deterministic metric engine + formula registry; CM1/CM2/CM3 waterfall; realized-revenue ledger with reconciliation; attribution engine reconciled to realized revenue; journey builder; CQRS read-model builder; store analytics; executive dashboards; Decision Log foundation; Morning Brief; India region adapter.</w:t>
      </w:r>
    </w:p>
    <w:p>
      <w:r>
        <w:br w:type="page"/>
      </w:r>
    </w:p>
    <w:p>
      <w:pPr>
        <w:pStyle w:val="Heading1"/>
      </w:pPr>
      <w:r>
        <w:t xml:space="preserve">4. Phase 3 — Customer Intelligence Platform (CDP)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EAF1FA" w:val="clear"/>
            <w:tcMar>
              <w:top w:type="dxa" w:w="120"/>
              <w:left w:type="dxa" w:w="160"/>
              <w:bottom w:type="dxa" w:w="120"/>
              <w:right w:type="dxa" w:w="160"/>
            </w:tcMar>
          </w:tcPr>
          <w:p>
            <w:pPr>
              <w:spacing w:after="60"/>
            </w:pPr>
            <w:r>
              <w:rPr>
                <w:b/>
                <w:bCs/>
                <w:color w:val="1F4E79"/>
                <w:sz w:val="20"/>
                <w:szCs w:val="20"/>
              </w:rPr>
              <w:t xml:space="preserve">Phase mandate</w:t>
            </w:r>
          </w:p>
          <w:p>
            <w:pPr>
              <w:spacing w:after="40"/>
            </w:pPr>
            <w:r>
              <w:rPr>
                <w:sz w:val="19"/>
                <w:szCs w:val="19"/>
              </w:rPr>
              <w:t xml:space="preserve">With trusted commerce numbers in place, Brain becomes a customer-intelligence platform: a clearly-owned CDP domain that turns unified identity into segments, audiences, lifecycle, journeys, support intelligence, and customer health.</w:t>
            </w:r>
          </w:p>
        </w:tc>
      </w:tr>
    </w:tbl>
    <w:p>
      <w:pPr>
        <w:pStyle w:val="Heading2"/>
      </w:pPr>
      <w:r>
        <w:t xml:space="preserve">Objectives</w:t>
      </w:r>
    </w:p>
    <w:p>
      <w:pPr>
        <w:pStyle w:val="ListParagraph"/>
        <w:numPr>
          <w:ilvl w:val="0"/>
          <w:numId w:val="3"/>
        </w:numPr>
        <w:spacing w:after="60"/>
      </w:pPr>
      <w:r>
        <w:t xml:space="preserve">Complete Customer 360 from identity, profile, consent, and behaviour.</w:t>
      </w:r>
    </w:p>
    <w:p>
      <w:pPr>
        <w:pStyle w:val="ListParagraph"/>
        <w:numPr>
          <w:ilvl w:val="0"/>
          <w:numId w:val="3"/>
        </w:numPr>
        <w:spacing w:after="60"/>
      </w:pPr>
      <w:r>
        <w:t xml:space="preserve">Deliver segmentation (RFM/RFMC) and a reusable Audience Builder (build once, activate later).</w:t>
      </w:r>
    </w:p>
    <w:p>
      <w:pPr>
        <w:pStyle w:val="ListParagraph"/>
        <w:numPr>
          <w:ilvl w:val="0"/>
          <w:numId w:val="3"/>
        </w:numPr>
        <w:spacing w:after="60"/>
      </w:pPr>
      <w:r>
        <w:t xml:space="preserve">Lay the lifecycle foundation (margin-aware, consent-gated; execution rails mature in Phase 5).</w:t>
      </w:r>
    </w:p>
    <w:p>
      <w:pPr>
        <w:pStyle w:val="ListParagraph"/>
        <w:numPr>
          <w:ilvl w:val="0"/>
          <w:numId w:val="3"/>
        </w:numPr>
        <w:spacing w:after="60"/>
      </w:pPr>
      <w:r>
        <w:t xml:space="preserve">Deliver journey analytics linking touchpoints to realized revenue and CM2.</w:t>
      </w:r>
    </w:p>
    <w:p>
      <w:pPr>
        <w:pStyle w:val="ListParagraph"/>
        <w:numPr>
          <w:ilvl w:val="0"/>
          <w:numId w:val="3"/>
        </w:numPr>
        <w:spacing w:after="60"/>
      </w:pPr>
      <w:r>
        <w:t xml:space="preserve">Deliver support intelligence (ticket classification, enrichment, support-to-commerce signals).</w:t>
      </w:r>
    </w:p>
    <w:p>
      <w:pPr>
        <w:pStyle w:val="ListParagraph"/>
        <w:numPr>
          <w:ilvl w:val="0"/>
          <w:numId w:val="3"/>
        </w:numPr>
        <w:spacing w:after="60"/>
      </w:pPr>
      <w:r>
        <w:t xml:space="preserve">Deliver customer health scoring (at-risk/churn-likelihood foundations as deterministic/heuristic signals).</w:t>
      </w:r>
    </w:p>
    <w:p>
      <w:pPr>
        <w:pStyle w:val="Heading2"/>
      </w:pPr>
      <w:r>
        <w:t xml:space="preserve">Business Value</w:t>
      </w:r>
    </w:p>
    <w:p>
      <w:pPr>
        <w:spacing w:after="120" w:before="0"/>
        <w:jc w:val="left"/>
      </w:pPr>
      <w:r>
        <w:rPr>
          <w:b w:val="false"/>
          <w:bCs w:val="false"/>
          <w:i w:val="false"/>
          <w:iCs w:val="false"/>
        </w:rPr>
        <w:t xml:space="preserve">Phase 3 makes the brand’s customers legible: who they are, what they are worth, where they are in their lifecycle, and which are at risk. It powers retention and lifecycle revenue, prevents margin-destructive blasts through consent and segmentation, and turns support from a cost centre into a commerce signal — all of which directly move recovered and protected CM2.</w:t>
      </w:r>
    </w:p>
    <w:p>
      <w:pPr>
        <w:pStyle w:val="Heading2"/>
      </w:pPr>
      <w:r>
        <w:t xml:space="preserve">Technical Scope</w:t>
      </w:r>
    </w:p>
    <w:p>
      <w:pPr>
        <w:pStyle w:val="ListParagraph"/>
        <w:numPr>
          <w:ilvl w:val="0"/>
          <w:numId w:val="3"/>
        </w:numPr>
        <w:spacing w:after="60"/>
      </w:pPr>
      <w:r>
        <w:t xml:space="preserve">CDP domain services consolidating identity, profile, consent, audiences, and Customer 360.</w:t>
      </w:r>
    </w:p>
    <w:p>
      <w:pPr>
        <w:pStyle w:val="ListParagraph"/>
        <w:numPr>
          <w:ilvl w:val="0"/>
          <w:numId w:val="3"/>
        </w:numPr>
        <w:spacing w:after="60"/>
      </w:pPr>
      <w:r>
        <w:t xml:space="preserve">Consent enforcement on every channel (suppression, withdrawal, frequency foundations).</w:t>
      </w:r>
    </w:p>
    <w:p>
      <w:pPr>
        <w:pStyle w:val="ListParagraph"/>
        <w:numPr>
          <w:ilvl w:val="0"/>
          <w:numId w:val="3"/>
        </w:numPr>
        <w:spacing w:after="60"/>
      </w:pPr>
      <w:r>
        <w:t xml:space="preserve">ClickHouse segment/audience materialization; pgvector groundwork for customer/decision memory.</w:t>
      </w:r>
    </w:p>
    <w:p>
      <w:pPr>
        <w:pStyle w:val="ListParagraph"/>
        <w:numPr>
          <w:ilvl w:val="0"/>
          <w:numId w:val="3"/>
        </w:numPr>
        <w:spacing w:after="60"/>
      </w:pPr>
      <w:r>
        <w:t xml:space="preserve">Support inbox ingestion and classification pipeline; support-to-commerce feedback events.</w:t>
      </w:r>
    </w:p>
    <w:p>
      <w:pPr>
        <w:pStyle w:val="Heading2"/>
      </w:pPr>
      <w:r>
        <w:t xml:space="preserve">Functional Scope</w:t>
      </w:r>
    </w:p>
    <w:p>
      <w:pPr>
        <w:pStyle w:val="ListParagraph"/>
        <w:numPr>
          <w:ilvl w:val="0"/>
          <w:numId w:val="3"/>
        </w:numPr>
        <w:spacing w:after="60"/>
      </w:pPr>
      <w:r>
        <w:t xml:space="preserve">Customer 360 view for surfaces and analytics.</w:t>
      </w:r>
    </w:p>
    <w:p>
      <w:pPr>
        <w:pStyle w:val="ListParagraph"/>
        <w:numPr>
          <w:ilvl w:val="0"/>
          <w:numId w:val="3"/>
        </w:numPr>
        <w:spacing w:after="60"/>
      </w:pPr>
      <w:r>
        <w:t xml:space="preserve">RFM/RFMC segmentation; reusable audience definitions and membership materialization.</w:t>
      </w:r>
    </w:p>
    <w:p>
      <w:pPr>
        <w:pStyle w:val="ListParagraph"/>
        <w:numPr>
          <w:ilvl w:val="0"/>
          <w:numId w:val="3"/>
        </w:numPr>
        <w:spacing w:after="60"/>
      </w:pPr>
      <w:r>
        <w:t xml:space="preserve">Journey analytics: path-to-purchase, sequences, time-to-conversion, cross-channel assists — tied to realized revenue.</w:t>
      </w:r>
    </w:p>
    <w:p>
      <w:pPr>
        <w:pStyle w:val="ListParagraph"/>
        <w:numPr>
          <w:ilvl w:val="0"/>
          <w:numId w:val="3"/>
        </w:numPr>
        <w:spacing w:after="60"/>
      </w:pPr>
      <w:r>
        <w:t xml:space="preserve">Support ticket classification, enrichment with commerce context, and insight routing.</w:t>
      </w:r>
    </w:p>
    <w:p>
      <w:pPr>
        <w:pStyle w:val="ListParagraph"/>
        <w:numPr>
          <w:ilvl w:val="0"/>
          <w:numId w:val="3"/>
        </w:numPr>
        <w:spacing w:after="60"/>
      </w:pPr>
      <w:r>
        <w:t xml:space="preserve">Customer health scoring (recency/frequency-based at-risk and churn-likelihood signals).</w:t>
      </w:r>
    </w:p>
    <w:p>
      <w:pPr>
        <w:pStyle w:val="Heading2"/>
      </w:pPr>
      <w:r>
        <w:t xml:space="preserve">Services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60"/>
        <w:gridCol w:w="150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Service</w:t>
            </w:r>
          </w:p>
        </w:tc>
        <w:tc>
          <w:tcPr>
            <w:tcW w:type="dxa" w:w="54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Responsibility</w:t>
            </w:r>
          </w:p>
        </w:tc>
        <w:tc>
          <w:tcPr>
            <w:tcW w:type="dxa" w:w="1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Phase intro</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Customer 360</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Unified profile assembled for surfaces, agents, and lifecycle.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P3</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Customer Profile</w:t>
            </w:r>
          </w:p>
        </w:tc>
        <w:tc>
          <w:tcPr>
            <w:tcW w:type="dxa" w:w="5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Attributes, traits, RFM/RFMC, commerce profile.</w:t>
            </w:r>
          </w:p>
        </w:tc>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P3</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Consent</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Channel/purpose/region consent state, withdrawal, suppression (promoted to enforced).</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P3</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Audience</w:t>
            </w:r>
          </w:p>
        </w:tc>
        <w:tc>
          <w:tcPr>
            <w:tcW w:type="dxa" w:w="5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Reusable audiences built once; membership materialized; activation contracts (rails in P5).</w:t>
            </w:r>
          </w:p>
        </w:tc>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P3</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Lifecycle (foundation)</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Margin-aware, consent-gated lifecycle definitions; offer governance scaffolding.</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P3</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Support / Inbox</w:t>
            </w:r>
          </w:p>
        </w:tc>
        <w:tc>
          <w:tcPr>
            <w:tcW w:type="dxa" w:w="5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Classify, enrich, route tickets; support-to-commerce feedback.</w:t>
            </w:r>
          </w:p>
        </w:tc>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P3</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Search</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Customer/order/ticket search (OpenSearch).</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P3</w:t>
            </w:r>
          </w:p>
        </w:tc>
      </w:tr>
    </w:tbl>
    <w:p>
      <w:pPr>
        <w:pStyle w:val="Heading2"/>
      </w:pPr>
      <w:r>
        <w:t xml:space="preserve">Database Components</w:t>
      </w:r>
    </w:p>
    <w:p>
      <w:pPr>
        <w:pStyle w:val="ListParagraph"/>
        <w:numPr>
          <w:ilvl w:val="0"/>
          <w:numId w:val="3"/>
        </w:numPr>
        <w:spacing w:after="60"/>
      </w:pPr>
      <w:r>
        <w:t xml:space="preserve">Aurora: profiles, traits, consent_state, audience_defs, lifecycle_defs, tickets.</w:t>
      </w:r>
    </w:p>
    <w:p>
      <w:pPr>
        <w:pStyle w:val="ListParagraph"/>
        <w:numPr>
          <w:ilvl w:val="0"/>
          <w:numId w:val="3"/>
        </w:numPr>
        <w:spacing w:after="60"/>
      </w:pPr>
      <w:r>
        <w:t xml:space="preserve">ClickHouse: rfm cubes, audience memberships, journey analytics.</w:t>
      </w:r>
    </w:p>
    <w:p>
      <w:pPr>
        <w:pStyle w:val="ListParagraph"/>
        <w:numPr>
          <w:ilvl w:val="0"/>
          <w:numId w:val="3"/>
        </w:numPr>
        <w:spacing w:after="60"/>
      </w:pPr>
      <w:r>
        <w:t xml:space="preserve">OpenSearch: customer/order/ticket search indices.</w:t>
      </w:r>
    </w:p>
    <w:p>
      <w:pPr>
        <w:pStyle w:val="ListParagraph"/>
        <w:numPr>
          <w:ilvl w:val="0"/>
          <w:numId w:val="3"/>
        </w:numPr>
        <w:spacing w:after="60"/>
      </w:pPr>
      <w:r>
        <w:t xml:space="preserve">pgvector: customer/decision memory groundwork.</w:t>
      </w:r>
    </w:p>
    <w:p>
      <w:pPr>
        <w:pStyle w:val="Heading2"/>
      </w:pPr>
      <w:r>
        <w:t xml:space="preserve">Infrastructure Components</w:t>
      </w:r>
    </w:p>
    <w:p>
      <w:pPr>
        <w:pStyle w:val="ListParagraph"/>
        <w:numPr>
          <w:ilvl w:val="0"/>
          <w:numId w:val="3"/>
        </w:numPr>
        <w:spacing w:after="60"/>
      </w:pPr>
      <w:r>
        <w:t xml:space="preserve">OpenSearch cluster (per region).</w:t>
      </w:r>
    </w:p>
    <w:p>
      <w:pPr>
        <w:pStyle w:val="ListParagraph"/>
        <w:numPr>
          <w:ilvl w:val="0"/>
          <w:numId w:val="3"/>
        </w:numPr>
        <w:spacing w:after="60"/>
      </w:pPr>
      <w:r>
        <w:t xml:space="preserve">Expanded Flink jobs for journey analytics and identity enrichment.</w:t>
      </w:r>
    </w:p>
    <w:p>
      <w:pPr>
        <w:pStyle w:val="ListParagraph"/>
        <w:numPr>
          <w:ilvl w:val="0"/>
          <w:numId w:val="3"/>
        </w:numPr>
        <w:spacing w:after="60"/>
      </w:pPr>
      <w:r>
        <w:t xml:space="preserve">Increased ClickHouse capacity for segment/audience materialization.</w:t>
      </w:r>
    </w:p>
    <w:p>
      <w:pPr>
        <w:pStyle w:val="Heading2"/>
      </w:pPr>
      <w:r>
        <w:t xml:space="preserve">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160"/>
        <w:gridCol w:w="120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Pod</w:t>
            </w:r>
          </w:p>
        </w:tc>
        <w:tc>
          <w:tcPr>
            <w:tcW w:type="dxa" w:w="61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Phase ownership</w:t>
            </w:r>
          </w:p>
        </w:tc>
        <w:tc>
          <w:tcPr>
            <w:tcW w:type="dxa" w:w="1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Size</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Identity &amp; Customer / CDP</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Customer 360, profile, consent, audiences.</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5–6</w:t>
            </w:r>
          </w:p>
        </w:tc>
      </w:tr>
      <w:tr>
        <w:tc>
          <w:tcPr>
            <w:tcW w:type="dxa" w:w="2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Growth</w:t>
            </w:r>
          </w:p>
        </w:tc>
        <w:tc>
          <w:tcPr>
            <w:tcW w:type="dxa" w:w="61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Segmentation, audience builder, lifecycle foundation.</w:t>
            </w:r>
          </w:p>
        </w:tc>
        <w:tc>
          <w:tcPr>
            <w:tcW w:type="dxa" w:w="12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5–6</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Operations</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Support inbox classification, support-to-commerce loops.</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4–5</w:t>
            </w:r>
          </w:p>
        </w:tc>
      </w:tr>
      <w:tr>
        <w:tc>
          <w:tcPr>
            <w:tcW w:type="dxa" w:w="2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Data Platform</w:t>
            </w:r>
          </w:p>
        </w:tc>
        <w:tc>
          <w:tcPr>
            <w:tcW w:type="dxa" w:w="61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Journey analytics pipelines, OpenSearch, CDP storage scaling.</w:t>
            </w:r>
          </w:p>
        </w:tc>
        <w:tc>
          <w:tcPr>
            <w:tcW w:type="dxa" w:w="12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4–5</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Frontend</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Customer 360, segments, journey, support surfaces.</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4–5</w:t>
            </w:r>
          </w:p>
        </w:tc>
      </w:tr>
    </w:tbl>
    <w:p>
      <w:pPr>
        <w:pStyle w:val="Heading2"/>
      </w:pPr>
      <w:r>
        <w:t xml:space="preserve">Dependencies</w:t>
      </w:r>
    </w:p>
    <w:p>
      <w:pPr>
        <w:pStyle w:val="ListParagraph"/>
        <w:numPr>
          <w:ilvl w:val="0"/>
          <w:numId w:val="3"/>
        </w:numPr>
        <w:spacing w:after="60"/>
      </w:pPr>
      <w:r>
        <w:t xml:space="preserve">Phase 2 realized-revenue ledger and attribution (journeys tie to realized revenue).</w:t>
      </w:r>
    </w:p>
    <w:p>
      <w:pPr>
        <w:pStyle w:val="ListParagraph"/>
        <w:numPr>
          <w:ilvl w:val="0"/>
          <w:numId w:val="3"/>
        </w:numPr>
        <w:spacing w:after="60"/>
      </w:pPr>
      <w:r>
        <w:t xml:space="preserve">Phase 1 identity foundation and consent capture.</w:t>
      </w:r>
    </w:p>
    <w:p>
      <w:pPr>
        <w:pStyle w:val="ListParagraph"/>
        <w:numPr>
          <w:ilvl w:val="0"/>
          <w:numId w:val="3"/>
        </w:numPr>
        <w:spacing w:after="60"/>
      </w:pPr>
      <w:r>
        <w:t xml:space="preserve">Connected support inbox(es) and messaging (WhatsApp) from Phase 1 Tier 3.</w:t>
      </w:r>
    </w:p>
    <w:p>
      <w:pPr>
        <w:pStyle w:val="Heading2"/>
      </w:pPr>
      <w:r>
        <w:t xml:space="preserve">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Risk</w:t>
            </w:r>
          </w:p>
        </w:tc>
        <w:tc>
          <w:tcPr>
            <w:tcW w:type="dxa" w:w="1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Severity</w:t>
            </w:r>
          </w:p>
        </w:tc>
        <w:tc>
          <w:tcPr>
            <w:tcW w:type="dxa" w:w="52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Mitigation</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Consent-enforcement gaps</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Critical</w:t>
            </w:r>
          </w:p>
        </w:tc>
        <w:tc>
          <w:tcPr>
            <w:tcW w:type="dxa" w:w="52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Consent checked on every send path; suppression lists; auditable exclusions; compatible with DPDP Consent Managers.</w:t>
            </w:r>
          </w:p>
        </w:tc>
      </w:tr>
      <w:tr>
        <w:tc>
          <w:tcPr>
            <w:tcW w:type="dxa" w:w="3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Segment/audience sprawl &amp; cost</w:t>
            </w:r>
          </w:p>
        </w:tc>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Medium</w:t>
            </w:r>
          </w:p>
        </w:tc>
        <w:tc>
          <w:tcPr>
            <w:tcW w:type="dxa" w:w="52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One audience layer (no per-channel duplicates); materialization on schedule + change; cost metering.</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Health-score misclassification</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Medium</w:t>
            </w:r>
          </w:p>
        </w:tc>
        <w:tc>
          <w:tcPr>
            <w:tcW w:type="dxa" w:w="52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Deterministic/heuristic first; thresholds from actual order gaps; human-reviewable.</w:t>
            </w:r>
          </w:p>
        </w:tc>
      </w:tr>
      <w:tr>
        <w:tc>
          <w:tcPr>
            <w:tcW w:type="dxa" w:w="3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Support PII exposure</w:t>
            </w:r>
          </w:p>
        </w:tc>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High</w:t>
            </w:r>
          </w:p>
        </w:tc>
        <w:tc>
          <w:tcPr>
            <w:tcW w:type="dxa" w:w="52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PII minimization; no internal scores in customer-facing text; redaction in storage.</w:t>
            </w:r>
          </w:p>
        </w:tc>
      </w:tr>
    </w:tbl>
    <w:p>
      <w:pPr>
        <w:pStyle w:val="Heading2"/>
      </w:pPr>
      <w:r>
        <w:t xml:space="preserve">Success Criteria</w:t>
      </w:r>
    </w:p>
    <w:p>
      <w:pPr>
        <w:pStyle w:val="ListParagraph"/>
        <w:numPr>
          <w:ilvl w:val="0"/>
          <w:numId w:val="2"/>
        </w:numPr>
        <w:spacing w:after="60"/>
      </w:pPr>
      <w:r>
        <w:t xml:space="preserve">Customer 360 assembles a complete, consented view per customer.</w:t>
      </w:r>
    </w:p>
    <w:p>
      <w:pPr>
        <w:pStyle w:val="ListParagraph"/>
        <w:numPr>
          <w:ilvl w:val="0"/>
          <w:numId w:val="2"/>
        </w:numPr>
        <w:spacing w:after="60"/>
      </w:pPr>
      <w:r>
        <w:t xml:space="preserve">Segments and reusable audiences build once and are usable across the platform.</w:t>
      </w:r>
    </w:p>
    <w:p>
      <w:pPr>
        <w:pStyle w:val="ListParagraph"/>
        <w:numPr>
          <w:ilvl w:val="0"/>
          <w:numId w:val="2"/>
        </w:numPr>
        <w:spacing w:after="60"/>
      </w:pPr>
      <w:r>
        <w:t xml:space="preserve">Journey analytics reconcile to realized revenue and CM2.</w:t>
      </w:r>
    </w:p>
    <w:p>
      <w:pPr>
        <w:pStyle w:val="ListParagraph"/>
        <w:numPr>
          <w:ilvl w:val="0"/>
          <w:numId w:val="2"/>
        </w:numPr>
        <w:spacing w:after="60"/>
      </w:pPr>
      <w:r>
        <w:t xml:space="preserve">Support tickets are classified and enriched with commerce context.</w:t>
      </w:r>
    </w:p>
    <w:p>
      <w:pPr>
        <w:pStyle w:val="ListParagraph"/>
        <w:numPr>
          <w:ilvl w:val="0"/>
          <w:numId w:val="2"/>
        </w:numPr>
        <w:spacing w:after="60"/>
      </w:pPr>
      <w:r>
        <w:t xml:space="preserve">Customer health signals identify at-risk and likely-churn customers from real order behaviour.</w:t>
      </w:r>
    </w:p>
    <w:p>
      <w:pPr>
        <w:pStyle w:val="Heading2"/>
      </w:pPr>
      <w:r>
        <w:t xml:space="preserve">Exit Criteria</w:t>
      </w:r>
    </w:p>
    <w:p>
      <w:pPr>
        <w:spacing w:after="120" w:before="0"/>
        <w:jc w:val="left"/>
      </w:pPr>
      <w:r>
        <w:rPr>
          <w:b w:val="false"/>
          <w:bCs w:val="false"/>
          <w:i w:val="false"/>
          <w:iCs w:val="false"/>
        </w:rPr>
        <w:t xml:space="preserve">Phase 3 exits when Brain presents a unified, consented Customer 360 with segmentation, reusable audiences, journey analytics tied to realized revenue, support intelligence, and customer health scoring — the customer-intelligence substrate on which AI and agents build.</w:t>
      </w:r>
    </w:p>
    <w:p>
      <w:pPr>
        <w:pStyle w:val="Heading2"/>
      </w:pPr>
      <w:r>
        <w:t xml:space="preserve">Timeline &amp;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EAF1FA" w:val="clear"/>
            <w:tcMar>
              <w:top w:type="dxa" w:w="120"/>
              <w:left w:type="dxa" w:w="160"/>
              <w:bottom w:type="dxa" w:w="120"/>
              <w:right w:type="dxa" w:w="160"/>
            </w:tcMar>
          </w:tcPr>
          <w:p>
            <w:pPr>
              <w:spacing w:after="60"/>
            </w:pPr>
            <w:r>
              <w:rPr>
                <w:b/>
                <w:bCs/>
                <w:color w:val="1F4E79"/>
                <w:sz w:val="20"/>
                <w:szCs w:val="20"/>
              </w:rPr>
              <w:t xml:space="preserve">Estimated timeline</w:t>
            </w:r>
          </w:p>
          <w:p>
            <w:pPr>
              <w:spacing w:after="40"/>
            </w:pPr>
            <w:r>
              <w:rPr>
                <w:sz w:val="19"/>
                <w:szCs w:val="19"/>
              </w:rPr>
              <w:t xml:space="preserve">Months 11–16 (approximately 5 months).</w:t>
            </w:r>
          </w:p>
        </w:tc>
      </w:tr>
    </w:tbl>
    <w:p>
      <w:pPr>
        <w:spacing w:after="120" w:before="0"/>
        <w:jc w:val="left"/>
      </w:pPr>
      <w:r>
        <w:rPr>
          <w:b/>
          <w:bCs/>
          <w:i w:val="false"/>
          <w:iCs w:val="false"/>
        </w:rPr>
        <w:t xml:space="preserve">Deliverables: </w:t>
      </w:r>
      <w:r>
        <w:rPr>
          <w:b w:val="false"/>
          <w:bCs w:val="false"/>
          <w:i w:val="false"/>
          <w:iCs w:val="false"/>
        </w:rPr>
        <w:t xml:space="preserve">Customer 360; RFM/RFMC segmentation; reusable Audience Builder; lifecycle foundation; journey analytics; support intelligence (classification, enrichment, feedback loops); customer health scoring; consent enforcement; customer/order/ticket search.</w:t>
      </w:r>
    </w:p>
    <w:p>
      <w:r>
        <w:br w:type="page"/>
      </w:r>
    </w:p>
    <w:p>
      <w:pPr>
        <w:pStyle w:val="Heading1"/>
      </w:pPr>
      <w:r>
        <w:t xml:space="preserve">5. Phase 4 — AI Commerce Intelligence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EAF1FA" w:val="clear"/>
            <w:tcMar>
              <w:top w:type="dxa" w:w="120"/>
              <w:left w:type="dxa" w:w="160"/>
              <w:bottom w:type="dxa" w:w="120"/>
              <w:right w:type="dxa" w:w="160"/>
            </w:tcMar>
          </w:tcPr>
          <w:p>
            <w:pPr>
              <w:spacing w:after="60"/>
            </w:pPr>
            <w:r>
              <w:rPr>
                <w:b/>
                <w:bCs/>
                <w:color w:val="1F4E79"/>
                <w:sz w:val="20"/>
                <w:szCs w:val="20"/>
              </w:rPr>
              <w:t xml:space="preserve">Phase mandate</w:t>
            </w:r>
          </w:p>
          <w:p>
            <w:pPr>
              <w:spacing w:after="40"/>
            </w:pPr>
            <w:r>
              <w:rPr>
                <w:sz w:val="19"/>
                <w:szCs w:val="19"/>
              </w:rPr>
              <w:t xml:space="preserve">With trusted numbers and a complete customer view, Brain adds machine learning — advisory only. Models predict, rank, and forecast; they never execute. Every prediction is governed, calibrated, and outcome-tracked, and remains subordinate to the deterministic core.</w:t>
            </w:r>
          </w:p>
        </w:tc>
      </w:tr>
    </w:tbl>
    <w:p>
      <w:pPr>
        <w:pStyle w:val="Heading2"/>
      </w:pPr>
      <w:r>
        <w:t xml:space="preserve">Objectives</w:t>
      </w:r>
    </w:p>
    <w:p>
      <w:pPr>
        <w:pStyle w:val="ListParagraph"/>
        <w:numPr>
          <w:ilvl w:val="0"/>
          <w:numId w:val="3"/>
        </w:numPr>
        <w:spacing w:after="60"/>
      </w:pPr>
      <w:r>
        <w:t xml:space="preserve">Stand up the MLOps foundation: feature engineering + store, model training, model registry, serving, and evaluation.</w:t>
      </w:r>
    </w:p>
    <w:p>
      <w:pPr>
        <w:pStyle w:val="ListParagraph"/>
        <w:numPr>
          <w:ilvl w:val="0"/>
          <w:numId w:val="3"/>
        </w:numPr>
        <w:spacing w:after="60"/>
      </w:pPr>
      <w:r>
        <w:t xml:space="preserve">Deliver forecasting (demand, adjusted for campaigns/festivals/seasonality).</w:t>
      </w:r>
    </w:p>
    <w:p>
      <w:pPr>
        <w:pStyle w:val="ListParagraph"/>
        <w:numPr>
          <w:ilvl w:val="0"/>
          <w:numId w:val="3"/>
        </w:numPr>
        <w:spacing w:after="60"/>
      </w:pPr>
      <w:r>
        <w:t xml:space="preserve">Deliver the recommendation engine (ranked actions; advisory).</w:t>
      </w:r>
    </w:p>
    <w:p>
      <w:pPr>
        <w:pStyle w:val="ListParagraph"/>
        <w:numPr>
          <w:ilvl w:val="0"/>
          <w:numId w:val="3"/>
        </w:numPr>
        <w:spacing w:after="60"/>
      </w:pPr>
      <w:r>
        <w:t xml:space="preserve">Deliver RTO prediction (region-specific; product-critical model).</w:t>
      </w:r>
    </w:p>
    <w:p>
      <w:pPr>
        <w:pStyle w:val="ListParagraph"/>
        <w:numPr>
          <w:ilvl w:val="0"/>
          <w:numId w:val="3"/>
        </w:numPr>
        <w:spacing w:after="60"/>
      </w:pPr>
      <w:r>
        <w:t xml:space="preserve">Deliver creative intelligence (fatigue detection) and budget optimization.</w:t>
      </w:r>
    </w:p>
    <w:p>
      <w:pPr>
        <w:pStyle w:val="ListParagraph"/>
        <w:numPr>
          <w:ilvl w:val="0"/>
          <w:numId w:val="3"/>
        </w:numPr>
        <w:spacing w:after="60"/>
      </w:pPr>
      <w:r>
        <w:t xml:space="preserve">Deliver incrementality models and the MMM foundation.</w:t>
      </w:r>
    </w:p>
    <w:p>
      <w:pPr>
        <w:pStyle w:val="Heading2"/>
      </w:pPr>
      <w:r>
        <w:t xml:space="preserve">Business Value</w:t>
      </w:r>
    </w:p>
    <w:p>
      <w:pPr>
        <w:spacing w:after="120" w:before="0"/>
        <w:jc w:val="left"/>
      </w:pPr>
      <w:r>
        <w:rPr>
          <w:b w:val="false"/>
          <w:bCs w:val="false"/>
          <w:i w:val="false"/>
          <w:iCs w:val="false"/>
        </w:rPr>
        <w:t xml:space="preserve">Phase 4 sharpens decision quality: forecasts prevent stockouts and wasted spend, RTO prediction attacks the single largest controllable margin leak in Indian DTC, creative and budget intelligence protect acquisition efficiency, and incrementality/MMM move the brand off platform-reported credit toward measured truth. Value accrues as better recommendations — still under human control.</w:t>
      </w:r>
    </w:p>
    <w:p>
      <w:pPr>
        <w:pStyle w:val="Heading2"/>
      </w:pPr>
      <w:r>
        <w:t xml:space="preserve">Technical Scope</w:t>
      </w:r>
    </w:p>
    <w:p>
      <w:pPr>
        <w:pStyle w:val="ListParagraph"/>
        <w:numPr>
          <w:ilvl w:val="0"/>
          <w:numId w:val="3"/>
        </w:numPr>
        <w:spacing w:after="60"/>
      </w:pPr>
      <w:r>
        <w:t xml:space="preserve">Dedicated Python AI/ML platform separate from TypeScript services; Feast online/offline parity.</w:t>
      </w:r>
    </w:p>
    <w:p>
      <w:pPr>
        <w:pStyle w:val="ListParagraph"/>
        <w:numPr>
          <w:ilvl w:val="0"/>
          <w:numId w:val="3"/>
        </w:numPr>
        <w:spacing w:after="60"/>
      </w:pPr>
      <w:r>
        <w:t xml:space="preserve">MLflow registry with shadow/challenger promotion on measured outperformance.</w:t>
      </w:r>
    </w:p>
    <w:p>
      <w:pPr>
        <w:pStyle w:val="ListParagraph"/>
        <w:numPr>
          <w:ilvl w:val="0"/>
          <w:numId w:val="3"/>
        </w:numPr>
        <w:spacing w:after="60"/>
      </w:pPr>
      <w:r>
        <w:t xml:space="preserve">FastAPI/BentoML serving; LangSmith/Ragas evaluation; calibration bands with deterministic fallback on drift.</w:t>
      </w:r>
    </w:p>
    <w:p>
      <w:pPr>
        <w:pStyle w:val="ListParagraph"/>
        <w:numPr>
          <w:ilvl w:val="0"/>
          <w:numId w:val="3"/>
        </w:numPr>
        <w:spacing w:after="60"/>
      </w:pPr>
      <w:r>
        <w:t xml:space="preserve">Confidence-floor routing: any prediction feeding a (future) money-moving action below the floor routes to a human.</w:t>
      </w:r>
    </w:p>
    <w:p>
      <w:pPr>
        <w:pStyle w:val="Heading2"/>
      </w:pPr>
      <w:r>
        <w:t xml:space="preserve">Functional Scope</w:t>
      </w:r>
    </w:p>
    <w:p>
      <w:pPr>
        <w:pStyle w:val="ListParagraph"/>
        <w:numPr>
          <w:ilvl w:val="0"/>
          <w:numId w:val="3"/>
        </w:numPr>
        <w:spacing w:after="60"/>
      </w:pPr>
      <w:r>
        <w:t xml:space="preserve">Demand forecasts per SKU with festival multipliers; reorder/stockout/ad-risk signals.</w:t>
      </w:r>
    </w:p>
    <w:p>
      <w:pPr>
        <w:pStyle w:val="ListParagraph"/>
        <w:numPr>
          <w:ilvl w:val="0"/>
          <w:numId w:val="3"/>
        </w:numPr>
        <w:spacing w:after="60"/>
      </w:pPr>
      <w:r>
        <w:t xml:space="preserve">Ranked recommendations under the agent output contract (advisory; no execution).</w:t>
      </w:r>
    </w:p>
    <w:p>
      <w:pPr>
        <w:pStyle w:val="ListParagraph"/>
        <w:numPr>
          <w:ilvl w:val="0"/>
          <w:numId w:val="3"/>
        </w:numPr>
        <w:spacing w:after="60"/>
      </w:pPr>
      <w:r>
        <w:t xml:space="preserve">RTO risk scores at order/COD-confirmation time feeding recommendations.</w:t>
      </w:r>
    </w:p>
    <w:p>
      <w:pPr>
        <w:pStyle w:val="ListParagraph"/>
        <w:numPr>
          <w:ilvl w:val="0"/>
          <w:numId w:val="3"/>
        </w:numPr>
        <w:spacing w:after="60"/>
      </w:pPr>
      <w:r>
        <w:t xml:space="preserve">Creative fatigue scores and budget-shift recommendations expressed in CM2 terms.</w:t>
      </w:r>
    </w:p>
    <w:p>
      <w:pPr>
        <w:pStyle w:val="ListParagraph"/>
        <w:numPr>
          <w:ilvl w:val="0"/>
          <w:numId w:val="3"/>
        </w:numPr>
        <w:spacing w:after="60"/>
      </w:pPr>
      <w:r>
        <w:t xml:space="preserve">Incrementality (holdouts/lift) shown alongside model-attributed ROAS; MMM foundation for blended planning.</w:t>
      </w:r>
    </w:p>
    <w:p>
      <w:pPr>
        <w:pStyle w:val="Heading2"/>
      </w:pPr>
      <w:r>
        <w:t xml:space="preserve">Services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60"/>
        <w:gridCol w:w="150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Service</w:t>
            </w:r>
          </w:p>
        </w:tc>
        <w:tc>
          <w:tcPr>
            <w:tcW w:type="dxa" w:w="54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Responsibility</w:t>
            </w:r>
          </w:p>
        </w:tc>
        <w:tc>
          <w:tcPr>
            <w:tcW w:type="dxa" w:w="1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Phase intro</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Feature Engineering</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Feature generation/validation/transformation; online/offline parity (Spark + Feast).</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P4</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Model Training</w:t>
            </w:r>
          </w:p>
        </w:tc>
        <w:tc>
          <w:tcPr>
            <w:tcW w:type="dxa" w:w="5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Training/retraining/experimentation; challengers in shadow (PyTorch/scikit-learn/MLflow).</w:t>
            </w:r>
          </w:p>
        </w:tc>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P4</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Model Registry</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Versioning and promotion on measured outperformance (MLflow).</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P4</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Model Serving</w:t>
            </w:r>
          </w:p>
        </w:tc>
        <w:tc>
          <w:tcPr>
            <w:tcW w:type="dxa" w:w="5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Prediction APIs and online inference (FastAPI/BentoML).</w:t>
            </w:r>
          </w:p>
        </w:tc>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P4</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AI Evaluation</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Agent/prompt/retrieval evaluation; model benchmarking (LangSmith/Ragas).</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P4</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Forecasting</w:t>
            </w:r>
          </w:p>
        </w:tc>
        <w:tc>
          <w:tcPr>
            <w:tcW w:type="dxa" w:w="5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Demand prediction adjusted for campaigns/festivals/seasonality.</w:t>
            </w:r>
          </w:p>
        </w:tc>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P4</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Incrementality / MMM (foundation)</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Holdouts, lift, geo experiments; media-mix foundation.</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P4</w:t>
            </w:r>
          </w:p>
        </w:tc>
      </w:tr>
    </w:tbl>
    <w:p>
      <w:pPr>
        <w:pStyle w:val="Heading2"/>
      </w:pPr>
      <w:r>
        <w:t xml:space="preserve">Database Components</w:t>
      </w:r>
    </w:p>
    <w:p>
      <w:pPr>
        <w:pStyle w:val="ListParagraph"/>
        <w:numPr>
          <w:ilvl w:val="0"/>
          <w:numId w:val="3"/>
        </w:numPr>
        <w:spacing w:after="60"/>
      </w:pPr>
      <w:r>
        <w:t xml:space="preserve">Feast online (Redis) + offline (S3/Iceberg) feature stores.</w:t>
      </w:r>
    </w:p>
    <w:p>
      <w:pPr>
        <w:pStyle w:val="ListParagraph"/>
        <w:numPr>
          <w:ilvl w:val="0"/>
          <w:numId w:val="3"/>
        </w:numPr>
        <w:spacing w:after="60"/>
      </w:pPr>
      <w:r>
        <w:t xml:space="preserve">MLflow backing store for experiments and registry.</w:t>
      </w:r>
    </w:p>
    <w:p>
      <w:pPr>
        <w:pStyle w:val="ListParagraph"/>
        <w:numPr>
          <w:ilvl w:val="0"/>
          <w:numId w:val="3"/>
        </w:numPr>
        <w:spacing w:after="60"/>
      </w:pPr>
      <w:r>
        <w:t xml:space="preserve">ClickHouse/Iceberg training datasets; pgvector for retrieval where used.</w:t>
      </w:r>
    </w:p>
    <w:p>
      <w:pPr>
        <w:pStyle w:val="ListParagraph"/>
        <w:numPr>
          <w:ilvl w:val="0"/>
          <w:numId w:val="3"/>
        </w:numPr>
        <w:spacing w:after="60"/>
      </w:pPr>
      <w:r>
        <w:t xml:space="preserve">Decision Log records every prediction as an outcome-tracked entry.</w:t>
      </w:r>
    </w:p>
    <w:p>
      <w:pPr>
        <w:pStyle w:val="Heading2"/>
      </w:pPr>
      <w:r>
        <w:t xml:space="preserve">Infrastructure Components</w:t>
      </w:r>
    </w:p>
    <w:p>
      <w:pPr>
        <w:pStyle w:val="ListParagraph"/>
        <w:numPr>
          <w:ilvl w:val="0"/>
          <w:numId w:val="3"/>
        </w:numPr>
        <w:spacing w:after="60"/>
      </w:pPr>
      <w:r>
        <w:t xml:space="preserve">Python serving on EKS (optionally GPU/accelerated node pool).</w:t>
      </w:r>
    </w:p>
    <w:p>
      <w:pPr>
        <w:pStyle w:val="ListParagraph"/>
        <w:numPr>
          <w:ilvl w:val="0"/>
          <w:numId w:val="3"/>
        </w:numPr>
        <w:spacing w:after="60"/>
      </w:pPr>
      <w:r>
        <w:t xml:space="preserve">Expanded Spark training fleet (spot for non-critical).</w:t>
      </w:r>
    </w:p>
    <w:p>
      <w:pPr>
        <w:pStyle w:val="ListParagraph"/>
        <w:numPr>
          <w:ilvl w:val="0"/>
          <w:numId w:val="3"/>
        </w:numPr>
        <w:spacing w:after="60"/>
      </w:pPr>
      <w:r>
        <w:t xml:space="preserve">Model monitoring (drift, calibration) wired into observability.</w:t>
      </w:r>
    </w:p>
    <w:p>
      <w:pPr>
        <w:pStyle w:val="Heading2"/>
      </w:pPr>
      <w:r>
        <w:t xml:space="preserve">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160"/>
        <w:gridCol w:w="120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Pod</w:t>
            </w:r>
          </w:p>
        </w:tc>
        <w:tc>
          <w:tcPr>
            <w:tcW w:type="dxa" w:w="61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Phase ownership</w:t>
            </w:r>
          </w:p>
        </w:tc>
        <w:tc>
          <w:tcPr>
            <w:tcW w:type="dxa" w:w="1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Size</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AI Platform</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Feature store, training, registry, serving, evaluation, governance.</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8–10</w:t>
            </w:r>
          </w:p>
        </w:tc>
      </w:tr>
      <w:tr>
        <w:tc>
          <w:tcPr>
            <w:tcW w:type="dxa" w:w="2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Operations</w:t>
            </w:r>
          </w:p>
        </w:tc>
        <w:tc>
          <w:tcPr>
            <w:tcW w:type="dxa" w:w="61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Forecasting/RTO integration into operational signals.</w:t>
            </w:r>
          </w:p>
        </w:tc>
        <w:tc>
          <w:tcPr>
            <w:tcW w:type="dxa" w:w="12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4–5</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Growth</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Creative/budget intelligence, incrementality integration.</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4–5</w:t>
            </w:r>
          </w:p>
        </w:tc>
      </w:tr>
      <w:tr>
        <w:tc>
          <w:tcPr>
            <w:tcW w:type="dxa" w:w="2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Data Platform</w:t>
            </w:r>
          </w:p>
        </w:tc>
        <w:tc>
          <w:tcPr>
            <w:tcW w:type="dxa" w:w="61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Feature pipelines, training datasets, model data infra.</w:t>
            </w:r>
          </w:p>
        </w:tc>
        <w:tc>
          <w:tcPr>
            <w:tcW w:type="dxa" w:w="12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4–5</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DevOps / SRE</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MLOps infra, GPU pools, model monitoring.</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3–4</w:t>
            </w:r>
          </w:p>
        </w:tc>
      </w:tr>
    </w:tbl>
    <w:p>
      <w:pPr>
        <w:pStyle w:val="Heading2"/>
      </w:pPr>
      <w:r>
        <w:t xml:space="preserve">Dependencies</w:t>
      </w:r>
    </w:p>
    <w:p>
      <w:pPr>
        <w:pStyle w:val="ListParagraph"/>
        <w:numPr>
          <w:ilvl w:val="0"/>
          <w:numId w:val="3"/>
        </w:numPr>
        <w:spacing w:after="60"/>
      </w:pPr>
      <w:r>
        <w:t xml:space="preserve">Phase 2 realized-revenue ledger and attribution (labels and targets).</w:t>
      </w:r>
    </w:p>
    <w:p>
      <w:pPr>
        <w:pStyle w:val="ListParagraph"/>
        <w:numPr>
          <w:ilvl w:val="0"/>
          <w:numId w:val="3"/>
        </w:numPr>
        <w:spacing w:after="60"/>
      </w:pPr>
      <w:r>
        <w:t xml:space="preserve">Phase 3 Customer 360, segments, and behavioural features.</w:t>
      </w:r>
    </w:p>
    <w:p>
      <w:pPr>
        <w:pStyle w:val="ListParagraph"/>
        <w:numPr>
          <w:ilvl w:val="0"/>
          <w:numId w:val="3"/>
        </w:numPr>
        <w:spacing w:after="60"/>
      </w:pPr>
      <w:r>
        <w:t xml:space="preserve">Sufficient historical depth (the 13mo hot / 24mo cold retention preserves festival cycles).</w:t>
      </w:r>
    </w:p>
    <w:p>
      <w:pPr>
        <w:pStyle w:val="Heading2"/>
      </w:pPr>
      <w:r>
        <w:t xml:space="preserve">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Risk</w:t>
            </w:r>
          </w:p>
        </w:tc>
        <w:tc>
          <w:tcPr>
            <w:tcW w:type="dxa" w:w="1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Severity</w:t>
            </w:r>
          </w:p>
        </w:tc>
        <w:tc>
          <w:tcPr>
            <w:tcW w:type="dxa" w:w="52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Mitigation</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Hallucinated/displaced numbers</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Critical</w:t>
            </w:r>
          </w:p>
        </w:tc>
        <w:tc>
          <w:tcPr>
            <w:tcW w:type="dxa" w:w="52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Models produce predictions/scores only; figures come from the metric engine; enforced by contract tests.</w:t>
            </w:r>
          </w:p>
        </w:tc>
      </w:tr>
      <w:tr>
        <w:tc>
          <w:tcPr>
            <w:tcW w:type="dxa" w:w="3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Model drift in production</w:t>
            </w:r>
          </w:p>
        </w:tc>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High</w:t>
            </w:r>
          </w:p>
        </w:tc>
        <w:tc>
          <w:tcPr>
            <w:tcW w:type="dxa" w:w="52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Calibration bands; automatic fallback to deterministic heuristics; alerts; shadow/challenger gating.</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RTO model regional error</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High</w:t>
            </w:r>
          </w:p>
        </w:tc>
        <w:tc>
          <w:tcPr>
            <w:tcW w:type="dxa" w:w="52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Region-specific training; break-even COD RTO heuristic fallback; outcome feedback.</w:t>
            </w:r>
          </w:p>
        </w:tc>
      </w:tr>
      <w:tr>
        <w:tc>
          <w:tcPr>
            <w:tcW w:type="dxa" w:w="3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MLOps complexity outpacing team</w:t>
            </w:r>
          </w:p>
        </w:tc>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Medium</w:t>
            </w:r>
          </w:p>
        </w:tc>
        <w:tc>
          <w:tcPr>
            <w:tcW w:type="dxa" w:w="52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Buy OSS lifecycle (Feast/MLflow/BentoML); phased rollout; clear governance.</w:t>
            </w:r>
          </w:p>
        </w:tc>
      </w:tr>
    </w:tbl>
    <w:p>
      <w:pPr>
        <w:pStyle w:val="Heading2"/>
      </w:pPr>
      <w:r>
        <w:t xml:space="preserve">Success Criteria</w:t>
      </w:r>
    </w:p>
    <w:p>
      <w:pPr>
        <w:pStyle w:val="ListParagraph"/>
        <w:numPr>
          <w:ilvl w:val="0"/>
          <w:numId w:val="2"/>
        </w:numPr>
        <w:spacing w:after="60"/>
      </w:pPr>
      <w:r>
        <w:t xml:space="preserve">Every revenue-critical model runs within a monitored accuracy/calibration band with automatic deterministic fallback.</w:t>
      </w:r>
    </w:p>
    <w:p>
      <w:pPr>
        <w:pStyle w:val="ListParagraph"/>
        <w:numPr>
          <w:ilvl w:val="0"/>
          <w:numId w:val="2"/>
        </w:numPr>
        <w:spacing w:after="60"/>
      </w:pPr>
      <w:r>
        <w:t xml:space="preserve">Forecasts, RTO scores, creative-fatigue, and budget recommendations are produced and outcome-tracked.</w:t>
      </w:r>
    </w:p>
    <w:p>
      <w:pPr>
        <w:pStyle w:val="ListParagraph"/>
        <w:numPr>
          <w:ilvl w:val="0"/>
          <w:numId w:val="2"/>
        </w:numPr>
        <w:spacing w:after="60"/>
      </w:pPr>
      <w:r>
        <w:t xml:space="preserve">Incrementality is shown alongside model-attributed ROAS; MMM foundation is in place.</w:t>
      </w:r>
    </w:p>
    <w:p>
      <w:pPr>
        <w:pStyle w:val="ListParagraph"/>
        <w:numPr>
          <w:ilvl w:val="0"/>
          <w:numId w:val="2"/>
        </w:numPr>
        <w:spacing w:after="60"/>
      </w:pPr>
      <w:r>
        <w:t xml:space="preserve">No model emits a reported business figure; all figures still originate in the metric engine.</w:t>
      </w:r>
    </w:p>
    <w:p>
      <w:pPr>
        <w:pStyle w:val="ListParagraph"/>
        <w:numPr>
          <w:ilvl w:val="0"/>
          <w:numId w:val="2"/>
        </w:numPr>
        <w:spacing w:after="60"/>
      </w:pPr>
      <w:r>
        <w:t xml:space="preserve">Recommendations are advisory only — no autonomous execution exists.</w:t>
      </w:r>
    </w:p>
    <w:p>
      <w:pPr>
        <w:pStyle w:val="Heading2"/>
      </w:pPr>
      <w:r>
        <w:t xml:space="preserve">Exit Criteria</w:t>
      </w:r>
    </w:p>
    <w:p>
      <w:pPr>
        <w:spacing w:after="120" w:before="0"/>
        <w:jc w:val="left"/>
      </w:pPr>
      <w:r>
        <w:rPr>
          <w:b w:val="false"/>
          <w:bCs w:val="false"/>
          <w:i w:val="false"/>
          <w:iCs w:val="false"/>
        </w:rPr>
        <w:t xml:space="preserve">Phase 4 exits when governed, calibrated, outcome-tracked models power forecasting, recommendations, RTO prediction, creative and budget intelligence, and incrementality/MMM foundations — all advisory, all subordinate to the deterministic core and to human decision.</w:t>
      </w:r>
    </w:p>
    <w:p>
      <w:pPr>
        <w:pStyle w:val="Heading2"/>
      </w:pPr>
      <w:r>
        <w:t xml:space="preserve">Timeline &amp;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EAF1FA" w:val="clear"/>
            <w:tcMar>
              <w:top w:type="dxa" w:w="120"/>
              <w:left w:type="dxa" w:w="160"/>
              <w:bottom w:type="dxa" w:w="120"/>
              <w:right w:type="dxa" w:w="160"/>
            </w:tcMar>
          </w:tcPr>
          <w:p>
            <w:pPr>
              <w:spacing w:after="60"/>
            </w:pPr>
            <w:r>
              <w:rPr>
                <w:b/>
                <w:bCs/>
                <w:color w:val="1F4E79"/>
                <w:sz w:val="20"/>
                <w:szCs w:val="20"/>
              </w:rPr>
              <w:t xml:space="preserve">Estimated timeline</w:t>
            </w:r>
          </w:p>
          <w:p>
            <w:pPr>
              <w:spacing w:after="40"/>
            </w:pPr>
            <w:r>
              <w:rPr>
                <w:sz w:val="19"/>
                <w:szCs w:val="19"/>
              </w:rPr>
              <w:t xml:space="preserve">Months 16–21 (approximately 5 months).</w:t>
            </w:r>
          </w:p>
        </w:tc>
      </w:tr>
    </w:tbl>
    <w:p>
      <w:pPr>
        <w:spacing w:after="120" w:before="0"/>
        <w:jc w:val="left"/>
      </w:pPr>
      <w:r>
        <w:rPr>
          <w:b/>
          <w:bCs/>
          <w:i w:val="false"/>
          <w:iCs w:val="false"/>
        </w:rPr>
        <w:t xml:space="preserve">Deliverables: </w:t>
      </w:r>
      <w:r>
        <w:rPr>
          <w:b w:val="false"/>
          <w:bCs w:val="false"/>
          <w:i w:val="false"/>
          <w:iCs w:val="false"/>
        </w:rPr>
        <w:t xml:space="preserve">MLOps foundation (feature store, training, registry, serving, evaluation); demand forecasting; recommendation engine; RTO prediction; creative intelligence; budget optimization; incrementality models; MMM foundation; model monitoring and governance.</w:t>
      </w:r>
    </w:p>
    <w:p>
      <w:r>
        <w:br w:type="page"/>
      </w:r>
    </w:p>
    <w:p>
      <w:pPr>
        <w:pStyle w:val="Heading1"/>
      </w:pPr>
      <w:r>
        <w:t xml:space="preserve">6. Phase 5 — Agentic Execution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EAF1FA" w:val="clear"/>
            <w:tcMar>
              <w:top w:type="dxa" w:w="120"/>
              <w:left w:type="dxa" w:w="160"/>
              <w:bottom w:type="dxa" w:w="120"/>
              <w:right w:type="dxa" w:w="160"/>
            </w:tcMar>
          </w:tcPr>
          <w:p>
            <w:pPr>
              <w:spacing w:after="60"/>
            </w:pPr>
            <w:r>
              <w:rPr>
                <w:b/>
                <w:bCs/>
                <w:color w:val="1F4E79"/>
                <w:sz w:val="20"/>
                <w:szCs w:val="20"/>
              </w:rPr>
              <w:t xml:space="preserve">Phase mandate</w:t>
            </w:r>
          </w:p>
          <w:p>
            <w:pPr>
              <w:spacing w:after="40"/>
            </w:pPr>
            <w:r>
              <w:rPr>
                <w:sz w:val="19"/>
                <w:szCs w:val="19"/>
              </w:rPr>
              <w:t xml:space="preserve">Brain graduates from recommend to safely act. Autonomy begins with low-risk, high-frequency, reversible actions, gated by guardrails, caps, confidence thresholds, the approval matrix, and a global kill switch — every action durable, idempotent, reversible, and outcome-tracked.</w:t>
            </w:r>
          </w:p>
        </w:tc>
      </w:tr>
    </w:tbl>
    <w:p>
      <w:pPr>
        <w:pStyle w:val="Heading2"/>
      </w:pPr>
      <w:r>
        <w:t xml:space="preserve">Objectives</w:t>
      </w:r>
    </w:p>
    <w:p>
      <w:pPr>
        <w:pStyle w:val="ListParagraph"/>
        <w:numPr>
          <w:ilvl w:val="0"/>
          <w:numId w:val="3"/>
        </w:numPr>
        <w:spacing w:after="60"/>
      </w:pPr>
      <w:r>
        <w:t xml:space="preserve">Deliver the agent framework (orchestration, state, memory, human-approval) on LangGraph, with per-discipline runtimes.</w:t>
      </w:r>
    </w:p>
    <w:p>
      <w:pPr>
        <w:pStyle w:val="ListParagraph"/>
        <w:numPr>
          <w:ilvl w:val="0"/>
          <w:numId w:val="3"/>
        </w:numPr>
        <w:spacing w:after="60"/>
      </w:pPr>
      <w:r>
        <w:t xml:space="preserve">Deliver the guardrail/policy engine (caps, confidence, consent, approval matrix, kill switch).</w:t>
      </w:r>
    </w:p>
    <w:p>
      <w:pPr>
        <w:pStyle w:val="ListParagraph"/>
        <w:numPr>
          <w:ilvl w:val="0"/>
          <w:numId w:val="3"/>
        </w:numPr>
        <w:spacing w:after="60"/>
      </w:pPr>
      <w:r>
        <w:t xml:space="preserve">Deliver the approval matrix and human-in-the-loop states.</w:t>
      </w:r>
    </w:p>
    <w:p>
      <w:pPr>
        <w:pStyle w:val="ListParagraph"/>
        <w:numPr>
          <w:ilvl w:val="0"/>
          <w:numId w:val="3"/>
        </w:numPr>
        <w:spacing w:after="60"/>
      </w:pPr>
      <w:r>
        <w:t xml:space="preserve">Deliver the action engine and Temporal workflows (durable, idempotent, reversible).</w:t>
      </w:r>
    </w:p>
    <w:p>
      <w:pPr>
        <w:pStyle w:val="ListParagraph"/>
        <w:numPr>
          <w:ilvl w:val="0"/>
          <w:numId w:val="3"/>
        </w:numPr>
        <w:spacing w:after="60"/>
      </w:pPr>
      <w:r>
        <w:t xml:space="preserve">Deliver auto-execute for the initial reversible action classes, the reversal engine, outcome tracking, and learning loops.</w:t>
      </w:r>
    </w:p>
    <w:p>
      <w:pPr>
        <w:pStyle w:val="Heading2"/>
      </w:pPr>
      <w:r>
        <w:t xml:space="preserve">Business Value</w:t>
      </w:r>
    </w:p>
    <w:p>
      <w:pPr>
        <w:spacing w:after="120" w:before="0"/>
        <w:jc w:val="left"/>
      </w:pPr>
      <w:r>
        <w:rPr>
          <w:b w:val="false"/>
          <w:bCs w:val="false"/>
          <w:i w:val="false"/>
          <w:iCs w:val="false"/>
        </w:rPr>
        <w:t xml:space="preserve">Phase 5 compresses operator time and captures value that would otherwise leak while a human is busy: pausing wasted spend, recovering carts, confirming COD, switching couriers on high-RTO pincodes — automatically, safely, and reversibly. It turns the Decision Log into a compounding learning loop, making every week’s decisions sharper than the last.</w:t>
      </w:r>
    </w:p>
    <w:p>
      <w:pPr>
        <w:pStyle w:val="Heading2"/>
      </w:pPr>
      <w:r>
        <w:t xml:space="preserve">Technical Scope</w:t>
      </w:r>
    </w:p>
    <w:p>
      <w:pPr>
        <w:pStyle w:val="ListParagraph"/>
        <w:numPr>
          <w:ilvl w:val="0"/>
          <w:numId w:val="3"/>
        </w:numPr>
        <w:spacing w:after="60"/>
      </w:pPr>
      <w:r>
        <w:t xml:space="preserve">LangGraph orchestrator coordinating execution only (no business logic); per-discipline agent runtimes.</w:t>
      </w:r>
    </w:p>
    <w:p>
      <w:pPr>
        <w:pStyle w:val="ListParagraph"/>
        <w:numPr>
          <w:ilvl w:val="0"/>
          <w:numId w:val="3"/>
        </w:numPr>
        <w:spacing w:after="60"/>
      </w:pPr>
      <w:r>
        <w:t xml:space="preserve">Guardrail as a synchronous gate in front of every write-back; kill switch propagating in &lt;60s.</w:t>
      </w:r>
    </w:p>
    <w:p>
      <w:pPr>
        <w:pStyle w:val="ListParagraph"/>
        <w:numPr>
          <w:ilvl w:val="0"/>
          <w:numId w:val="3"/>
        </w:numPr>
        <w:spacing w:after="60"/>
      </w:pPr>
      <w:r>
        <w:t xml:space="preserve">Temporal workflows for idempotent, reversible execution; idempotency keys in Redis.</w:t>
      </w:r>
    </w:p>
    <w:p>
      <w:pPr>
        <w:pStyle w:val="ListParagraph"/>
        <w:numPr>
          <w:ilvl w:val="0"/>
          <w:numId w:val="3"/>
        </w:numPr>
        <w:spacing w:after="60"/>
      </w:pPr>
      <w:r>
        <w:t xml:space="preserve">Auto-revert to recommend-only when reversal/error rate crosses threshold; full outcome scheduling (7d/30d).</w:t>
      </w:r>
    </w:p>
    <w:p>
      <w:pPr>
        <w:pStyle w:val="Heading2"/>
      </w:pPr>
      <w:r>
        <w:t xml:space="preserve">Functional Scope</w:t>
      </w:r>
    </w:p>
    <w:p>
      <w:pPr>
        <w:pStyle w:val="ListParagraph"/>
        <w:numPr>
          <w:ilvl w:val="0"/>
          <w:numId w:val="3"/>
        </w:numPr>
        <w:spacing w:after="60"/>
      </w:pPr>
      <w:r>
        <w:t xml:space="preserve">Owner-configured auto-execute per action class with caps and conditions.</w:t>
      </w:r>
    </w:p>
    <w:p>
      <w:pPr>
        <w:pStyle w:val="ListParagraph"/>
        <w:numPr>
          <w:ilvl w:val="0"/>
          <w:numId w:val="3"/>
        </w:numPr>
        <w:spacing w:after="60"/>
      </w:pPr>
      <w:r>
        <w:t xml:space="preserve">Initial auto-execute actions: pause underperforming ad, reduce fatiguing budget, apply approved abandoned-cart discount, send approved lifecycle message, switch courier rule within cap; assisted refund/replacement.</w:t>
      </w:r>
    </w:p>
    <w:p>
      <w:pPr>
        <w:pStyle w:val="ListParagraph"/>
        <w:numPr>
          <w:ilvl w:val="0"/>
          <w:numId w:val="3"/>
        </w:numPr>
        <w:spacing w:after="60"/>
      </w:pPr>
      <w:r>
        <w:t xml:space="preserve">Reversal workflows and a reverse button where safe; outcome-accuracy dashboard.</w:t>
      </w:r>
    </w:p>
    <w:p>
      <w:pPr>
        <w:pStyle w:val="ListParagraph"/>
        <w:numPr>
          <w:ilvl w:val="0"/>
          <w:numId w:val="3"/>
        </w:numPr>
        <w:spacing w:after="60"/>
      </w:pPr>
      <w:r>
        <w:t xml:space="preserve">Learning loops: condition-outcome memory and Brand Fingerprint drive ranking and recommendations.</w:t>
      </w:r>
    </w:p>
    <w:p>
      <w:pPr>
        <w:pStyle w:val="ListParagraph"/>
        <w:numPr>
          <w:ilvl w:val="0"/>
          <w:numId w:val="3"/>
        </w:numPr>
        <w:spacing w:after="60"/>
      </w:pPr>
      <w:r>
        <w:t xml:space="preserve">Action API surfaces for approved actions.</w:t>
      </w:r>
    </w:p>
    <w:p>
      <w:pPr>
        <w:pStyle w:val="Heading2"/>
      </w:pPr>
      <w:r>
        <w:t xml:space="preserve">Services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60"/>
        <w:gridCol w:w="150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Service</w:t>
            </w:r>
          </w:p>
        </w:tc>
        <w:tc>
          <w:tcPr>
            <w:tcW w:type="dxa" w:w="54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Responsibility</w:t>
            </w:r>
          </w:p>
        </w:tc>
        <w:tc>
          <w:tcPr>
            <w:tcW w:type="dxa" w:w="1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Phase intro</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Agent Orchestrator</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Coordinates agents; ranks by margin/urgency/confidence/risk/reversibility (LangGraph).</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P5</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Agent Runtimes (Mktg/Ops/Fin/Plan)</w:t>
            </w:r>
          </w:p>
        </w:tc>
        <w:tc>
          <w:tcPr>
            <w:tcW w:type="dxa" w:w="5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Per-discipline reasoning runtimes.</w:t>
            </w:r>
          </w:p>
        </w:tc>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P5</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Guardrail / Policy</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Caps, confidence, consent, approval matrix, kill switch on every action.</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P5</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Execution</w:t>
            </w:r>
          </w:p>
        </w:tc>
        <w:tc>
          <w:tcPr>
            <w:tcW w:type="dxa" w:w="5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Durable, idempotent, reversible workflows (Temporal); 7d/30d outcome scheduling.</w:t>
            </w:r>
          </w:p>
        </w:tc>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P5</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Decision-Log &amp; Memory (full)</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Outcomes appended; Brand Fingerprint; condition-outcome memory drives learning.</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P5</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Lifecycle (execution rails)</w:t>
            </w:r>
          </w:p>
        </w:tc>
        <w:tc>
          <w:tcPr>
            <w:tcW w:type="dxa" w:w="5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Margin-gated sends and journeys executed via guardrail/execution.</w:t>
            </w:r>
          </w:p>
        </w:tc>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P5</w:t>
            </w:r>
          </w:p>
        </w:tc>
      </w:tr>
    </w:tbl>
    <w:p>
      <w:pPr>
        <w:pStyle w:val="Heading2"/>
      </w:pPr>
      <w:r>
        <w:t xml:space="preserve">Database Components</w:t>
      </w:r>
    </w:p>
    <w:p>
      <w:pPr>
        <w:pStyle w:val="ListParagraph"/>
        <w:numPr>
          <w:ilvl w:val="0"/>
          <w:numId w:val="3"/>
        </w:numPr>
        <w:spacing w:after="60"/>
      </w:pPr>
      <w:r>
        <w:t xml:space="preserve">Aurora: guardrail policies/caps, approval matrix, action records hot index.</w:t>
      </w:r>
    </w:p>
    <w:p>
      <w:pPr>
        <w:pStyle w:val="ListParagraph"/>
        <w:numPr>
          <w:ilvl w:val="0"/>
          <w:numId w:val="3"/>
        </w:numPr>
        <w:spacing w:after="60"/>
      </w:pPr>
      <w:r>
        <w:t xml:space="preserve">Temporal persistence for workflow state; Redis idempotency keys.</w:t>
      </w:r>
    </w:p>
    <w:p>
      <w:pPr>
        <w:pStyle w:val="ListParagraph"/>
        <w:numPr>
          <w:ilvl w:val="0"/>
          <w:numId w:val="3"/>
        </w:numPr>
        <w:spacing w:after="60"/>
      </w:pPr>
      <w:r>
        <w:t xml:space="preserve">Iceberg: full Decision-Log system of record with appended outcomes.</w:t>
      </w:r>
    </w:p>
    <w:p>
      <w:pPr>
        <w:pStyle w:val="ListParagraph"/>
        <w:numPr>
          <w:ilvl w:val="0"/>
          <w:numId w:val="3"/>
        </w:numPr>
        <w:spacing w:after="60"/>
      </w:pPr>
      <w:r>
        <w:t xml:space="preserve">pgvector: condition-outcome and creative/decision memory.</w:t>
      </w:r>
    </w:p>
    <w:p>
      <w:pPr>
        <w:pStyle w:val="Heading2"/>
      </w:pPr>
      <w:r>
        <w:t xml:space="preserve">Infrastructure Components</w:t>
      </w:r>
    </w:p>
    <w:p>
      <w:pPr>
        <w:pStyle w:val="ListParagraph"/>
        <w:numPr>
          <w:ilvl w:val="0"/>
          <w:numId w:val="3"/>
        </w:numPr>
        <w:spacing w:after="60"/>
      </w:pPr>
      <w:r>
        <w:t xml:space="preserve">Temporal cluster scaled per action class.</w:t>
      </w:r>
    </w:p>
    <w:p>
      <w:pPr>
        <w:pStyle w:val="ListParagraph"/>
        <w:numPr>
          <w:ilvl w:val="0"/>
          <w:numId w:val="3"/>
        </w:numPr>
        <w:spacing w:after="60"/>
      </w:pPr>
      <w:r>
        <w:t xml:space="preserve">Stronger observability on reversal rates, model calibration, and outcome accuracy with burn-rate alerts.</w:t>
      </w:r>
    </w:p>
    <w:p>
      <w:pPr>
        <w:pStyle w:val="ListParagraph"/>
        <w:numPr>
          <w:ilvl w:val="0"/>
          <w:numId w:val="3"/>
        </w:numPr>
        <w:spacing w:after="60"/>
      </w:pPr>
      <w:r>
        <w:t xml:space="preserve">Connector write-back paths hardened for idempotency.</w:t>
      </w:r>
    </w:p>
    <w:p>
      <w:pPr>
        <w:pStyle w:val="Heading2"/>
      </w:pPr>
      <w:r>
        <w:t xml:space="preserve">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160"/>
        <w:gridCol w:w="120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Pod</w:t>
            </w:r>
          </w:p>
        </w:tc>
        <w:tc>
          <w:tcPr>
            <w:tcW w:type="dxa" w:w="61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Phase ownership</w:t>
            </w:r>
          </w:p>
        </w:tc>
        <w:tc>
          <w:tcPr>
            <w:tcW w:type="dxa" w:w="1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Size</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AI Platform</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Agent framework, runtimes, learning loops, calibration.</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8–10</w:t>
            </w:r>
          </w:p>
        </w:tc>
      </w:tr>
      <w:tr>
        <w:tc>
          <w:tcPr>
            <w:tcW w:type="dxa" w:w="2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Platform</w:t>
            </w:r>
          </w:p>
        </w:tc>
        <w:tc>
          <w:tcPr>
            <w:tcW w:type="dxa" w:w="61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Guardrail/policy, execution, Decision-Log full, kill switch.</w:t>
            </w:r>
          </w:p>
        </w:tc>
        <w:tc>
          <w:tcPr>
            <w:tcW w:type="dxa" w:w="12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5–6</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Operations / Finance</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Operational &amp; financial auto-execute domains and approvals.</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5–6</w:t>
            </w:r>
          </w:p>
        </w:tc>
      </w:tr>
      <w:tr>
        <w:tc>
          <w:tcPr>
            <w:tcW w:type="dxa" w:w="2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Growth</w:t>
            </w:r>
          </w:p>
        </w:tc>
        <w:tc>
          <w:tcPr>
            <w:tcW w:type="dxa" w:w="61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Lifecycle execution rails and offer governance.</w:t>
            </w:r>
          </w:p>
        </w:tc>
        <w:tc>
          <w:tcPr>
            <w:tcW w:type="dxa" w:w="12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4–5</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Security</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Per-action-class review, audit, money-moving deploy gates.</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3–4</w:t>
            </w:r>
          </w:p>
        </w:tc>
      </w:tr>
    </w:tbl>
    <w:p>
      <w:pPr>
        <w:pStyle w:val="Heading2"/>
      </w:pPr>
      <w:r>
        <w:t xml:space="preserve">Dependencies</w:t>
      </w:r>
    </w:p>
    <w:p>
      <w:pPr>
        <w:pStyle w:val="ListParagraph"/>
        <w:numPr>
          <w:ilvl w:val="0"/>
          <w:numId w:val="3"/>
        </w:numPr>
        <w:spacing w:after="60"/>
      </w:pPr>
      <w:r>
        <w:t xml:space="preserve">Phase 4 calibrated, outcome-tracked models.</w:t>
      </w:r>
    </w:p>
    <w:p>
      <w:pPr>
        <w:pStyle w:val="ListParagraph"/>
        <w:numPr>
          <w:ilvl w:val="0"/>
          <w:numId w:val="3"/>
        </w:numPr>
        <w:spacing w:after="60"/>
      </w:pPr>
      <w:r>
        <w:t xml:space="preserve">Phase 2 Decision Log foundation and reliable 7d/30d outcome measurement.</w:t>
      </w:r>
    </w:p>
    <w:p>
      <w:pPr>
        <w:pStyle w:val="ListParagraph"/>
        <w:numPr>
          <w:ilvl w:val="0"/>
          <w:numId w:val="3"/>
        </w:numPr>
        <w:spacing w:after="60"/>
      </w:pPr>
      <w:r>
        <w:t xml:space="preserve">Phase 3 consent enforcement (gates every customer-facing action).</w:t>
      </w:r>
    </w:p>
    <w:p>
      <w:pPr>
        <w:pStyle w:val="Heading2"/>
      </w:pPr>
      <w:r>
        <w:t xml:space="preserve">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Risk</w:t>
            </w:r>
          </w:p>
        </w:tc>
        <w:tc>
          <w:tcPr>
            <w:tcW w:type="dxa" w:w="1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Severity</w:t>
            </w:r>
          </w:p>
        </w:tc>
        <w:tc>
          <w:tcPr>
            <w:tcW w:type="dxa" w:w="52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Mitigation</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Auto-execute financial damage</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Critical</w:t>
            </w:r>
          </w:p>
        </w:tc>
        <w:tc>
          <w:tcPr>
            <w:tcW w:type="dxa" w:w="52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Owner opt-in, caps, confidence floors, idempotent reversible Temporal workflows, kill switch &lt;60s, auto-revert on reversal-rate breach.</w:t>
            </w:r>
          </w:p>
        </w:tc>
      </w:tr>
      <w:tr>
        <w:tc>
          <w:tcPr>
            <w:tcW w:type="dxa" w:w="3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Runaway autonomy / reversal spike</w:t>
            </w:r>
          </w:p>
        </w:tc>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Critical</w:t>
            </w:r>
          </w:p>
        </w:tc>
        <w:tc>
          <w:tcPr>
            <w:tcW w:type="dxa" w:w="52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Reversal-rate monitoring with automatic return to recommend-only; per-class enablement; canary cohorts.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Prompt-injection via data</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High</w:t>
            </w:r>
          </w:p>
        </w:tc>
        <w:tc>
          <w:tcPr>
            <w:tcW w:type="dxa" w:w="52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Instructions in data never treated as permission; LLM gateway constraints; guardrail validation.</w:t>
            </w:r>
          </w:p>
        </w:tc>
      </w:tr>
      <w:tr>
        <w:tc>
          <w:tcPr>
            <w:tcW w:type="dxa" w:w="3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Outcome-attribution error in learning loop</w:t>
            </w:r>
          </w:p>
        </w:tc>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Medium</w:t>
            </w:r>
          </w:p>
        </w:tc>
        <w:tc>
          <w:tcPr>
            <w:tcW w:type="dxa" w:w="52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Holdouts where possible; condition-outcome immutability; human review of reversals.</w:t>
            </w:r>
          </w:p>
        </w:tc>
      </w:tr>
    </w:tbl>
    <w:p>
      <w:pPr>
        <w:pStyle w:val="Heading2"/>
      </w:pPr>
      <w:r>
        <w:t xml:space="preserve">Success Criteria</w:t>
      </w:r>
    </w:p>
    <w:p>
      <w:pPr>
        <w:pStyle w:val="ListParagraph"/>
        <w:numPr>
          <w:ilvl w:val="0"/>
          <w:numId w:val="2"/>
        </w:numPr>
        <w:spacing w:after="60"/>
      </w:pPr>
      <w:r>
        <w:t xml:space="preserve">Every action passes guardrail → execution → Decision Log; none bypasses the gate.</w:t>
      </w:r>
    </w:p>
    <w:p>
      <w:pPr>
        <w:pStyle w:val="ListParagraph"/>
        <w:numPr>
          <w:ilvl w:val="0"/>
          <w:numId w:val="2"/>
        </w:numPr>
        <w:spacing w:after="60"/>
      </w:pPr>
      <w:r>
        <w:t xml:space="preserve">Initial auto-execute classes run with reversal rate below threshold (&lt;8%, alert at 15%).</w:t>
      </w:r>
    </w:p>
    <w:p>
      <w:pPr>
        <w:pStyle w:val="ListParagraph"/>
        <w:numPr>
          <w:ilvl w:val="0"/>
          <w:numId w:val="2"/>
        </w:numPr>
        <w:spacing w:after="60"/>
      </w:pPr>
      <w:r>
        <w:t xml:space="preserve">The kill switch pauses all automation within 60 seconds and is logged.</w:t>
      </w:r>
    </w:p>
    <w:p>
      <w:pPr>
        <w:pStyle w:val="ListParagraph"/>
        <w:numPr>
          <w:ilvl w:val="0"/>
          <w:numId w:val="2"/>
        </w:numPr>
        <w:spacing w:after="60"/>
      </w:pPr>
      <w:r>
        <w:t xml:space="preserve">Outcomes (7d/30d) are measured and feed the learning loop and Brand Fingerprint.</w:t>
      </w:r>
    </w:p>
    <w:p>
      <w:pPr>
        <w:pStyle w:val="ListParagraph"/>
        <w:numPr>
          <w:ilvl w:val="0"/>
          <w:numId w:val="2"/>
        </w:numPr>
        <w:spacing w:after="60"/>
      </w:pPr>
      <w:r>
        <w:t xml:space="preserve">Higher-risk actions remain assisted until outcome data justifies more autonomy.</w:t>
      </w:r>
    </w:p>
    <w:p>
      <w:pPr>
        <w:pStyle w:val="Heading2"/>
      </w:pPr>
      <w:r>
        <w:t xml:space="preserve">Exit Criteria</w:t>
      </w:r>
    </w:p>
    <w:p>
      <w:pPr>
        <w:spacing w:after="120" w:before="0"/>
        <w:jc w:val="left"/>
      </w:pPr>
      <w:r>
        <w:rPr>
          <w:b w:val="false"/>
          <w:bCs w:val="false"/>
          <w:i w:val="false"/>
          <w:iCs w:val="false"/>
        </w:rPr>
        <w:t xml:space="preserve">Phase 5 exits when Brain safely executes the low-risk, reversible action classes with measurable outcomes and a low reversal rate, the kill switch and auto-revert are proven, and the Decision Log is compounding decision quality week over week.</w:t>
      </w:r>
    </w:p>
    <w:p>
      <w:pPr>
        <w:pStyle w:val="Heading2"/>
      </w:pPr>
      <w:r>
        <w:t xml:space="preserve">Timeline &amp;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EAF1FA" w:val="clear"/>
            <w:tcMar>
              <w:top w:type="dxa" w:w="120"/>
              <w:left w:type="dxa" w:w="160"/>
              <w:bottom w:type="dxa" w:w="120"/>
              <w:right w:type="dxa" w:w="160"/>
            </w:tcMar>
          </w:tcPr>
          <w:p>
            <w:pPr>
              <w:spacing w:after="60"/>
            </w:pPr>
            <w:r>
              <w:rPr>
                <w:b/>
                <w:bCs/>
                <w:color w:val="1F4E79"/>
                <w:sz w:val="20"/>
                <w:szCs w:val="20"/>
              </w:rPr>
              <w:t xml:space="preserve">Estimated timeline</w:t>
            </w:r>
          </w:p>
          <w:p>
            <w:pPr>
              <w:spacing w:after="40"/>
            </w:pPr>
            <w:r>
              <w:rPr>
                <w:sz w:val="19"/>
                <w:szCs w:val="19"/>
              </w:rPr>
              <w:t xml:space="preserve">Months 21–26 (approximately 5 months).</w:t>
            </w:r>
          </w:p>
        </w:tc>
      </w:tr>
    </w:tbl>
    <w:p>
      <w:pPr>
        <w:spacing w:after="120" w:before="0"/>
        <w:jc w:val="left"/>
      </w:pPr>
      <w:r>
        <w:rPr>
          <w:b/>
          <w:bCs/>
          <w:i w:val="false"/>
          <w:iCs w:val="false"/>
        </w:rPr>
        <w:t xml:space="preserve">Deliverables: </w:t>
      </w:r>
      <w:r>
        <w:rPr>
          <w:b w:val="false"/>
          <w:bCs w:val="false"/>
          <w:i w:val="false"/>
          <w:iCs w:val="false"/>
        </w:rPr>
        <w:t xml:space="preserve">Agent framework + per-discipline runtimes; guardrail/policy engine; approval matrix and human-in-the-loop states; action engine and Temporal workflows; auto-execute for initial reversible classes; reversal engine; outcome tracking; learning loops; full Decision Log with Brand Fingerprint and condition-outcome memory; action API.</w:t>
      </w:r>
    </w:p>
    <w:p>
      <w:r>
        <w:br w:type="page"/>
      </w:r>
    </w:p>
    <w:p>
      <w:pPr>
        <w:pStyle w:val="Heading1"/>
      </w:pPr>
      <w:r>
        <w:t xml:space="preserve">7. Phase 6 — Enterprise Scale &amp; Global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EAF1FA" w:val="clear"/>
            <w:tcMar>
              <w:top w:type="dxa" w:w="120"/>
              <w:left w:type="dxa" w:w="160"/>
              <w:bottom w:type="dxa" w:w="120"/>
              <w:right w:type="dxa" w:w="160"/>
            </w:tcMar>
          </w:tcPr>
          <w:p>
            <w:pPr>
              <w:spacing w:after="60"/>
            </w:pPr>
            <w:r>
              <w:rPr>
                <w:b/>
                <w:bCs/>
                <w:color w:val="1F4E79"/>
                <w:sz w:val="20"/>
                <w:szCs w:val="20"/>
              </w:rPr>
              <w:t xml:space="preserve">Phase mandate</w:t>
            </w:r>
          </w:p>
          <w:p>
            <w:pPr>
              <w:spacing w:after="40"/>
            </w:pPr>
            <w:r>
              <w:rPr>
                <w:sz w:val="19"/>
                <w:szCs w:val="19"/>
              </w:rPr>
              <w:t xml:space="preserve">Brain scales from a single-region product to a multi-region, multi-brand, enterprise platform — without compromising tenant isolation or the deterministic core.</w:t>
            </w:r>
          </w:p>
        </w:tc>
      </w:tr>
    </w:tbl>
    <w:p>
      <w:pPr>
        <w:pStyle w:val="Heading2"/>
      </w:pPr>
      <w:r>
        <w:t xml:space="preserve">Objectives</w:t>
      </w:r>
    </w:p>
    <w:p>
      <w:pPr>
        <w:pStyle w:val="ListParagraph"/>
        <w:numPr>
          <w:ilvl w:val="0"/>
          <w:numId w:val="3"/>
        </w:numPr>
        <w:spacing w:after="60"/>
      </w:pPr>
      <w:r>
        <w:t xml:space="preserve">Deliver multi-region deployment and the UAE &amp; GCC rollout through region adapters and per-region data residency.</w:t>
      </w:r>
    </w:p>
    <w:p>
      <w:pPr>
        <w:pStyle w:val="ListParagraph"/>
        <w:numPr>
          <w:ilvl w:val="0"/>
          <w:numId w:val="3"/>
        </w:numPr>
        <w:spacing w:after="60"/>
      </w:pPr>
      <w:r>
        <w:t xml:space="preserve">Introduce the Neo4j identity graph at target state (probabilistic identity overlay).</w:t>
      </w:r>
    </w:p>
    <w:p>
      <w:pPr>
        <w:pStyle w:val="ListParagraph"/>
        <w:numPr>
          <w:ilvl w:val="0"/>
          <w:numId w:val="3"/>
        </w:numPr>
        <w:spacing w:after="60"/>
      </w:pPr>
      <w:r>
        <w:t xml:space="preserve">Deliver advanced MLOps (broader automation, richer monitoring, larger training fleets).</w:t>
      </w:r>
    </w:p>
    <w:p>
      <w:pPr>
        <w:pStyle w:val="ListParagraph"/>
        <w:numPr>
          <w:ilvl w:val="0"/>
          <w:numId w:val="3"/>
        </w:numPr>
        <w:spacing w:after="60"/>
      </w:pPr>
      <w:r>
        <w:t xml:space="preserve">Deliver enterprise governance, portfolio analytics, private deployments, and advanced security controls.</w:t>
      </w:r>
    </w:p>
    <w:p>
      <w:pPr>
        <w:pStyle w:val="Heading2"/>
      </w:pPr>
      <w:r>
        <w:t xml:space="preserve">Business Value</w:t>
      </w:r>
    </w:p>
    <w:p>
      <w:pPr>
        <w:spacing w:after="120" w:before="0"/>
        <w:jc w:val="left"/>
      </w:pPr>
      <w:r>
        <w:rPr>
          <w:b w:val="false"/>
          <w:bCs w:val="false"/>
          <w:i w:val="false"/>
          <w:iCs w:val="false"/>
        </w:rPr>
        <w:t xml:space="preserve">Phase 6 unlocks the enterprise and GCC markets: multi-brand groups, agencies, and large brands with residency, governance, and SLA requirements. Portfolio analytics and private deployment options expand revenue per organization, while data residency and enterprise controls remove the blockers that keep large buyers out.</w:t>
      </w:r>
    </w:p>
    <w:p>
      <w:pPr>
        <w:pStyle w:val="Heading2"/>
      </w:pPr>
      <w:r>
        <w:t xml:space="preserve">Technical Scope</w:t>
      </w:r>
    </w:p>
    <w:p>
      <w:pPr>
        <w:pStyle w:val="ListParagraph"/>
        <w:numPr>
          <w:ilvl w:val="0"/>
          <w:numId w:val="3"/>
        </w:numPr>
        <w:spacing w:after="60"/>
      </w:pPr>
      <w:r>
        <w:t xml:space="preserve">Per-region AWS stacks (India, UAE, KSA) with data pinned per region; one Aurora/ClickHouse/S3 set per region.</w:t>
      </w:r>
    </w:p>
    <w:p>
      <w:pPr>
        <w:pStyle w:val="ListParagraph"/>
        <w:numPr>
          <w:ilvl w:val="0"/>
          <w:numId w:val="3"/>
        </w:numPr>
        <w:spacing w:after="60"/>
      </w:pPr>
      <w:r>
        <w:t xml:space="preserve">Governed aggregation zone for cross-region portfolio rollups (aggregated/anonymized only).</w:t>
      </w:r>
    </w:p>
    <w:p>
      <w:pPr>
        <w:pStyle w:val="ListParagraph"/>
        <w:numPr>
          <w:ilvl w:val="0"/>
          <w:numId w:val="3"/>
        </w:numPr>
        <w:spacing w:after="60"/>
      </w:pPr>
      <w:r>
        <w:t xml:space="preserve">Neo4j causal cluster for the identity graph; per-tenant encryption keys for enterprise.</w:t>
      </w:r>
    </w:p>
    <w:p>
      <w:pPr>
        <w:pStyle w:val="ListParagraph"/>
        <w:numPr>
          <w:ilvl w:val="0"/>
          <w:numId w:val="3"/>
        </w:numPr>
        <w:spacing w:after="60"/>
      </w:pPr>
      <w:r>
        <w:t xml:space="preserve">Advanced MLOps automation and observability at scale.</w:t>
      </w:r>
    </w:p>
    <w:p>
      <w:pPr>
        <w:pStyle w:val="Heading2"/>
      </w:pPr>
      <w:r>
        <w:t xml:space="preserve">Functional Scope</w:t>
      </w:r>
    </w:p>
    <w:p>
      <w:pPr>
        <w:pStyle w:val="ListParagraph"/>
        <w:numPr>
          <w:ilvl w:val="0"/>
          <w:numId w:val="3"/>
        </w:numPr>
        <w:spacing w:after="60"/>
      </w:pPr>
      <w:r>
        <w:t xml:space="preserve">UAE/GCC adapters: AED/SAR/local currencies, country VAT, PDPL compliance, Ramadan/Eid calendars, Arabic/English templates, regional providers.</w:t>
      </w:r>
    </w:p>
    <w:p>
      <w:pPr>
        <w:pStyle w:val="ListParagraph"/>
        <w:numPr>
          <w:ilvl w:val="0"/>
          <w:numId w:val="3"/>
        </w:numPr>
        <w:spacing w:after="60"/>
      </w:pPr>
      <w:r>
        <w:t xml:space="preserve">Portfolio rollups across brands and regions through the aggregation zone.</w:t>
      </w:r>
    </w:p>
    <w:p>
      <w:pPr>
        <w:pStyle w:val="ListParagraph"/>
        <w:numPr>
          <w:ilvl w:val="0"/>
          <w:numId w:val="3"/>
        </w:numPr>
        <w:spacing w:after="60"/>
      </w:pPr>
      <w:r>
        <w:t xml:space="preserve">Enterprise data controls, advanced approval matrices, residency options, private deployment.</w:t>
      </w:r>
    </w:p>
    <w:p>
      <w:pPr>
        <w:pStyle w:val="ListParagraph"/>
        <w:numPr>
          <w:ilvl w:val="0"/>
          <w:numId w:val="3"/>
        </w:numPr>
        <w:spacing w:after="60"/>
      </w:pPr>
      <w:r>
        <w:t xml:space="preserve">Advanced benchmarking (privacy-thresholded) and custom integration framework; light retail/POS ingestion.</w:t>
      </w:r>
    </w:p>
    <w:p>
      <w:pPr>
        <w:pStyle w:val="Heading2"/>
      </w:pPr>
      <w:r>
        <w:t xml:space="preserve">Services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60"/>
        <w:gridCol w:w="150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Service</w:t>
            </w:r>
          </w:p>
        </w:tc>
        <w:tc>
          <w:tcPr>
            <w:tcW w:type="dxa" w:w="54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Responsibility</w:t>
            </w:r>
          </w:p>
        </w:tc>
        <w:tc>
          <w:tcPr>
            <w:tcW w:type="dxa" w:w="1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Phase intro</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Aggregation Zone</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Governed cross-region aggregated/anonymized portfolio rollups.</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P6</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Identity Resolution (graph)</w:t>
            </w:r>
          </w:p>
        </w:tc>
        <w:tc>
          <w:tcPr>
            <w:tcW w:type="dxa" w:w="5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Neo4j-backed probabilistic identity overlay at target state.</w:t>
            </w:r>
          </w:p>
        </w:tc>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P6</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MMM (full)</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Mature media-mix modelling for blended planning.</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P6</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Vendor</w:t>
            </w:r>
          </w:p>
        </w:tc>
        <w:tc>
          <w:tcPr>
            <w:tcW w:type="dxa" w:w="5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Supplier/vendor management.</w:t>
            </w:r>
          </w:p>
        </w:tc>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P6</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Custom Integration Framework</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Enterprise/custom connectors and retail/POS ingestion.</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P6</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Enterprise Governance</w:t>
            </w:r>
          </w:p>
        </w:tc>
        <w:tc>
          <w:tcPr>
            <w:tcW w:type="dxa" w:w="5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Advanced approval matrices, residency controls, per-tenant keys, private deployment.</w:t>
            </w:r>
          </w:p>
        </w:tc>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P6</w:t>
            </w:r>
          </w:p>
        </w:tc>
      </w:tr>
    </w:tbl>
    <w:p>
      <w:pPr>
        <w:pStyle w:val="Heading2"/>
      </w:pPr>
      <w:r>
        <w:t xml:space="preserve">Database Components</w:t>
      </w:r>
    </w:p>
    <w:p>
      <w:pPr>
        <w:pStyle w:val="ListParagraph"/>
        <w:numPr>
          <w:ilvl w:val="0"/>
          <w:numId w:val="3"/>
        </w:numPr>
        <w:spacing w:after="60"/>
      </w:pPr>
      <w:r>
        <w:t xml:space="preserve">Per-region Aurora/ClickHouse/S3/Redis clusters (India, UAE, KSA).</w:t>
      </w:r>
    </w:p>
    <w:p>
      <w:pPr>
        <w:pStyle w:val="ListParagraph"/>
        <w:numPr>
          <w:ilvl w:val="0"/>
          <w:numId w:val="3"/>
        </w:numPr>
        <w:spacing w:after="60"/>
      </w:pPr>
      <w:r>
        <w:t xml:space="preserve">Neo4j causal cluster for identity graph.</w:t>
      </w:r>
    </w:p>
    <w:p>
      <w:pPr>
        <w:pStyle w:val="ListParagraph"/>
        <w:numPr>
          <w:ilvl w:val="0"/>
          <w:numId w:val="3"/>
        </w:numPr>
        <w:spacing w:after="60"/>
      </w:pPr>
      <w:r>
        <w:t xml:space="preserve">Aggregation-zone store for cross-region rollups.</w:t>
      </w:r>
    </w:p>
    <w:p>
      <w:pPr>
        <w:pStyle w:val="ListParagraph"/>
        <w:numPr>
          <w:ilvl w:val="0"/>
          <w:numId w:val="3"/>
        </w:numPr>
        <w:spacing w:after="60"/>
      </w:pPr>
      <w:r>
        <w:t xml:space="preserve">Per-tenant KMS keys for enterprise encryption.</w:t>
      </w:r>
    </w:p>
    <w:p>
      <w:pPr>
        <w:pStyle w:val="Heading2"/>
      </w:pPr>
      <w:r>
        <w:t xml:space="preserve">Infrastructure Components</w:t>
      </w:r>
    </w:p>
    <w:p>
      <w:pPr>
        <w:pStyle w:val="ListParagraph"/>
        <w:numPr>
          <w:ilvl w:val="0"/>
          <w:numId w:val="3"/>
        </w:numPr>
        <w:spacing w:after="60"/>
      </w:pPr>
      <w:r>
        <w:t xml:space="preserve">Multi-region EKS, MSK, and data stores with async cross-region replication within regulatory zones.</w:t>
      </w:r>
    </w:p>
    <w:p>
      <w:pPr>
        <w:pStyle w:val="ListParagraph"/>
        <w:numPr>
          <w:ilvl w:val="0"/>
          <w:numId w:val="3"/>
        </w:numPr>
        <w:spacing w:after="60"/>
      </w:pPr>
      <w:r>
        <w:t xml:space="preserve">Aurora Serverless option for low-traffic regions during early GCC rollout.</w:t>
      </w:r>
    </w:p>
    <w:p>
      <w:pPr>
        <w:pStyle w:val="ListParagraph"/>
        <w:numPr>
          <w:ilvl w:val="0"/>
          <w:numId w:val="3"/>
        </w:numPr>
        <w:spacing w:after="60"/>
      </w:pPr>
      <w:r>
        <w:t xml:space="preserve">DR drills per region; SOC 2 controls operating for independent assessment.</w:t>
      </w:r>
    </w:p>
    <w:p>
      <w:pPr>
        <w:pStyle w:val="Heading2"/>
      </w:pPr>
      <w:r>
        <w:t xml:space="preserve">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160"/>
        <w:gridCol w:w="120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Pod</w:t>
            </w:r>
          </w:p>
        </w:tc>
        <w:tc>
          <w:tcPr>
            <w:tcW w:type="dxa" w:w="61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Phase ownership</w:t>
            </w:r>
          </w:p>
        </w:tc>
        <w:tc>
          <w:tcPr>
            <w:tcW w:type="dxa" w:w="1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Size</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Platform &amp; Security</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Residency, aggregation zone, per-tenant keys, enterprise governance.</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6–8</w:t>
            </w:r>
          </w:p>
        </w:tc>
      </w:tr>
      <w:tr>
        <w:tc>
          <w:tcPr>
            <w:tcW w:type="dxa" w:w="2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Data Platform</w:t>
            </w:r>
          </w:p>
        </w:tc>
        <w:tc>
          <w:tcPr>
            <w:tcW w:type="dxa" w:w="61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Per-region clusters, Neo4j identity graph, replication.</w:t>
            </w:r>
          </w:p>
        </w:tc>
        <w:tc>
          <w:tcPr>
            <w:tcW w:type="dxa" w:w="12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5–6</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AI Platform</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Advanced MLOps at scale.</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5–6</w:t>
            </w:r>
          </w:p>
        </w:tc>
      </w:tr>
      <w:tr>
        <w:tc>
          <w:tcPr>
            <w:tcW w:type="dxa" w:w="2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Solutions / Enterprise CS</w:t>
            </w:r>
          </w:p>
        </w:tc>
        <w:tc>
          <w:tcPr>
            <w:tcW w:type="dxa" w:w="61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Enterprise onboarding, private deployments, custom integrations.</w:t>
            </w:r>
          </w:p>
        </w:tc>
        <w:tc>
          <w:tcPr>
            <w:tcW w:type="dxa" w:w="12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4–5</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DevOps / SRE</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Multi-region operations, DR, FinOps per region.</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5–6</w:t>
            </w:r>
          </w:p>
        </w:tc>
      </w:tr>
    </w:tbl>
    <w:p>
      <w:pPr>
        <w:pStyle w:val="Heading2"/>
      </w:pPr>
      <w:r>
        <w:t xml:space="preserve">Dependencies</w:t>
      </w:r>
    </w:p>
    <w:p>
      <w:pPr>
        <w:pStyle w:val="ListParagraph"/>
        <w:numPr>
          <w:ilvl w:val="0"/>
          <w:numId w:val="3"/>
        </w:numPr>
        <w:spacing w:after="60"/>
      </w:pPr>
      <w:r>
        <w:t xml:space="preserve">Phases 0–5 stable, isolated, and observable.</w:t>
      </w:r>
    </w:p>
    <w:p>
      <w:pPr>
        <w:pStyle w:val="ListParagraph"/>
        <w:numPr>
          <w:ilvl w:val="0"/>
          <w:numId w:val="3"/>
        </w:numPr>
        <w:spacing w:after="60"/>
      </w:pPr>
      <w:r>
        <w:t xml:space="preserve">GCC provider catalog and PDPL legal basis; in-region infrastructure approvals.</w:t>
      </w:r>
    </w:p>
    <w:p>
      <w:pPr>
        <w:pStyle w:val="ListParagraph"/>
        <w:numPr>
          <w:ilvl w:val="0"/>
          <w:numId w:val="3"/>
        </w:numPr>
        <w:spacing w:after="60"/>
      </w:pPr>
      <w:r>
        <w:t xml:space="preserve">SOC 2 control framework operating since early build.</w:t>
      </w:r>
    </w:p>
    <w:p>
      <w:pPr>
        <w:pStyle w:val="Heading2"/>
      </w:pPr>
      <w:r>
        <w:t xml:space="preserve">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Risk</w:t>
            </w:r>
          </w:p>
        </w:tc>
        <w:tc>
          <w:tcPr>
            <w:tcW w:type="dxa" w:w="1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Severity</w:t>
            </w:r>
          </w:p>
        </w:tc>
        <w:tc>
          <w:tcPr>
            <w:tcW w:type="dxa" w:w="52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Mitigation</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Cross-brand isolation at portfolio scale</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Critical</w:t>
            </w:r>
          </w:p>
        </w:tc>
        <w:tc>
          <w:tcPr>
            <w:tcW w:type="dxa" w:w="52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Aggregated/anonymized cross-region only; isolation tests extended to aggregation zone; per-tenant keys.</w:t>
            </w:r>
          </w:p>
        </w:tc>
      </w:tr>
      <w:tr>
        <w:tc>
          <w:tcPr>
            <w:tcW w:type="dxa" w:w="3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Per-region cost multiplication</w:t>
            </w:r>
          </w:p>
        </w:tc>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High</w:t>
            </w:r>
          </w:p>
        </w:tc>
        <w:tc>
          <w:tcPr>
            <w:tcW w:type="dxa" w:w="52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FinOps metering per region; Aurora Serverless for low-traffic regions; reserved capacity for steady serving.</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Residency/compliance error across regions</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High</w:t>
            </w:r>
          </w:p>
        </w:tc>
        <w:tc>
          <w:tcPr>
            <w:tcW w:type="dxa" w:w="52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Region adapter + per-region storage pinning; default to stricter interpretation; audit.</w:t>
            </w:r>
          </w:p>
        </w:tc>
      </w:tr>
      <w:tr>
        <w:tc>
          <w:tcPr>
            <w:tcW w:type="dxa" w:w="3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Identity-graph scale</w:t>
            </w:r>
          </w:p>
        </w:tc>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Medium</w:t>
            </w:r>
          </w:p>
        </w:tc>
        <w:tc>
          <w:tcPr>
            <w:tcW w:type="dxa" w:w="52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Deterministic-first; graph overlay disable-able per brand; causal cluster sizing.</w:t>
            </w:r>
          </w:p>
        </w:tc>
      </w:tr>
    </w:tbl>
    <w:p>
      <w:pPr>
        <w:pStyle w:val="Heading2"/>
      </w:pPr>
      <w:r>
        <w:t xml:space="preserve">Success Criteria</w:t>
      </w:r>
    </w:p>
    <w:p>
      <w:pPr>
        <w:pStyle w:val="ListParagraph"/>
        <w:numPr>
          <w:ilvl w:val="0"/>
          <w:numId w:val="2"/>
        </w:numPr>
        <w:spacing w:after="60"/>
      </w:pPr>
      <w:r>
        <w:t xml:space="preserve">India, UAE, and KSA run as isolated, region-pinned deployments with adapters live.</w:t>
      </w:r>
    </w:p>
    <w:p>
      <w:pPr>
        <w:pStyle w:val="ListParagraph"/>
        <w:numPr>
          <w:ilvl w:val="0"/>
          <w:numId w:val="2"/>
        </w:numPr>
        <w:spacing w:after="60"/>
      </w:pPr>
      <w:r>
        <w:t xml:space="preserve">Portfolio rollups cross regional boundaries only as aggregated/anonymized figures through the aggregation zone.</w:t>
      </w:r>
    </w:p>
    <w:p>
      <w:pPr>
        <w:pStyle w:val="ListParagraph"/>
        <w:numPr>
          <w:ilvl w:val="0"/>
          <w:numId w:val="2"/>
        </w:numPr>
        <w:spacing w:after="60"/>
      </w:pPr>
      <w:r>
        <w:t xml:space="preserve">Neo4j identity graph improves resolution where enabled, with deterministic fallback intact.</w:t>
      </w:r>
    </w:p>
    <w:p>
      <w:pPr>
        <w:pStyle w:val="ListParagraph"/>
        <w:numPr>
          <w:ilvl w:val="0"/>
          <w:numId w:val="2"/>
        </w:numPr>
        <w:spacing w:after="60"/>
      </w:pPr>
      <w:r>
        <w:t xml:space="preserve">Enterprise governance, residency, private deployment, and advanced controls are available.</w:t>
      </w:r>
    </w:p>
    <w:p>
      <w:pPr>
        <w:pStyle w:val="ListParagraph"/>
        <w:numPr>
          <w:ilvl w:val="0"/>
          <w:numId w:val="2"/>
        </w:numPr>
        <w:spacing w:after="60"/>
      </w:pPr>
      <w:r>
        <w:t xml:space="preserve">SOC 2 independent assessment is achievable; DR drills meet RPO 5 min / RTO 1 hr for core services.</w:t>
      </w:r>
    </w:p>
    <w:p>
      <w:pPr>
        <w:pStyle w:val="Heading2"/>
      </w:pPr>
      <w:r>
        <w:t xml:space="preserve">Exit Criteria</w:t>
      </w:r>
    </w:p>
    <w:p>
      <w:pPr>
        <w:spacing w:after="120" w:before="0"/>
        <w:jc w:val="left"/>
      </w:pPr>
      <w:r>
        <w:rPr>
          <w:b w:val="false"/>
          <w:bCs w:val="false"/>
          <w:i w:val="false"/>
          <w:iCs w:val="false"/>
        </w:rPr>
        <w:t xml:space="preserve">Phase 6 exits when Brain supports multi-brand groups, agencies, and enterprises across India and GCC — multi-region, residency-compliant, governed, and isolated — with portfolio analytics, private deployment options, the identity graph, and advanced MLOps in place.</w:t>
      </w:r>
    </w:p>
    <w:p>
      <w:pPr>
        <w:pStyle w:val="Heading2"/>
      </w:pPr>
      <w:r>
        <w:t xml:space="preserve">Timeline &amp;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EAF1FA" w:val="clear"/>
            <w:tcMar>
              <w:top w:type="dxa" w:w="120"/>
              <w:left w:type="dxa" w:w="160"/>
              <w:bottom w:type="dxa" w:w="120"/>
              <w:right w:type="dxa" w:w="160"/>
            </w:tcMar>
          </w:tcPr>
          <w:p>
            <w:pPr>
              <w:spacing w:after="60"/>
            </w:pPr>
            <w:r>
              <w:rPr>
                <w:b/>
                <w:bCs/>
                <w:color w:val="1F4E79"/>
                <w:sz w:val="20"/>
                <w:szCs w:val="20"/>
              </w:rPr>
              <w:t xml:space="preserve">Estimated timeline</w:t>
            </w:r>
          </w:p>
          <w:p>
            <w:pPr>
              <w:spacing w:after="40"/>
            </w:pPr>
            <w:r>
              <w:rPr>
                <w:sz w:val="19"/>
                <w:szCs w:val="19"/>
              </w:rPr>
              <w:t xml:space="preserve">Months 24+ (continuous). Enterprise hardening and GCC expansion run from Month 24 onward and evolve with demand.</w:t>
            </w:r>
          </w:p>
        </w:tc>
      </w:tr>
    </w:tbl>
    <w:p>
      <w:pPr>
        <w:spacing w:after="120" w:before="0"/>
        <w:jc w:val="left"/>
      </w:pPr>
      <w:r>
        <w:rPr>
          <w:b/>
          <w:bCs/>
          <w:i w:val="false"/>
          <w:iCs w:val="false"/>
        </w:rPr>
        <w:t xml:space="preserve">Deliverables: </w:t>
      </w:r>
      <w:r>
        <w:rPr>
          <w:b w:val="false"/>
          <w:bCs w:val="false"/>
          <w:i w:val="false"/>
          <w:iCs w:val="false"/>
        </w:rPr>
        <w:t xml:space="preserve">Multi-region deployment; UAE &amp; GCC rollout; Neo4j identity graph; advanced MLOps; enterprise governance; portfolio analytics; private deployments; enterprise &amp; advanced security controls; aggregation zone; custom integration framework; light retail/POS ingestion.</w:t>
      </w:r>
    </w:p>
    <w:p>
      <w:r>
        <w:br w:type="page"/>
      </w:r>
    </w:p>
    <w:p>
      <w:pPr>
        <w:pStyle w:val="Heading1"/>
      </w:pPr>
      <w:r>
        <w:t xml:space="preserve">8. Staffing Strategy</w:t>
      </w:r>
    </w:p>
    <w:p>
      <w:pPr>
        <w:spacing w:after="120" w:before="0"/>
        <w:jc w:val="left"/>
      </w:pPr>
      <w:r>
        <w:rPr>
          <w:b w:val="false"/>
          <w:bCs w:val="false"/>
          <w:i w:val="false"/>
          <w:iCs w:val="false"/>
        </w:rPr>
        <w:t xml:space="preserve">Staffing follows the platform-first sequence: the Platform/Tenancy, Data Platform, Integration, and DevOps pods are hired and ramped first because Phase 1 depends on them most heavily. Intelligence and AI pods scale up as the roadmap reaches the phases that need them. Two language tracks — TypeScript/NestJS for platform services, Python for AI/ML — keep hiring and operations simple.</w:t>
      </w:r>
    </w:p>
    <w:p>
      <w:pPr>
        <w:pStyle w:val="Heading2"/>
      </w:pPr>
      <w:r>
        <w:t xml:space="preserve">8.1 Pod ramp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050"/>
        <w:gridCol w:w="1050"/>
        <w:gridCol w:w="1050"/>
        <w:gridCol w:w="1050"/>
        <w:gridCol w:w="1050"/>
        <w:gridCol w:w="1040"/>
      </w:tblGrid>
      <w:tr>
        <w:trPr>
          <w:tblHeader/>
        </w:trPr>
        <w:tc>
          <w:tcPr>
            <w:tcW w:type="dxa" w:w="30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Pod</w:t>
            </w:r>
          </w:p>
        </w:tc>
        <w:tc>
          <w:tcPr>
            <w:tcW w:type="dxa" w:w="105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P1</w:t>
            </w:r>
          </w:p>
        </w:tc>
        <w:tc>
          <w:tcPr>
            <w:tcW w:type="dxa" w:w="105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P2</w:t>
            </w:r>
          </w:p>
        </w:tc>
        <w:tc>
          <w:tcPr>
            <w:tcW w:type="dxa" w:w="105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P3</w:t>
            </w:r>
          </w:p>
        </w:tc>
        <w:tc>
          <w:tcPr>
            <w:tcW w:type="dxa" w:w="105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P4</w:t>
            </w:r>
          </w:p>
        </w:tc>
        <w:tc>
          <w:tcPr>
            <w:tcW w:type="dxa" w:w="105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P5</w:t>
            </w:r>
          </w:p>
        </w:tc>
        <w:tc>
          <w:tcPr>
            <w:tcW w:type="dxa" w:w="104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P6</w:t>
            </w:r>
          </w:p>
        </w:tc>
      </w:tr>
      <w:tr>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Platform / Tenancy / Compute Core</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5–6</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5–6</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4–5</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4–5</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5–6</w:t>
            </w:r>
          </w:p>
        </w:tc>
        <w:tc>
          <w:tcPr>
            <w:tcW w:type="dxa" w:w="104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6–8</w:t>
            </w:r>
          </w:p>
        </w:tc>
      </w:tr>
      <w:tr>
        <w:tc>
          <w:tcPr>
            <w:tcW w:type="dxa" w:w="30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Data Platform</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5–6</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5–6</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4–5</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4–5</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4–5</w:t>
            </w:r>
          </w:p>
        </w:tc>
        <w:tc>
          <w:tcPr>
            <w:tcW w:type="dxa" w:w="10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5–6</w:t>
            </w:r>
          </w:p>
        </w:tc>
      </w:tr>
      <w:tr>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Integration</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4–5</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3–4</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3–4</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3–4</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3–4</w:t>
            </w:r>
          </w:p>
        </w:tc>
        <w:tc>
          <w:tcPr>
            <w:tcW w:type="dxa" w:w="104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4–5</w:t>
            </w:r>
          </w:p>
        </w:tc>
      </w:tr>
      <w:tr>
        <w:tc>
          <w:tcPr>
            <w:tcW w:type="dxa" w:w="30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Identity &amp; Customer / CDP</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3–4</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3–4</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5–6</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4–5</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4–5</w:t>
            </w:r>
          </w:p>
        </w:tc>
        <w:tc>
          <w:tcPr>
            <w:tcW w:type="dxa" w:w="10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4–5</w:t>
            </w:r>
          </w:p>
        </w:tc>
      </w:tr>
      <w:tr>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Tracking / SDK</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3–4</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2–3</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2–3</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2–3</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2–3</w:t>
            </w:r>
          </w:p>
        </w:tc>
        <w:tc>
          <w:tcPr>
            <w:tcW w:type="dxa" w:w="104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2–3</w:t>
            </w:r>
          </w:p>
        </w:tc>
      </w:tr>
      <w:tr>
        <w:tc>
          <w:tcPr>
            <w:tcW w:type="dxa" w:w="30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Commerce</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5–6</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4–5</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4–5</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4–5</w:t>
            </w:r>
          </w:p>
        </w:tc>
        <w:tc>
          <w:tcPr>
            <w:tcW w:type="dxa" w:w="10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4–5</w:t>
            </w:r>
          </w:p>
        </w:tc>
      </w:tr>
      <w:tr>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Growth</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2–3</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5–6</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4–5</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4–5</w:t>
            </w:r>
          </w:p>
        </w:tc>
        <w:tc>
          <w:tcPr>
            <w:tcW w:type="dxa" w:w="104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4–5</w:t>
            </w:r>
          </w:p>
        </w:tc>
      </w:tr>
      <w:tr>
        <w:tc>
          <w:tcPr>
            <w:tcW w:type="dxa" w:w="30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Operations</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2–3</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4–5</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4–5</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5–6</w:t>
            </w:r>
          </w:p>
        </w:tc>
        <w:tc>
          <w:tcPr>
            <w:tcW w:type="dxa" w:w="10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5–6</w:t>
            </w:r>
          </w:p>
        </w:tc>
      </w:tr>
      <w:tr>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AI Platform</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1–2</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2–3</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8–10</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8–10</w:t>
            </w:r>
          </w:p>
        </w:tc>
        <w:tc>
          <w:tcPr>
            <w:tcW w:type="dxa" w:w="104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5–6</w:t>
            </w:r>
          </w:p>
        </w:tc>
      </w:tr>
      <w:tr>
        <w:tc>
          <w:tcPr>
            <w:tcW w:type="dxa" w:w="30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Frontend</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4–5</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4–5</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4–5</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4–5</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4–5</w:t>
            </w:r>
          </w:p>
        </w:tc>
        <w:tc>
          <w:tcPr>
            <w:tcW w:type="dxa" w:w="10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4–5</w:t>
            </w:r>
          </w:p>
        </w:tc>
      </w:tr>
      <w:tr>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DevOps / SRE</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4–5</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3–4</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4–5</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3–4</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4–5</w:t>
            </w:r>
          </w:p>
        </w:tc>
        <w:tc>
          <w:tcPr>
            <w:tcW w:type="dxa" w:w="104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5–6</w:t>
            </w:r>
          </w:p>
        </w:tc>
      </w:tr>
      <w:tr>
        <w:tc>
          <w:tcPr>
            <w:tcW w:type="dxa" w:w="30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Security</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2–3</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2–3</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3–4</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3–4</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3–4</w:t>
            </w:r>
          </w:p>
        </w:tc>
        <w:tc>
          <w:tcPr>
            <w:tcW w:type="dxa" w:w="10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6–8</w:t>
            </w:r>
          </w:p>
        </w:tc>
      </w:tr>
    </w:tbl>
    <w:p>
      <w:pPr>
        <w:spacing w:after="60"/>
      </w:pPr>
      <w:r>
        <w:t xml:space="preserve"/>
      </w:r>
    </w:p>
    <w:p>
      <w:pPr>
        <w:pStyle w:val="Heading2"/>
      </w:pPr>
      <w:r>
        <w:t xml:space="preserve">8.2 Leadership &amp; ownership model</w:t>
      </w:r>
    </w:p>
    <w:p>
      <w:pPr>
        <w:pStyle w:val="ListParagraph"/>
        <w:numPr>
          <w:ilvl w:val="0"/>
          <w:numId w:val="3"/>
        </w:numPr>
        <w:spacing w:after="60"/>
      </w:pPr>
      <w:r>
        <w:rPr>
          <w:b/>
          <w:bCs/>
          <w:i w:val="false"/>
          <w:iCs w:val="false"/>
        </w:rPr>
        <w:t xml:space="preserve">Office of the CTO. </w:t>
      </w:r>
      <w:r>
        <w:rPr>
          <w:b w:val="false"/>
          <w:bCs w:val="false"/>
          <w:i w:val="false"/>
          <w:iCs w:val="false"/>
        </w:rPr>
        <w:t xml:space="preserve">Owns the invariants, phase gates, and architecture conformance; chairs phase exit reviews.</w:t>
      </w:r>
    </w:p>
    <w:p>
      <w:pPr>
        <w:pStyle w:val="ListParagraph"/>
        <w:numPr>
          <w:ilvl w:val="0"/>
          <w:numId w:val="3"/>
        </w:numPr>
        <w:spacing w:after="60"/>
      </w:pPr>
      <w:r>
        <w:rPr>
          <w:b/>
          <w:bCs/>
          <w:i w:val="false"/>
          <w:iCs w:val="false"/>
        </w:rPr>
        <w:t xml:space="preserve">Principal/Staff architects. </w:t>
      </w:r>
      <w:r>
        <w:rPr>
          <w:b w:val="false"/>
          <w:bCs w:val="false"/>
          <w:i w:val="false"/>
          <w:iCs w:val="false"/>
        </w:rPr>
        <w:t xml:space="preserve">Embedded per discipline (platform, data, AI); own bounded-context integrity and contracts.</w:t>
      </w:r>
    </w:p>
    <w:p>
      <w:pPr>
        <w:pStyle w:val="ListParagraph"/>
        <w:numPr>
          <w:ilvl w:val="0"/>
          <w:numId w:val="3"/>
        </w:numPr>
        <w:spacing w:after="60"/>
      </w:pPr>
      <w:r>
        <w:rPr>
          <w:b/>
          <w:bCs/>
          <w:i w:val="false"/>
          <w:iCs w:val="false"/>
        </w:rPr>
        <w:t xml:space="preserve">Pod = owner. </w:t>
      </w:r>
      <w:r>
        <w:rPr>
          <w:b w:val="false"/>
          <w:bCs w:val="false"/>
          <w:i w:val="false"/>
          <w:iCs w:val="false"/>
        </w:rPr>
        <w:t xml:space="preserve">Each service has exactly one owning pod, on-call, SLOs, and error budget; no orphaned services.</w:t>
      </w:r>
    </w:p>
    <w:p>
      <w:pPr>
        <w:pStyle w:val="ListParagraph"/>
        <w:numPr>
          <w:ilvl w:val="0"/>
          <w:numId w:val="3"/>
        </w:numPr>
        <w:spacing w:after="60"/>
      </w:pPr>
      <w:r>
        <w:rPr>
          <w:b/>
          <w:bCs/>
          <w:i w:val="false"/>
          <w:iCs w:val="false"/>
        </w:rPr>
        <w:t xml:space="preserve">EPM function. </w:t>
      </w:r>
      <w:r>
        <w:rPr>
          <w:b w:val="false"/>
          <w:bCs w:val="false"/>
          <w:i w:val="false"/>
          <w:iCs w:val="false"/>
        </w:rPr>
        <w:t xml:space="preserve">Drives dependencies, phase entry/exit criteria, and cross-pod sequencing.</w:t>
      </w:r>
    </w:p>
    <w:p>
      <w:r>
        <w:br w:type="page"/>
      </w:r>
    </w:p>
    <w:p>
      <w:pPr>
        <w:pStyle w:val="Heading1"/>
      </w:pPr>
      <w:r>
        <w:t xml:space="preserve">9. Infrastructure Strategy</w:t>
      </w:r>
    </w:p>
    <w:p>
      <w:pPr>
        <w:spacing w:after="120" w:before="0"/>
        <w:jc w:val="left"/>
      </w:pPr>
      <w:r>
        <w:rPr>
          <w:b w:val="false"/>
          <w:bCs w:val="false"/>
          <w:i w:val="false"/>
          <w:iCs w:val="false"/>
        </w:rPr>
        <w:t xml:space="preserve">Two deployment modes operate from Phase 1 onward: a single-command local Docker environment and the AWS production environment, both defined as code. The production footprint grows with the roadmap, from a single India region in Phases 1–5 to multi-region in Phase 6.</w:t>
      </w:r>
    </w:p>
    <w:p>
      <w:pPr>
        <w:pStyle w:val="Heading2"/>
      </w:pPr>
      <w:r>
        <w:t xml:space="preserve">9.1 Environment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5060"/>
      </w:tblGrid>
      <w:tr>
        <w:trPr>
          <w:tblHeader/>
        </w:trPr>
        <w:tc>
          <w:tcPr>
            <w:tcW w:type="dxa" w:w="13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Environment</w:t>
            </w:r>
          </w:p>
        </w:tc>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Purpose</w:t>
            </w:r>
          </w:p>
        </w:tc>
        <w:tc>
          <w:tcPr>
            <w:tcW w:type="dxa" w:w="50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Topology</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local</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Developer inner loop &amp; local CI.</w:t>
            </w:r>
          </w:p>
        </w:tc>
        <w:tc>
          <w:tcPr>
            <w:tcW w:type="dxa" w:w="50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Docker Compose: Postgres, Redis, Kafka+UI, MinIO, Mailhog, mocks, all services; one-command start.</w:t>
            </w:r>
          </w:p>
        </w:tc>
      </w:tr>
      <w:tr>
        <w:tc>
          <w:tcPr>
            <w:tcW w:type="dxa" w:w="1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dev</w:t>
            </w:r>
          </w:p>
        </w:tc>
        <w:tc>
          <w:tcPr>
            <w:tcW w:type="dxa" w:w="3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Shared integration.</w:t>
            </w:r>
          </w:p>
        </w:tc>
        <w:tc>
          <w:tcPr>
            <w:tcW w:type="dxa" w:w="50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Reduced EKS; ephemeral PR preview namespaces; synthetic data.</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qa</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Contract/integration/event/isolation suites.</w:t>
            </w:r>
          </w:p>
        </w:tc>
        <w:tc>
          <w:tcPr>
            <w:tcW w:type="dxa" w:w="50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Full service set, small scale; seeded test brands.</w:t>
            </w:r>
          </w:p>
        </w:tc>
      </w:tr>
      <w:tr>
        <w:tc>
          <w:tcPr>
            <w:tcW w:type="dxa" w:w="1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uat</w:t>
            </w:r>
          </w:p>
        </w:tc>
        <w:tc>
          <w:tcPr>
            <w:tcW w:type="dxa" w:w="3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Business acceptance.</w:t>
            </w:r>
          </w:p>
        </w:tc>
        <w:tc>
          <w:tcPr>
            <w:tcW w:type="dxa" w:w="50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Production-like; design-partner validation.</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staging</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Production-like soak, load, chaos, DR drills.</w:t>
            </w:r>
          </w:p>
        </w:tc>
        <w:tc>
          <w:tcPr>
            <w:tcW w:type="dxa" w:w="50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Mirrors prod topology per region; release candidates soak here.</w:t>
            </w:r>
          </w:p>
        </w:tc>
      </w:tr>
      <w:tr>
        <w:tc>
          <w:tcPr>
            <w:tcW w:type="dxa" w:w="1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production</w:t>
            </w:r>
          </w:p>
        </w:tc>
        <w:tc>
          <w:tcPr>
            <w:tcW w:type="dxa" w:w="3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Live brands.</w:t>
            </w:r>
          </w:p>
        </w:tc>
        <w:tc>
          <w:tcPr>
            <w:tcW w:type="dxa" w:w="50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Multi-AZ (India P1–P5; +UAE/KSA P6); festival pre-warm; load-shedding; SLOs enforced.</w:t>
            </w:r>
          </w:p>
        </w:tc>
      </w:tr>
    </w:tbl>
    <w:p>
      <w:pPr>
        <w:spacing w:after="60"/>
      </w:pPr>
      <w:r>
        <w:t xml:space="preserve"/>
      </w:r>
    </w:p>
    <w:p>
      <w:pPr>
        <w:pStyle w:val="Heading2"/>
      </w:pPr>
      <w:r>
        <w:t xml:space="preserve">9.2 Production AWS footprint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Capability</w:t>
            </w:r>
          </w:p>
        </w:tc>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Phases 1–3</w:t>
            </w:r>
          </w:p>
        </w:tc>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Phases 4–5</w:t>
            </w:r>
          </w:p>
        </w:tc>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Phase 6</w:t>
            </w:r>
          </w:p>
        </w:tc>
      </w:tr>
      <w:tr>
        <w:tc>
          <w:tcPr>
            <w:tcW w:type="dxa" w:w="2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Regions</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India</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India</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India + UAE + KSA</w:t>
            </w:r>
          </w:p>
        </w:tc>
      </w:tr>
      <w:tr>
        <w:tc>
          <w:tcPr>
            <w:tcW w:type="dxa" w:w="21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Compute</w:t>
            </w:r>
          </w:p>
        </w:tc>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EKS (core pools)</w:t>
            </w:r>
          </w:p>
        </w:tc>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EKS + AI/serving (GPU optional)</w:t>
            </w:r>
          </w:p>
        </w:tc>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Multi-region EKS</w:t>
            </w:r>
          </w:p>
        </w:tc>
      </w:tr>
      <w:tr>
        <w:tc>
          <w:tcPr>
            <w:tcW w:type="dxa" w:w="2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Streaming</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MSK + Schema Registry</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MSK scaled</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Per-region MSK</w:t>
            </w:r>
          </w:p>
        </w:tc>
      </w:tr>
      <w:tr>
        <w:tc>
          <w:tcPr>
            <w:tcW w:type="dxa" w:w="21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OLTP</w:t>
            </w:r>
          </w:p>
        </w:tc>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Aurora (India)</w:t>
            </w:r>
          </w:p>
        </w:tc>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Aurora (India)</w:t>
            </w:r>
          </w:p>
        </w:tc>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Aurora per region</w:t>
            </w:r>
          </w:p>
        </w:tc>
      </w:tr>
      <w:tr>
        <w:tc>
          <w:tcPr>
            <w:tcW w:type="dxa" w:w="2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OLAP / Lake</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ClickHouse + S3/Iceberg</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 Feast, expanded cubes</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Per-region OLAP/lake + aggregation zone</w:t>
            </w:r>
          </w:p>
        </w:tc>
      </w:tr>
      <w:tr>
        <w:tc>
          <w:tcPr>
            <w:tcW w:type="dxa" w:w="21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Cache/Search</w:t>
            </w:r>
          </w:p>
        </w:tc>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ElastiCache; OpenSearch (P3)</w:t>
            </w:r>
          </w:p>
        </w:tc>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ElastiCache; OpenSearch</w:t>
            </w:r>
          </w:p>
        </w:tc>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Per-region cache/search</w:t>
            </w:r>
          </w:p>
        </w:tc>
      </w:tr>
      <w:tr>
        <w:tc>
          <w:tcPr>
            <w:tcW w:type="dxa" w:w="2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Identity graph</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Neo4j cluster</w:t>
            </w:r>
          </w:p>
        </w:tc>
      </w:tr>
      <w:tr>
        <w:tc>
          <w:tcPr>
            <w:tcW w:type="dxa" w:w="21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Workflow</w:t>
            </w:r>
          </w:p>
        </w:tc>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w:t>
            </w:r>
          </w:p>
        </w:tc>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 (Temporal in P5)</w:t>
            </w:r>
          </w:p>
        </w:tc>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Temporal multi-region</w:t>
            </w:r>
          </w:p>
        </w:tc>
      </w:tr>
    </w:tbl>
    <w:p>
      <w:pPr>
        <w:spacing w:after="60"/>
      </w:pPr>
      <w:r>
        <w:t xml:space="preserve"/>
      </w:r>
    </w:p>
    <w:p>
      <w:pPr>
        <w:pStyle w:val="Heading2"/>
      </w:pPr>
      <w:r>
        <w:t xml:space="preserve">9.3 Infrastructure as Code</w:t>
      </w:r>
    </w:p>
    <w:p>
      <w:pPr>
        <w:pStyle w:val="ListParagraph"/>
        <w:numPr>
          <w:ilvl w:val="0"/>
          <w:numId w:val="3"/>
        </w:numPr>
        <w:spacing w:after="60"/>
      </w:pPr>
      <w:r>
        <w:rPr>
          <w:b/>
          <w:bCs/>
          <w:i w:val="false"/>
          <w:iCs w:val="false"/>
        </w:rPr>
        <w:t xml:space="preserve">Local IaC. </w:t>
      </w:r>
      <w:r>
        <w:rPr>
          <w:b w:val="false"/>
          <w:bCs w:val="false"/>
          <w:i w:val="false"/>
          <w:iCs w:val="false"/>
        </w:rPr>
        <w:t xml:space="preserve">Dockerfiles, layered docker-compose, bootstrap and seed scripts; the local stack mirrors prod topology.</w:t>
      </w:r>
    </w:p>
    <w:p>
      <w:pPr>
        <w:pStyle w:val="ListParagraph"/>
        <w:numPr>
          <w:ilvl w:val="0"/>
          <w:numId w:val="3"/>
        </w:numPr>
        <w:spacing w:after="60"/>
      </w:pPr>
      <w:r>
        <w:rPr>
          <w:b/>
          <w:bCs/>
          <w:i w:val="false"/>
          <w:iCs w:val="false"/>
        </w:rPr>
        <w:t xml:space="preserve">Cloud IaC. </w:t>
      </w:r>
      <w:r>
        <w:rPr>
          <w:b w:val="false"/>
          <w:bCs w:val="false"/>
          <w:i w:val="false"/>
          <w:iCs w:val="false"/>
        </w:rPr>
        <w:t xml:space="preserve">Terraform modules (vpc, eks, msk, aurora, clickhouse, s3-iceberg, redis, opensearch, neo4j, temporal, keycloak, kms) and per-environment stacks; Kubernetes manifests, Helm charts, ArgoCD applications.</w:t>
      </w:r>
    </w:p>
    <w:p>
      <w:pPr>
        <w:pStyle w:val="ListParagraph"/>
        <w:numPr>
          <w:ilvl w:val="0"/>
          <w:numId w:val="3"/>
        </w:numPr>
        <w:spacing w:after="60"/>
      </w:pPr>
      <w:r>
        <w:rPr>
          <w:b/>
          <w:bCs/>
          <w:i w:val="false"/>
          <w:iCs w:val="false"/>
        </w:rPr>
        <w:t xml:space="preserve">Config. </w:t>
      </w:r>
      <w:r>
        <w:rPr>
          <w:b w:val="false"/>
          <w:bCs w:val="false"/>
          <w:i w:val="false"/>
          <w:iCs w:val="false"/>
        </w:rPr>
        <w:t xml:space="preserve">Six environment profiles; configuration categories — Database, Kafka, Redis, Storage, OAuth, Integrations, Security, Feature Flags; no hardcoded environment values.</w:t>
      </w:r>
    </w:p>
    <w:p>
      <w:r>
        <w:br w:type="page"/>
      </w:r>
    </w:p>
    <w:p>
      <w:pPr>
        <w:pStyle w:val="Heading1"/>
      </w:pPr>
      <w:r>
        <w:t xml:space="preserve">10. Service Rollout Plan</w:t>
      </w:r>
    </w:p>
    <w:p>
      <w:pPr>
        <w:spacing w:after="120" w:before="0"/>
        <w:jc w:val="left"/>
      </w:pPr>
      <w:r>
        <w:rPr>
          <w:b w:val="false"/>
          <w:bCs w:val="false"/>
          <w:i w:val="false"/>
          <w:iCs w:val="false"/>
        </w:rPr>
        <w:t xml:space="preserve">Services are introduced strictly in the phase that needs them, never earlier. The lean core ships in Phase 1; the deterministic compute core in Phase 2; the CDP domain in Phase 3; the AI/ML platform in Phase 4; the agentic plane in Phase 5; multi-region and enterprise services in Phase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Service</w:t>
            </w:r>
          </w:p>
        </w:tc>
        <w:tc>
          <w:tcPr>
            <w:tcW w:type="dxa" w:w="1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Introduced</w:t>
            </w:r>
          </w:p>
        </w:tc>
        <w:tc>
          <w:tcPr>
            <w:tcW w:type="dxa" w:w="3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Owning pod</w:t>
            </w:r>
          </w:p>
        </w:tc>
      </w:tr>
      <w:tr>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API Gateway/BFF, Auth, Organization, Customer, Commerce, Tracking, Integration, Analytics, Notification</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Phase 1</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Platform / Data / Integration / Customer / Tracking / Frontend</w:t>
            </w:r>
          </w:p>
        </w:tc>
      </w:tr>
      <w:tr>
        <w:tc>
          <w:tcPr>
            <w:tcW w:type="dxa" w:w="42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Metric Engine, Realized-Revenue Ledger, Attribution, Journey Builder, CQRS Read-Model Builder, Decision-Log foundation, Region Adapter</w:t>
            </w:r>
          </w:p>
        </w:tc>
        <w:tc>
          <w:tcPr>
            <w:tcW w:type="dxa" w:w="1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Phase 2</w:t>
            </w:r>
          </w:p>
        </w:tc>
        <w:tc>
          <w:tcPr>
            <w:tcW w:type="dxa" w:w="37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Platform / Data / Commerce</w:t>
            </w:r>
          </w:p>
        </w:tc>
      </w:tr>
      <w:tr>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Customer 360, Customer Profile, Consent (enforced), Audience, Lifecycle foundation, Support/Inbox, Search</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Phase 3</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CDP / Growth / Operations</w:t>
            </w:r>
          </w:p>
        </w:tc>
      </w:tr>
      <w:tr>
        <w:tc>
          <w:tcPr>
            <w:tcW w:type="dxa" w:w="42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Feature Engineering, Model Training/Registry/Serving, AI Evaluation, Forecasting, Incrementality/MMM foundation</w:t>
            </w:r>
          </w:p>
        </w:tc>
        <w:tc>
          <w:tcPr>
            <w:tcW w:type="dxa" w:w="1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Phase 4</w:t>
            </w:r>
          </w:p>
        </w:tc>
        <w:tc>
          <w:tcPr>
            <w:tcW w:type="dxa" w:w="37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AI Platform / Operations / Growth</w:t>
            </w:r>
          </w:p>
        </w:tc>
      </w:tr>
      <w:tr>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Agent Orchestrator, Agent Runtimes, Guardrail/Policy, Execution, Decision-Log (full), Lifecycle execution rails</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Phase 5</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AI Platform / Platform / Ops / Finance / Growth</w:t>
            </w:r>
          </w:p>
        </w:tc>
      </w:tr>
      <w:tr>
        <w:tc>
          <w:tcPr>
            <w:tcW w:type="dxa" w:w="42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Aggregation Zone, Identity Graph (Neo4j), MMM (full), Vendor, Custom Integration Framework, Enterprise Governance, per-connector splits</w:t>
            </w:r>
          </w:p>
        </w:tc>
        <w:tc>
          <w:tcPr>
            <w:tcW w:type="dxa" w:w="1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Phase 6</w:t>
            </w:r>
          </w:p>
        </w:tc>
        <w:tc>
          <w:tcPr>
            <w:tcW w:type="dxa" w:w="37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Platform / Security / Data / AI</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EAF1FA" w:val="clear"/>
            <w:tcMar>
              <w:top w:type="dxa" w:w="120"/>
              <w:left w:type="dxa" w:w="160"/>
              <w:bottom w:type="dxa" w:w="120"/>
              <w:right w:type="dxa" w:w="160"/>
            </w:tcMar>
          </w:tcPr>
          <w:p>
            <w:pPr>
              <w:spacing w:after="60"/>
            </w:pPr>
            <w:r>
              <w:rPr>
                <w:b/>
                <w:bCs/>
                <w:color w:val="1F4E79"/>
                <w:sz w:val="20"/>
                <w:szCs w:val="20"/>
              </w:rPr>
              <w:t xml:space="preserve">Decomposition discipline</w:t>
            </w:r>
          </w:p>
          <w:p>
            <w:pPr>
              <w:spacing w:after="40"/>
            </w:pPr>
            <w:r>
              <w:rPr>
                <w:sz w:val="19"/>
                <w:szCs w:val="19"/>
              </w:rPr>
              <w:t xml:space="preserve">The single ingestion service splits into per-connector services in Phase 6 (or earlier per-connector only where a provider’s load demands it).</w:t>
            </w:r>
          </w:p>
          <w:p>
            <w:pPr>
              <w:spacing w:after="40"/>
            </w:pPr>
            <w:r>
              <w:rPr>
                <w:sz w:val="19"/>
                <w:szCs w:val="19"/>
              </w:rPr>
              <w:t xml:space="preserve">Per-discipline agent runtimes appear in Phase 5; before that, a single agent path suffices.</w:t>
            </w:r>
          </w:p>
          <w:p>
            <w:pPr>
              <w:spacing w:after="40"/>
            </w:pPr>
            <w:r>
              <w:rPr>
                <w:sz w:val="19"/>
                <w:szCs w:val="19"/>
              </w:rPr>
              <w:t xml:space="preserve">Neo4j, MMM, and Vendor are deliberately last — they add cost and ops surface and are not on the critical path to value.</w:t>
            </w:r>
          </w:p>
        </w:tc>
      </w:tr>
    </w:tbl>
    <w:p>
      <w:r>
        <w:br w:type="page"/>
      </w:r>
    </w:p>
    <w:p>
      <w:pPr>
        <w:pStyle w:val="Heading1"/>
      </w:pPr>
      <w:r>
        <w:t xml:space="preserve">11. Deployment &amp; Delivery Plan</w:t>
      </w:r>
    </w:p>
    <w:p>
      <w:pPr>
        <w:pStyle w:val="Heading2"/>
      </w:pPr>
      <w:r>
        <w:t xml:space="preserve">11.1 CI/CD</w:t>
      </w:r>
    </w:p>
    <w:p>
      <w:pPr>
        <w:pStyle w:val="ListParagraph"/>
        <w:numPr>
          <w:ilvl w:val="0"/>
          <w:numId w:val="3"/>
        </w:numPr>
        <w:spacing w:after="60"/>
      </w:pPr>
      <w:r>
        <w:rPr>
          <w:b/>
          <w:bCs/>
          <w:i w:val="false"/>
          <w:iCs w:val="false"/>
        </w:rPr>
        <w:t xml:space="preserve">Branching. </w:t>
      </w:r>
      <w:r>
        <w:rPr>
          <w:b w:val="false"/>
          <w:bCs w:val="false"/>
          <w:i w:val="false"/>
          <w:iCs w:val="false"/>
        </w:rPr>
        <w:t xml:space="preserve">Trunk-based; short-lived branches; PR preview namespaces; main always releasable; Turborepo affected-graph builds only what changed.</w:t>
      </w:r>
    </w:p>
    <w:p>
      <w:pPr>
        <w:pStyle w:val="ListParagraph"/>
        <w:numPr>
          <w:ilvl w:val="0"/>
          <w:numId w:val="3"/>
        </w:numPr>
        <w:spacing w:after="60"/>
      </w:pPr>
      <w:r>
        <w:rPr>
          <w:b/>
          <w:bCs/>
          <w:i w:val="false"/>
          <w:iCs w:val="false"/>
        </w:rPr>
        <w:t xml:space="preserve">CI (GitHub Actions). </w:t>
      </w:r>
      <w:r>
        <w:rPr>
          <w:b w:val="false"/>
          <w:bCs w:val="false"/>
          <w:i w:val="false"/>
          <w:iCs w:val="false"/>
        </w:rPr>
        <w:t xml:space="preserve">Build, unit, contract, event, integration (compose stack), and isolation tests; image build/sign/push to ECR; manifest update.</w:t>
      </w:r>
    </w:p>
    <w:p>
      <w:pPr>
        <w:pStyle w:val="ListParagraph"/>
        <w:numPr>
          <w:ilvl w:val="0"/>
          <w:numId w:val="3"/>
        </w:numPr>
        <w:spacing w:after="60"/>
      </w:pPr>
      <w:r>
        <w:rPr>
          <w:b/>
          <w:bCs/>
          <w:i w:val="false"/>
          <w:iCs w:val="false"/>
        </w:rPr>
        <w:t xml:space="preserve">CD (ArgoCD GitOps). </w:t>
      </w:r>
      <w:r>
        <w:rPr>
          <w:b w:val="false"/>
          <w:bCs w:val="false"/>
          <w:i w:val="false"/>
          <w:iCs w:val="false"/>
        </w:rPr>
        <w:t xml:space="preserve">App-of-apps; auto-sync to non-prod; gated promotion to prod; drift detection and self-heal.</w:t>
      </w:r>
    </w:p>
    <w:p>
      <w:pPr>
        <w:pStyle w:val="ListParagraph"/>
        <w:numPr>
          <w:ilvl w:val="0"/>
          <w:numId w:val="3"/>
        </w:numPr>
        <w:spacing w:after="60"/>
      </w:pPr>
      <w:r>
        <w:rPr>
          <w:b/>
          <w:bCs/>
          <w:i w:val="false"/>
          <w:iCs w:val="false"/>
        </w:rPr>
        <w:t xml:space="preserve">Canary. </w:t>
      </w:r>
      <w:r>
        <w:rPr>
          <w:b w:val="false"/>
          <w:bCs w:val="false"/>
          <w:i w:val="false"/>
          <w:iCs w:val="false"/>
        </w:rPr>
        <w:t xml:space="preserve">Progressive per-service rollout to a small workspace cohort; monitor SLOs, error budgets, and (from P5) reversal rates.</w:t>
      </w:r>
    </w:p>
    <w:p>
      <w:pPr>
        <w:pStyle w:val="ListParagraph"/>
        <w:numPr>
          <w:ilvl w:val="0"/>
          <w:numId w:val="3"/>
        </w:numPr>
        <w:spacing w:after="60"/>
      </w:pPr>
      <w:r>
        <w:rPr>
          <w:b/>
          <w:bCs/>
          <w:i w:val="false"/>
          <w:iCs w:val="false"/>
        </w:rPr>
        <w:t xml:space="preserve">Rollback. </w:t>
      </w:r>
      <w:r>
        <w:rPr>
          <w:b w:val="false"/>
          <w:bCs w:val="false"/>
          <w:i w:val="false"/>
          <w:iCs w:val="false"/>
        </w:rPr>
        <w:t xml:space="preserve">Instant revert to prior GitOps revision; metric engine supports multi-version zero-downtime; idempotent write-backs make retries safe.</w:t>
      </w:r>
    </w:p>
    <w:p>
      <w:pPr>
        <w:pStyle w:val="ListParagraph"/>
        <w:numPr>
          <w:ilvl w:val="0"/>
          <w:numId w:val="3"/>
        </w:numPr>
        <w:spacing w:after="60"/>
      </w:pPr>
      <w:r>
        <w:rPr>
          <w:b/>
          <w:bCs/>
          <w:i w:val="false"/>
          <w:iCs w:val="false"/>
        </w:rPr>
        <w:t xml:space="preserve">Money-moving gate (P5+). </w:t>
      </w:r>
      <w:r>
        <w:rPr>
          <w:b w:val="false"/>
          <w:bCs w:val="false"/>
          <w:i w:val="false"/>
          <w:iCs w:val="false"/>
        </w:rPr>
        <w:t xml:space="preserve">Guardrail/execution changes require security sign-off and shadow validation before prod.</w:t>
      </w:r>
    </w:p>
    <w:p>
      <w:pPr>
        <w:pStyle w:val="Heading2"/>
      </w:pPr>
      <w:r>
        <w:t xml:space="preserve">11.2 Quality gates</w:t>
      </w:r>
    </w:p>
    <w:p>
      <w:pPr>
        <w:pStyle w:val="ListParagraph"/>
        <w:numPr>
          <w:ilvl w:val="0"/>
          <w:numId w:val="2"/>
        </w:numPr>
        <w:spacing w:after="60"/>
      </w:pPr>
      <w:r>
        <w:t xml:space="preserve">Merge to main: unit + contract + event + isolation green; coverage met.</w:t>
      </w:r>
    </w:p>
    <w:p>
      <w:pPr>
        <w:pStyle w:val="ListParagraph"/>
        <w:numPr>
          <w:ilvl w:val="0"/>
          <w:numId w:val="2"/>
        </w:numPr>
        <w:spacing w:after="60"/>
      </w:pPr>
      <w:r>
        <w:t xml:space="preserve">Promote to staging: integration green; (P2+) metric golden tests green; no SLO regressions.</w:t>
      </w:r>
    </w:p>
    <w:p>
      <w:pPr>
        <w:pStyle w:val="ListParagraph"/>
        <w:numPr>
          <w:ilvl w:val="0"/>
          <w:numId w:val="2"/>
        </w:numPr>
        <w:spacing w:after="60"/>
      </w:pPr>
      <w:r>
        <w:t xml:space="preserve">Promote to prod: load + chaos soak passed; (P4+) model calibration within band; security/isolation re-verified; DR drill current.</w:t>
      </w:r>
    </w:p>
    <w:p>
      <w:pPr>
        <w:pStyle w:val="ListParagraph"/>
        <w:numPr>
          <w:ilvl w:val="0"/>
          <w:numId w:val="2"/>
        </w:numPr>
        <w:spacing w:after="60"/>
      </w:pPr>
      <w:r>
        <w:t xml:space="preserve">Phase exit: the phase’s exit criteria met and signed off in the Office-of-CTO exit review.</w:t>
      </w:r>
    </w:p>
    <w:p>
      <w:r>
        <w:br w:type="page"/>
      </w:r>
    </w:p>
    <w:p>
      <w:pPr>
        <w:pStyle w:val="Heading1"/>
      </w:pPr>
      <w:r>
        <w:t xml:space="preserve">12. Program-Level Risks &amp; Dependencies</w:t>
      </w:r>
    </w:p>
    <w:p>
      <w:pPr>
        <w:pStyle w:val="Heading2"/>
      </w:pPr>
      <w:r>
        <w:t xml:space="preserve">12.1 Top program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300"/>
        <w:gridCol w:w="44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Risk</w:t>
            </w:r>
          </w:p>
        </w:tc>
        <w:tc>
          <w:tcPr>
            <w:tcW w:type="dxa" w:w="1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Severity</w:t>
            </w:r>
          </w:p>
        </w:tc>
        <w:tc>
          <w:tcPr>
            <w:tcW w:type="dxa" w:w="13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Owner</w:t>
            </w:r>
          </w:p>
        </w:tc>
        <w:tc>
          <w:tcPr>
            <w:tcW w:type="dxa" w:w="44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Mitigation</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Foundation under-built, forcing rework</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Critical</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CTO</w:t>
            </w:r>
          </w:p>
        </w:tc>
        <w:tc>
          <w:tcPr>
            <w:tcW w:type="dxa" w:w="4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Phase 1 deliberately largest; exit criteria enforced before Phase 2 begins.</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Cross-tenant data leak (any phase)</w:t>
            </w:r>
          </w:p>
        </w:tc>
        <w:tc>
          <w:tcPr>
            <w:tcW w:type="dxa" w:w="1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Critical</w:t>
            </w:r>
          </w:p>
        </w:tc>
        <w:tc>
          <w:tcPr>
            <w:tcW w:type="dxa" w:w="1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Security</w:t>
            </w:r>
          </w:p>
        </w:tc>
        <w:tc>
          <w:tcPr>
            <w:tcW w:type="dxa" w:w="4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Workspace key + RLS + automated isolation tests gating every release, extended to aggregation zone in P6.</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Realization-tail / billing correctness</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Critical</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Data Platform</w:t>
            </w:r>
          </w:p>
        </w:tc>
        <w:tc>
          <w:tcPr>
            <w:tcW w:type="dxa" w:w="4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Split ledger; reconciliation; golden tests; corrections append-only (P2).</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Auto-execute financial damage</w:t>
            </w:r>
          </w:p>
        </w:tc>
        <w:tc>
          <w:tcPr>
            <w:tcW w:type="dxa" w:w="1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Critical</w:t>
            </w:r>
          </w:p>
        </w:tc>
        <w:tc>
          <w:tcPr>
            <w:tcW w:type="dxa" w:w="1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Platform/Security</w:t>
            </w:r>
          </w:p>
        </w:tc>
        <w:tc>
          <w:tcPr>
            <w:tcW w:type="dxa" w:w="4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Guardrails, caps, idempotent reversible workflows, kill switch, auto-revert (P5).</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LLM/derived numbers diverge from engine</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Critical</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AI Platform</w:t>
            </w:r>
          </w:p>
        </w:tc>
        <w:tc>
          <w:tcPr>
            <w:tcW w:type="dxa" w:w="4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Metric-engine-only numbers; contract tests; LLM gateway constraints.</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Connector/event fragility</w:t>
            </w:r>
          </w:p>
        </w:tc>
        <w:tc>
          <w:tcPr>
            <w:tcW w:type="dxa" w:w="1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High</w:t>
            </w:r>
          </w:p>
        </w:tc>
        <w:tc>
          <w:tcPr>
            <w:tcW w:type="dxa" w:w="1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Integration/Data</w:t>
            </w:r>
          </w:p>
        </w:tc>
        <w:tc>
          <w:tcPr>
            <w:tcW w:type="dxa" w:w="4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Circuit breakers, DLQs, replay, health surface, degraded-mode labels (P1).</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Cost-to-serve erodes margin</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High</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DevOps/FinOps</w:t>
            </w:r>
          </w:p>
        </w:tc>
        <w:tc>
          <w:tcPr>
            <w:tcW w:type="dxa" w:w="4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Per-brand metering; model gateway routing; storage tiering; per-region metering (P6).</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Scope creep into intelligence in Phase 1</w:t>
            </w:r>
          </w:p>
        </w:tc>
        <w:tc>
          <w:tcPr>
            <w:tcW w:type="dxa" w:w="1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Medium</w:t>
            </w:r>
          </w:p>
        </w:tc>
        <w:tc>
          <w:tcPr>
            <w:tcW w:type="dxa" w:w="1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EPM/CTO</w:t>
            </w:r>
          </w:p>
        </w:tc>
        <w:tc>
          <w:tcPr>
            <w:tcW w:type="dxa" w:w="4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Phase-1 exclusion list enforced in planning and review.</w:t>
            </w:r>
          </w:p>
        </w:tc>
      </w:tr>
    </w:tbl>
    <w:p>
      <w:pPr>
        <w:spacing w:after="60"/>
      </w:pPr>
      <w:r>
        <w:t xml:space="preserve"/>
      </w:r>
    </w:p>
    <w:p>
      <w:pPr>
        <w:pStyle w:val="Heading2"/>
      </w:pPr>
      <w:r>
        <w:t xml:space="preserve">12.2 Critical-path dependencies</w:t>
      </w:r>
    </w:p>
    <w:p>
      <w:pPr>
        <w:pStyle w:val="ListParagraph"/>
        <w:numPr>
          <w:ilvl w:val="0"/>
          <w:numId w:val="2"/>
        </w:numPr>
        <w:spacing w:after="60"/>
      </w:pPr>
      <w:r>
        <w:t xml:space="preserve">Phase 1 unified data + identity → enables Phase 2 metric engine and attribution.</w:t>
      </w:r>
    </w:p>
    <w:p>
      <w:pPr>
        <w:pStyle w:val="ListParagraph"/>
        <w:numPr>
          <w:ilvl w:val="0"/>
          <w:numId w:val="2"/>
        </w:numPr>
        <w:spacing w:after="60"/>
      </w:pPr>
      <w:r>
        <w:t xml:space="preserve">Phase 2 realized-revenue ledger + Decision Log → enable Phase 3 journeys and Phase 4 model labels.</w:t>
      </w:r>
    </w:p>
    <w:p>
      <w:pPr>
        <w:pStyle w:val="ListParagraph"/>
        <w:numPr>
          <w:ilvl w:val="0"/>
          <w:numId w:val="2"/>
        </w:numPr>
        <w:spacing w:after="60"/>
      </w:pPr>
      <w:r>
        <w:t xml:space="preserve">Phase 3 Customer 360 + consent → enable Phase 4 features and Phase 5 customer-facing execution.</w:t>
      </w:r>
    </w:p>
    <w:p>
      <w:pPr>
        <w:pStyle w:val="ListParagraph"/>
        <w:numPr>
          <w:ilvl w:val="0"/>
          <w:numId w:val="2"/>
        </w:numPr>
        <w:spacing w:after="60"/>
      </w:pPr>
      <w:r>
        <w:t xml:space="preserve">Phase 4 calibrated, outcome-tracked models → enable Phase 5 confidence-gated autonomy.</w:t>
      </w:r>
    </w:p>
    <w:p>
      <w:pPr>
        <w:pStyle w:val="ListParagraph"/>
        <w:numPr>
          <w:ilvl w:val="0"/>
          <w:numId w:val="2"/>
        </w:numPr>
        <w:spacing w:after="60"/>
      </w:pPr>
      <w:r>
        <w:t xml:space="preserve">Phases 0–5 stability + SOC 2 controls → enable Phase 6 enterprise and GCC rollout.</w:t>
      </w:r>
    </w:p>
    <w:p>
      <w:r>
        <w:br w:type="page"/>
      </w:r>
    </w:p>
    <w:p>
      <w:pPr>
        <w:pStyle w:val="Heading1"/>
      </w:pPr>
      <w:r>
        <w:t xml:space="preserve">13. Consolidated Delivery Roadmap</w:t>
      </w:r>
    </w:p>
    <w:p>
      <w:pPr>
        <w:spacing w:after="120" w:before="0"/>
        <w:jc w:val="left"/>
      </w:pPr>
      <w:r>
        <w:rPr>
          <w:b w:val="false"/>
          <w:bCs w:val="false"/>
          <w:i w:val="false"/>
          <w:iCs w:val="false"/>
        </w:rPr>
        <w:t xml:space="preserve">The restructured roadmap sequences platform before intelligence. Phase boundaries are approximate; pods parallelize where dependencies allow, but no phase’s exit criteria are waived to start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900"/>
        <w:gridCol w:w="3700"/>
        <w:gridCol w:w="1960"/>
      </w:tblGrid>
      <w:tr>
        <w:trPr>
          <w:tblHeader/>
        </w:trPr>
        <w:tc>
          <w:tcPr>
            <w:tcW w:type="dxa" w:w="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Phase</w:t>
            </w:r>
          </w:p>
        </w:tc>
        <w:tc>
          <w:tcPr>
            <w:tcW w:type="dxa" w:w="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Window</w:t>
            </w:r>
          </w:p>
        </w:tc>
        <w:tc>
          <w:tcPr>
            <w:tcW w:type="dxa" w:w="1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Becomes</w:t>
            </w:r>
          </w:p>
        </w:tc>
        <w:tc>
          <w:tcPr>
            <w:tcW w:type="dxa" w:w="37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Headline deliverables</w:t>
            </w:r>
          </w:p>
        </w:tc>
        <w:tc>
          <w:tcPr>
            <w:tcW w:type="dxa" w:w="19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Primary risks</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Phase 1</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M0–6</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Multi-Tenant SaaS + First-Party Data Platform</w:t>
            </w:r>
          </w:p>
        </w:tc>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Tenancy, auth, RBAC, onboarding, tracking SDK + event platform, identity foundation, integration platform (Tier 1–3), unified dashboards, two deployment modes.</w:t>
            </w:r>
          </w:p>
        </w:tc>
        <w:tc>
          <w:tcPr>
            <w:tcW w:type="dxa" w:w="1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Isolation; event quality; connector fragility; scope creep.</w:t>
            </w:r>
          </w:p>
        </w:tc>
      </w:tr>
      <w:tr>
        <w:tc>
          <w:tcPr>
            <w:tcW w:type="dxa" w:w="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Phase 2</w:t>
            </w:r>
          </w:p>
        </w:tc>
        <w:tc>
          <w:tcPr>
            <w:tcW w:type="dxa" w:w="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M6–11</w:t>
            </w:r>
          </w:p>
        </w:tc>
        <w:tc>
          <w:tcPr>
            <w:tcW w:type="dxa" w:w="1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Commerce Intelligence</w:t>
            </w:r>
          </w:p>
        </w:tc>
        <w:tc>
          <w:tcPr>
            <w:tcW w:type="dxa" w:w="37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Metric engine, CM1/2/3, realized-revenue ledger, attribution, store + exec dashboards, Decision Log foundation, Morning Brief.</w:t>
            </w:r>
          </w:p>
        </w:tc>
        <w:tc>
          <w:tcPr>
            <w:tcW w:type="dxa" w:w="19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Realization tail; number discipline; attribution trust.</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Phase 3</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M11–16</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Customer Intelligence (CDP)</w:t>
            </w:r>
          </w:p>
        </w:tc>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Customer 360, segmentation, audience builder, lifecycle foundation, journey analytics, support intelligence, health scoring.</w:t>
            </w:r>
          </w:p>
        </w:tc>
        <w:tc>
          <w:tcPr>
            <w:tcW w:type="dxa" w:w="1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Consent enforcement; PII; audience sprawl.</w:t>
            </w:r>
          </w:p>
        </w:tc>
      </w:tr>
      <w:tr>
        <w:tc>
          <w:tcPr>
            <w:tcW w:type="dxa" w:w="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Phase 4</w:t>
            </w:r>
          </w:p>
        </w:tc>
        <w:tc>
          <w:tcPr>
            <w:tcW w:type="dxa" w:w="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M16–21</w:t>
            </w:r>
          </w:p>
        </w:tc>
        <w:tc>
          <w:tcPr>
            <w:tcW w:type="dxa" w:w="1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AI Commerce Intelligence</w:t>
            </w:r>
          </w:p>
        </w:tc>
        <w:tc>
          <w:tcPr>
            <w:tcW w:type="dxa" w:w="37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MLOps foundation, forecasting, recommendations, RTO prediction, creative &amp; budget intelligence, incrementality, MMM foundation.</w:t>
            </w:r>
          </w:p>
        </w:tc>
        <w:tc>
          <w:tcPr>
            <w:tcW w:type="dxa" w:w="19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Drift; number displacement; RTO regional error.</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Phase 5</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M21–26</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Agentic Execution</w:t>
            </w:r>
          </w:p>
        </w:tc>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Agent framework, guardrails, approval matrix, action engine + Temporal, auto-execute, reversal, outcome tracking, learning loops.</w:t>
            </w:r>
          </w:p>
        </w:tc>
        <w:tc>
          <w:tcPr>
            <w:tcW w:type="dxa" w:w="1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8"/>
                <w:szCs w:val="18"/>
              </w:rPr>
              <w:t xml:space="preserve">Financial damage; runaway autonomy; injection.</w:t>
            </w:r>
          </w:p>
        </w:tc>
      </w:tr>
      <w:tr>
        <w:tc>
          <w:tcPr>
            <w:tcW w:type="dxa" w:w="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Phase 6</w:t>
            </w:r>
          </w:p>
        </w:tc>
        <w:tc>
          <w:tcPr>
            <w:tcW w:type="dxa" w:w="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M24+</w:t>
            </w:r>
          </w:p>
        </w:tc>
        <w:tc>
          <w:tcPr>
            <w:tcW w:type="dxa" w:w="1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Enterprise Scale &amp; Global</w:t>
            </w:r>
          </w:p>
        </w:tc>
        <w:tc>
          <w:tcPr>
            <w:tcW w:type="dxa" w:w="37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Multi-region, UAE/GCC, Neo4j graph, advanced MLOps, enterprise governance, portfolio analytics, private deployment.</w:t>
            </w:r>
          </w:p>
        </w:tc>
        <w:tc>
          <w:tcPr>
            <w:tcW w:type="dxa" w:w="19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8"/>
                <w:szCs w:val="18"/>
              </w:rPr>
              <w:t xml:space="preserve">Portfolio isolation; per-region cost; residency.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EAF1FA" w:val="clear"/>
            <w:tcMar>
              <w:top w:type="dxa" w:w="120"/>
              <w:left w:type="dxa" w:w="160"/>
              <w:bottom w:type="dxa" w:w="120"/>
              <w:right w:type="dxa" w:w="160"/>
            </w:tcMar>
          </w:tcPr>
          <w:p>
            <w:pPr>
              <w:spacing w:after="60"/>
            </w:pPr>
            <w:r>
              <w:rPr>
                <w:b/>
                <w:bCs/>
                <w:color w:val="1F4E79"/>
                <w:sz w:val="20"/>
                <w:szCs w:val="20"/>
              </w:rPr>
              <w:t xml:space="preserve">Master execution principle</w:t>
            </w:r>
          </w:p>
          <w:p>
            <w:pPr>
              <w:spacing w:after="40"/>
            </w:pPr>
            <w:r>
              <w:rPr>
                <w:sz w:val="19"/>
                <w:szCs w:val="19"/>
              </w:rPr>
              <w:t xml:space="preserve">Build the platform before the intelligence. A company must be able to register, isolate its data, collect first-party events, resolve its customers, and unify its commerce and marketing data before Brain computes a single margin number — and Brain must compute trustworthy numbers before it predicts, and predict before it acts. Each phase earns the right to the next; the Decision Log compounds from the moment intelligence begins, making every week’s decisions sharper than the last.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color w:val="888888"/>
        <w:sz w:val="16"/>
        <w:szCs w:val="16"/>
      </w:rPr>
      <w:t xml:space="preserve">Confidential · Office of the CTO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888888"/>
        <w:sz w:val="16"/>
        <w:szCs w:val="16"/>
      </w:rPr>
      <w:t xml:space="preserve">BRAIN — Implementation Blueprint · Platform-First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2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5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9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60" w:before="13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 Implementation Blueprint (Platform-First Edition)</dc:title>
  <dc:creator>Brain — Office of the CTO</dc:creator>
  <cp:lastModifiedBy>Un-named</cp:lastModifiedBy>
  <cp:revision>1</cp:revision>
  <dcterms:created xsi:type="dcterms:W3CDTF">2026-06-06T11:56:42.398Z</dcterms:created>
  <dcterms:modified xsi:type="dcterms:W3CDTF">2026-06-06T11:56:42.413Z</dcterms:modified>
</cp:coreProperties>
</file>

<file path=docProps/custom.xml><?xml version="1.0" encoding="utf-8"?>
<Properties xmlns="http://schemas.openxmlformats.org/officeDocument/2006/custom-properties" xmlns:vt="http://schemas.openxmlformats.org/officeDocument/2006/docPropsVTypes"/>
</file>