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B92" w:rsidRDefault="004846CC" w:rsidP="004846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CHAPTER FIVE</w:t>
      </w:r>
    </w:p>
    <w:p w:rsidR="004846CC" w:rsidRDefault="004846CC" w:rsidP="004846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 ORGANS UNDER</w:t>
      </w:r>
    </w:p>
    <w:p w:rsidR="004846CC" w:rsidRDefault="004846CC" w:rsidP="004846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THE CHARTER CONCERNING HUMAN RIGHTS</w:t>
      </w:r>
    </w:p>
    <w:p w:rsidR="004846CC" w:rsidRDefault="004846CC" w:rsidP="004846CC">
      <w:pPr>
        <w:rPr>
          <w:sz w:val="32"/>
          <w:szCs w:val="32"/>
        </w:rPr>
      </w:pPr>
      <w:r>
        <w:rPr>
          <w:sz w:val="32"/>
          <w:szCs w:val="32"/>
        </w:rPr>
        <w:t>The principle organs of the UN as stated in article-7(1) are: a General Assembly, a Security Council, an Economic and Social Council, a Trusteeship Council, an International Court of Justice and a Secretariat.</w:t>
      </w:r>
    </w:p>
    <w:p w:rsidR="004846CC" w:rsidRDefault="004846CC" w:rsidP="004846C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The  activities</w:t>
      </w:r>
      <w:proofErr w:type="gramEnd"/>
      <w:r>
        <w:rPr>
          <w:sz w:val="32"/>
          <w:szCs w:val="32"/>
        </w:rPr>
        <w:t xml:space="preserve"> of the UN organs under the charter concerning human rights are as bellows.</w:t>
      </w:r>
    </w:p>
    <w:p w:rsidR="004846CC" w:rsidRDefault="005D348F" w:rsidP="005D348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General Assembly</w:t>
      </w:r>
    </w:p>
    <w:p w:rsidR="005D348F" w:rsidRPr="005D348F" w:rsidRDefault="005D348F" w:rsidP="005D348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As regards human rights, Ariticle-13(1) (b) of the Charter provides that the General Assembly shall initiate studies and make recommendations for the purpose of promoting international cooperation in the economic, </w:t>
      </w:r>
      <w:proofErr w:type="spellStart"/>
      <w:r>
        <w:rPr>
          <w:sz w:val="32"/>
          <w:szCs w:val="32"/>
        </w:rPr>
        <w:t>social,cultural,educational</w:t>
      </w:r>
      <w:proofErr w:type="spellEnd"/>
      <w:r>
        <w:rPr>
          <w:sz w:val="32"/>
          <w:szCs w:val="32"/>
        </w:rPr>
        <w:t xml:space="preserve"> and health fields, and assisting in the realization of human rights and fundamental freedoms for all without distinction as to race, sex, language or religion.</w:t>
      </w:r>
    </w:p>
    <w:p w:rsidR="004846CC" w:rsidRPr="004846CC" w:rsidRDefault="004846CC" w:rsidP="004846CC">
      <w:pPr>
        <w:jc w:val="center"/>
        <w:rPr>
          <w:b/>
          <w:sz w:val="32"/>
          <w:szCs w:val="32"/>
        </w:rPr>
      </w:pPr>
    </w:p>
    <w:sectPr w:rsidR="004846CC" w:rsidRPr="004846CC" w:rsidSect="002B0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66BB3"/>
    <w:multiLevelType w:val="hybridMultilevel"/>
    <w:tmpl w:val="FED4C9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46CC"/>
    <w:rsid w:val="002B0B92"/>
    <w:rsid w:val="004846CC"/>
    <w:rsid w:val="005D348F"/>
    <w:rsid w:val="00D77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4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278A1-60BA-426D-8EDE-EDAF040E1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2018-01-07T02:48:00Z</dcterms:created>
  <dcterms:modified xsi:type="dcterms:W3CDTF">2018-01-07T03:12:00Z</dcterms:modified>
</cp:coreProperties>
</file>