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Cloud-Based Business Data Analytics and Decision Support System</w:t>
      </w:r>
    </w:p>
    <w:p>
      <w:pPr>
        <w:jc w:val="center"/>
      </w:pPr>
      <w:r>
        <w:rPr>
          <w:b/>
          <w:sz w:val="32"/>
        </w:rPr>
        <w:t>Project Report</w:t>
      </w:r>
    </w:p>
    <w:p>
      <w:pPr>
        <w:jc w:val="center"/>
      </w:pPr>
      <w:r>
        <w:t>Submitted by: Baisakhi Bhaduri</w:t>
      </w:r>
    </w:p>
    <w:p>
      <w:pPr>
        <w:jc w:val="center"/>
      </w:pPr>
      <w:r>
        <w:t>Roll Number: O2BCA110280</w:t>
      </w:r>
    </w:p>
    <w:p>
      <w:pPr>
        <w:jc w:val="center"/>
      </w:pPr>
      <w:r>
        <w:t>Programme: BCA, Semester 5</w:t>
      </w:r>
    </w:p>
    <w:p>
      <w:pPr>
        <w:jc w:val="center"/>
      </w:pPr>
      <w:r>
        <w:t>Chandigarh University</w:t>
      </w:r>
    </w:p>
    <w:p>
      <w:r>
        <w:br w:type="page"/>
      </w:r>
    </w:p>
    <w:p>
      <w:pPr>
        <w:pStyle w:val="Heading1"/>
      </w:pPr>
      <w:r>
        <w:t>Abstract</w:t>
      </w:r>
    </w:p>
    <w:p>
      <w:r>
        <w:t>This project develops a practical business analytics and decision-support solution for cloud-service performance. It analyses a client dataset labelled DataServe India and compares it with Competitor Alpha and Competitor Beta. The supplied data contains 1,600 client records and 1,100 records for each competitor, with fields covering cloud service model, data volume, query activity, query time, cloud cost, uptime, dashboard usage, data quality, conversion, satisfaction, optimisation, storage utilisation and decision effectiveness. Python and Pandas are used for KPI calculations, while Streamlit provides an interactive dashboard for filters, comparison tables and grouped visualisations.</w:t>
      </w:r>
    </w:p>
    <w:p>
      <w:pPr>
        <w:pStyle w:val="Heading1"/>
      </w:pPr>
      <w:r>
        <w:t>1. Introduction</w:t>
      </w:r>
    </w:p>
    <w:p>
      <w:r>
        <w:t>Organisations use cloud platforms to store and process business data. Decision makers need clear metrics to understand whether their cloud services are fast, reliable, cost-efficient and useful for business decisions. Raw spreadsheets are difficult to compare at scale, so this project converts the supplied datasets into summary indicators, visualisations and actionable recommendations.</w:t>
      </w:r>
    </w:p>
    <w:p>
      <w:pPr>
        <w:pStyle w:val="Heading1"/>
      </w:pPr>
      <w:r>
        <w:t>2. Problem Statement</w:t>
      </w:r>
    </w:p>
    <w:p>
      <w:r>
        <w:t>The project addresses the need for a consistent, evidence-based view of cloud business analytics performance. The client needs to identify performance gaps against two competitors, understand variation across months, regions, mining segments and service models, and prioritise improvements using measurable KPIs.</w:t>
      </w:r>
    </w:p>
    <w:p>
      <w:pPr>
        <w:pStyle w:val="Heading1"/>
      </w:pPr>
      <w:r>
        <w:t>3. Objectives</w:t>
      </w:r>
    </w:p>
    <w:p>
      <w:pPr>
        <w:pStyle w:val="ListBullet"/>
      </w:pPr>
      <w:r>
        <w:t>Inspect and summarise the three supplied datasets.</w:t>
      </w:r>
    </w:p>
    <w:p>
      <w:pPr>
        <w:pStyle w:val="ListBullet"/>
      </w:pPr>
      <w:r>
        <w:t>Calculate comparable company-level KPIs using consistent definitions.</w:t>
      </w:r>
    </w:p>
    <w:p>
      <w:pPr>
        <w:pStyle w:val="ListBullet"/>
      </w:pPr>
      <w:r>
        <w:t>Analyse client performance by month, region, mining segment and cloud service model.</w:t>
      </w:r>
    </w:p>
    <w:p>
      <w:pPr>
        <w:pStyle w:val="ListBullet"/>
      </w:pPr>
      <w:r>
        <w:t>Build an interactive dashboard that supports filtering and CSV export.</w:t>
      </w:r>
    </w:p>
    <w:p>
      <w:pPr>
        <w:pStyle w:val="ListBullet"/>
      </w:pPr>
      <w:r>
        <w:t>Translate observed KPI gaps into practical recommendations and proposed targets.</w:t>
      </w:r>
    </w:p>
    <w:p>
      <w:pPr>
        <w:pStyle w:val="Heading1"/>
      </w:pPr>
      <w:r>
        <w:t>4. Scope</w:t>
      </w:r>
    </w:p>
    <w:p>
      <w:r>
        <w:t>The project covers descriptive analytics for the supplied records. It does not connect to live cloud infrastructure, perform predictive modelling, or prove causal relationships. All results depend on the supplied data and its field definitions.</w:t>
      </w:r>
    </w:p>
    <w:p>
      <w:pPr>
        <w:pStyle w:val="Heading1"/>
      </w:pPr>
      <w:r>
        <w:t>5. Dataset Description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5F6"/>
          </w:tcPr>
          <w:p>
            <w:r>
              <w:rPr>
                <w:b/>
                <w:sz w:val="16"/>
              </w:rPr>
              <w:t>Dataset</w:t>
            </w:r>
          </w:p>
        </w:tc>
        <w:tc>
          <w:tcPr>
            <w:tcW w:type="dxa" w:w="2520"/>
            <w:shd w:fill="D9E5F6"/>
          </w:tcPr>
          <w:p>
            <w:r>
              <w:rPr>
                <w:b/>
                <w:sz w:val="16"/>
              </w:rPr>
              <w:t>Records</w:t>
            </w:r>
          </w:p>
        </w:tc>
        <w:tc>
          <w:tcPr>
            <w:tcW w:type="dxa" w:w="2520"/>
            <w:shd w:fill="D9E5F6"/>
          </w:tcPr>
          <w:p>
            <w:r>
              <w:rPr>
                <w:b/>
                <w:sz w:val="16"/>
              </w:rPr>
              <w:t>Fields</w:t>
            </w:r>
          </w:p>
        </w:tc>
        <w:tc>
          <w:tcPr>
            <w:tcW w:type="dxa" w:w="2520"/>
            <w:shd w:fill="D9E5F6"/>
          </w:tcPr>
          <w:p>
            <w:r>
              <w:rPr>
                <w:b/>
                <w:sz w:val="16"/>
              </w:rPr>
              <w:t>Role</w:t>
            </w:r>
          </w:p>
        </w:tc>
      </w:tr>
      <w:tr>
        <w:tc>
          <w:tcPr>
            <w:tcW w:type="dxa" w:w="2520"/>
          </w:tcPr>
          <w:p>
            <w:r>
              <w:rPr>
                <w:sz w:val="16"/>
              </w:rPr>
              <w:t>DataServe India (client)</w:t>
            </w:r>
          </w:p>
        </w:tc>
        <w:tc>
          <w:tcPr>
            <w:tcW w:type="dxa" w:w="2520"/>
          </w:tcPr>
          <w:p>
            <w:r>
              <w:rPr>
                <w:sz w:val="16"/>
              </w:rPr>
              <w:t>1600</w:t>
            </w:r>
          </w:p>
        </w:tc>
        <w:tc>
          <w:tcPr>
            <w:tcW w:type="dxa" w:w="2520"/>
          </w:tcPr>
          <w:p>
            <w:r>
              <w:rPr>
                <w:sz w:val="16"/>
              </w:rPr>
              <w:t>20</w:t>
            </w:r>
          </w:p>
        </w:tc>
        <w:tc>
          <w:tcPr>
            <w:tcW w:type="dxa" w:w="2520"/>
          </w:tcPr>
          <w:p>
            <w:r>
              <w:rPr>
                <w:sz w:val="16"/>
              </w:rPr>
              <w:t>Primary dataset for detailed analysis</w:t>
            </w:r>
          </w:p>
        </w:tc>
      </w:tr>
      <w:tr>
        <w:tc>
          <w:tcPr>
            <w:tcW w:type="dxa" w:w="2520"/>
          </w:tcPr>
          <w:p>
            <w:r>
              <w:rPr>
                <w:sz w:val="16"/>
              </w:rPr>
              <w:t>Competitor Alpha</w:t>
            </w:r>
          </w:p>
        </w:tc>
        <w:tc>
          <w:tcPr>
            <w:tcW w:type="dxa" w:w="2520"/>
          </w:tcPr>
          <w:p>
            <w:r>
              <w:rPr>
                <w:sz w:val="16"/>
              </w:rPr>
              <w:t>1100</w:t>
            </w:r>
          </w:p>
        </w:tc>
        <w:tc>
          <w:tcPr>
            <w:tcW w:type="dxa" w:w="2520"/>
          </w:tcPr>
          <w:p>
            <w:r>
              <w:rPr>
                <w:sz w:val="16"/>
              </w:rPr>
              <w:t>20</w:t>
            </w:r>
          </w:p>
        </w:tc>
        <w:tc>
          <w:tcPr>
            <w:tcW w:type="dxa" w:w="2520"/>
          </w:tcPr>
          <w:p>
            <w:r>
              <w:rPr>
                <w:sz w:val="16"/>
              </w:rPr>
              <w:t>Benchmark dataset</w:t>
            </w:r>
          </w:p>
        </w:tc>
      </w:tr>
      <w:tr>
        <w:tc>
          <w:tcPr>
            <w:tcW w:type="dxa" w:w="2520"/>
          </w:tcPr>
          <w:p>
            <w:r>
              <w:rPr>
                <w:sz w:val="16"/>
              </w:rPr>
              <w:t>Competitor Beta</w:t>
            </w:r>
          </w:p>
        </w:tc>
        <w:tc>
          <w:tcPr>
            <w:tcW w:type="dxa" w:w="2520"/>
          </w:tcPr>
          <w:p>
            <w:r>
              <w:rPr>
                <w:sz w:val="16"/>
              </w:rPr>
              <w:t>1100</w:t>
            </w:r>
          </w:p>
        </w:tc>
        <w:tc>
          <w:tcPr>
            <w:tcW w:type="dxa" w:w="2520"/>
          </w:tcPr>
          <w:p>
            <w:r>
              <w:rPr>
                <w:sz w:val="16"/>
              </w:rPr>
              <w:t>20</w:t>
            </w:r>
          </w:p>
        </w:tc>
        <w:tc>
          <w:tcPr>
            <w:tcW w:type="dxa" w:w="2520"/>
          </w:tcPr>
          <w:p>
            <w:r>
              <w:rPr>
                <w:sz w:val="16"/>
              </w:rPr>
              <w:t>Benchmark dataset</w:t>
            </w:r>
          </w:p>
        </w:tc>
      </w:tr>
    </w:tbl>
    <w:p>
      <w:r>
        <w:t>Common fields include Month, Region, Business_Unit, Customer_Segment, Cloud_Service_Model, Data_Volume_GB, Query_Count, Avg_Query_Time_Sec, Cloud_Cost_INR, Uptime_Pct, Dashboard_Users, Dashboard_Views, Data_Quality_Score, Mining_Segment, Conversion_Rate_Pct, Customer_Satisfaction_Score, Optimization_Score, Storage_Utilization_Pct and Decision_Effectiveness_Score.</w:t>
      </w:r>
    </w:p>
    <w:p>
      <w:pPr>
        <w:pStyle w:val="Heading1"/>
      </w:pPr>
      <w:r>
        <w:t>6. Methodology</w:t>
      </w:r>
    </w:p>
    <w:p>
      <w:pPr>
        <w:pStyle w:val="ListNumber"/>
      </w:pPr>
      <w:r>
        <w:t>Load the three Excel datasets and preserve their supplied field names.</w:t>
      </w:r>
    </w:p>
    <w:p>
      <w:pPr>
        <w:pStyle w:val="ListNumber"/>
      </w:pPr>
      <w:r>
        <w:t>Check row counts, missing cells, duplicate record IDs and category coverage.</w:t>
      </w:r>
    </w:p>
    <w:p>
      <w:pPr>
        <w:pStyle w:val="ListNumber"/>
      </w:pPr>
      <w:r>
        <w:t>Calculate average KPI scores and times using arithmetic means.</w:t>
      </w:r>
    </w:p>
    <w:p>
      <w:pPr>
        <w:pStyle w:val="ListNumber"/>
      </w:pPr>
      <w:r>
        <w:t>Calculate cost per GB as total Cloud_Cost_INR divided by total Data_Volume_GB.</w:t>
      </w:r>
    </w:p>
    <w:p>
      <w:pPr>
        <w:pStyle w:val="ListNumber"/>
      </w:pPr>
      <w:r>
        <w:t>Group the client dataset by Month, Region, Mining_Segment and Cloud_Service_Model.</w:t>
      </w:r>
    </w:p>
    <w:p>
      <w:pPr>
        <w:pStyle w:val="ListNumber"/>
      </w:pPr>
      <w:r>
        <w:t>Create charts and a Streamlit dashboard for interactive review.</w:t>
      </w:r>
    </w:p>
    <w:p>
      <w:pPr>
        <w:pStyle w:val="ListNumber"/>
      </w:pPr>
      <w:r>
        <w:t>Interpret differences as descriptive evidence and state limitations explicitly.</w:t>
      </w:r>
    </w:p>
    <w:p>
      <w:pPr>
        <w:pStyle w:val="Heading1"/>
      </w:pPr>
      <w:r>
        <w:t>7. System Design and Technology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5F6"/>
          </w:tcPr>
          <w:p>
            <w:r>
              <w:rPr>
                <w:b/>
                <w:sz w:val="16"/>
              </w:rPr>
              <w:t>Component</w:t>
            </w:r>
          </w:p>
        </w:tc>
        <w:tc>
          <w:tcPr>
            <w:tcW w:type="dxa" w:w="3360"/>
            <w:shd w:fill="D9E5F6"/>
          </w:tcPr>
          <w:p>
            <w:r>
              <w:rPr>
                <w:b/>
                <w:sz w:val="16"/>
              </w:rPr>
              <w:t>Technology</w:t>
            </w:r>
          </w:p>
        </w:tc>
        <w:tc>
          <w:tcPr>
            <w:tcW w:type="dxa" w:w="3360"/>
            <w:shd w:fill="D9E5F6"/>
          </w:tcPr>
          <w:p>
            <w:r>
              <w:rPr>
                <w:b/>
                <w:sz w:val="16"/>
              </w:rPr>
              <w:t>Purpose</w:t>
            </w:r>
          </w:p>
        </w:tc>
      </w:tr>
      <w:tr>
        <w:tc>
          <w:tcPr>
            <w:tcW w:type="dxa" w:w="3360"/>
          </w:tcPr>
          <w:p>
            <w:r>
              <w:rPr>
                <w:sz w:val="16"/>
              </w:rPr>
              <w:t>Data processing</w:t>
            </w:r>
          </w:p>
        </w:tc>
        <w:tc>
          <w:tcPr>
            <w:tcW w:type="dxa" w:w="3360"/>
          </w:tcPr>
          <w:p>
            <w:r>
              <w:rPr>
                <w:sz w:val="16"/>
              </w:rPr>
              <w:t>Python, Pandas, NumPy</w:t>
            </w:r>
          </w:p>
        </w:tc>
        <w:tc>
          <w:tcPr>
            <w:tcW w:type="dxa" w:w="3360"/>
          </w:tcPr>
          <w:p>
            <w:r>
              <w:rPr>
                <w:sz w:val="16"/>
              </w:rPr>
              <w:t>Load, validate, aggregate and compare datasets</w:t>
            </w:r>
          </w:p>
        </w:tc>
      </w:tr>
      <w:tr>
        <w:tc>
          <w:tcPr>
            <w:tcW w:type="dxa" w:w="3360"/>
          </w:tcPr>
          <w:p>
            <w:r>
              <w:rPr>
                <w:sz w:val="16"/>
              </w:rPr>
              <w:t>Dashboard</w:t>
            </w:r>
          </w:p>
        </w:tc>
        <w:tc>
          <w:tcPr>
            <w:tcW w:type="dxa" w:w="3360"/>
          </w:tcPr>
          <w:p>
            <w:r>
              <w:rPr>
                <w:sz w:val="16"/>
              </w:rPr>
              <w:t>Streamlit</w:t>
            </w:r>
          </w:p>
        </w:tc>
        <w:tc>
          <w:tcPr>
            <w:tcW w:type="dxa" w:w="3360"/>
          </w:tcPr>
          <w:p>
            <w:r>
              <w:rPr>
                <w:sz w:val="16"/>
              </w:rPr>
              <w:t>Interactive filters, KPI cards, charts, tables and CSV download</w:t>
            </w:r>
          </w:p>
        </w:tc>
      </w:tr>
      <w:tr>
        <w:tc>
          <w:tcPr>
            <w:tcW w:type="dxa" w:w="3360"/>
          </w:tcPr>
          <w:p>
            <w:r>
              <w:rPr>
                <w:sz w:val="16"/>
              </w:rPr>
              <w:t>Visualisation</w:t>
            </w:r>
          </w:p>
        </w:tc>
        <w:tc>
          <w:tcPr>
            <w:tcW w:type="dxa" w:w="3360"/>
          </w:tcPr>
          <w:p>
            <w:r>
              <w:rPr>
                <w:sz w:val="16"/>
              </w:rPr>
              <w:t>Matplotlib and Streamlit charts</w:t>
            </w:r>
          </w:p>
        </w:tc>
        <w:tc>
          <w:tcPr>
            <w:tcW w:type="dxa" w:w="3360"/>
          </w:tcPr>
          <w:p>
            <w:r>
              <w:rPr>
                <w:sz w:val="16"/>
              </w:rPr>
              <w:t>Display company comparisons and client breakdowns</w:t>
            </w:r>
          </w:p>
        </w:tc>
      </w:tr>
      <w:tr>
        <w:tc>
          <w:tcPr>
            <w:tcW w:type="dxa" w:w="3360"/>
          </w:tcPr>
          <w:p>
            <w:r>
              <w:rPr>
                <w:sz w:val="16"/>
              </w:rPr>
              <w:t>Input data</w:t>
            </w:r>
          </w:p>
        </w:tc>
        <w:tc>
          <w:tcPr>
            <w:tcW w:type="dxa" w:w="3360"/>
          </w:tcPr>
          <w:p>
            <w:r>
              <w:rPr>
                <w:sz w:val="16"/>
              </w:rPr>
              <w:t>Provided Excel workbooks converted to CSV</w:t>
            </w:r>
          </w:p>
        </w:tc>
        <w:tc>
          <w:tcPr>
            <w:tcW w:type="dxa" w:w="3360"/>
          </w:tcPr>
          <w:p>
            <w:r>
              <w:rPr>
                <w:sz w:val="16"/>
              </w:rPr>
              <w:t>Portable local datasets bundled with the project</w:t>
            </w:r>
          </w:p>
        </w:tc>
      </w:tr>
    </w:tbl>
    <w:p>
      <w:pPr>
        <w:pStyle w:val="Heading1"/>
      </w:pPr>
      <w:r>
        <w:t>8. KPI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5F6"/>
          </w:tcPr>
          <w:p>
            <w:r>
              <w:rPr>
                <w:b/>
                <w:sz w:val="16"/>
              </w:rPr>
              <w:t>KPI</w:t>
            </w:r>
          </w:p>
        </w:tc>
        <w:tc>
          <w:tcPr>
            <w:tcW w:type="dxa" w:w="3360"/>
            <w:shd w:fill="D9E5F6"/>
          </w:tcPr>
          <w:p>
            <w:r>
              <w:rPr>
                <w:b/>
                <w:sz w:val="16"/>
              </w:rPr>
              <w:t>Calculation</w:t>
            </w:r>
          </w:p>
        </w:tc>
        <w:tc>
          <w:tcPr>
            <w:tcW w:type="dxa" w:w="3360"/>
            <w:shd w:fill="D9E5F6"/>
          </w:tcPr>
          <w:p>
            <w:r>
              <w:rPr>
                <w:b/>
                <w:sz w:val="16"/>
              </w:rPr>
              <w:t>Interpretation</w:t>
            </w:r>
          </w:p>
        </w:tc>
      </w:tr>
      <w:tr>
        <w:tc>
          <w:tcPr>
            <w:tcW w:type="dxa" w:w="3360"/>
          </w:tcPr>
          <w:p>
            <w:r>
              <w:rPr>
                <w:sz w:val="16"/>
              </w:rPr>
              <w:t>Average query time</w:t>
            </w:r>
          </w:p>
        </w:tc>
        <w:tc>
          <w:tcPr>
            <w:tcW w:type="dxa" w:w="3360"/>
          </w:tcPr>
          <w:p>
            <w:r>
              <w:rPr>
                <w:sz w:val="16"/>
              </w:rPr>
              <w:t>Mean of Avg_Query_Time_Sec</w:t>
            </w:r>
          </w:p>
        </w:tc>
        <w:tc>
          <w:tcPr>
            <w:tcW w:type="dxa" w:w="3360"/>
          </w:tcPr>
          <w:p>
            <w:r>
              <w:rPr>
                <w:sz w:val="16"/>
              </w:rPr>
              <w:t>Lower is generally faster</w:t>
            </w:r>
          </w:p>
        </w:tc>
      </w:tr>
      <w:tr>
        <w:tc>
          <w:tcPr>
            <w:tcW w:type="dxa" w:w="3360"/>
          </w:tcPr>
          <w:p>
            <w:r>
              <w:rPr>
                <w:sz w:val="16"/>
              </w:rPr>
              <w:t>Average uptime</w:t>
            </w:r>
          </w:p>
        </w:tc>
        <w:tc>
          <w:tcPr>
            <w:tcW w:type="dxa" w:w="3360"/>
          </w:tcPr>
          <w:p>
            <w:r>
              <w:rPr>
                <w:sz w:val="16"/>
              </w:rPr>
              <w:t>Mean of Uptime_Pct</w:t>
            </w:r>
          </w:p>
        </w:tc>
        <w:tc>
          <w:tcPr>
            <w:tcW w:type="dxa" w:w="3360"/>
          </w:tcPr>
          <w:p>
            <w:r>
              <w:rPr>
                <w:sz w:val="16"/>
              </w:rPr>
              <w:t>Higher indicates greater recorded availability</w:t>
            </w:r>
          </w:p>
        </w:tc>
      </w:tr>
      <w:tr>
        <w:tc>
          <w:tcPr>
            <w:tcW w:type="dxa" w:w="3360"/>
          </w:tcPr>
          <w:p>
            <w:r>
              <w:rPr>
                <w:sz w:val="16"/>
              </w:rPr>
              <w:t>Cost per GB</w:t>
            </w:r>
          </w:p>
        </w:tc>
        <w:tc>
          <w:tcPr>
            <w:tcW w:type="dxa" w:w="3360"/>
          </w:tcPr>
          <w:p>
            <w:r>
              <w:rPr>
                <w:sz w:val="16"/>
              </w:rPr>
              <w:t>Sum(Cloud_Cost_INR) / Sum(Data_Volume_GB)</w:t>
            </w:r>
          </w:p>
        </w:tc>
        <w:tc>
          <w:tcPr>
            <w:tcW w:type="dxa" w:w="3360"/>
          </w:tcPr>
          <w:p>
            <w:r>
              <w:rPr>
                <w:sz w:val="16"/>
              </w:rPr>
              <w:t>Lower recorded cost per data volume, subject to workload comparability</w:t>
            </w:r>
          </w:p>
        </w:tc>
      </w:tr>
      <w:tr>
        <w:tc>
          <w:tcPr>
            <w:tcW w:type="dxa" w:w="3360"/>
          </w:tcPr>
          <w:p>
            <w:r>
              <w:rPr>
                <w:sz w:val="16"/>
              </w:rPr>
              <w:t>Data quality</w:t>
            </w:r>
          </w:p>
        </w:tc>
        <w:tc>
          <w:tcPr>
            <w:tcW w:type="dxa" w:w="3360"/>
          </w:tcPr>
          <w:p>
            <w:r>
              <w:rPr>
                <w:sz w:val="16"/>
              </w:rPr>
              <w:t>Mean of Data_Quality_Score</w:t>
            </w:r>
          </w:p>
        </w:tc>
        <w:tc>
          <w:tcPr>
            <w:tcW w:type="dxa" w:w="3360"/>
          </w:tcPr>
          <w:p>
            <w:r>
              <w:rPr>
                <w:sz w:val="16"/>
              </w:rPr>
              <w:t>Higher supplied score is better, assuming same score definition</w:t>
            </w:r>
          </w:p>
        </w:tc>
      </w:tr>
      <w:tr>
        <w:tc>
          <w:tcPr>
            <w:tcW w:type="dxa" w:w="3360"/>
          </w:tcPr>
          <w:p>
            <w:r>
              <w:rPr>
                <w:sz w:val="16"/>
              </w:rPr>
              <w:t>Conversion rate</w:t>
            </w:r>
          </w:p>
        </w:tc>
        <w:tc>
          <w:tcPr>
            <w:tcW w:type="dxa" w:w="3360"/>
          </w:tcPr>
          <w:p>
            <w:r>
              <w:rPr>
                <w:sz w:val="16"/>
              </w:rPr>
              <w:t>Mean of Conversion_Rate_Pct</w:t>
            </w:r>
          </w:p>
        </w:tc>
        <w:tc>
          <w:tcPr>
            <w:tcW w:type="dxa" w:w="3360"/>
          </w:tcPr>
          <w:p>
            <w:r>
              <w:rPr>
                <w:sz w:val="16"/>
              </w:rPr>
              <w:t>Descriptive conversion indicator</w:t>
            </w:r>
          </w:p>
        </w:tc>
      </w:tr>
      <w:tr>
        <w:tc>
          <w:tcPr>
            <w:tcW w:type="dxa" w:w="3360"/>
          </w:tcPr>
          <w:p>
            <w:r>
              <w:rPr>
                <w:sz w:val="16"/>
              </w:rPr>
              <w:t>Decision effectiveness</w:t>
            </w:r>
          </w:p>
        </w:tc>
        <w:tc>
          <w:tcPr>
            <w:tcW w:type="dxa" w:w="3360"/>
          </w:tcPr>
          <w:p>
            <w:r>
              <w:rPr>
                <w:sz w:val="16"/>
              </w:rPr>
              <w:t>Mean of Decision_Effectiveness_Score</w:t>
            </w:r>
          </w:p>
        </w:tc>
        <w:tc>
          <w:tcPr>
            <w:tcW w:type="dxa" w:w="3360"/>
          </w:tcPr>
          <w:p>
            <w:r>
              <w:rPr>
                <w:sz w:val="16"/>
              </w:rPr>
              <w:t>Higher supplied score suggests better decision effectiveness</w:t>
            </w:r>
          </w:p>
        </w:tc>
      </w:tr>
    </w:tbl>
    <w:p>
      <w:pPr>
        <w:pStyle w:val="Heading1"/>
      </w:pPr>
      <w:r>
        <w:t>9. Company Benchmark Results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D9E5F6"/>
          </w:tcPr>
          <w:p>
            <w:r>
              <w:rPr>
                <w:b/>
                <w:sz w:val="16"/>
              </w:rPr>
              <w:t>Company</w:t>
            </w:r>
          </w:p>
        </w:tc>
        <w:tc>
          <w:tcPr>
            <w:tcW w:type="dxa" w:w="1260"/>
            <w:shd w:fill="D9E5F6"/>
          </w:tcPr>
          <w:p>
            <w:r>
              <w:rPr>
                <w:b/>
                <w:sz w:val="16"/>
              </w:rPr>
              <w:t>Records</w:t>
            </w:r>
          </w:p>
        </w:tc>
        <w:tc>
          <w:tcPr>
            <w:tcW w:type="dxa" w:w="1260"/>
            <w:shd w:fill="D9E5F6"/>
          </w:tcPr>
          <w:p>
            <w:r>
              <w:rPr>
                <w:b/>
                <w:sz w:val="16"/>
              </w:rPr>
              <w:t>Query time (s)</w:t>
            </w:r>
          </w:p>
        </w:tc>
        <w:tc>
          <w:tcPr>
            <w:tcW w:type="dxa" w:w="1260"/>
            <w:shd w:fill="D9E5F6"/>
          </w:tcPr>
          <w:p>
            <w:r>
              <w:rPr>
                <w:b/>
                <w:sz w:val="16"/>
              </w:rPr>
              <w:t>Uptime (%)</w:t>
            </w:r>
          </w:p>
        </w:tc>
        <w:tc>
          <w:tcPr>
            <w:tcW w:type="dxa" w:w="1260"/>
            <w:shd w:fill="D9E5F6"/>
          </w:tcPr>
          <w:p>
            <w:r>
              <w:rPr>
                <w:b/>
                <w:sz w:val="16"/>
              </w:rPr>
              <w:t>Cost/GB</w:t>
            </w:r>
          </w:p>
        </w:tc>
        <w:tc>
          <w:tcPr>
            <w:tcW w:type="dxa" w:w="1260"/>
            <w:shd w:fill="D9E5F6"/>
          </w:tcPr>
          <w:p>
            <w:r>
              <w:rPr>
                <w:b/>
                <w:sz w:val="16"/>
              </w:rPr>
              <w:t>Data quality</w:t>
            </w:r>
          </w:p>
        </w:tc>
        <w:tc>
          <w:tcPr>
            <w:tcW w:type="dxa" w:w="1260"/>
            <w:shd w:fill="D9E5F6"/>
          </w:tcPr>
          <w:p>
            <w:r>
              <w:rPr>
                <w:b/>
                <w:sz w:val="16"/>
              </w:rPr>
              <w:t>Conversion (%)</w:t>
            </w:r>
          </w:p>
        </w:tc>
        <w:tc>
          <w:tcPr>
            <w:tcW w:type="dxa" w:w="1260"/>
            <w:shd w:fill="D9E5F6"/>
          </w:tcPr>
          <w:p>
            <w:r>
              <w:rPr>
                <w:b/>
                <w:sz w:val="16"/>
              </w:rPr>
              <w:t>Decision effectiveness</w:t>
            </w:r>
          </w:p>
        </w:tc>
      </w:tr>
      <w:tr>
        <w:tc>
          <w:tcPr>
            <w:tcW w:type="dxa" w:w="1260"/>
          </w:tcPr>
          <w:p>
            <w:r>
              <w:rPr>
                <w:sz w:val="16"/>
              </w:rPr>
              <w:t>DataServe India</w:t>
            </w:r>
          </w:p>
        </w:tc>
        <w:tc>
          <w:tcPr>
            <w:tcW w:type="dxa" w:w="1260"/>
          </w:tcPr>
          <w:p>
            <w:r>
              <w:rPr>
                <w:sz w:val="16"/>
              </w:rPr>
              <w:t>1600</w:t>
            </w:r>
          </w:p>
        </w:tc>
        <w:tc>
          <w:tcPr>
            <w:tcW w:type="dxa" w:w="1260"/>
          </w:tcPr>
          <w:p>
            <w:r>
              <w:rPr>
                <w:sz w:val="16"/>
              </w:rPr>
              <w:t>3.40</w:t>
            </w:r>
          </w:p>
        </w:tc>
        <w:tc>
          <w:tcPr>
            <w:tcW w:type="dxa" w:w="1260"/>
          </w:tcPr>
          <w:p>
            <w:r>
              <w:rPr>
                <w:sz w:val="16"/>
              </w:rPr>
              <w:t>97.39</w:t>
            </w:r>
          </w:p>
        </w:tc>
        <w:tc>
          <w:tcPr>
            <w:tcW w:type="dxa" w:w="1260"/>
          </w:tcPr>
          <w:p>
            <w:r>
              <w:rPr>
                <w:sz w:val="16"/>
              </w:rPr>
              <w:t>₹308.63</w:t>
            </w:r>
          </w:p>
        </w:tc>
        <w:tc>
          <w:tcPr>
            <w:tcW w:type="dxa" w:w="1260"/>
          </w:tcPr>
          <w:p>
            <w:r>
              <w:rPr>
                <w:sz w:val="16"/>
              </w:rPr>
              <w:t>74.78</w:t>
            </w:r>
          </w:p>
        </w:tc>
        <w:tc>
          <w:tcPr>
            <w:tcW w:type="dxa" w:w="1260"/>
          </w:tcPr>
          <w:p>
            <w:r>
              <w:rPr>
                <w:sz w:val="16"/>
              </w:rPr>
              <w:t>11.89</w:t>
            </w:r>
          </w:p>
        </w:tc>
        <w:tc>
          <w:tcPr>
            <w:tcW w:type="dxa" w:w="1260"/>
          </w:tcPr>
          <w:p>
            <w:r>
              <w:rPr>
                <w:sz w:val="16"/>
              </w:rPr>
              <w:t>74.30</w:t>
            </w:r>
          </w:p>
        </w:tc>
      </w:tr>
      <w:tr>
        <w:tc>
          <w:tcPr>
            <w:tcW w:type="dxa" w:w="1260"/>
          </w:tcPr>
          <w:p>
            <w:r>
              <w:rPr>
                <w:sz w:val="16"/>
              </w:rPr>
              <w:t>Competitor Alpha</w:t>
            </w:r>
          </w:p>
        </w:tc>
        <w:tc>
          <w:tcPr>
            <w:tcW w:type="dxa" w:w="1260"/>
          </w:tcPr>
          <w:p>
            <w:r>
              <w:rPr>
                <w:sz w:val="16"/>
              </w:rPr>
              <w:t>1100</w:t>
            </w:r>
          </w:p>
        </w:tc>
        <w:tc>
          <w:tcPr>
            <w:tcW w:type="dxa" w:w="1260"/>
          </w:tcPr>
          <w:p>
            <w:r>
              <w:rPr>
                <w:sz w:val="16"/>
              </w:rPr>
              <w:t>2.50</w:t>
            </w:r>
          </w:p>
        </w:tc>
        <w:tc>
          <w:tcPr>
            <w:tcW w:type="dxa" w:w="1260"/>
          </w:tcPr>
          <w:p>
            <w:r>
              <w:rPr>
                <w:sz w:val="16"/>
              </w:rPr>
              <w:t>98.52</w:t>
            </w:r>
          </w:p>
        </w:tc>
        <w:tc>
          <w:tcPr>
            <w:tcW w:type="dxa" w:w="1260"/>
          </w:tcPr>
          <w:p>
            <w:r>
              <w:rPr>
                <w:sz w:val="16"/>
              </w:rPr>
              <w:t>₹284.63</w:t>
            </w:r>
          </w:p>
        </w:tc>
        <w:tc>
          <w:tcPr>
            <w:tcW w:type="dxa" w:w="1260"/>
          </w:tcPr>
          <w:p>
            <w:r>
              <w:rPr>
                <w:sz w:val="16"/>
              </w:rPr>
              <w:t>83.19</w:t>
            </w:r>
          </w:p>
        </w:tc>
        <w:tc>
          <w:tcPr>
            <w:tcW w:type="dxa" w:w="1260"/>
          </w:tcPr>
          <w:p>
            <w:r>
              <w:rPr>
                <w:sz w:val="16"/>
              </w:rPr>
              <w:t>15.02</w:t>
            </w:r>
          </w:p>
        </w:tc>
        <w:tc>
          <w:tcPr>
            <w:tcW w:type="dxa" w:w="1260"/>
          </w:tcPr>
          <w:p>
            <w:r>
              <w:rPr>
                <w:sz w:val="16"/>
              </w:rPr>
              <w:t>85.60</w:t>
            </w:r>
          </w:p>
        </w:tc>
      </w:tr>
      <w:tr>
        <w:tc>
          <w:tcPr>
            <w:tcW w:type="dxa" w:w="1260"/>
          </w:tcPr>
          <w:p>
            <w:r>
              <w:rPr>
                <w:sz w:val="16"/>
              </w:rPr>
              <w:t>Competitor Beta</w:t>
            </w:r>
          </w:p>
        </w:tc>
        <w:tc>
          <w:tcPr>
            <w:tcW w:type="dxa" w:w="1260"/>
          </w:tcPr>
          <w:p>
            <w:r>
              <w:rPr>
                <w:sz w:val="16"/>
              </w:rPr>
              <w:t>1100</w:t>
            </w:r>
          </w:p>
        </w:tc>
        <w:tc>
          <w:tcPr>
            <w:tcW w:type="dxa" w:w="1260"/>
          </w:tcPr>
          <w:p>
            <w:r>
              <w:rPr>
                <w:sz w:val="16"/>
              </w:rPr>
              <w:t>2.94</w:t>
            </w:r>
          </w:p>
        </w:tc>
        <w:tc>
          <w:tcPr>
            <w:tcW w:type="dxa" w:w="1260"/>
          </w:tcPr>
          <w:p>
            <w:r>
              <w:rPr>
                <w:sz w:val="16"/>
              </w:rPr>
              <w:t>98.97</w:t>
            </w:r>
          </w:p>
        </w:tc>
        <w:tc>
          <w:tcPr>
            <w:tcW w:type="dxa" w:w="1260"/>
          </w:tcPr>
          <w:p>
            <w:r>
              <w:rPr>
                <w:sz w:val="16"/>
              </w:rPr>
              <w:t>₹265.16</w:t>
            </w:r>
          </w:p>
        </w:tc>
        <w:tc>
          <w:tcPr>
            <w:tcW w:type="dxa" w:w="1260"/>
          </w:tcPr>
          <w:p>
            <w:r>
              <w:rPr>
                <w:sz w:val="16"/>
              </w:rPr>
              <w:t>80.43</w:t>
            </w:r>
          </w:p>
        </w:tc>
        <w:tc>
          <w:tcPr>
            <w:tcW w:type="dxa" w:w="1260"/>
          </w:tcPr>
          <w:p>
            <w:r>
              <w:rPr>
                <w:sz w:val="16"/>
              </w:rPr>
              <w:t>13.52</w:t>
            </w:r>
          </w:p>
        </w:tc>
        <w:tc>
          <w:tcPr>
            <w:tcW w:type="dxa" w:w="1260"/>
          </w:tcPr>
          <w:p>
            <w:r>
              <w:rPr>
                <w:sz w:val="16"/>
              </w:rPr>
              <w:t>82.78</w:t>
            </w:r>
          </w:p>
        </w:tc>
      </w:tr>
    </w:tbl>
    <w:p>
      <w:r>
        <w:t>DataServe India averages 3.40 seconds query time, 97.39% uptime, ₹308.63 per GB, data quality 74.78, and decision effectiveness 74.30. Alpha has the fastest average query time at 2.50 seconds. Beta has the highest average uptime at 98.97% and lowest cost per GB at ₹265.16.</w:t>
      </w:r>
    </w:p>
    <w:p>
      <w:pPr>
        <w:pStyle w:val="Heading1"/>
      </w:pPr>
      <w:r>
        <w:t>10. DataServe India Detailed Analysis</w:t>
      </w:r>
    </w:p>
    <w:p>
      <w:r>
        <w:t>The dashboard includes monthly query-time and conversion trends, regional cloud cost totals, mining-segment conversion averages, and service-model summaries. These breakdowns help analysts locate differences that may be obscured by company-wide averages.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5F6"/>
          </w:tcPr>
          <w:p>
            <w:r>
              <w:rPr>
                <w:b/>
                <w:sz w:val="16"/>
              </w:rPr>
              <w:t>Month</w:t>
            </w:r>
          </w:p>
        </w:tc>
        <w:tc>
          <w:tcPr>
            <w:tcW w:type="dxa" w:w="1680"/>
            <w:shd w:fill="D9E5F6"/>
          </w:tcPr>
          <w:p>
            <w:r>
              <w:rPr>
                <w:b/>
                <w:sz w:val="16"/>
              </w:rPr>
              <w:t>Records</w:t>
            </w:r>
          </w:p>
        </w:tc>
        <w:tc>
          <w:tcPr>
            <w:tcW w:type="dxa" w:w="1680"/>
            <w:shd w:fill="D9E5F6"/>
          </w:tcPr>
          <w:p>
            <w:r>
              <w:rPr>
                <w:b/>
                <w:sz w:val="16"/>
              </w:rPr>
              <w:t>Avg Query Time (s)</w:t>
            </w:r>
          </w:p>
        </w:tc>
        <w:tc>
          <w:tcPr>
            <w:tcW w:type="dxa" w:w="1680"/>
            <w:shd w:fill="D9E5F6"/>
          </w:tcPr>
          <w:p>
            <w:r>
              <w:rPr>
                <w:b/>
                <w:sz w:val="16"/>
              </w:rPr>
              <w:t>Avg Cloud Cost (₹)</w:t>
            </w:r>
          </w:p>
        </w:tc>
        <w:tc>
          <w:tcPr>
            <w:tcW w:type="dxa" w:w="1680"/>
            <w:shd w:fill="D9E5F6"/>
          </w:tcPr>
          <w:p>
            <w:r>
              <w:rPr>
                <w:b/>
                <w:sz w:val="16"/>
              </w:rPr>
              <w:t>Avg Data Quality</w:t>
            </w:r>
          </w:p>
        </w:tc>
        <w:tc>
          <w:tcPr>
            <w:tcW w:type="dxa" w:w="1680"/>
            <w:shd w:fill="D9E5F6"/>
          </w:tcPr>
          <w:p>
            <w:r>
              <w:rPr>
                <w:b/>
                <w:sz w:val="16"/>
              </w:rPr>
              <w:t>Avg Conversion (%)</w:t>
            </w:r>
          </w:p>
        </w:tc>
      </w:tr>
      <w:tr>
        <w:tc>
          <w:tcPr>
            <w:tcW w:type="dxa" w:w="1680"/>
          </w:tcPr>
          <w:p>
            <w:r>
              <w:rPr>
                <w:sz w:val="16"/>
              </w:rPr>
              <w:t>Jan</w:t>
            </w:r>
          </w:p>
        </w:tc>
        <w:tc>
          <w:tcPr>
            <w:tcW w:type="dxa" w:w="1680"/>
          </w:tcPr>
          <w:p>
            <w:r>
              <w:rPr>
                <w:sz w:val="16"/>
              </w:rPr>
              <w:t>124</w:t>
            </w:r>
          </w:p>
        </w:tc>
        <w:tc>
          <w:tcPr>
            <w:tcW w:type="dxa" w:w="1680"/>
          </w:tcPr>
          <w:p>
            <w:r>
              <w:rPr>
                <w:sz w:val="16"/>
              </w:rPr>
              <w:t>3.39</w:t>
            </w:r>
          </w:p>
        </w:tc>
        <w:tc>
          <w:tcPr>
            <w:tcW w:type="dxa" w:w="1680"/>
          </w:tcPr>
          <w:p>
            <w:r>
              <w:rPr>
                <w:sz w:val="16"/>
              </w:rPr>
              <w:t>55451.10</w:t>
            </w:r>
          </w:p>
        </w:tc>
        <w:tc>
          <w:tcPr>
            <w:tcW w:type="dxa" w:w="1680"/>
          </w:tcPr>
          <w:p>
            <w:r>
              <w:rPr>
                <w:sz w:val="16"/>
              </w:rPr>
              <w:t>75.13</w:t>
            </w:r>
          </w:p>
        </w:tc>
        <w:tc>
          <w:tcPr>
            <w:tcW w:type="dxa" w:w="1680"/>
          </w:tcPr>
          <w:p>
            <w:r>
              <w:rPr>
                <w:sz w:val="16"/>
              </w:rPr>
              <w:t>11.66</w:t>
            </w:r>
          </w:p>
        </w:tc>
      </w:tr>
      <w:tr>
        <w:tc>
          <w:tcPr>
            <w:tcW w:type="dxa" w:w="1680"/>
          </w:tcPr>
          <w:p>
            <w:r>
              <w:rPr>
                <w:sz w:val="16"/>
              </w:rPr>
              <w:t>Feb</w:t>
            </w:r>
          </w:p>
        </w:tc>
        <w:tc>
          <w:tcPr>
            <w:tcW w:type="dxa" w:w="1680"/>
          </w:tcPr>
          <w:p>
            <w:r>
              <w:rPr>
                <w:sz w:val="16"/>
              </w:rPr>
              <w:t>136</w:t>
            </w:r>
          </w:p>
        </w:tc>
        <w:tc>
          <w:tcPr>
            <w:tcW w:type="dxa" w:w="1680"/>
          </w:tcPr>
          <w:p>
            <w:r>
              <w:rPr>
                <w:sz w:val="16"/>
              </w:rPr>
              <w:t>3.46</w:t>
            </w:r>
          </w:p>
        </w:tc>
        <w:tc>
          <w:tcPr>
            <w:tcW w:type="dxa" w:w="1680"/>
          </w:tcPr>
          <w:p>
            <w:r>
              <w:rPr>
                <w:sz w:val="16"/>
              </w:rPr>
              <w:t>56949.19</w:t>
            </w:r>
          </w:p>
        </w:tc>
        <w:tc>
          <w:tcPr>
            <w:tcW w:type="dxa" w:w="1680"/>
          </w:tcPr>
          <w:p>
            <w:r>
              <w:rPr>
                <w:sz w:val="16"/>
              </w:rPr>
              <w:t>74.69</w:t>
            </w:r>
          </w:p>
        </w:tc>
        <w:tc>
          <w:tcPr>
            <w:tcW w:type="dxa" w:w="1680"/>
          </w:tcPr>
          <w:p>
            <w:r>
              <w:rPr>
                <w:sz w:val="16"/>
              </w:rPr>
              <w:t>11.72</w:t>
            </w:r>
          </w:p>
        </w:tc>
      </w:tr>
      <w:tr>
        <w:tc>
          <w:tcPr>
            <w:tcW w:type="dxa" w:w="1680"/>
          </w:tcPr>
          <w:p>
            <w:r>
              <w:rPr>
                <w:sz w:val="16"/>
              </w:rPr>
              <w:t>Mar</w:t>
            </w:r>
          </w:p>
        </w:tc>
        <w:tc>
          <w:tcPr>
            <w:tcW w:type="dxa" w:w="1680"/>
          </w:tcPr>
          <w:p>
            <w:r>
              <w:rPr>
                <w:sz w:val="16"/>
              </w:rPr>
              <w:t>136</w:t>
            </w:r>
          </w:p>
        </w:tc>
        <w:tc>
          <w:tcPr>
            <w:tcW w:type="dxa" w:w="1680"/>
          </w:tcPr>
          <w:p>
            <w:r>
              <w:rPr>
                <w:sz w:val="16"/>
              </w:rPr>
              <w:t>3.33</w:t>
            </w:r>
          </w:p>
        </w:tc>
        <w:tc>
          <w:tcPr>
            <w:tcW w:type="dxa" w:w="1680"/>
          </w:tcPr>
          <w:p>
            <w:r>
              <w:rPr>
                <w:sz w:val="16"/>
              </w:rPr>
              <w:t>54421.81</w:t>
            </w:r>
          </w:p>
        </w:tc>
        <w:tc>
          <w:tcPr>
            <w:tcW w:type="dxa" w:w="1680"/>
          </w:tcPr>
          <w:p>
            <w:r>
              <w:rPr>
                <w:sz w:val="16"/>
              </w:rPr>
              <w:t>74.49</w:t>
            </w:r>
          </w:p>
        </w:tc>
        <w:tc>
          <w:tcPr>
            <w:tcW w:type="dxa" w:w="1680"/>
          </w:tcPr>
          <w:p>
            <w:r>
              <w:rPr>
                <w:sz w:val="16"/>
              </w:rPr>
              <w:t>12.26</w:t>
            </w:r>
          </w:p>
        </w:tc>
      </w:tr>
      <w:tr>
        <w:tc>
          <w:tcPr>
            <w:tcW w:type="dxa" w:w="1680"/>
          </w:tcPr>
          <w:p>
            <w:r>
              <w:rPr>
                <w:sz w:val="16"/>
              </w:rPr>
              <w:t>Apr</w:t>
            </w:r>
          </w:p>
        </w:tc>
        <w:tc>
          <w:tcPr>
            <w:tcW w:type="dxa" w:w="1680"/>
          </w:tcPr>
          <w:p>
            <w:r>
              <w:rPr>
                <w:sz w:val="16"/>
              </w:rPr>
              <w:t>123</w:t>
            </w:r>
          </w:p>
        </w:tc>
        <w:tc>
          <w:tcPr>
            <w:tcW w:type="dxa" w:w="1680"/>
          </w:tcPr>
          <w:p>
            <w:r>
              <w:rPr>
                <w:sz w:val="16"/>
              </w:rPr>
              <w:t>3.52</w:t>
            </w:r>
          </w:p>
        </w:tc>
        <w:tc>
          <w:tcPr>
            <w:tcW w:type="dxa" w:w="1680"/>
          </w:tcPr>
          <w:p>
            <w:r>
              <w:rPr>
                <w:sz w:val="16"/>
              </w:rPr>
              <w:t>54110.88</w:t>
            </w:r>
          </w:p>
        </w:tc>
        <w:tc>
          <w:tcPr>
            <w:tcW w:type="dxa" w:w="1680"/>
          </w:tcPr>
          <w:p>
            <w:r>
              <w:rPr>
                <w:sz w:val="16"/>
              </w:rPr>
              <w:t>73.59</w:t>
            </w:r>
          </w:p>
        </w:tc>
        <w:tc>
          <w:tcPr>
            <w:tcW w:type="dxa" w:w="1680"/>
          </w:tcPr>
          <w:p>
            <w:r>
              <w:rPr>
                <w:sz w:val="16"/>
              </w:rPr>
              <w:t>11.37</w:t>
            </w:r>
          </w:p>
        </w:tc>
      </w:tr>
      <w:tr>
        <w:tc>
          <w:tcPr>
            <w:tcW w:type="dxa" w:w="1680"/>
          </w:tcPr>
          <w:p>
            <w:r>
              <w:rPr>
                <w:sz w:val="16"/>
              </w:rPr>
              <w:t>May</w:t>
            </w:r>
          </w:p>
        </w:tc>
        <w:tc>
          <w:tcPr>
            <w:tcW w:type="dxa" w:w="1680"/>
          </w:tcPr>
          <w:p>
            <w:r>
              <w:rPr>
                <w:sz w:val="16"/>
              </w:rPr>
              <w:t>121</w:t>
            </w:r>
          </w:p>
        </w:tc>
        <w:tc>
          <w:tcPr>
            <w:tcW w:type="dxa" w:w="1680"/>
          </w:tcPr>
          <w:p>
            <w:r>
              <w:rPr>
                <w:sz w:val="16"/>
              </w:rPr>
              <w:t>3.31</w:t>
            </w:r>
          </w:p>
        </w:tc>
        <w:tc>
          <w:tcPr>
            <w:tcW w:type="dxa" w:w="1680"/>
          </w:tcPr>
          <w:p>
            <w:r>
              <w:rPr>
                <w:sz w:val="16"/>
              </w:rPr>
              <w:t>55577.94</w:t>
            </w:r>
          </w:p>
        </w:tc>
        <w:tc>
          <w:tcPr>
            <w:tcW w:type="dxa" w:w="1680"/>
          </w:tcPr>
          <w:p>
            <w:r>
              <w:rPr>
                <w:sz w:val="16"/>
              </w:rPr>
              <w:t>76.20</w:t>
            </w:r>
          </w:p>
        </w:tc>
        <w:tc>
          <w:tcPr>
            <w:tcW w:type="dxa" w:w="1680"/>
          </w:tcPr>
          <w:p>
            <w:r>
              <w:rPr>
                <w:sz w:val="16"/>
              </w:rPr>
              <w:t>11.88</w:t>
            </w:r>
          </w:p>
        </w:tc>
      </w:tr>
      <w:tr>
        <w:tc>
          <w:tcPr>
            <w:tcW w:type="dxa" w:w="1680"/>
          </w:tcPr>
          <w:p>
            <w:r>
              <w:rPr>
                <w:sz w:val="16"/>
              </w:rPr>
              <w:t>Jun</w:t>
            </w:r>
          </w:p>
        </w:tc>
        <w:tc>
          <w:tcPr>
            <w:tcW w:type="dxa" w:w="1680"/>
          </w:tcPr>
          <w:p>
            <w:r>
              <w:rPr>
                <w:sz w:val="16"/>
              </w:rPr>
              <w:t>147</w:t>
            </w:r>
          </w:p>
        </w:tc>
        <w:tc>
          <w:tcPr>
            <w:tcW w:type="dxa" w:w="1680"/>
          </w:tcPr>
          <w:p>
            <w:r>
              <w:rPr>
                <w:sz w:val="16"/>
              </w:rPr>
              <w:t>3.33</w:t>
            </w:r>
          </w:p>
        </w:tc>
        <w:tc>
          <w:tcPr>
            <w:tcW w:type="dxa" w:w="1680"/>
          </w:tcPr>
          <w:p>
            <w:r>
              <w:rPr>
                <w:sz w:val="16"/>
              </w:rPr>
              <w:t>56227.41</w:t>
            </w:r>
          </w:p>
        </w:tc>
        <w:tc>
          <w:tcPr>
            <w:tcW w:type="dxa" w:w="1680"/>
          </w:tcPr>
          <w:p>
            <w:r>
              <w:rPr>
                <w:sz w:val="16"/>
              </w:rPr>
              <w:t>73.89</w:t>
            </w:r>
          </w:p>
        </w:tc>
        <w:tc>
          <w:tcPr>
            <w:tcW w:type="dxa" w:w="1680"/>
          </w:tcPr>
          <w:p>
            <w:r>
              <w:rPr>
                <w:sz w:val="16"/>
              </w:rPr>
              <w:t>11.90</w:t>
            </w:r>
          </w:p>
        </w:tc>
      </w:tr>
      <w:tr>
        <w:tc>
          <w:tcPr>
            <w:tcW w:type="dxa" w:w="1680"/>
          </w:tcPr>
          <w:p>
            <w:r>
              <w:rPr>
                <w:sz w:val="16"/>
              </w:rPr>
              <w:t>Jul</w:t>
            </w:r>
          </w:p>
        </w:tc>
        <w:tc>
          <w:tcPr>
            <w:tcW w:type="dxa" w:w="1680"/>
          </w:tcPr>
          <w:p>
            <w:r>
              <w:rPr>
                <w:sz w:val="16"/>
              </w:rPr>
              <w:t>127</w:t>
            </w:r>
          </w:p>
        </w:tc>
        <w:tc>
          <w:tcPr>
            <w:tcW w:type="dxa" w:w="1680"/>
          </w:tcPr>
          <w:p>
            <w:r>
              <w:rPr>
                <w:sz w:val="16"/>
              </w:rPr>
              <w:t>3.46</w:t>
            </w:r>
          </w:p>
        </w:tc>
        <w:tc>
          <w:tcPr>
            <w:tcW w:type="dxa" w:w="1680"/>
          </w:tcPr>
          <w:p>
            <w:r>
              <w:rPr>
                <w:sz w:val="16"/>
              </w:rPr>
              <w:t>56230.61</w:t>
            </w:r>
          </w:p>
        </w:tc>
        <w:tc>
          <w:tcPr>
            <w:tcW w:type="dxa" w:w="1680"/>
          </w:tcPr>
          <w:p>
            <w:r>
              <w:rPr>
                <w:sz w:val="16"/>
              </w:rPr>
              <w:t>74.78</w:t>
            </w:r>
          </w:p>
        </w:tc>
        <w:tc>
          <w:tcPr>
            <w:tcW w:type="dxa" w:w="1680"/>
          </w:tcPr>
          <w:p>
            <w:r>
              <w:rPr>
                <w:sz w:val="16"/>
              </w:rPr>
              <w:t>11.82</w:t>
            </w:r>
          </w:p>
        </w:tc>
      </w:tr>
      <w:tr>
        <w:tc>
          <w:tcPr>
            <w:tcW w:type="dxa" w:w="1680"/>
          </w:tcPr>
          <w:p>
            <w:r>
              <w:rPr>
                <w:sz w:val="16"/>
              </w:rPr>
              <w:t>Aug</w:t>
            </w:r>
          </w:p>
        </w:tc>
        <w:tc>
          <w:tcPr>
            <w:tcW w:type="dxa" w:w="1680"/>
          </w:tcPr>
          <w:p>
            <w:r>
              <w:rPr>
                <w:sz w:val="16"/>
              </w:rPr>
              <w:t>141</w:t>
            </w:r>
          </w:p>
        </w:tc>
        <w:tc>
          <w:tcPr>
            <w:tcW w:type="dxa" w:w="1680"/>
          </w:tcPr>
          <w:p>
            <w:r>
              <w:rPr>
                <w:sz w:val="16"/>
              </w:rPr>
              <w:t>3.30</w:t>
            </w:r>
          </w:p>
        </w:tc>
        <w:tc>
          <w:tcPr>
            <w:tcW w:type="dxa" w:w="1680"/>
          </w:tcPr>
          <w:p>
            <w:r>
              <w:rPr>
                <w:sz w:val="16"/>
              </w:rPr>
              <w:t>55968.01</w:t>
            </w:r>
          </w:p>
        </w:tc>
        <w:tc>
          <w:tcPr>
            <w:tcW w:type="dxa" w:w="1680"/>
          </w:tcPr>
          <w:p>
            <w:r>
              <w:rPr>
                <w:sz w:val="16"/>
              </w:rPr>
              <w:t>75.28</w:t>
            </w:r>
          </w:p>
        </w:tc>
        <w:tc>
          <w:tcPr>
            <w:tcW w:type="dxa" w:w="1680"/>
          </w:tcPr>
          <w:p>
            <w:r>
              <w:rPr>
                <w:sz w:val="16"/>
              </w:rPr>
              <w:t>11.87</w:t>
            </w:r>
          </w:p>
        </w:tc>
      </w:tr>
      <w:tr>
        <w:tc>
          <w:tcPr>
            <w:tcW w:type="dxa" w:w="1680"/>
          </w:tcPr>
          <w:p>
            <w:r>
              <w:rPr>
                <w:sz w:val="16"/>
              </w:rPr>
              <w:t>Sep</w:t>
            </w:r>
          </w:p>
        </w:tc>
        <w:tc>
          <w:tcPr>
            <w:tcW w:type="dxa" w:w="1680"/>
          </w:tcPr>
          <w:p>
            <w:r>
              <w:rPr>
                <w:sz w:val="16"/>
              </w:rPr>
              <w:t>135</w:t>
            </w:r>
          </w:p>
        </w:tc>
        <w:tc>
          <w:tcPr>
            <w:tcW w:type="dxa" w:w="1680"/>
          </w:tcPr>
          <w:p>
            <w:r>
              <w:rPr>
                <w:sz w:val="16"/>
              </w:rPr>
              <w:t>3.39</w:t>
            </w:r>
          </w:p>
        </w:tc>
        <w:tc>
          <w:tcPr>
            <w:tcW w:type="dxa" w:w="1680"/>
          </w:tcPr>
          <w:p>
            <w:r>
              <w:rPr>
                <w:sz w:val="16"/>
              </w:rPr>
              <w:t>54421.40</w:t>
            </w:r>
          </w:p>
        </w:tc>
        <w:tc>
          <w:tcPr>
            <w:tcW w:type="dxa" w:w="1680"/>
          </w:tcPr>
          <w:p>
            <w:r>
              <w:rPr>
                <w:sz w:val="16"/>
              </w:rPr>
              <w:t>74.43</w:t>
            </w:r>
          </w:p>
        </w:tc>
        <w:tc>
          <w:tcPr>
            <w:tcW w:type="dxa" w:w="1680"/>
          </w:tcPr>
          <w:p>
            <w:r>
              <w:rPr>
                <w:sz w:val="16"/>
              </w:rPr>
              <w:t>11.76</w:t>
            </w:r>
          </w:p>
        </w:tc>
      </w:tr>
      <w:tr>
        <w:tc>
          <w:tcPr>
            <w:tcW w:type="dxa" w:w="1680"/>
          </w:tcPr>
          <w:p>
            <w:r>
              <w:rPr>
                <w:sz w:val="16"/>
              </w:rPr>
              <w:t>Oct</w:t>
            </w:r>
          </w:p>
        </w:tc>
        <w:tc>
          <w:tcPr>
            <w:tcW w:type="dxa" w:w="1680"/>
          </w:tcPr>
          <w:p>
            <w:r>
              <w:rPr>
                <w:sz w:val="16"/>
              </w:rPr>
              <w:t>131</w:t>
            </w:r>
          </w:p>
        </w:tc>
        <w:tc>
          <w:tcPr>
            <w:tcW w:type="dxa" w:w="1680"/>
          </w:tcPr>
          <w:p>
            <w:r>
              <w:rPr>
                <w:sz w:val="16"/>
              </w:rPr>
              <w:t>3.36</w:t>
            </w:r>
          </w:p>
        </w:tc>
        <w:tc>
          <w:tcPr>
            <w:tcW w:type="dxa" w:w="1680"/>
          </w:tcPr>
          <w:p>
            <w:r>
              <w:rPr>
                <w:sz w:val="16"/>
              </w:rPr>
              <w:t>54482.80</w:t>
            </w:r>
          </w:p>
        </w:tc>
        <w:tc>
          <w:tcPr>
            <w:tcW w:type="dxa" w:w="1680"/>
          </w:tcPr>
          <w:p>
            <w:r>
              <w:rPr>
                <w:sz w:val="16"/>
              </w:rPr>
              <w:t>76.08</w:t>
            </w:r>
          </w:p>
        </w:tc>
        <w:tc>
          <w:tcPr>
            <w:tcW w:type="dxa" w:w="1680"/>
          </w:tcPr>
          <w:p>
            <w:r>
              <w:rPr>
                <w:sz w:val="16"/>
              </w:rPr>
              <w:t>11.97</w:t>
            </w:r>
          </w:p>
        </w:tc>
      </w:tr>
      <w:tr>
        <w:tc>
          <w:tcPr>
            <w:tcW w:type="dxa" w:w="1680"/>
          </w:tcPr>
          <w:p>
            <w:r>
              <w:rPr>
                <w:sz w:val="16"/>
              </w:rPr>
              <w:t>Nov</w:t>
            </w:r>
          </w:p>
        </w:tc>
        <w:tc>
          <w:tcPr>
            <w:tcW w:type="dxa" w:w="1680"/>
          </w:tcPr>
          <w:p>
            <w:r>
              <w:rPr>
                <w:sz w:val="16"/>
              </w:rPr>
              <w:t>128</w:t>
            </w:r>
          </w:p>
        </w:tc>
        <w:tc>
          <w:tcPr>
            <w:tcW w:type="dxa" w:w="1680"/>
          </w:tcPr>
          <w:p>
            <w:r>
              <w:rPr>
                <w:sz w:val="16"/>
              </w:rPr>
              <w:t>3.49</w:t>
            </w:r>
          </w:p>
        </w:tc>
        <w:tc>
          <w:tcPr>
            <w:tcW w:type="dxa" w:w="1680"/>
          </w:tcPr>
          <w:p>
            <w:r>
              <w:rPr>
                <w:sz w:val="16"/>
              </w:rPr>
              <w:t>56181.02</w:t>
            </w:r>
          </w:p>
        </w:tc>
        <w:tc>
          <w:tcPr>
            <w:tcW w:type="dxa" w:w="1680"/>
          </w:tcPr>
          <w:p>
            <w:r>
              <w:rPr>
                <w:sz w:val="16"/>
              </w:rPr>
              <w:t>74.56</w:t>
            </w:r>
          </w:p>
        </w:tc>
        <w:tc>
          <w:tcPr>
            <w:tcW w:type="dxa" w:w="1680"/>
          </w:tcPr>
          <w:p>
            <w:r>
              <w:rPr>
                <w:sz w:val="16"/>
              </w:rPr>
              <w:t>12.06</w:t>
            </w:r>
          </w:p>
        </w:tc>
      </w:tr>
      <w:tr>
        <w:tc>
          <w:tcPr>
            <w:tcW w:type="dxa" w:w="1680"/>
          </w:tcPr>
          <w:p>
            <w:r>
              <w:rPr>
                <w:sz w:val="16"/>
              </w:rPr>
              <w:t>Dec</w:t>
            </w:r>
          </w:p>
        </w:tc>
        <w:tc>
          <w:tcPr>
            <w:tcW w:type="dxa" w:w="1680"/>
          </w:tcPr>
          <w:p>
            <w:r>
              <w:rPr>
                <w:sz w:val="16"/>
              </w:rPr>
              <w:t>151</w:t>
            </w:r>
          </w:p>
        </w:tc>
        <w:tc>
          <w:tcPr>
            <w:tcW w:type="dxa" w:w="1680"/>
          </w:tcPr>
          <w:p>
            <w:r>
              <w:rPr>
                <w:sz w:val="16"/>
              </w:rPr>
              <w:t>3.43</w:t>
            </w:r>
          </w:p>
        </w:tc>
        <w:tc>
          <w:tcPr>
            <w:tcW w:type="dxa" w:w="1680"/>
          </w:tcPr>
          <w:p>
            <w:r>
              <w:rPr>
                <w:sz w:val="16"/>
              </w:rPr>
              <w:t>55054.93</w:t>
            </w:r>
          </w:p>
        </w:tc>
        <w:tc>
          <w:tcPr>
            <w:tcW w:type="dxa" w:w="1680"/>
          </w:tcPr>
          <w:p>
            <w:r>
              <w:rPr>
                <w:sz w:val="16"/>
              </w:rPr>
              <w:t>74.46</w:t>
            </w:r>
          </w:p>
        </w:tc>
        <w:tc>
          <w:tcPr>
            <w:tcW w:type="dxa" w:w="1680"/>
          </w:tcPr>
          <w:p>
            <w:r>
              <w:rPr>
                <w:sz w:val="16"/>
              </w:rPr>
              <w:t>12.34</w:t>
            </w:r>
          </w:p>
        </w:tc>
      </w:tr>
    </w:tbl>
    <w:p>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query_time_comparison.png"/>
                    <pic:cNvPicPr/>
                  </pic:nvPicPr>
                  <pic:blipFill>
                    <a:blip r:embed="rId9"/>
                    <a:stretch>
                      <a:fillRect/>
                    </a:stretch>
                  </pic:blipFill>
                  <pic:spPr>
                    <a:xfrm>
                      <a:off x="0" y="0"/>
                      <a:ext cx="5303520" cy="2983230"/>
                    </a:xfrm>
                    <a:prstGeom prst="rect"/>
                  </pic:spPr>
                </pic:pic>
              </a:graphicData>
            </a:graphic>
          </wp:inline>
        </w:drawing>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cost_per_gb_comparison.png"/>
                    <pic:cNvPicPr/>
                  </pic:nvPicPr>
                  <pic:blipFill>
                    <a:blip r:embed="rId10"/>
                    <a:stretch>
                      <a:fillRect/>
                    </a:stretch>
                  </pic:blipFill>
                  <pic:spPr>
                    <a:xfrm>
                      <a:off x="0" y="0"/>
                      <a:ext cx="5303520" cy="2983230"/>
                    </a:xfrm>
                    <a:prstGeom prst="rect"/>
                  </pic:spPr>
                </pic:pic>
              </a:graphicData>
            </a:graphic>
          </wp:inline>
        </w:drawing>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uptime_comparison.png"/>
                    <pic:cNvPicPr/>
                  </pic:nvPicPr>
                  <pic:blipFill>
                    <a:blip r:embed="rId11"/>
                    <a:stretch>
                      <a:fillRect/>
                    </a:stretch>
                  </pic:blipFill>
                  <pic:spPr>
                    <a:xfrm>
                      <a:off x="0" y="0"/>
                      <a:ext cx="5303520" cy="2983230"/>
                    </a:xfrm>
                    <a:prstGeom prst="rect"/>
                  </pic:spPr>
                </pic:pic>
              </a:graphicData>
            </a:graphic>
          </wp:inline>
        </w:drawing>
      </w:r>
    </w:p>
    <w:p>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monthly_query_time.png"/>
                    <pic:cNvPicPr/>
                  </pic:nvPicPr>
                  <pic:blipFill>
                    <a:blip r:embed="rId12"/>
                    <a:stretch>
                      <a:fillRect/>
                    </a:stretch>
                  </pic:blipFill>
                  <pic:spPr>
                    <a:xfrm>
                      <a:off x="0" y="0"/>
                      <a:ext cx="5303520" cy="2983230"/>
                    </a:xfrm>
                    <a:prstGeom prst="rect"/>
                  </pic:spPr>
                </pic:pic>
              </a:graphicData>
            </a:graphic>
          </wp:inline>
        </w:drawing>
      </w: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regional_cloud_cost.png"/>
                    <pic:cNvPicPr/>
                  </pic:nvPicPr>
                  <pic:blipFill>
                    <a:blip r:embed="rId13"/>
                    <a:stretch>
                      <a:fillRect/>
                    </a:stretch>
                  </pic:blipFill>
                  <pic:spPr>
                    <a:xfrm>
                      <a:off x="0" y="0"/>
                      <a:ext cx="5303520" cy="2983230"/>
                    </a:xfrm>
                    <a:prstGeom prst="rect"/>
                  </pic:spPr>
                </pic:pic>
              </a:graphicData>
            </a:graphic>
          </wp:inline>
        </w:drawing>
      </w:r>
    </w:p>
    <w:p>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egment_conversion.png"/>
                    <pic:cNvPicPr/>
                  </pic:nvPicPr>
                  <pic:blipFill>
                    <a:blip r:embed="rId14"/>
                    <a:stretch>
                      <a:fillRect/>
                    </a:stretch>
                  </pic:blipFill>
                  <pic:spPr>
                    <a:xfrm>
                      <a:off x="0" y="0"/>
                      <a:ext cx="5303520" cy="2983230"/>
                    </a:xfrm>
                    <a:prstGeom prst="rect"/>
                  </pic:spPr>
                </pic:pic>
              </a:graphicData>
            </a:graphic>
          </wp:inline>
        </w:drawing>
      </w:r>
    </w:p>
    <w:p>
      <w:pPr>
        <w:pStyle w:val="Heading1"/>
      </w:pPr>
      <w:r>
        <w:t>11. Data Quality Review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5F6"/>
          </w:tcPr>
          <w:p>
            <w:r>
              <w:rPr>
                <w:b/>
                <w:sz w:val="16"/>
              </w:rPr>
              <w:t>Dataset</w:t>
            </w:r>
          </w:p>
        </w:tc>
        <w:tc>
          <w:tcPr>
            <w:tcW w:type="dxa" w:w="1440"/>
            <w:shd w:fill="D9E5F6"/>
          </w:tcPr>
          <w:p>
            <w:r>
              <w:rPr>
                <w:b/>
                <w:sz w:val="16"/>
              </w:rPr>
              <w:t>Rows</w:t>
            </w:r>
          </w:p>
        </w:tc>
        <w:tc>
          <w:tcPr>
            <w:tcW w:type="dxa" w:w="1440"/>
            <w:shd w:fill="D9E5F6"/>
          </w:tcPr>
          <w:p>
            <w:r>
              <w:rPr>
                <w:b/>
                <w:sz w:val="16"/>
              </w:rPr>
              <w:t>Fields</w:t>
            </w:r>
          </w:p>
        </w:tc>
        <w:tc>
          <w:tcPr>
            <w:tcW w:type="dxa" w:w="1440"/>
            <w:shd w:fill="D9E5F6"/>
          </w:tcPr>
          <w:p>
            <w:r>
              <w:rPr>
                <w:b/>
                <w:sz w:val="16"/>
              </w:rPr>
              <w:t>Duplicate Record IDs</w:t>
            </w:r>
          </w:p>
        </w:tc>
        <w:tc>
          <w:tcPr>
            <w:tcW w:type="dxa" w:w="1440"/>
            <w:shd w:fill="D9E5F6"/>
          </w:tcPr>
          <w:p>
            <w:r>
              <w:rPr>
                <w:b/>
                <w:sz w:val="16"/>
              </w:rPr>
              <w:t>Missing Cells</w:t>
            </w:r>
          </w:p>
        </w:tc>
        <w:tc>
          <w:tcPr>
            <w:tcW w:type="dxa" w:w="1440"/>
            <w:shd w:fill="D9E5F6"/>
          </w:tcPr>
          <w:p>
            <w:r>
              <w:rPr>
                <w:b/>
                <w:sz w:val="16"/>
              </w:rPr>
              <w:t>Distinct Months</w:t>
            </w:r>
          </w:p>
        </w:tc>
        <w:tc>
          <w:tcPr>
            <w:tcW w:type="dxa" w:w="1440"/>
            <w:shd w:fill="D9E5F6"/>
          </w:tcPr>
          <w:p>
            <w:r>
              <w:rPr>
                <w:b/>
                <w:sz w:val="16"/>
              </w:rPr>
              <w:t>Distinct Regions</w:t>
            </w:r>
          </w:p>
        </w:tc>
      </w:tr>
      <w:tr>
        <w:tc>
          <w:tcPr>
            <w:tcW w:type="dxa" w:w="1440"/>
          </w:tcPr>
          <w:p>
            <w:r>
              <w:rPr>
                <w:sz w:val="16"/>
              </w:rPr>
              <w:t>DataServe India</w:t>
            </w:r>
          </w:p>
        </w:tc>
        <w:tc>
          <w:tcPr>
            <w:tcW w:type="dxa" w:w="1440"/>
          </w:tcPr>
          <w:p>
            <w:r>
              <w:rPr>
                <w:sz w:val="16"/>
              </w:rPr>
              <w:t>1600</w:t>
            </w:r>
          </w:p>
        </w:tc>
        <w:tc>
          <w:tcPr>
            <w:tcW w:type="dxa" w:w="1440"/>
          </w:tcPr>
          <w:p>
            <w:r>
              <w:rPr>
                <w:sz w:val="16"/>
              </w:rPr>
              <w:t>20</w:t>
            </w:r>
          </w:p>
        </w:tc>
        <w:tc>
          <w:tcPr>
            <w:tcW w:type="dxa" w:w="1440"/>
          </w:tcPr>
          <w:p>
            <w:r>
              <w:rPr>
                <w:sz w:val="16"/>
              </w:rPr>
              <w:t>0</w:t>
            </w:r>
          </w:p>
        </w:tc>
        <w:tc>
          <w:tcPr>
            <w:tcW w:type="dxa" w:w="1440"/>
          </w:tcPr>
          <w:p>
            <w:r>
              <w:rPr>
                <w:sz w:val="16"/>
              </w:rPr>
              <w:t>0</w:t>
            </w:r>
          </w:p>
        </w:tc>
        <w:tc>
          <w:tcPr>
            <w:tcW w:type="dxa" w:w="1440"/>
          </w:tcPr>
          <w:p>
            <w:r>
              <w:rPr>
                <w:sz w:val="16"/>
              </w:rPr>
              <w:t>12</w:t>
            </w:r>
          </w:p>
        </w:tc>
        <w:tc>
          <w:tcPr>
            <w:tcW w:type="dxa" w:w="1440"/>
          </w:tcPr>
          <w:p>
            <w:r>
              <w:rPr>
                <w:sz w:val="16"/>
              </w:rPr>
              <w:t>4</w:t>
            </w:r>
          </w:p>
        </w:tc>
      </w:tr>
      <w:tr>
        <w:tc>
          <w:tcPr>
            <w:tcW w:type="dxa" w:w="1440"/>
          </w:tcPr>
          <w:p>
            <w:r>
              <w:rPr>
                <w:sz w:val="16"/>
              </w:rPr>
              <w:t>Competitor Alpha</w:t>
            </w:r>
          </w:p>
        </w:tc>
        <w:tc>
          <w:tcPr>
            <w:tcW w:type="dxa" w:w="1440"/>
          </w:tcPr>
          <w:p>
            <w:r>
              <w:rPr>
                <w:sz w:val="16"/>
              </w:rPr>
              <w:t>1100</w:t>
            </w:r>
          </w:p>
        </w:tc>
        <w:tc>
          <w:tcPr>
            <w:tcW w:type="dxa" w:w="1440"/>
          </w:tcPr>
          <w:p>
            <w:r>
              <w:rPr>
                <w:sz w:val="16"/>
              </w:rPr>
              <w:t>20</w:t>
            </w:r>
          </w:p>
        </w:tc>
        <w:tc>
          <w:tcPr>
            <w:tcW w:type="dxa" w:w="1440"/>
          </w:tcPr>
          <w:p>
            <w:r>
              <w:rPr>
                <w:sz w:val="16"/>
              </w:rPr>
              <w:t>0</w:t>
            </w:r>
          </w:p>
        </w:tc>
        <w:tc>
          <w:tcPr>
            <w:tcW w:type="dxa" w:w="1440"/>
          </w:tcPr>
          <w:p>
            <w:r>
              <w:rPr>
                <w:sz w:val="16"/>
              </w:rPr>
              <w:t>0</w:t>
            </w:r>
          </w:p>
        </w:tc>
        <w:tc>
          <w:tcPr>
            <w:tcW w:type="dxa" w:w="1440"/>
          </w:tcPr>
          <w:p>
            <w:r>
              <w:rPr>
                <w:sz w:val="16"/>
              </w:rPr>
              <w:t>12</w:t>
            </w:r>
          </w:p>
        </w:tc>
        <w:tc>
          <w:tcPr>
            <w:tcW w:type="dxa" w:w="1440"/>
          </w:tcPr>
          <w:p>
            <w:r>
              <w:rPr>
                <w:sz w:val="16"/>
              </w:rPr>
              <w:t>4</w:t>
            </w:r>
          </w:p>
        </w:tc>
      </w:tr>
      <w:tr>
        <w:tc>
          <w:tcPr>
            <w:tcW w:type="dxa" w:w="1440"/>
          </w:tcPr>
          <w:p>
            <w:r>
              <w:rPr>
                <w:sz w:val="16"/>
              </w:rPr>
              <w:t>Competitor Beta</w:t>
            </w:r>
          </w:p>
        </w:tc>
        <w:tc>
          <w:tcPr>
            <w:tcW w:type="dxa" w:w="1440"/>
          </w:tcPr>
          <w:p>
            <w:r>
              <w:rPr>
                <w:sz w:val="16"/>
              </w:rPr>
              <w:t>1100</w:t>
            </w:r>
          </w:p>
        </w:tc>
        <w:tc>
          <w:tcPr>
            <w:tcW w:type="dxa" w:w="1440"/>
          </w:tcPr>
          <w:p>
            <w:r>
              <w:rPr>
                <w:sz w:val="16"/>
              </w:rPr>
              <w:t>20</w:t>
            </w:r>
          </w:p>
        </w:tc>
        <w:tc>
          <w:tcPr>
            <w:tcW w:type="dxa" w:w="1440"/>
          </w:tcPr>
          <w:p>
            <w:r>
              <w:rPr>
                <w:sz w:val="16"/>
              </w:rPr>
              <w:t>0</w:t>
            </w:r>
          </w:p>
        </w:tc>
        <w:tc>
          <w:tcPr>
            <w:tcW w:type="dxa" w:w="1440"/>
          </w:tcPr>
          <w:p>
            <w:r>
              <w:rPr>
                <w:sz w:val="16"/>
              </w:rPr>
              <w:t>0</w:t>
            </w:r>
          </w:p>
        </w:tc>
        <w:tc>
          <w:tcPr>
            <w:tcW w:type="dxa" w:w="1440"/>
          </w:tcPr>
          <w:p>
            <w:r>
              <w:rPr>
                <w:sz w:val="16"/>
              </w:rPr>
              <w:t>12</w:t>
            </w:r>
          </w:p>
        </w:tc>
        <w:tc>
          <w:tcPr>
            <w:tcW w:type="dxa" w:w="1440"/>
          </w:tcPr>
          <w:p>
            <w:r>
              <w:rPr>
                <w:sz w:val="16"/>
              </w:rPr>
              <w:t>4</w:t>
            </w:r>
          </w:p>
        </w:tc>
      </w:tr>
    </w:tbl>
    <w:p>
      <w:r>
        <w:t>The audit output is saved as data_quality_audit.csv. A zero count for missing cells or duplicate IDs only describes the inspected file; it does not establish that every field value is semantically correct. Validate categories, score ranges and source definitions before operational decisions.</w:t>
      </w:r>
    </w:p>
    <w:p>
      <w:pPr>
        <w:pStyle w:val="Heading1"/>
      </w:pPr>
      <w:r>
        <w:t>12. Findings</w:t>
      </w:r>
    </w:p>
    <w:p>
      <w:pPr>
        <w:pStyle w:val="ListBullet"/>
      </w:pPr>
      <w:r>
        <w:t>Query performance gap: DataServe averages 3.40 seconds, slower than Alpha (2.50 seconds) and Beta (2.94 seconds).</w:t>
      </w:r>
    </w:p>
    <w:p>
      <w:pPr>
        <w:pStyle w:val="ListBullet"/>
      </w:pPr>
      <w:r>
        <w:t>Cost efficiency gap: DataServe's cost per GB is ₹308.63, compared with Alpha ₹284.63 and Beta ₹265.16.</w:t>
      </w:r>
    </w:p>
    <w:p>
      <w:pPr>
        <w:pStyle w:val="ListBullet"/>
      </w:pPr>
      <w:r>
        <w:t>Reliability gap: DataServe averages 97.39% uptime, below Alpha (98.52%) and Beta (98.97%).</w:t>
      </w:r>
    </w:p>
    <w:p>
      <w:pPr>
        <w:pStyle w:val="ListBullet"/>
      </w:pPr>
      <w:r>
        <w:t>Data quality gap: DataServe's average score is 74.78, below Alpha (83.19) and Beta (80.43).</w:t>
      </w:r>
    </w:p>
    <w:p>
      <w:pPr>
        <w:pStyle w:val="ListBullet"/>
      </w:pPr>
      <w:r>
        <w:t>Decision effectiveness: DataServe averages 74.30, below Alpha (85.60) and Beta (82.78).</w:t>
      </w:r>
    </w:p>
    <w:p>
      <w:pPr>
        <w:pStyle w:val="Heading1"/>
      </w:pPr>
      <w:r>
        <w:t>13. Recommendations and Proposed Targets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5F6"/>
          </w:tcPr>
          <w:p>
            <w:r>
              <w:rPr>
                <w:b/>
                <w:sz w:val="16"/>
              </w:rPr>
              <w:t>Priority</w:t>
            </w:r>
          </w:p>
        </w:tc>
        <w:tc>
          <w:tcPr>
            <w:tcW w:type="dxa" w:w="3360"/>
            <w:shd w:fill="D9E5F6"/>
          </w:tcPr>
          <w:p>
            <w:r>
              <w:rPr>
                <w:b/>
                <w:sz w:val="16"/>
              </w:rPr>
              <w:t>Recommendation</w:t>
            </w:r>
          </w:p>
        </w:tc>
        <w:tc>
          <w:tcPr>
            <w:tcW w:type="dxa" w:w="3360"/>
            <w:shd w:fill="D9E5F6"/>
          </w:tcPr>
          <w:p>
            <w:r>
              <w:rPr>
                <w:b/>
                <w:sz w:val="16"/>
              </w:rPr>
              <w:t>Proposed target / measure</w:t>
            </w:r>
          </w:p>
        </w:tc>
      </w:tr>
      <w:tr>
        <w:tc>
          <w:tcPr>
            <w:tcW w:type="dxa" w:w="3360"/>
          </w:tcPr>
          <w:p>
            <w:r>
              <w:rPr>
                <w:sz w:val="16"/>
              </w:rPr>
              <w:t>1. Query performance</w:t>
            </w:r>
          </w:p>
        </w:tc>
        <w:tc>
          <w:tcPr>
            <w:tcW w:type="dxa" w:w="3360"/>
          </w:tcPr>
          <w:p>
            <w:r>
              <w:rPr>
                <w:sz w:val="16"/>
              </w:rPr>
              <w:t>Profile slow queries; test indexing, caching, query simplification and workload scheduling.</w:t>
            </w:r>
          </w:p>
        </w:tc>
        <w:tc>
          <w:tcPr>
            <w:tcW w:type="dxa" w:w="3360"/>
          </w:tcPr>
          <w:p>
            <w:r>
              <w:rPr>
                <w:sz w:val="16"/>
              </w:rPr>
              <w:t>Reduce average query time from 3.40 s toward ≤2.80 s; validate against representative workload.</w:t>
            </w:r>
          </w:p>
        </w:tc>
      </w:tr>
      <w:tr>
        <w:tc>
          <w:tcPr>
            <w:tcW w:type="dxa" w:w="3360"/>
          </w:tcPr>
          <w:p>
            <w:r>
              <w:rPr>
                <w:sz w:val="16"/>
              </w:rPr>
              <w:t>2. Cloud cost</w:t>
            </w:r>
          </w:p>
        </w:tc>
        <w:tc>
          <w:tcPr>
            <w:tcW w:type="dxa" w:w="3360"/>
          </w:tcPr>
          <w:p>
            <w:r>
              <w:rPr>
                <w:sz w:val="16"/>
              </w:rPr>
              <w:t>Review idle compute, storage tiering, capacity allocation and cost by workload/region.</w:t>
            </w:r>
          </w:p>
        </w:tc>
        <w:tc>
          <w:tcPr>
            <w:tcW w:type="dxa" w:w="3360"/>
          </w:tcPr>
          <w:p>
            <w:r>
              <w:rPr>
                <w:sz w:val="16"/>
              </w:rPr>
              <w:t>Move cost per GB toward ≤₹284.63 (Alpha reference) while monitoring service quality.</w:t>
            </w:r>
          </w:p>
        </w:tc>
      </w:tr>
      <w:tr>
        <w:tc>
          <w:tcPr>
            <w:tcW w:type="dxa" w:w="3360"/>
          </w:tcPr>
          <w:p>
            <w:r>
              <w:rPr>
                <w:sz w:val="16"/>
              </w:rPr>
              <w:t>3. Reliability</w:t>
            </w:r>
          </w:p>
        </w:tc>
        <w:tc>
          <w:tcPr>
            <w:tcW w:type="dxa" w:w="3360"/>
          </w:tcPr>
          <w:p>
            <w:r>
              <w:rPr>
                <w:sz w:val="16"/>
              </w:rPr>
              <w:t>Review incidents, availability patterns, resilience and recovery procedures.</w:t>
            </w:r>
          </w:p>
        </w:tc>
        <w:tc>
          <w:tcPr>
            <w:tcW w:type="dxa" w:w="3360"/>
          </w:tcPr>
          <w:p>
            <w:r>
              <w:rPr>
                <w:sz w:val="16"/>
              </w:rPr>
              <w:t>Improve average uptime toward ≥98.5%, with a clear measurement window.</w:t>
            </w:r>
          </w:p>
        </w:tc>
      </w:tr>
      <w:tr>
        <w:tc>
          <w:tcPr>
            <w:tcW w:type="dxa" w:w="3360"/>
          </w:tcPr>
          <w:p>
            <w:r>
              <w:rPr>
                <w:sz w:val="16"/>
              </w:rPr>
              <w:t>4. Data quality</w:t>
            </w:r>
          </w:p>
        </w:tc>
        <w:tc>
          <w:tcPr>
            <w:tcW w:type="dxa" w:w="3360"/>
          </w:tcPr>
          <w:p>
            <w:r>
              <w:rPr>
                <w:sz w:val="16"/>
              </w:rPr>
              <w:t>Introduce validation rules, duplicate detection, ownership and routine quality dashboards.</w:t>
            </w:r>
          </w:p>
        </w:tc>
        <w:tc>
          <w:tcPr>
            <w:tcW w:type="dxa" w:w="3360"/>
          </w:tcPr>
          <w:p>
            <w:r>
              <w:rPr>
                <w:sz w:val="16"/>
              </w:rPr>
              <w:t>Raise average data-quality score toward ≥80.</w:t>
            </w:r>
          </w:p>
        </w:tc>
      </w:tr>
      <w:tr>
        <w:tc>
          <w:tcPr>
            <w:tcW w:type="dxa" w:w="3360"/>
          </w:tcPr>
          <w:p>
            <w:r>
              <w:rPr>
                <w:sz w:val="16"/>
              </w:rPr>
              <w:t>5. Decision support</w:t>
            </w:r>
          </w:p>
        </w:tc>
        <w:tc>
          <w:tcPr>
            <w:tcW w:type="dxa" w:w="3360"/>
          </w:tcPr>
          <w:p>
            <w:r>
              <w:rPr>
                <w:sz w:val="16"/>
              </w:rPr>
              <w:t>Use dashboard filters and segment analysis in monthly performance reviews.</w:t>
            </w:r>
          </w:p>
        </w:tc>
        <w:tc>
          <w:tcPr>
            <w:tcW w:type="dxa" w:w="3360"/>
          </w:tcPr>
          <w:p>
            <w:r>
              <w:rPr>
                <w:sz w:val="16"/>
              </w:rPr>
              <w:t>Track decision effectiveness and conversion changes over time.</w:t>
            </w:r>
          </w:p>
        </w:tc>
      </w:tr>
    </w:tbl>
    <w:p>
      <w:r>
        <w:t>These are proposed targets for future measurement, not achievements already obtained. Pilot changes first and check that workload mix and data definitions are comparable before attributing improvements to a specific intervention.</w:t>
      </w:r>
    </w:p>
    <w:p>
      <w:pPr>
        <w:pStyle w:val="Heading1"/>
      </w:pPr>
      <w:r>
        <w:t>14. Limitations</w:t>
      </w:r>
    </w:p>
    <w:p>
      <w:pPr>
        <w:pStyle w:val="ListBullet"/>
      </w:pPr>
      <w:r>
        <w:t>The three datasets have different record counts and may represent different workload mixes.</w:t>
      </w:r>
    </w:p>
    <w:p>
      <w:pPr>
        <w:pStyle w:val="ListBullet"/>
      </w:pPr>
      <w:r>
        <w:t>Cost per GB is calculated as total cost divided by total data volume; it is not a full cost-efficiency model.</w:t>
      </w:r>
    </w:p>
    <w:p>
      <w:pPr>
        <w:pStyle w:val="ListBullet"/>
      </w:pPr>
      <w:r>
        <w:t>Arithmetic averages can hide outliers and distribution differences.</w:t>
      </w:r>
    </w:p>
    <w:p>
      <w:pPr>
        <w:pStyle w:val="ListBullet"/>
      </w:pPr>
      <w:r>
        <w:t>The data is observational; associations do not establish cause and effect.</w:t>
      </w:r>
    </w:p>
    <w:p>
      <w:pPr>
        <w:pStyle w:val="ListBullet"/>
      </w:pPr>
      <w:r>
        <w:t>The project uses supplied data and does not validate live cloud billing or infrastructure telemetry.</w:t>
      </w:r>
    </w:p>
    <w:p>
      <w:pPr>
        <w:pStyle w:val="Heading1"/>
      </w:pPr>
      <w:r>
        <w:t>15. Conclusion</w:t>
      </w:r>
    </w:p>
    <w:p>
      <w:r>
        <w:t>The project demonstrates how a consistent KPI layer and an interactive dashboard can make cloud analytics performance easier to compare. In the supplied data, DataServe India has higher average query time and cost per GB, and lower average uptime, data quality and decision effectiveness than both competitors. The dashboard allows users to explore monthly, regional, segment and service-model patterns, while the recommendations convert those gaps into measurable improvement goals. Future work could add anomaly detection, forecasting, role-based access and live data connectors.</w:t>
      </w:r>
    </w:p>
    <w:p>
      <w:pPr>
        <w:pStyle w:val="Heading1"/>
      </w:pPr>
      <w:r>
        <w:t>16. References</w:t>
      </w:r>
    </w:p>
    <w:p>
      <w:pPr>
        <w:pStyle w:val="ListBullet"/>
      </w:pPr>
      <w:r>
        <w:t>Microsoft Power BI documentation: https://learn.microsoft.com/en-us/power-bi/</w:t>
      </w:r>
    </w:p>
    <w:p>
      <w:pPr>
        <w:pStyle w:val="ListBullet"/>
      </w:pPr>
      <w:r>
        <w:t>Google Cloud Architecture Framework: https://cloud.google.com/architecture/framework</w:t>
      </w:r>
    </w:p>
    <w:p>
      <w:pPr>
        <w:pStyle w:val="ListBullet"/>
      </w:pPr>
      <w:r>
        <w:t>Microsoft Learn, Data mining concepts: https://learn.microsoft.com/en-us/analysis-services/data-mining/data-mining-concepts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