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pPr>
      <w:r>
        <w:rPr>
          <w:rFonts w:ascii="Times New Roman" w:cs="Times New Roman" w:eastAsia="Times New Roman" w:hAnsi="Times New Roman"/>
          <w:b/>
          <w:bCs/>
          <w:sz w:val="28"/>
          <w:szCs w:val="28"/>
        </w:rPr>
        <w:t xml:space="preserve">Local AI Dashcam Incident Explainer:</w:t>
      </w:r>
    </w:p>
    <w:p>
      <w:pPr>
        <w:spacing w:after="100" w:before="0"/>
        <w:jc w:val="center"/>
      </w:pPr>
      <w:r>
        <w:rPr>
          <w:rFonts w:ascii="Times New Roman" w:cs="Times New Roman" w:eastAsia="Times New Roman" w:hAnsi="Times New Roman"/>
          <w:b/>
          <w:bCs/>
          <w:sz w:val="28"/>
          <w:szCs w:val="28"/>
        </w:rPr>
        <w:t xml:space="preserve">An End-to-End, Privacy-Preserving Incident Analysis Pipeline</w:t>
      </w:r>
    </w:p>
    <w:p>
      <w:pPr>
        <w:spacing w:after="60" w:before="0"/>
      </w:pPr>
      <w:r>
        <w:rPr>
          <w:rFonts w:ascii="Times New Roman" w:cs="Times New Roman" w:eastAsia="Times New Roman" w:hAnsi="Times New Roman"/>
          <w:sz w:val="20"/>
          <w:szCs w:val="20"/>
        </w:rPr>
        <w:t xml:space="preserve"/>
      </w:r>
    </w:p>
    <w:p>
      <w:pPr>
        <w:spacing w:after="40" w:before="0"/>
        <w:jc w:val="center"/>
      </w:pPr>
      <w:r>
        <w:rPr>
          <w:rFonts w:ascii="Times New Roman" w:cs="Times New Roman" w:eastAsia="Times New Roman" w:hAnsi="Times New Roman"/>
          <w:i/>
          <w:iCs/>
          <w:sz w:val="18"/>
          <w:szCs w:val="18"/>
        </w:rPr>
        <w:t xml:space="preserve">Computer Vision Course Project  —  March 2026</w:t>
      </w:r>
    </w:p>
    <w:p>
      <w:pPr>
        <w:pBdr>
          <w:bottom w:val="single" w:color="000000" w:sz="8"/>
        </w:pBdr>
        <w:spacing w:after="60" w:before="60"/>
      </w:pPr>
      <w:r>
        <w:rPr>
          <w:rFonts w:ascii="Times New Roman" w:cs="Times New Roman" w:eastAsia="Times New Roman" w:hAnsi="Times New Roman"/>
          <w:sz w:val="20"/>
          <w:szCs w:val="20"/>
        </w:rPr>
        <w:t xml:space="preserve"/>
      </w:r>
    </w:p>
    <w:p>
      <w:pPr>
        <w:spacing w:after="60" w:before="60"/>
        <w:jc w:val="center"/>
      </w:pPr>
      <w:r>
        <w:rPr>
          <w:rFonts w:ascii="Times New Roman" w:cs="Times New Roman" w:eastAsia="Times New Roman" w:hAnsi="Times New Roman"/>
          <w:b/>
          <w:bCs/>
          <w:i/>
          <w:iCs/>
          <w:sz w:val="18"/>
          <w:szCs w:val="18"/>
        </w:rPr>
        <w:t xml:space="preserve">Abstract</w:t>
      </w:r>
    </w:p>
    <w:p>
      <w:pPr>
        <w:spacing w:after="0" w:before="0" w:line="240"/>
        <w:jc w:val="both"/>
      </w:pPr>
      <w:r>
        <w:rPr>
          <w:rFonts w:ascii="Times New Roman" w:cs="Times New Roman" w:eastAsia="Times New Roman" w:hAnsi="Times New Roman"/>
          <w:sz w:val="18"/>
          <w:szCs w:val="18"/>
        </w:rPr>
        <w:t xml:space="preserve">Dashcam footage is a valuable yet underutilised resource for post-incident analysis. Manual review is slow, expensive, and privacy-sensitive. This report presents a fully local, end-to-end pipeline that automatically detects incident windows in raw dashcam video, samples representative keyframes, performs structured visual-language analysis using on-device multimodal models, applies privacy filters, and generates a downloadable PDF evidence package. The system integrates classical computer vision (Farneback optical flow, frame differencing), deep learning object detection (YOLO11), multi-object tracking (SORT), and local multimodal inference (MiniCPM-V 2.6 and Mistral 7B via Ollama) in a five-phase modular architecture. No data leaves the device at any stage. An ablation study over keyframe count demonstrates that three keyframes yield the optimal balance of inference latency and narrative quality (ROUGE-L 0.41). The complete system is accessible via a Gradio web interface and a command-line pipeline.</w:t>
      </w:r>
    </w:p>
    <w:p>
      <w:pPr>
        <w:spacing w:after="60" w:before="0"/>
      </w:pPr>
      <w:r>
        <w:rPr>
          <w:rFonts w:ascii="Times New Roman" w:cs="Times New Roman" w:eastAsia="Times New Roman" w:hAnsi="Times New Roman"/>
          <w:sz w:val="20"/>
          <w:szCs w:val="20"/>
        </w:rPr>
        <w:t xml:space="preserve"/>
      </w:r>
    </w:p>
    <w:p>
      <w:pPr>
        <w:spacing w:after="120" w:before="0"/>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sz w:val="18"/>
          <w:szCs w:val="18"/>
        </w:rPr>
        <w:t xml:space="preserve">Dashcam analytics, incident detection, Farneback optical flow, SORT tracking, YOLO11, vision-language models, MiniCPM-V, privacy-preserving AI, local inference, insurance automation.</w:t>
      </w:r>
    </w:p>
    <w:p>
      <w:pPr>
        <w:pBdr>
          <w:bottom w:val="single" w:color="000000" w:sz="8"/>
        </w:pBdr>
        <w:spacing w:after="60" w:before="60"/>
      </w:pPr>
      <w:r>
        <w:rPr>
          <w:rFonts w:ascii="Times New Roman" w:cs="Times New Roman" w:eastAsia="Times New Roman" w:hAnsi="Times New Roman"/>
          <w:sz w:val="20"/>
          <w:szCs w:val="20"/>
        </w:rPr>
        <w:t xml:space="preserve"/>
      </w:r>
    </w:p>
    <w:p>
      <w:pPr>
        <w:sectPr>
          <w:headerReference w:type="default" r:id="rId7"/>
          <w:footerReference w:type="default" r:id="rId8"/>
          <w:type w:val="continuous"/>
          <w:pgSz w:w="12240" w:h="15840" w:orient="portrait"/>
          <w:pgMar w:top="1080" w:right="1080" w:bottom="1080" w:left="1080" w:header="708" w:footer="708" w:gutter="0"/>
          <w:pgNumType/>
          <w:docGrid w:linePitch="360"/>
        </w:sectPr>
      </w:pPr>
    </w:p>
    <w:p>
      <w:pPr>
        <w:spacing w:after="80" w:before="180"/>
        <w:jc w:val="center"/>
      </w:pPr>
      <w:r>
        <w:rPr>
          <w:rFonts w:ascii="Times New Roman" w:cs="Times New Roman" w:eastAsia="Times New Roman" w:hAnsi="Times New Roman"/>
          <w:b/>
          <w:bCs/>
          <w:smallCaps/>
          <w:sz w:val="20"/>
          <w:szCs w:val="20"/>
        </w:rPr>
        <w:t xml:space="preserve">I. INTRODUCTION</w:t>
      </w:r>
    </w:p>
    <w:p>
      <w:pPr>
        <w:spacing w:after="0" w:before="0" w:line="240"/>
        <w:ind w:firstLine="432"/>
        <w:jc w:val="both"/>
      </w:pPr>
      <w:r>
        <w:rPr>
          <w:rFonts w:ascii="Times New Roman" w:cs="Times New Roman" w:eastAsia="Times New Roman" w:hAnsi="Times New Roman"/>
          <w:sz w:val="20"/>
          <w:szCs w:val="20"/>
        </w:rPr>
        <w:t xml:space="preserve">Traffic incidents cause significant human and economic loss worldwide. Post-incident analysis, which determines fault, assesses damage, and supports insurance claims, traditionally requires trained adjusters to manually inspect long dashcam recordings. This process is slow, expensive, and inherently privacy-sensitive, as raw footage contains identifiable pedestrians, bystanders, and third-party vehicles whose data must be protected.</w:t>
      </w:r>
    </w:p>
    <w:p>
      <w:pPr>
        <w:spacing w:after="0" w:before="0" w:line="240"/>
        <w:ind w:firstLine="432"/>
        <w:jc w:val="both"/>
      </w:pPr>
      <w:r>
        <w:rPr>
          <w:rFonts w:ascii="Times New Roman" w:cs="Times New Roman" w:eastAsia="Times New Roman" w:hAnsi="Times New Roman"/>
          <w:sz w:val="20"/>
          <w:szCs w:val="20"/>
        </w:rPr>
        <w:t xml:space="preserve">Recent advances in edge-deployable vision-language models (VLMs) and real-time object detection enable a new paradigm: fully local, automated incident analysis that produces structured, human-readable reports without transmitting any data off-device. This project delivers this paradigm as a complete, five-phase pipeline running entirely on commodity hardware.</w:t>
      </w:r>
    </w:p>
    <w:p>
      <w:pPr>
        <w:spacing w:after="0" w:before="0" w:line="240"/>
        <w:ind w:firstLine="432"/>
        <w:jc w:val="both"/>
      </w:pPr>
      <w:r>
        <w:rPr>
          <w:rFonts w:ascii="Times New Roman" w:cs="Times New Roman" w:eastAsia="Times New Roman" w:hAnsi="Times New Roman"/>
          <w:sz w:val="20"/>
          <w:szCs w:val="20"/>
        </w:rPr>
        <w:t xml:space="preserve">The primary contributions of this work are: (1) a modular five-phase incident analysis pipeline requiring no cloud connectivity; (2) a dual-stream incident trigger combining SORT-tracked bounding-box convergence with Farneback optical-flow velocity spikes; (3) structured VLM narration using MiniCPM-V 2.6 with confidence flagging; (4) lightweight heuristic privacy filtering for faces and licence plates; and (5) an empirical keyframe ablation study using BLEU-4 and ROUGE-L metrics.</w:t>
      </w:r>
    </w:p>
    <w:p>
      <w:pPr>
        <w:spacing w:after="80" w:before="180"/>
        <w:jc w:val="center"/>
      </w:pPr>
      <w:r>
        <w:rPr>
          <w:rFonts w:ascii="Times New Roman" w:cs="Times New Roman" w:eastAsia="Times New Roman" w:hAnsi="Times New Roman"/>
          <w:b/>
          <w:bCs/>
          <w:smallCaps/>
          <w:sz w:val="20"/>
          <w:szCs w:val="20"/>
        </w:rPr>
        <w:t xml:space="preserve">II. RELATED WORK</w:t>
      </w:r>
    </w:p>
    <w:p>
      <w:pPr>
        <w:spacing w:after="60" w:before="120"/>
        <w:jc w:val="left"/>
      </w:pPr>
      <w:r>
        <w:rPr>
          <w:rFonts w:ascii="Times New Roman" w:cs="Times New Roman" w:eastAsia="Times New Roman" w:hAnsi="Times New Roman"/>
          <w:i/>
          <w:iCs/>
          <w:sz w:val="20"/>
          <w:szCs w:val="20"/>
        </w:rPr>
        <w:t xml:space="preserve">A. Object Detection and Tracking</w:t>
      </w:r>
    </w:p>
    <w:p>
      <w:pPr>
        <w:spacing w:after="0" w:before="0" w:line="240"/>
        <w:ind w:firstLine="432"/>
        <w:jc w:val="both"/>
      </w:pPr>
      <w:r>
        <w:rPr>
          <w:rFonts w:ascii="Times New Roman" w:cs="Times New Roman" w:eastAsia="Times New Roman" w:hAnsi="Times New Roman"/>
          <w:sz w:val="20"/>
          <w:szCs w:val="20"/>
        </w:rPr>
        <w:t xml:space="preserve">YOLO-family detectors [1] are the de-facto standard for real-time object detection in autonomous driving pipelines. YOLO11 [2] delivers improved accuracy over prior versions on the COCO benchmark. For multi-object tracking, SORT [3] uses constant-velocity Kalman filtering and Hungarian IoU assignment. ByteTrack [4] and BoT-SORT [5] are more recent alternatives but introduce computational overhead incompatible with fully CPU-bound local inference.</w:t>
      </w:r>
    </w:p>
    <w:p>
      <w:pPr>
        <w:spacing w:after="60" w:before="120"/>
        <w:jc w:val="left"/>
      </w:pPr>
      <w:r>
        <w:rPr>
          <w:rFonts w:ascii="Times New Roman" w:cs="Times New Roman" w:eastAsia="Times New Roman" w:hAnsi="Times New Roman"/>
          <w:i/>
          <w:iCs/>
          <w:sz w:val="20"/>
          <w:szCs w:val="20"/>
        </w:rPr>
        <w:t xml:space="preserve">B. Optical Flow and Anomaly Detection</w:t>
      </w:r>
    </w:p>
    <w:p>
      <w:pPr>
        <w:spacing w:after="0" w:before="0" w:line="240"/>
        <w:ind w:firstLine="432"/>
        <w:jc w:val="both"/>
      </w:pPr>
      <w:r>
        <w:rPr>
          <w:rFonts w:ascii="Times New Roman" w:cs="Times New Roman" w:eastAsia="Times New Roman" w:hAnsi="Times New Roman"/>
          <w:sz w:val="20"/>
          <w:szCs w:val="20"/>
        </w:rPr>
        <w:t xml:space="preserve">Farneback dense optical flow [6] computes per-pixel velocity vectors via polynomial expansion, making it well-suited for anomaly detection where sudden velocity spikes correlate with collision events. The DoTA benchmark [7] provides a standardised evaluation protocol for traffic anomaly detection. Our trigger achieves precision 0.72 and recall 0.65 on CCD validation clips using rolling-window spike detection.</w:t>
      </w:r>
    </w:p>
    <w:p>
      <w:pPr>
        <w:spacing w:after="60" w:before="120"/>
        <w:jc w:val="left"/>
      </w:pPr>
      <w:r>
        <w:rPr>
          <w:rFonts w:ascii="Times New Roman" w:cs="Times New Roman" w:eastAsia="Times New Roman" w:hAnsi="Times New Roman"/>
          <w:i/>
          <w:iCs/>
          <w:sz w:val="20"/>
          <w:szCs w:val="20"/>
        </w:rPr>
        <w:t xml:space="preserve">C. Vision-Language Models for Driving</w:t>
      </w:r>
    </w:p>
    <w:p>
      <w:pPr>
        <w:spacing w:after="0" w:before="0" w:line="240"/>
        <w:ind w:firstLine="432"/>
        <w:jc w:val="both"/>
      </w:pPr>
      <w:r>
        <w:rPr>
          <w:rFonts w:ascii="Times New Roman" w:cs="Times New Roman" w:eastAsia="Times New Roman" w:hAnsi="Times New Roman"/>
          <w:sz w:val="20"/>
          <w:szCs w:val="20"/>
        </w:rPr>
        <w:t xml:space="preserve">MiniCPM-V 2.6 [8], an 8B open-weight VLM, matches GPT-4V-level performance on several visual QA benchmarks while running locally via Ollama. LLaVA-1.6 [9] and InternVL2 [10] are related alternatives; MiniCPM-V was selected for superior instruction-following fidelity under structured JSON constraints. Mistral 7B Instruct v0.3 [11] provides high-quality prose at low CPU latency.</w:t>
      </w:r>
    </w:p>
    <w:p>
      <w:pPr>
        <w:spacing w:after="60" w:before="120"/>
        <w:jc w:val="left"/>
      </w:pPr>
      <w:r>
        <w:rPr>
          <w:rFonts w:ascii="Times New Roman" w:cs="Times New Roman" w:eastAsia="Times New Roman" w:hAnsi="Times New Roman"/>
          <w:i/>
          <w:iCs/>
          <w:sz w:val="20"/>
          <w:szCs w:val="20"/>
        </w:rPr>
        <w:t xml:space="preserve">D. Privacy in Dashcam Pipelines</w:t>
      </w:r>
    </w:p>
    <w:p>
      <w:pPr>
        <w:spacing w:after="0" w:before="0" w:line="240"/>
        <w:ind w:firstLine="432"/>
        <w:jc w:val="both"/>
      </w:pPr>
      <w:r>
        <w:rPr>
          <w:rFonts w:ascii="Times New Roman" w:cs="Times New Roman" w:eastAsia="Times New Roman" w:hAnsi="Times New Roman"/>
          <w:sz w:val="20"/>
          <w:szCs w:val="20"/>
        </w:rPr>
        <w:t xml:space="preserve">Existing commercial dashcam platforms upload footage to cloud servers, creating data-sovereignty risks [12]. Our system applies DNN-based face detection (SSD ResNet10 [13]) and heuristic licence-plate blurring as lightweight alternatives to dedicated ALPR networks [14], achieving adequate privacy without additional model overhead.</w:t>
      </w:r>
    </w:p>
    <w:p>
      <w:pPr>
        <w:spacing w:after="80" w:before="180"/>
        <w:jc w:val="center"/>
      </w:pPr>
      <w:r>
        <w:rPr>
          <w:rFonts w:ascii="Times New Roman" w:cs="Times New Roman" w:eastAsia="Times New Roman" w:hAnsi="Times New Roman"/>
          <w:b/>
          <w:bCs/>
          <w:smallCaps/>
          <w:sz w:val="20"/>
          <w:szCs w:val="20"/>
        </w:rPr>
        <w:t xml:space="preserve">III. SYSTEM OVERVIEW</w:t>
      </w:r>
    </w:p>
    <w:p>
      <w:pPr>
        <w:spacing w:after="0" w:before="0" w:line="240"/>
        <w:ind w:firstLine="432"/>
        <w:jc w:val="both"/>
      </w:pPr>
      <w:r>
        <w:rPr>
          <w:rFonts w:ascii="Times New Roman" w:cs="Times New Roman" w:eastAsia="Times New Roman" w:hAnsi="Times New Roman"/>
          <w:sz w:val="20"/>
          <w:szCs w:val="20"/>
        </w:rPr>
        <w:t xml:space="preserve">The pipeline comprises five sequential, modular phases. Each phase writes outputs to a timestamped directory under outputs/, enabling full auditability and incremental re-processing. Figure 1 presents the end-to-end architecture.</w:t>
      </w:r>
    </w:p>
    <w:p>
      <w:pPr>
        <w:spacing w:after="40" w:before="0"/>
      </w:pPr>
      <w:r>
        <w:rPr>
          <w:rFonts w:ascii="Times New Roman" w:cs="Times New Roman" w:eastAsia="Times New Roman" w:hAnsi="Times New Roman"/>
          <w:sz w:val="20"/>
          <w:szCs w:val="20"/>
        </w:rPr>
        <w:t xml:space="preserve"/>
      </w: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4860"/>
      </w:tblGrid>
      <w:tr>
        <w:tc>
          <w:tcPr>
            <w:tcW w:type="dxa" w:w="4860"/>
            <w:tcBorders>
              <w:top w:val="single" w:color="000000" w:sz="6"/>
              <w:left w:val="single" w:color="000000" w:sz="6"/>
              <w:bottom w:val="single" w:color="000000" w:sz="6"/>
              <w:right w:val="single" w:color="000000" w:sz="6"/>
            </w:tcBorders>
            <w:shd w:fill="334E8A" w:val="clear"/>
            <w:tcMar>
              <w:top w:type="dxa" w:w="80"/>
              <w:left w:type="dxa" w:w="140"/>
              <w:bottom w:type="dxa" w:w="80"/>
              <w:right w:type="dxa" w:w="140"/>
            </w:tcMar>
            <w:vAlign w:val="center"/>
          </w:tcPr>
          <w:p>
            <w:pPr>
              <w:jc w:val="center"/>
            </w:pPr>
            <w:r>
              <w:rPr>
                <w:rFonts w:ascii="Times New Roman" w:cs="Times New Roman" w:eastAsia="Times New Roman" w:hAnsi="Times New Roman"/>
                <w:b/>
                <w:bCs/>
                <w:sz w:val="18"/>
                <w:szCs w:val="18"/>
              </w:rPr>
              <w:t xml:space="preserve">FIGURE 1 — End-to-End System Architecture</w:t>
            </w:r>
          </w:p>
        </w:tc>
      </w:tr>
    </w:tbl>
    <w:p>
      <w:pPr>
        <w:spacing w:after="10" w:before="0"/>
      </w:pPr>
      <w:r>
        <w:rPr>
          <w:rFonts w:ascii="Times New Roman" w:cs="Times New Roman" w:eastAsia="Times New Roman" w:hAnsi="Times New Roman"/>
          <w:sz w:val="20"/>
          <w:szCs w:val="20"/>
        </w:rPr>
        <w:t xml:space="preserve"/>
      </w: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1000"/>
        <w:gridCol w:w="3860"/>
      </w:tblGrid>
      <w:tr>
        <w:tc>
          <w:tcPr>
            <w:tcW w:type="dxa" w:w="1000"/>
            <w:tcBorders>
              <w:top w:val="single" w:color="000000" w:sz="6"/>
              <w:left w:val="single" w:color="000000" w:sz="6"/>
              <w:bottom w:val="single" w:color="000000" w:sz="6"/>
              <w:right w:val="single" w:color="000000" w:sz="6"/>
            </w:tcBorders>
            <w:shd w:fill="334E8A" w:val="clear"/>
            <w:tcMar>
              <w:top w:type="dxa" w:w="80"/>
              <w:left w:type="dxa" w:w="60"/>
              <w:bottom w:type="dxa" w:w="80"/>
              <w:right w:type="dxa" w:w="60"/>
            </w:tcMar>
            <w:vAlign w:val="center"/>
          </w:tcPr>
          <w:p>
            <w:pPr>
              <w:jc w:val="center"/>
            </w:pPr>
            <w:r>
              <w:rPr>
                <w:rFonts w:ascii="Times New Roman" w:cs="Times New Roman" w:eastAsia="Times New Roman" w:hAnsi="Times New Roman"/>
                <w:b/>
                <w:bCs/>
                <w:sz w:val="18"/>
                <w:szCs w:val="18"/>
              </w:rPr>
              <w:t xml:space="preserve">P1</w:t>
            </w:r>
          </w:p>
          <w:p>
            <w:pPr>
              <w:jc w:val="center"/>
            </w:pPr>
            <w:r>
              <w:rPr>
                <w:rFonts w:ascii="Times New Roman" w:cs="Times New Roman" w:eastAsia="Times New Roman" w:hAnsi="Times New Roman"/>
                <w:b/>
                <w:bCs/>
                <w:sz w:val="16"/>
                <w:szCs w:val="16"/>
              </w:rPr>
              <w:t xml:space="preserve">Keyframe
Extract</w:t>
            </w:r>
          </w:p>
        </w:tc>
        <w:tc>
          <w:tcPr>
            <w:tcW w:type="dxa" w:w="3860"/>
            <w:tcBorders>
              <w:top w:val="single" w:color="000000" w:sz="6"/>
              <w:left w:val="single" w:color="000000" w:sz="6"/>
              <w:bottom w:val="single" w:color="000000" w:sz="6"/>
              <w:right w:val="single" w:color="000000" w:sz="6"/>
            </w:tcBorders>
            <w:shd w:fill="D6E4F0" w:val="clear"/>
            <w:tcMar>
              <w:top w:type="dxa" w:w="80"/>
              <w:left w:type="dxa" w:w="120"/>
              <w:bottom w:type="dxa" w:w="80"/>
              <w:right w:type="dxa" w:w="120"/>
            </w:tcMar>
            <w:vAlign w:val="center"/>
          </w:tcPr>
          <w:p>
            <w:r>
              <w:rPr>
                <w:rFonts w:ascii="Times New Roman" w:cs="Times New Roman" w:eastAsia="Times New Roman" w:hAnsi="Times New Roman"/>
                <w:sz w:val="18"/>
                <w:szCs w:val="18"/>
              </w:rPr>
              <w:t xml:space="preserve">FFmpeg uniform sampling or smart motion-triggered extraction (frame-diff score)</w:t>
            </w:r>
          </w:p>
        </w:tc>
      </w:tr>
    </w:tbl>
    <w:p>
      <w:pPr>
        <w:spacing w:after="0" w:before="0"/>
        <w:jc w:val="center"/>
      </w:pPr>
      <w:r>
        <w:rPr>
          <w:rFonts w:ascii="Times New Roman" w:cs="Times New Roman" w:eastAsia="Times New Roman" w:hAnsi="Times New Roman"/>
          <w:sz w:val="18"/>
          <w:szCs w:val="18"/>
        </w:rPr>
        <w:t xml:space="preserve">▼</w:t>
      </w: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1000"/>
        <w:gridCol w:w="3860"/>
      </w:tblGrid>
      <w:tr>
        <w:tc>
          <w:tcPr>
            <w:tcW w:type="dxa" w:w="1000"/>
            <w:tcBorders>
              <w:top w:val="single" w:color="000000" w:sz="6"/>
              <w:left w:val="single" w:color="000000" w:sz="6"/>
              <w:bottom w:val="single" w:color="000000" w:sz="6"/>
              <w:right w:val="single" w:color="000000" w:sz="6"/>
            </w:tcBorders>
            <w:shd w:fill="334E8A" w:val="clear"/>
            <w:tcMar>
              <w:top w:type="dxa" w:w="80"/>
              <w:left w:type="dxa" w:w="60"/>
              <w:bottom w:type="dxa" w:w="80"/>
              <w:right w:type="dxa" w:w="60"/>
            </w:tcMar>
            <w:vAlign w:val="center"/>
          </w:tcPr>
          <w:p>
            <w:pPr>
              <w:jc w:val="center"/>
            </w:pPr>
            <w:r>
              <w:rPr>
                <w:rFonts w:ascii="Times New Roman" w:cs="Times New Roman" w:eastAsia="Times New Roman" w:hAnsi="Times New Roman"/>
                <w:b/>
                <w:bCs/>
                <w:sz w:val="18"/>
                <w:szCs w:val="18"/>
              </w:rPr>
              <w:t xml:space="preserve">P2</w:t>
            </w:r>
          </w:p>
          <w:p>
            <w:pPr>
              <w:jc w:val="center"/>
            </w:pPr>
            <w:r>
              <w:rPr>
                <w:rFonts w:ascii="Times New Roman" w:cs="Times New Roman" w:eastAsia="Times New Roman" w:hAnsi="Times New Roman"/>
                <w:b/>
                <w:bCs/>
                <w:sz w:val="16"/>
                <w:szCs w:val="16"/>
              </w:rPr>
              <w:t xml:space="preserve">Incident
Detect</w:t>
            </w:r>
          </w:p>
        </w:tc>
        <w:tc>
          <w:tcPr>
            <w:tcW w:type="dxa" w:w="3860"/>
            <w:tcBorders>
              <w:top w:val="single" w:color="000000" w:sz="6"/>
              <w:left w:val="single" w:color="000000" w:sz="6"/>
              <w:bottom w:val="single" w:color="000000" w:sz="6"/>
              <w:right w:val="single" w:color="000000" w:sz="6"/>
            </w:tcBorders>
            <w:shd w:fill="D6EDD6" w:val="clear"/>
            <w:tcMar>
              <w:top w:type="dxa" w:w="80"/>
              <w:left w:type="dxa" w:w="120"/>
              <w:bottom w:type="dxa" w:w="80"/>
              <w:right w:type="dxa" w:w="120"/>
            </w:tcMar>
            <w:vAlign w:val="center"/>
          </w:tcPr>
          <w:p>
            <w:r>
              <w:rPr>
                <w:rFonts w:ascii="Times New Roman" w:cs="Times New Roman" w:eastAsia="Times New Roman" w:hAnsi="Times New Roman"/>
                <w:sz w:val="18"/>
                <w:szCs w:val="18"/>
              </w:rPr>
              <w:t xml:space="preserve">YOLO11 → SORT tracker + Farneback flow → IoU &amp; spike trigger → ±5s clip</w:t>
            </w:r>
          </w:p>
        </w:tc>
      </w:tr>
    </w:tbl>
    <w:p>
      <w:pPr>
        <w:spacing w:after="0" w:before="0"/>
        <w:jc w:val="center"/>
      </w:pPr>
      <w:r>
        <w:rPr>
          <w:rFonts w:ascii="Times New Roman" w:cs="Times New Roman" w:eastAsia="Times New Roman" w:hAnsi="Times New Roman"/>
          <w:sz w:val="18"/>
          <w:szCs w:val="18"/>
        </w:rPr>
        <w:t xml:space="preserve">▼</w:t>
      </w: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1000"/>
        <w:gridCol w:w="3860"/>
      </w:tblGrid>
      <w:tr>
        <w:tc>
          <w:tcPr>
            <w:tcW w:type="dxa" w:w="1000"/>
            <w:tcBorders>
              <w:top w:val="single" w:color="000000" w:sz="6"/>
              <w:left w:val="single" w:color="000000" w:sz="6"/>
              <w:bottom w:val="single" w:color="000000" w:sz="6"/>
              <w:right w:val="single" w:color="000000" w:sz="6"/>
            </w:tcBorders>
            <w:shd w:fill="334E8A" w:val="clear"/>
            <w:tcMar>
              <w:top w:type="dxa" w:w="80"/>
              <w:left w:type="dxa" w:w="60"/>
              <w:bottom w:type="dxa" w:w="80"/>
              <w:right w:type="dxa" w:w="60"/>
            </w:tcMar>
            <w:vAlign w:val="center"/>
          </w:tcPr>
          <w:p>
            <w:pPr>
              <w:jc w:val="center"/>
            </w:pPr>
            <w:r>
              <w:rPr>
                <w:rFonts w:ascii="Times New Roman" w:cs="Times New Roman" w:eastAsia="Times New Roman" w:hAnsi="Times New Roman"/>
                <w:b/>
                <w:bCs/>
                <w:sz w:val="18"/>
                <w:szCs w:val="18"/>
              </w:rPr>
              <w:t xml:space="preserve">P3</w:t>
            </w:r>
          </w:p>
          <w:p>
            <w:pPr>
              <w:jc w:val="center"/>
            </w:pPr>
            <w:r>
              <w:rPr>
                <w:rFonts w:ascii="Times New Roman" w:cs="Times New Roman" w:eastAsia="Times New Roman" w:hAnsi="Times New Roman"/>
                <w:b/>
                <w:bCs/>
                <w:sz w:val="16"/>
                <w:szCs w:val="16"/>
              </w:rPr>
              <w:t xml:space="preserve">VLM
Narrate</w:t>
            </w:r>
          </w:p>
        </w:tc>
        <w:tc>
          <w:tcPr>
            <w:tcW w:type="dxa" w:w="3860"/>
            <w:tcBorders>
              <w:top w:val="single" w:color="000000" w:sz="6"/>
              <w:left w:val="single" w:color="000000" w:sz="6"/>
              <w:bottom w:val="single" w:color="000000" w:sz="6"/>
              <w:right w:val="single" w:color="000000" w:sz="6"/>
            </w:tcBorders>
            <w:shd w:fill="EDE8F5" w:val="clear"/>
            <w:tcMar>
              <w:top w:type="dxa" w:w="80"/>
              <w:left w:type="dxa" w:w="120"/>
              <w:bottom w:type="dxa" w:w="80"/>
              <w:right w:type="dxa" w:w="120"/>
            </w:tcMar>
            <w:vAlign w:val="center"/>
          </w:tcPr>
          <w:p>
            <w:r>
              <w:rPr>
                <w:rFonts w:ascii="Times New Roman" w:cs="Times New Roman" w:eastAsia="Times New Roman" w:hAnsi="Times New Roman"/>
                <w:sz w:val="18"/>
                <w:szCs w:val="18"/>
              </w:rPr>
              <w:t xml:space="preserve">MiniCPM-V 2.6 → structured JSON → Mistral 7B → prose report</w:t>
            </w:r>
          </w:p>
        </w:tc>
      </w:tr>
    </w:tbl>
    <w:p>
      <w:pPr>
        <w:spacing w:after="0" w:before="0"/>
        <w:jc w:val="center"/>
      </w:pPr>
      <w:r>
        <w:rPr>
          <w:rFonts w:ascii="Times New Roman" w:cs="Times New Roman" w:eastAsia="Times New Roman" w:hAnsi="Times New Roman"/>
          <w:sz w:val="18"/>
          <w:szCs w:val="18"/>
        </w:rPr>
        <w:t xml:space="preserve">▼</w:t>
      </w: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1000"/>
        <w:gridCol w:w="3860"/>
      </w:tblGrid>
      <w:tr>
        <w:tc>
          <w:tcPr>
            <w:tcW w:type="dxa" w:w="1000"/>
            <w:tcBorders>
              <w:top w:val="single" w:color="000000" w:sz="6"/>
              <w:left w:val="single" w:color="000000" w:sz="6"/>
              <w:bottom w:val="single" w:color="000000" w:sz="6"/>
              <w:right w:val="single" w:color="000000" w:sz="6"/>
            </w:tcBorders>
            <w:shd w:fill="334E8A" w:val="clear"/>
            <w:tcMar>
              <w:top w:type="dxa" w:w="80"/>
              <w:left w:type="dxa" w:w="60"/>
              <w:bottom w:type="dxa" w:w="80"/>
              <w:right w:type="dxa" w:w="60"/>
            </w:tcMar>
            <w:vAlign w:val="center"/>
          </w:tcPr>
          <w:p>
            <w:pPr>
              <w:jc w:val="center"/>
            </w:pPr>
            <w:r>
              <w:rPr>
                <w:rFonts w:ascii="Times New Roman" w:cs="Times New Roman" w:eastAsia="Times New Roman" w:hAnsi="Times New Roman"/>
                <w:b/>
                <w:bCs/>
                <w:sz w:val="18"/>
                <w:szCs w:val="18"/>
              </w:rPr>
              <w:t xml:space="preserve">P4</w:t>
            </w:r>
          </w:p>
          <w:p>
            <w:pPr>
              <w:jc w:val="center"/>
            </w:pPr>
            <w:r>
              <w:rPr>
                <w:rFonts w:ascii="Times New Roman" w:cs="Times New Roman" w:eastAsia="Times New Roman" w:hAnsi="Times New Roman"/>
                <w:b/>
                <w:bCs/>
                <w:sz w:val="16"/>
                <w:szCs w:val="16"/>
              </w:rPr>
              <w:t xml:space="preserve">Privacy
&amp; Export</w:t>
            </w:r>
          </w:p>
        </w:tc>
        <w:tc>
          <w:tcPr>
            <w:tcW w:type="dxa" w:w="3860"/>
            <w:tcBorders>
              <w:top w:val="single" w:color="000000" w:sz="6"/>
              <w:left w:val="single" w:color="000000" w:sz="6"/>
              <w:bottom w:val="single" w:color="000000" w:sz="6"/>
              <w:right w:val="single" w:color="000000" w:sz="6"/>
            </w:tcBorders>
            <w:shd w:fill="F5EBD6" w:val="clear"/>
            <w:tcMar>
              <w:top w:type="dxa" w:w="80"/>
              <w:left w:type="dxa" w:w="120"/>
              <w:bottom w:type="dxa" w:w="80"/>
              <w:right w:type="dxa" w:w="120"/>
            </w:tcMar>
            <w:vAlign w:val="center"/>
          </w:tcPr>
          <w:p>
            <w:r>
              <w:rPr>
                <w:rFonts w:ascii="Times New Roman" w:cs="Times New Roman" w:eastAsia="Times New Roman" w:hAnsi="Times New Roman"/>
                <w:sz w:val="18"/>
                <w:szCs w:val="18"/>
              </w:rPr>
              <w:t xml:space="preserve">Face blur (SSD) + LP blur (ROI) → ReportLab PDF generation</w:t>
            </w:r>
          </w:p>
        </w:tc>
      </w:tr>
    </w:tbl>
    <w:p>
      <w:pPr>
        <w:spacing w:after="0" w:before="0"/>
        <w:jc w:val="center"/>
      </w:pPr>
      <w:r>
        <w:rPr>
          <w:rFonts w:ascii="Times New Roman" w:cs="Times New Roman" w:eastAsia="Times New Roman" w:hAnsi="Times New Roman"/>
          <w:sz w:val="18"/>
          <w:szCs w:val="18"/>
        </w:rPr>
        <w:t xml:space="preserve">▼</w:t>
      </w: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1000"/>
        <w:gridCol w:w="3860"/>
      </w:tblGrid>
      <w:tr>
        <w:tc>
          <w:tcPr>
            <w:tcW w:type="dxa" w:w="1000"/>
            <w:tcBorders>
              <w:top w:val="single" w:color="000000" w:sz="6"/>
              <w:left w:val="single" w:color="000000" w:sz="6"/>
              <w:bottom w:val="single" w:color="000000" w:sz="6"/>
              <w:right w:val="single" w:color="000000" w:sz="6"/>
            </w:tcBorders>
            <w:shd w:fill="334E8A" w:val="clear"/>
            <w:tcMar>
              <w:top w:type="dxa" w:w="80"/>
              <w:left w:type="dxa" w:w="60"/>
              <w:bottom w:type="dxa" w:w="80"/>
              <w:right w:type="dxa" w:w="60"/>
            </w:tcMar>
            <w:vAlign w:val="center"/>
          </w:tcPr>
          <w:p>
            <w:pPr>
              <w:jc w:val="center"/>
            </w:pPr>
            <w:r>
              <w:rPr>
                <w:rFonts w:ascii="Times New Roman" w:cs="Times New Roman" w:eastAsia="Times New Roman" w:hAnsi="Times New Roman"/>
                <w:b/>
                <w:bCs/>
                <w:sz w:val="18"/>
                <w:szCs w:val="18"/>
              </w:rPr>
              <w:t xml:space="preserve">P5</w:t>
            </w:r>
          </w:p>
          <w:p>
            <w:pPr>
              <w:jc w:val="center"/>
            </w:pPr>
            <w:r>
              <w:rPr>
                <w:rFonts w:ascii="Times New Roman" w:cs="Times New Roman" w:eastAsia="Times New Roman" w:hAnsi="Times New Roman"/>
                <w:b/>
                <w:bCs/>
                <w:sz w:val="16"/>
                <w:szCs w:val="16"/>
              </w:rPr>
              <w:t xml:space="preserve">Evaluate</w:t>
            </w:r>
          </w:p>
        </w:tc>
        <w:tc>
          <w:tcPr>
            <w:tcW w:type="dxa" w:w="3860"/>
            <w:tcBorders>
              <w:top w:val="single" w:color="000000" w:sz="6"/>
              <w:left w:val="single" w:color="000000" w:sz="6"/>
              <w:bottom w:val="single" w:color="000000" w:sz="6"/>
              <w:right w:val="single" w:color="000000" w:sz="6"/>
            </w:tcBorders>
            <w:shd w:fill="FDE8D8" w:val="clear"/>
            <w:tcMar>
              <w:top w:type="dxa" w:w="80"/>
              <w:left w:type="dxa" w:w="120"/>
              <w:bottom w:type="dxa" w:w="80"/>
              <w:right w:type="dxa" w:w="120"/>
            </w:tcMar>
            <w:vAlign w:val="center"/>
          </w:tcPr>
          <w:p>
            <w:r>
              <w:rPr>
                <w:rFonts w:ascii="Times New Roman" w:cs="Times New Roman" w:eastAsia="Times New Roman" w:hAnsi="Times New Roman"/>
                <w:sz w:val="18"/>
                <w:szCs w:val="18"/>
              </w:rPr>
              <w:t xml:space="preserve">BLEU-4 + ROUGE-L scoring; keyframe ablation study</w:t>
            </w:r>
          </w:p>
        </w:tc>
      </w:tr>
    </w:tbl>
    <w:p>
      <w:pPr>
        <w:spacing w:after="60" w:before="0"/>
      </w:pPr>
      <w:r>
        <w:rPr>
          <w:rFonts w:ascii="Times New Roman" w:cs="Times New Roman" w:eastAsia="Times New Roman" w:hAnsi="Times New Roman"/>
          <w:sz w:val="20"/>
          <w:szCs w:val="20"/>
        </w:rPr>
        <w:t xml:space="preserve"/>
      </w:r>
    </w:p>
    <w:p>
      <w:pPr>
        <w:spacing w:after="100" w:before="60"/>
        <w:jc w:val="center"/>
      </w:pPr>
      <w:r>
        <w:rPr>
          <w:rFonts w:ascii="Times New Roman" w:cs="Times New Roman" w:eastAsia="Times New Roman" w:hAnsi="Times New Roman"/>
          <w:b/>
          <w:bCs/>
          <w:sz w:val="18"/>
          <w:szCs w:val="18"/>
        </w:rPr>
        <w:t xml:space="preserve">Fig. 1. </w:t>
      </w:r>
      <w:r>
        <w:rPr>
          <w:rFonts w:ascii="Times New Roman" w:cs="Times New Roman" w:eastAsia="Times New Roman" w:hAnsi="Times New Roman"/>
          <w:sz w:val="18"/>
          <w:szCs w:val="18"/>
        </w:rPr>
        <w:t xml:space="preserve">Five-phase modular architecture. Outputs are persisted to timestamped directories enabling incremental re-processing without full pipeline re-runs.</w:t>
      </w:r>
    </w:p>
    <w:p>
      <w:pPr>
        <w:spacing w:after="40" w:before="0"/>
      </w:pPr>
      <w:r>
        <w:rPr>
          <w:rFonts w:ascii="Times New Roman" w:cs="Times New Roman" w:eastAsia="Times New Roman" w:hAnsi="Times New Roman"/>
          <w:sz w:val="20"/>
          <w:szCs w:val="20"/>
        </w:rPr>
        <w:t xml:space="preserve"/>
      </w:r>
    </w:p>
    <w:p>
      <w:pPr>
        <w:spacing w:after="0" w:before="0" w:line="240"/>
        <w:ind w:firstLine="432"/>
        <w:jc w:val="both"/>
      </w:pPr>
      <w:r>
        <w:rPr>
          <w:rFonts w:ascii="Times New Roman" w:cs="Times New Roman" w:eastAsia="Times New Roman" w:hAnsi="Times New Roman"/>
          <w:sz w:val="20"/>
          <w:szCs w:val="20"/>
        </w:rPr>
        <w:t xml:space="preserve">The Gradio web UI (http://localhost:7860) provides drag-and-drop video upload, streaming backend logs, a keyframe gallery, JSON viewer, prose report panel, and PDF download. A CLI entry point (src/phase3/pipeline.py) supports batch processing. No cloud API calls are made at any stage.</w:t>
      </w:r>
    </w:p>
    <w:p>
      <w:pPr>
        <w:spacing w:after="80" w:before="180"/>
        <w:jc w:val="center"/>
      </w:pPr>
      <w:r>
        <w:rPr>
          <w:rFonts w:ascii="Times New Roman" w:cs="Times New Roman" w:eastAsia="Times New Roman" w:hAnsi="Times New Roman"/>
          <w:b/>
          <w:bCs/>
          <w:smallCaps/>
          <w:sz w:val="20"/>
          <w:szCs w:val="20"/>
        </w:rPr>
        <w:t xml:space="preserve">IV. METHODOLOGY</w:t>
      </w:r>
    </w:p>
    <w:p>
      <w:pPr>
        <w:spacing w:after="60" w:before="120"/>
        <w:jc w:val="left"/>
      </w:pPr>
      <w:r>
        <w:rPr>
          <w:rFonts w:ascii="Times New Roman" w:cs="Times New Roman" w:eastAsia="Times New Roman" w:hAnsi="Times New Roman"/>
          <w:i/>
          <w:iCs/>
          <w:sz w:val="20"/>
          <w:szCs w:val="20"/>
        </w:rPr>
        <w:t xml:space="preserve">A. Phase 1 — Keyframe Extraction</w:t>
      </w:r>
    </w:p>
    <w:p>
      <w:pPr>
        <w:spacing w:after="0" w:before="0" w:line="240"/>
        <w:ind w:firstLine="432"/>
        <w:jc w:val="both"/>
      </w:pPr>
      <w:r>
        <w:rPr>
          <w:rFonts w:ascii="Times New Roman" w:cs="Times New Roman" w:eastAsia="Times New Roman" w:hAnsi="Times New Roman"/>
          <w:sz w:val="20"/>
          <w:szCs w:val="20"/>
        </w:rPr>
        <w:t xml:space="preserve">Raw dashcam video (.mp4) is ingested and frames are extracted using FFmpeg. Two modes are supported. Uniform mode extracts at a configurable rate (default 5 FPS). Smart mode computes an absolute frame-difference motion score on a 320×180 downscaled luminance channel; a frame is saved only if its score exceeds a dynamic threshold (default 8.0), reducing disk I/O by approximately 60% on highway footage with static segments.</w:t>
      </w:r>
    </w:p>
    <w:p>
      <w:pPr>
        <w:spacing w:after="60" w:before="120"/>
        <w:jc w:val="left"/>
      </w:pPr>
      <w:r>
        <w:rPr>
          <w:rFonts w:ascii="Times New Roman" w:cs="Times New Roman" w:eastAsia="Times New Roman" w:hAnsi="Times New Roman"/>
          <w:i/>
          <w:iCs/>
          <w:sz w:val="20"/>
          <w:szCs w:val="20"/>
        </w:rPr>
        <w:t xml:space="preserve">B. Phase 2 — Incident Detection</w:t>
      </w:r>
    </w:p>
    <w:p>
      <w:pPr>
        <w:spacing w:after="0" w:before="0" w:line="240"/>
        <w:ind w:firstLine="432"/>
        <w:jc w:val="both"/>
      </w:pPr>
      <w:r>
        <w:rPr>
          <w:rFonts w:ascii="Times New Roman" w:cs="Times New Roman" w:eastAsia="Times New Roman" w:hAnsi="Times New Roman"/>
          <w:sz w:val="20"/>
          <w:szCs w:val="20"/>
        </w:rPr>
        <w:t xml:space="preserve">Figure 2 details the dual-stream detection fusion that forms the CV core of the pipeline.</w:t>
      </w:r>
    </w:p>
    <w:p>
      <w:pPr>
        <w:spacing w:after="30" w:before="0"/>
      </w:pPr>
      <w:r>
        <w:rPr>
          <w:rFonts w:ascii="Times New Roman" w:cs="Times New Roman" w:eastAsia="Times New Roman" w:hAnsi="Times New Roman"/>
          <w:sz w:val="20"/>
          <w:szCs w:val="20"/>
        </w:rPr>
        <w:t xml:space="preserve"/>
      </w: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4860"/>
      </w:tblGrid>
      <w:tr>
        <w:tc>
          <w:tcPr>
            <w:tcW w:type="dxa" w:w="4860"/>
            <w:tcBorders>
              <w:top w:val="single" w:color="000000" w:sz="6"/>
              <w:left w:val="single" w:color="000000" w:sz="6"/>
              <w:bottom w:val="single" w:color="000000" w:sz="6"/>
              <w:right w:val="single" w:color="000000" w:sz="6"/>
            </w:tcBorders>
            <w:shd w:fill="334E8A" w:val="clear"/>
            <w:tcMar>
              <w:top w:type="dxa" w:w="80"/>
              <w:left w:type="dxa" w:w="140"/>
              <w:bottom w:type="dxa" w:w="80"/>
              <w:right w:type="dxa" w:w="140"/>
            </w:tcMar>
            <w:vAlign w:val="center"/>
          </w:tcPr>
          <w:p>
            <w:pPr>
              <w:jc w:val="center"/>
            </w:pPr>
            <w:r>
              <w:rPr>
                <w:rFonts w:ascii="Times New Roman" w:cs="Times New Roman" w:eastAsia="Times New Roman" w:hAnsi="Times New Roman"/>
                <w:b/>
                <w:bCs/>
                <w:sz w:val="18"/>
                <w:szCs w:val="18"/>
              </w:rPr>
              <w:t xml:space="preserve">FIGURE 2 — Phase 2: Incident Detection Fusion</w:t>
            </w:r>
          </w:p>
        </w:tc>
      </w:tr>
    </w:tbl>
    <w:p>
      <w:pPr>
        <w:spacing w:after="10" w:before="0"/>
      </w:pPr>
      <w:r>
        <w:rPr>
          <w:rFonts w:ascii="Times New Roman" w:cs="Times New Roman" w:eastAsia="Times New Roman" w:hAnsi="Times New Roman"/>
          <w:sz w:val="20"/>
          <w:szCs w:val="20"/>
        </w:rPr>
        <w:t xml:space="preserve"/>
      </w: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2280"/>
        <w:gridCol w:w="300"/>
        <w:gridCol w:w="2280"/>
      </w:tblGrid>
      <w:tr>
        <w:tc>
          <w:tcPr>
            <w:tcW w:type="dxa" w:w="2280"/>
            <w:tcBorders>
              <w:top w:val="single" w:color="000000" w:sz="6"/>
              <w:left w:val="single" w:color="000000" w:sz="6"/>
              <w:bottom w:val="single" w:color="000000" w:sz="6"/>
              <w:right w:val="single" w:color="000000" w:sz="6"/>
            </w:tcBorders>
            <w:shd w:fill="D6E4F0" w:val="clear"/>
            <w:tcMar>
              <w:top w:type="dxa" w:w="70"/>
              <w:left w:type="dxa" w:w="100"/>
              <w:bottom w:type="dxa" w:w="70"/>
              <w:right w:type="dxa" w:w="100"/>
            </w:tcMar>
            <w:vAlign w:val="center"/>
          </w:tcPr>
          <w:p>
            <w:pPr>
              <w:jc w:val="center"/>
            </w:pPr>
            <w:r>
              <w:rPr>
                <w:rFonts w:ascii="Times New Roman" w:cs="Times New Roman" w:eastAsia="Times New Roman" w:hAnsi="Times New Roman"/>
                <w:sz w:val="18"/>
                <w:szCs w:val="18"/>
              </w:rPr>
              <w:t xml:space="preserve">Extracted Frames</w:t>
            </w:r>
          </w:p>
        </w:tc>
        <w:tc>
          <w:tcPr>
            <w:tcW w:type="dxa" w:w="300"/>
            <w:tcBorders>
              <w:top w:val="none" w:color="FFFFFF" w:sz="0"/>
              <w:left w:val="none" w:color="FFFFFF" w:sz="0"/>
              <w:bottom w:val="none" w:color="FFFFFF" w:sz="0"/>
              <w:right w:val="none" w:color="FFFFFF" w:sz="0"/>
            </w:tcBorders>
            <w:tcMar>
              <w:top w:type="dxa" w:w="70"/>
              <w:left w:type="dxa" w:w="40"/>
              <w:bottom w:type="dxa" w:w="70"/>
              <w:right w:type="dxa" w:w="40"/>
            </w:tcMar>
            <w:vAlign w:val="center"/>
          </w:tcPr>
          <w:p>
            <w:pPr>
              <w:jc w:val="center"/>
            </w:pPr>
            <w:r>
              <w:rPr>
                <w:rFonts w:ascii="Times New Roman" w:cs="Times New Roman" w:eastAsia="Times New Roman" w:hAnsi="Times New Roman"/>
                <w:sz w:val="20"/>
                <w:szCs w:val="20"/>
              </w:rPr>
              <w:t xml:space="preserve">→</w:t>
            </w:r>
          </w:p>
        </w:tc>
        <w:tc>
          <w:tcPr>
            <w:tcW w:type="dxa" w:w="2280"/>
            <w:tcBorders>
              <w:top w:val="single" w:color="000000" w:sz="6"/>
              <w:left w:val="single" w:color="000000" w:sz="6"/>
              <w:bottom w:val="single" w:color="000000" w:sz="6"/>
              <w:right w:val="single" w:color="000000" w:sz="6"/>
            </w:tcBorders>
            <w:shd w:fill="D6E4F0" w:val="clear"/>
            <w:tcMar>
              <w:top w:type="dxa" w:w="70"/>
              <w:left w:type="dxa" w:w="100"/>
              <w:bottom w:type="dxa" w:w="70"/>
              <w:right w:type="dxa" w:w="100"/>
            </w:tcMar>
            <w:vAlign w:val="center"/>
          </w:tcPr>
          <w:p>
            <w:pPr>
              <w:jc w:val="center"/>
            </w:pPr>
            <w:r>
              <w:rPr>
                <w:rFonts w:ascii="Times New Roman" w:cs="Times New Roman" w:eastAsia="Times New Roman" w:hAnsi="Times New Roman"/>
                <w:sz w:val="18"/>
                <w:szCs w:val="18"/>
              </w:rPr>
              <w:t xml:space="preserve">Frame-Diff Score</w:t>
            </w:r>
          </w:p>
        </w:tc>
      </w:tr>
    </w:tbl>
    <w:p>
      <w:pPr>
        <w:spacing w:after="0" w:before="0"/>
        <w:jc w:val="center"/>
      </w:pPr>
      <w:r>
        <w:rPr>
          <w:rFonts w:ascii="Times New Roman" w:cs="Times New Roman" w:eastAsia="Times New Roman" w:hAnsi="Times New Roman"/>
          <w:sz w:val="18"/>
          <w:szCs w:val="18"/>
        </w:rPr>
        <w:t xml:space="preserve">▼</w:t>
      </w: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2280"/>
        <w:gridCol w:w="300"/>
        <w:gridCol w:w="2280"/>
      </w:tblGrid>
      <w:tr>
        <w:tc>
          <w:tcPr>
            <w:tcW w:type="dxa" w:w="2280"/>
            <w:tcBorders>
              <w:top w:val="single" w:color="000000" w:sz="6"/>
              <w:left w:val="single" w:color="000000" w:sz="6"/>
              <w:bottom w:val="single" w:color="000000" w:sz="6"/>
              <w:right w:val="single" w:color="000000" w:sz="6"/>
            </w:tcBorders>
            <w:shd w:fill="D6EDD6" w:val="clear"/>
            <w:tcMar>
              <w:top w:type="dxa" w:w="70"/>
              <w:left w:type="dxa" w:w="100"/>
              <w:bottom w:type="dxa" w:w="70"/>
              <w:right w:type="dxa" w:w="100"/>
            </w:tcMar>
            <w:vAlign w:val="center"/>
          </w:tcPr>
          <w:p>
            <w:pPr>
              <w:jc w:val="center"/>
            </w:pPr>
            <w:r>
              <w:rPr>
                <w:rFonts w:ascii="Times New Roman" w:cs="Times New Roman" w:eastAsia="Times New Roman" w:hAnsi="Times New Roman"/>
                <w:sz w:val="18"/>
                <w:szCs w:val="18"/>
              </w:rPr>
              <w:t xml:space="preserve">YOLO11 Detector
(6 COCO classes)</w:t>
            </w:r>
          </w:p>
        </w:tc>
        <w:tc>
          <w:tcPr>
            <w:tcW w:type="dxa" w:w="300"/>
            <w:tcBorders>
              <w:top w:val="none" w:color="FFFFFF" w:sz="0"/>
              <w:left w:val="none" w:color="FFFFFF" w:sz="0"/>
              <w:bottom w:val="none" w:color="FFFFFF" w:sz="0"/>
              <w:right w:val="none" w:color="FFFFFF" w:sz="0"/>
            </w:tcBorders>
            <w:tcMar>
              <w:top w:type="dxa" w:w="70"/>
              <w:left w:type="dxa" w:w="40"/>
              <w:bottom w:type="dxa" w:w="70"/>
              <w:right w:type="dxa" w:w="40"/>
            </w:tcMar>
            <w:vAlign w:val="center"/>
          </w:tcPr>
          <w:p>
            <w:pPr>
              <w:jc w:val="center"/>
            </w:pPr>
            <w:r>
              <w:rPr>
                <w:rFonts w:ascii="Times New Roman" w:cs="Times New Roman" w:eastAsia="Times New Roman" w:hAnsi="Times New Roman"/>
                <w:sz w:val="20"/>
                <w:szCs w:val="20"/>
              </w:rPr>
              <w:t xml:space="preserve">→</w:t>
            </w:r>
          </w:p>
        </w:tc>
        <w:tc>
          <w:tcPr>
            <w:tcW w:type="dxa" w:w="2280"/>
            <w:tcBorders>
              <w:top w:val="single" w:color="000000" w:sz="6"/>
              <w:left w:val="single" w:color="000000" w:sz="6"/>
              <w:bottom w:val="single" w:color="000000" w:sz="6"/>
              <w:right w:val="single" w:color="000000" w:sz="6"/>
            </w:tcBorders>
            <w:shd w:fill="EDE8F5" w:val="clear"/>
            <w:tcMar>
              <w:top w:type="dxa" w:w="70"/>
              <w:left w:type="dxa" w:w="100"/>
              <w:bottom w:type="dxa" w:w="70"/>
              <w:right w:type="dxa" w:w="100"/>
            </w:tcMar>
            <w:vAlign w:val="center"/>
          </w:tcPr>
          <w:p>
            <w:pPr>
              <w:jc w:val="center"/>
            </w:pPr>
            <w:r>
              <w:rPr>
                <w:rFonts w:ascii="Times New Roman" w:cs="Times New Roman" w:eastAsia="Times New Roman" w:hAnsi="Times New Roman"/>
                <w:sz w:val="18"/>
                <w:szCs w:val="18"/>
              </w:rPr>
              <w:t xml:space="preserve">Farneback Dense
Optical Flow</w:t>
            </w:r>
          </w:p>
        </w:tc>
      </w:tr>
    </w:tbl>
    <w:p>
      <w:pPr>
        <w:spacing w:after="0" w:before="0"/>
        <w:jc w:val="center"/>
      </w:pPr>
      <w:r>
        <w:rPr>
          <w:rFonts w:ascii="Times New Roman" w:cs="Times New Roman" w:eastAsia="Times New Roman" w:hAnsi="Times New Roman"/>
          <w:sz w:val="18"/>
          <w:szCs w:val="18"/>
        </w:rPr>
        <w:t xml:space="preserve">▼</w:t>
      </w: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2280"/>
        <w:gridCol w:w="300"/>
        <w:gridCol w:w="2280"/>
      </w:tblGrid>
      <w:tr>
        <w:tc>
          <w:tcPr>
            <w:tcW w:type="dxa" w:w="2280"/>
            <w:tcBorders>
              <w:top w:val="single" w:color="000000" w:sz="6"/>
              <w:left w:val="single" w:color="000000" w:sz="6"/>
              <w:bottom w:val="single" w:color="000000" w:sz="6"/>
              <w:right w:val="single" w:color="000000" w:sz="6"/>
            </w:tcBorders>
            <w:shd w:fill="F5EBD6" w:val="clear"/>
            <w:tcMar>
              <w:top w:type="dxa" w:w="70"/>
              <w:left w:type="dxa" w:w="100"/>
              <w:bottom w:type="dxa" w:w="70"/>
              <w:right w:type="dxa" w:w="100"/>
            </w:tcMar>
            <w:vAlign w:val="center"/>
          </w:tcPr>
          <w:p>
            <w:pPr>
              <w:jc w:val="center"/>
            </w:pPr>
            <w:r>
              <w:rPr>
                <w:rFonts w:ascii="Times New Roman" w:cs="Times New Roman" w:eastAsia="Times New Roman" w:hAnsi="Times New Roman"/>
                <w:sz w:val="18"/>
                <w:szCs w:val="18"/>
              </w:rPr>
              <w:t xml:space="preserve">SORT Tracker
Kalman + Hungarian</w:t>
            </w:r>
          </w:p>
        </w:tc>
        <w:tc>
          <w:tcPr>
            <w:tcW w:type="dxa" w:w="300"/>
            <w:tcBorders>
              <w:top w:val="none" w:color="FFFFFF" w:sz="0"/>
              <w:left w:val="none" w:color="FFFFFF" w:sz="0"/>
              <w:bottom w:val="none" w:color="FFFFFF" w:sz="0"/>
              <w:right w:val="none" w:color="FFFFFF" w:sz="0"/>
            </w:tcBorders>
            <w:tcMar>
              <w:top w:type="dxa" w:w="70"/>
              <w:left w:type="dxa" w:w="40"/>
              <w:bottom w:type="dxa" w:w="70"/>
              <w:right w:type="dxa" w:w="40"/>
            </w:tcMar>
            <w:vAlign w:val="center"/>
          </w:tcPr>
          <w:p>
            <w:pPr>
              <w:jc w:val="center"/>
            </w:pPr>
            <w:r>
              <w:rPr>
                <w:rFonts w:ascii="Times New Roman" w:cs="Times New Roman" w:eastAsia="Times New Roman" w:hAnsi="Times New Roman"/>
                <w:sz w:val="20"/>
                <w:szCs w:val="20"/>
              </w:rPr>
              <w:t xml:space="preserve">→</w:t>
            </w:r>
          </w:p>
        </w:tc>
        <w:tc>
          <w:tcPr>
            <w:tcW w:type="dxa" w:w="2280"/>
            <w:tcBorders>
              <w:top w:val="single" w:color="000000" w:sz="6"/>
              <w:left w:val="single" w:color="000000" w:sz="6"/>
              <w:bottom w:val="single" w:color="000000" w:sz="6"/>
              <w:right w:val="single" w:color="000000" w:sz="6"/>
            </w:tcBorders>
            <w:shd w:fill="FDE8D8" w:val="clear"/>
            <w:tcMar>
              <w:top w:type="dxa" w:w="70"/>
              <w:left w:type="dxa" w:w="100"/>
              <w:bottom w:type="dxa" w:w="70"/>
              <w:right w:type="dxa" w:w="100"/>
            </w:tcMar>
            <w:vAlign w:val="center"/>
          </w:tcPr>
          <w:p>
            <w:pPr>
              <w:jc w:val="center"/>
            </w:pPr>
            <w:r>
              <w:rPr>
                <w:rFonts w:ascii="Times New Roman" w:cs="Times New Roman" w:eastAsia="Times New Roman" w:hAnsi="Times New Roman"/>
                <w:sz w:val="18"/>
                <w:szCs w:val="18"/>
              </w:rPr>
              <w:t xml:space="preserve">Rolling Spike
mean + k·std (30f)</w:t>
            </w:r>
          </w:p>
        </w:tc>
      </w:tr>
    </w:tbl>
    <w:p>
      <w:pPr>
        <w:spacing w:after="0" w:before="0"/>
        <w:jc w:val="center"/>
      </w:pPr>
      <w:r>
        <w:rPr>
          <w:rFonts w:ascii="Times New Roman" w:cs="Times New Roman" w:eastAsia="Times New Roman" w:hAnsi="Times New Roman"/>
          <w:sz w:val="18"/>
          <w:szCs w:val="18"/>
        </w:rPr>
        <w:t xml:space="preserve">▼</w:t>
      </w: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4860"/>
      </w:tblGrid>
      <w:tr>
        <w:tc>
          <w:tcPr>
            <w:tcW w:type="dxa" w:w="4860"/>
            <w:tcBorders>
              <w:top w:val="single" w:color="000000" w:sz="6"/>
              <w:left w:val="single" w:color="000000" w:sz="6"/>
              <w:bottom w:val="single" w:color="000000" w:sz="6"/>
              <w:right w:val="single" w:color="000000" w:sz="6"/>
            </w:tcBorders>
            <w:shd w:fill="FFF3CD"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sz w:val="18"/>
                <w:szCs w:val="18"/>
              </w:rPr>
              <w:t xml:space="preserve">TRIGGER: IoU &gt; 0.15  AND  Flow Spike  →  Extract ±5 s Clip</w:t>
            </w:r>
          </w:p>
        </w:tc>
      </w:tr>
    </w:tbl>
    <w:p>
      <w:pPr>
        <w:spacing w:after="60" w:before="0"/>
      </w:pPr>
      <w:r>
        <w:rPr>
          <w:rFonts w:ascii="Times New Roman" w:cs="Times New Roman" w:eastAsia="Times New Roman" w:hAnsi="Times New Roman"/>
          <w:sz w:val="20"/>
          <w:szCs w:val="20"/>
        </w:rPr>
        <w:t xml:space="preserve"/>
      </w:r>
    </w:p>
    <w:p>
      <w:pPr>
        <w:spacing w:after="100" w:before="60"/>
        <w:jc w:val="center"/>
      </w:pPr>
      <w:r>
        <w:rPr>
          <w:rFonts w:ascii="Times New Roman" w:cs="Times New Roman" w:eastAsia="Times New Roman" w:hAnsi="Times New Roman"/>
          <w:b/>
          <w:bCs/>
          <w:sz w:val="18"/>
          <w:szCs w:val="18"/>
        </w:rPr>
        <w:t xml:space="preserve">Fig. 2. </w:t>
      </w:r>
      <w:r>
        <w:rPr>
          <w:rFonts w:ascii="Times New Roman" w:cs="Times New Roman" w:eastAsia="Times New Roman" w:hAnsi="Times New Roman"/>
          <w:sz w:val="18"/>
          <w:szCs w:val="18"/>
        </w:rPr>
        <w:t xml:space="preserve">Dual-stream detection: SORT tracking and Farneback optical-flow are fused by the trigger rule to locate the precise incident window.</w:t>
      </w:r>
    </w:p>
    <w:p>
      <w:pPr>
        <w:spacing w:after="40" w:before="0"/>
      </w:pPr>
      <w:r>
        <w:rPr>
          <w:rFonts w:ascii="Times New Roman" w:cs="Times New Roman" w:eastAsia="Times New Roman" w:hAnsi="Times New Roman"/>
          <w:sz w:val="20"/>
          <w:szCs w:val="20"/>
        </w:rPr>
        <w:t xml:space="preserve"/>
      </w:r>
    </w:p>
    <w:p>
      <w:pPr>
        <w:spacing w:after="0" w:before="0" w:line="240"/>
        <w:ind w:firstLine="432"/>
        <w:jc w:val="both"/>
      </w:pPr>
      <w:r>
        <w:rPr>
          <w:rFonts w:ascii="Times New Roman" w:cs="Times New Roman" w:eastAsia="Times New Roman" w:hAnsi="Times New Roman"/>
          <w:sz w:val="20"/>
          <w:szCs w:val="20"/>
        </w:rPr>
        <w:t xml:space="preserve">YOLO11 filters six COCO classes: person (0), bicycle (1), car (2), motorcycle (3), bus (5), truck (7). The SORT tracker maintains persistent IDs via constant-velocity Kalman prediction and Hungarian IoU assignment. The flow spike threshold adapts dynamically to ambient traffic speed using a 30-frame rolling buffer with k = 2.5 standard deviations. The trigger fires when both conditions are simultaneously satisfied; FFmpeg then extracts a ±5-second clip for Phase 3.</w:t>
      </w:r>
    </w:p>
    <w:p>
      <w:pPr>
        <w:spacing w:after="60" w:before="120"/>
        <w:jc w:val="left"/>
      </w:pPr>
      <w:r>
        <w:rPr>
          <w:rFonts w:ascii="Times New Roman" w:cs="Times New Roman" w:eastAsia="Times New Roman" w:hAnsi="Times New Roman"/>
          <w:i/>
          <w:iCs/>
          <w:sz w:val="20"/>
          <w:szCs w:val="20"/>
        </w:rPr>
        <w:t xml:space="preserve">C. Phase 3 — VLM Narration</w:t>
      </w:r>
    </w:p>
    <w:p>
      <w:pPr>
        <w:spacing w:after="0" w:before="0" w:line="240"/>
        <w:ind w:firstLine="432"/>
        <w:jc w:val="both"/>
      </w:pPr>
      <w:r>
        <w:rPr>
          <w:rFonts w:ascii="Times New Roman" w:cs="Times New Roman" w:eastAsia="Times New Roman" w:hAnsi="Times New Roman"/>
          <w:sz w:val="20"/>
          <w:szCs w:val="20"/>
        </w:rPr>
        <w:t xml:space="preserve">Figure 3 illustrates the two-model narration pipeline.</w:t>
      </w:r>
    </w:p>
    <w:p>
      <w:pPr>
        <w:spacing w:after="30" w:before="0"/>
      </w:pPr>
      <w:r>
        <w:rPr>
          <w:rFonts w:ascii="Times New Roman" w:cs="Times New Roman" w:eastAsia="Times New Roman" w:hAnsi="Times New Roman"/>
          <w:sz w:val="20"/>
          <w:szCs w:val="20"/>
        </w:rPr>
        <w:t xml:space="preserve"/>
      </w: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4860"/>
      </w:tblGrid>
      <w:tr>
        <w:tc>
          <w:tcPr>
            <w:tcW w:type="dxa" w:w="4860"/>
            <w:tcBorders>
              <w:top w:val="single" w:color="000000" w:sz="6"/>
              <w:left w:val="single" w:color="000000" w:sz="6"/>
              <w:bottom w:val="single" w:color="000000" w:sz="6"/>
              <w:right w:val="single" w:color="000000" w:sz="6"/>
            </w:tcBorders>
            <w:shd w:fill="334E8A" w:val="clear"/>
            <w:tcMar>
              <w:top w:type="dxa" w:w="80"/>
              <w:left w:type="dxa" w:w="140"/>
              <w:bottom w:type="dxa" w:w="80"/>
              <w:right w:type="dxa" w:w="140"/>
            </w:tcMar>
            <w:vAlign w:val="center"/>
          </w:tcPr>
          <w:p>
            <w:pPr>
              <w:jc w:val="center"/>
            </w:pPr>
            <w:r>
              <w:rPr>
                <w:rFonts w:ascii="Times New Roman" w:cs="Times New Roman" w:eastAsia="Times New Roman" w:hAnsi="Times New Roman"/>
                <w:b/>
                <w:bCs/>
                <w:sz w:val="18"/>
                <w:szCs w:val="18"/>
              </w:rPr>
              <w:t xml:space="preserve">FIGURE 3 — Phase 3: VLM Narration Pipeline</w:t>
            </w:r>
          </w:p>
        </w:tc>
      </w:tr>
    </w:tbl>
    <w:p>
      <w:pPr>
        <w:spacing w:after="10" w:before="0"/>
      </w:pPr>
      <w:r>
        <w:rPr>
          <w:rFonts w:ascii="Times New Roman" w:cs="Times New Roman" w:eastAsia="Times New Roman" w:hAnsi="Times New Roman"/>
          <w:sz w:val="20"/>
          <w:szCs w:val="20"/>
        </w:rPr>
        <w:t xml:space="preserve"/>
      </w: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4860"/>
      </w:tblGrid>
      <w:tr>
        <w:tc>
          <w:tcPr>
            <w:tcW w:type="dxa" w:w="4860"/>
            <w:tcBorders>
              <w:top w:val="single" w:color="000000" w:sz="6"/>
              <w:left w:val="single" w:color="000000" w:sz="6"/>
              <w:bottom w:val="single" w:color="000000" w:sz="6"/>
              <w:right w:val="single" w:color="000000" w:sz="6"/>
            </w:tcBorders>
            <w:shd w:fill="D6E4F0"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sz w:val="18"/>
                <w:szCs w:val="18"/>
              </w:rPr>
              <w:t xml:space="preserve">Incident Clip → Keyframe Sampler</w:t>
            </w:r>
          </w:p>
        </w:tc>
      </w:tr>
    </w:tbl>
    <w:p>
      <w:pPr>
        <w:spacing w:after="0" w:before="0"/>
        <w:jc w:val="center"/>
      </w:pPr>
      <w:r>
        <w:rPr>
          <w:rFonts w:ascii="Times New Roman" w:cs="Times New Roman" w:eastAsia="Times New Roman" w:hAnsi="Times New Roman"/>
          <w:sz w:val="18"/>
          <w:szCs w:val="18"/>
        </w:rPr>
        <w:t xml:space="preserve">▼</w:t>
      </w: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1620"/>
        <w:gridCol w:w="1620"/>
        <w:gridCol w:w="1620"/>
      </w:tblGrid>
      <w:tr>
        <w:tc>
          <w:tcPr>
            <w:tcW w:type="dxa" w:w="1620"/>
            <w:tcBorders>
              <w:top w:val="single" w:color="000000" w:sz="6"/>
              <w:left w:val="single" w:color="000000" w:sz="6"/>
              <w:bottom w:val="single" w:color="000000" w:sz="6"/>
              <w:right w:val="single" w:color="000000" w:sz="6"/>
            </w:tcBorders>
            <w:shd w:fill="D6E4F0" w:val="clear"/>
            <w:tcMar>
              <w:top w:type="dxa" w:w="70"/>
              <w:left w:type="dxa" w:w="80"/>
              <w:bottom w:type="dxa" w:w="70"/>
              <w:right w:type="dxa" w:w="80"/>
            </w:tcMar>
            <w:vAlign w:val="center"/>
          </w:tcPr>
          <w:p>
            <w:pPr>
              <w:jc w:val="center"/>
            </w:pPr>
            <w:r>
              <w:rPr>
                <w:rFonts w:ascii="Times New Roman" w:cs="Times New Roman" w:eastAsia="Times New Roman" w:hAnsi="Times New Roman"/>
                <w:sz w:val="18"/>
                <w:szCs w:val="18"/>
              </w:rPr>
              <w:t xml:space="preserve">Pre-incident
frame (T−5s)</w:t>
            </w:r>
          </w:p>
        </w:tc>
        <w:tc>
          <w:tcPr>
            <w:tcW w:type="dxa" w:w="1620"/>
            <w:tcBorders>
              <w:top w:val="single" w:color="000000" w:sz="6"/>
              <w:left w:val="single" w:color="000000" w:sz="6"/>
              <w:bottom w:val="single" w:color="000000" w:sz="6"/>
              <w:right w:val="single" w:color="000000" w:sz="6"/>
            </w:tcBorders>
            <w:shd w:fill="EDE8F5" w:val="clear"/>
            <w:tcMar>
              <w:top w:type="dxa" w:w="70"/>
              <w:left w:type="dxa" w:w="80"/>
              <w:bottom w:type="dxa" w:w="70"/>
              <w:right w:type="dxa" w:w="80"/>
            </w:tcMar>
            <w:vAlign w:val="center"/>
          </w:tcPr>
          <w:p>
            <w:pPr>
              <w:jc w:val="center"/>
            </w:pPr>
            <w:r>
              <w:rPr>
                <w:rFonts w:ascii="Times New Roman" w:cs="Times New Roman" w:eastAsia="Times New Roman" w:hAnsi="Times New Roman"/>
                <w:sz w:val="18"/>
                <w:szCs w:val="18"/>
              </w:rPr>
              <w:t xml:space="preserve">Impact
frame (T0)</w:t>
            </w:r>
          </w:p>
        </w:tc>
        <w:tc>
          <w:tcPr>
            <w:tcW w:type="dxa" w:w="1620"/>
            <w:tcBorders>
              <w:top w:val="single" w:color="000000" w:sz="6"/>
              <w:left w:val="single" w:color="000000" w:sz="6"/>
              <w:bottom w:val="single" w:color="000000" w:sz="6"/>
              <w:right w:val="single" w:color="000000" w:sz="6"/>
            </w:tcBorders>
            <w:shd w:fill="D6EDD6" w:val="clear"/>
            <w:tcMar>
              <w:top w:type="dxa" w:w="70"/>
              <w:left w:type="dxa" w:w="80"/>
              <w:bottom w:type="dxa" w:w="70"/>
              <w:right w:type="dxa" w:w="80"/>
            </w:tcMar>
            <w:vAlign w:val="center"/>
          </w:tcPr>
          <w:p>
            <w:pPr>
              <w:jc w:val="center"/>
            </w:pPr>
            <w:r>
              <w:rPr>
                <w:rFonts w:ascii="Times New Roman" w:cs="Times New Roman" w:eastAsia="Times New Roman" w:hAnsi="Times New Roman"/>
                <w:sz w:val="18"/>
                <w:szCs w:val="18"/>
              </w:rPr>
              <w:t xml:space="preserve">Post-incident
frame (T+5s)</w:t>
            </w:r>
          </w:p>
        </w:tc>
      </w:tr>
    </w:tbl>
    <w:p>
      <w:pPr>
        <w:spacing w:after="0" w:before="0"/>
        <w:jc w:val="center"/>
      </w:pPr>
      <w:r>
        <w:rPr>
          <w:rFonts w:ascii="Times New Roman" w:cs="Times New Roman" w:eastAsia="Times New Roman" w:hAnsi="Times New Roman"/>
          <w:sz w:val="18"/>
          <w:szCs w:val="18"/>
        </w:rPr>
        <w:t xml:space="preserve">▼</w:t>
      </w: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4860"/>
      </w:tblGrid>
      <w:tr>
        <w:tc>
          <w:tcPr>
            <w:tcW w:type="dxa" w:w="4860"/>
            <w:tcBorders>
              <w:top w:val="single" w:color="000000" w:sz="6"/>
              <w:left w:val="single" w:color="000000" w:sz="6"/>
              <w:bottom w:val="single" w:color="000000" w:sz="6"/>
              <w:right w:val="single" w:color="000000" w:sz="6"/>
            </w:tcBorders>
            <w:shd w:fill="EDE8F5"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sz w:val="18"/>
                <w:szCs w:val="18"/>
              </w:rPr>
              <w:t xml:space="preserve">Base64 Encode → MiniCPM-V 2.6 via Ollama</w:t>
            </w:r>
          </w:p>
        </w:tc>
      </w:tr>
    </w:tbl>
    <w:p>
      <w:pPr>
        <w:spacing w:after="0" w:before="0"/>
        <w:jc w:val="center"/>
      </w:pPr>
      <w:r>
        <w:rPr>
          <w:rFonts w:ascii="Times New Roman" w:cs="Times New Roman" w:eastAsia="Times New Roman" w:hAnsi="Times New Roman"/>
          <w:sz w:val="18"/>
          <w:szCs w:val="18"/>
        </w:rPr>
        <w:t xml:space="preserve">▼</w:t>
      </w: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4860"/>
      </w:tblGrid>
      <w:tr>
        <w:tc>
          <w:tcPr>
            <w:tcW w:type="dxa" w:w="4860"/>
            <w:tcBorders>
              <w:top w:val="single" w:color="000000" w:sz="6"/>
              <w:left w:val="single" w:color="000000" w:sz="6"/>
              <w:bottom w:val="single" w:color="000000" w:sz="6"/>
              <w:right w:val="single" w:color="000000" w:sz="6"/>
            </w:tcBorders>
            <w:shd w:fill="EDE8F5"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sz w:val="18"/>
                <w:szCs w:val="18"/>
              </w:rPr>
              <w:t xml:space="preserve">Structured JSON: vehicles | fault | severity | conditions | timeline | flags</w:t>
            </w:r>
          </w:p>
        </w:tc>
      </w:tr>
    </w:tbl>
    <w:p>
      <w:pPr>
        <w:spacing w:after="0" w:before="0"/>
        <w:jc w:val="center"/>
      </w:pPr>
      <w:r>
        <w:rPr>
          <w:rFonts w:ascii="Times New Roman" w:cs="Times New Roman" w:eastAsia="Times New Roman" w:hAnsi="Times New Roman"/>
          <w:sz w:val="18"/>
          <w:szCs w:val="18"/>
        </w:rPr>
        <w:t xml:space="preserve">▼</w:t>
      </w: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2280"/>
        <w:gridCol w:w="300"/>
        <w:gridCol w:w="2280"/>
      </w:tblGrid>
      <w:tr>
        <w:tc>
          <w:tcPr>
            <w:tcW w:type="dxa" w:w="2280"/>
            <w:tcBorders>
              <w:top w:val="single" w:color="000000" w:sz="6"/>
              <w:left w:val="single" w:color="000000" w:sz="6"/>
              <w:bottom w:val="single" w:color="000000" w:sz="6"/>
              <w:right w:val="single" w:color="000000" w:sz="6"/>
            </w:tcBorders>
            <w:shd w:fill="FDE8D8" w:val="clear"/>
            <w:tcMar>
              <w:top w:type="dxa" w:w="70"/>
              <w:left w:type="dxa" w:w="100"/>
              <w:bottom w:type="dxa" w:w="70"/>
              <w:right w:type="dxa" w:w="100"/>
            </w:tcMar>
            <w:vAlign w:val="center"/>
          </w:tcPr>
          <w:p>
            <w:pPr>
              <w:jc w:val="center"/>
            </w:pPr>
            <w:r>
              <w:rPr>
                <w:rFonts w:ascii="Times New Roman" w:cs="Times New Roman" w:eastAsia="Times New Roman" w:hAnsi="Times New Roman"/>
                <w:sz w:val="18"/>
                <w:szCs w:val="18"/>
              </w:rPr>
              <w:t xml:space="preserve">Confidence check
(hedging scan)</w:t>
            </w:r>
          </w:p>
        </w:tc>
        <w:tc>
          <w:tcPr>
            <w:tcW w:type="dxa" w:w="300"/>
            <w:tcBorders>
              <w:top w:val="none" w:color="FFFFFF" w:sz="0"/>
              <w:left w:val="none" w:color="FFFFFF" w:sz="0"/>
              <w:bottom w:val="none" w:color="FFFFFF" w:sz="0"/>
              <w:right w:val="none" w:color="FFFFFF" w:sz="0"/>
            </w:tcBorders>
            <w:tcMar>
              <w:top w:type="dxa" w:w="70"/>
              <w:left w:type="dxa" w:w="40"/>
              <w:bottom w:type="dxa" w:w="70"/>
              <w:right w:type="dxa" w:w="40"/>
            </w:tcMar>
            <w:vAlign w:val="center"/>
          </w:tcPr>
          <w:p>
            <w:pPr>
              <w:jc w:val="center"/>
            </w:pPr>
            <w:r>
              <w:rPr>
                <w:rFonts w:ascii="Times New Roman" w:cs="Times New Roman" w:eastAsia="Times New Roman" w:hAnsi="Times New Roman"/>
                <w:sz w:val="20"/>
                <w:szCs w:val="20"/>
              </w:rPr>
              <w:t xml:space="preserve">→</w:t>
            </w:r>
          </w:p>
        </w:tc>
        <w:tc>
          <w:tcPr>
            <w:tcW w:type="dxa" w:w="2280"/>
            <w:tcBorders>
              <w:top w:val="single" w:color="000000" w:sz="6"/>
              <w:left w:val="single" w:color="000000" w:sz="6"/>
              <w:bottom w:val="single" w:color="000000" w:sz="6"/>
              <w:right w:val="single" w:color="000000" w:sz="6"/>
            </w:tcBorders>
            <w:shd w:fill="D6EDD6" w:val="clear"/>
            <w:tcMar>
              <w:top w:type="dxa" w:w="70"/>
              <w:left w:type="dxa" w:w="100"/>
              <w:bottom w:type="dxa" w:w="70"/>
              <w:right w:type="dxa" w:w="100"/>
            </w:tcMar>
            <w:vAlign w:val="center"/>
          </w:tcPr>
          <w:p>
            <w:pPr>
              <w:jc w:val="center"/>
            </w:pPr>
            <w:r>
              <w:rPr>
                <w:rFonts w:ascii="Times New Roman" w:cs="Times New Roman" w:eastAsia="Times New Roman" w:hAnsi="Times New Roman"/>
                <w:sz w:val="18"/>
                <w:szCs w:val="18"/>
              </w:rPr>
              <w:t xml:space="preserve">Mistral 7B
Prose generation</w:t>
            </w:r>
          </w:p>
        </w:tc>
      </w:tr>
    </w:tbl>
    <w:p>
      <w:pPr>
        <w:spacing w:after="0" w:before="0"/>
        <w:jc w:val="center"/>
      </w:pPr>
      <w:r>
        <w:rPr>
          <w:rFonts w:ascii="Times New Roman" w:cs="Times New Roman" w:eastAsia="Times New Roman" w:hAnsi="Times New Roman"/>
          <w:sz w:val="18"/>
          <w:szCs w:val="18"/>
        </w:rPr>
        <w:t xml:space="preserve">▼</w:t>
      </w: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4860"/>
      </w:tblGrid>
      <w:tr>
        <w:tc>
          <w:tcPr>
            <w:tcW w:type="dxa" w:w="4860"/>
            <w:tcBorders>
              <w:top w:val="single" w:color="000000" w:sz="6"/>
              <w:left w:val="single" w:color="000000" w:sz="6"/>
              <w:bottom w:val="single" w:color="000000" w:sz="6"/>
              <w:right w:val="single" w:color="000000" w:sz="6"/>
            </w:tcBorders>
            <w:shd w:fill="D6EDD6"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sz w:val="18"/>
                <w:szCs w:val="18"/>
              </w:rPr>
              <w:t xml:space="preserve">Insurance Prose Report (250–400 words)</w:t>
            </w:r>
          </w:p>
        </w:tc>
      </w:tr>
    </w:tbl>
    <w:p>
      <w:pPr>
        <w:spacing w:after="60" w:before="0"/>
      </w:pPr>
      <w:r>
        <w:rPr>
          <w:rFonts w:ascii="Times New Roman" w:cs="Times New Roman" w:eastAsia="Times New Roman" w:hAnsi="Times New Roman"/>
          <w:sz w:val="20"/>
          <w:szCs w:val="20"/>
        </w:rPr>
        <w:t xml:space="preserve"/>
      </w:r>
    </w:p>
    <w:p>
      <w:pPr>
        <w:spacing w:after="100" w:before="60"/>
        <w:jc w:val="center"/>
      </w:pPr>
      <w:r>
        <w:rPr>
          <w:rFonts w:ascii="Times New Roman" w:cs="Times New Roman" w:eastAsia="Times New Roman" w:hAnsi="Times New Roman"/>
          <w:b/>
          <w:bCs/>
          <w:sz w:val="18"/>
          <w:szCs w:val="18"/>
        </w:rPr>
        <w:t xml:space="preserve">Fig. 3. </w:t>
      </w:r>
      <w:r>
        <w:rPr>
          <w:rFonts w:ascii="Times New Roman" w:cs="Times New Roman" w:eastAsia="Times New Roman" w:hAnsi="Times New Roman"/>
          <w:sz w:val="18"/>
          <w:szCs w:val="18"/>
        </w:rPr>
        <w:t xml:space="preserve">Phase 3 narration: three keyframes feed MiniCPM-V 2.6 to produce structured JSON; Mistral 7B converts JSON to insurance-grade prose. A confidence flag alerts reviewers when hedging language is detected.</w:t>
      </w:r>
    </w:p>
    <w:p>
      <w:pPr>
        <w:spacing w:after="40" w:before="0"/>
      </w:pPr>
      <w:r>
        <w:rPr>
          <w:rFonts w:ascii="Times New Roman" w:cs="Times New Roman" w:eastAsia="Times New Roman" w:hAnsi="Times New Roman"/>
          <w:sz w:val="20"/>
          <w:szCs w:val="20"/>
        </w:rPr>
        <w:t xml:space="preserve"/>
      </w:r>
    </w:p>
    <w:p>
      <w:pPr>
        <w:spacing w:after="0" w:before="0" w:line="240"/>
        <w:ind w:firstLine="432"/>
        <w:jc w:val="both"/>
      </w:pPr>
      <w:r>
        <w:rPr>
          <w:rFonts w:ascii="Times New Roman" w:cs="Times New Roman" w:eastAsia="Times New Roman" w:hAnsi="Times New Roman"/>
          <w:sz w:val="20"/>
          <w:szCs w:val="20"/>
        </w:rPr>
        <w:t xml:space="preserve">Three frames are selected: pre-incident (T−5s), impact (T0), and post-incident (T+5s). These are JPEG-compressed and base64-encoded, then passed to MiniCPM-V 2.6 via the Ollama REST API. A structured system prompt mandates a valid JSON response with seven fields: vehicles, fault_analysis, conditions, severity, timeline, confidence (0–1), and flags. A post-processing step scans for hedging language and sets a low_confidence boolean. The JSON is then forwarded to Mistral 7B Instruct v0.3 for prose generation (target 250–400 words).</w:t>
      </w:r>
    </w:p>
    <w:p>
      <w:pPr>
        <w:spacing w:after="60" w:before="120"/>
        <w:jc w:val="left"/>
      </w:pPr>
      <w:r>
        <w:rPr>
          <w:rFonts w:ascii="Times New Roman" w:cs="Times New Roman" w:eastAsia="Times New Roman" w:hAnsi="Times New Roman"/>
          <w:i/>
          <w:iCs/>
          <w:sz w:val="20"/>
          <w:szCs w:val="20"/>
        </w:rPr>
        <w:t xml:space="preserve">D. Phase 4 — Privacy Filtering and Export</w:t>
      </w:r>
    </w:p>
    <w:p>
      <w:pPr>
        <w:spacing w:after="0" w:before="0" w:line="240"/>
        <w:ind w:firstLine="432"/>
        <w:jc w:val="both"/>
      </w:pPr>
      <w:r>
        <w:rPr>
          <w:rFonts w:ascii="Times New Roman" w:cs="Times New Roman" w:eastAsia="Times New Roman" w:hAnsi="Times New Roman"/>
          <w:sz w:val="20"/>
          <w:szCs w:val="20"/>
        </w:rPr>
        <w:t xml:space="preserve">Figure 4 shows the privacy and export flow before any output is persisted.</w:t>
      </w:r>
    </w:p>
    <w:p>
      <w:pPr>
        <w:spacing w:after="30" w:before="0"/>
      </w:pPr>
      <w:r>
        <w:rPr>
          <w:rFonts w:ascii="Times New Roman" w:cs="Times New Roman" w:eastAsia="Times New Roman" w:hAnsi="Times New Roman"/>
          <w:sz w:val="20"/>
          <w:szCs w:val="20"/>
        </w:rPr>
        <w:t xml:space="preserve"/>
      </w: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4860"/>
      </w:tblGrid>
      <w:tr>
        <w:tc>
          <w:tcPr>
            <w:tcW w:type="dxa" w:w="4860"/>
            <w:tcBorders>
              <w:top w:val="single" w:color="000000" w:sz="6"/>
              <w:left w:val="single" w:color="000000" w:sz="6"/>
              <w:bottom w:val="single" w:color="000000" w:sz="6"/>
              <w:right w:val="single" w:color="000000" w:sz="6"/>
            </w:tcBorders>
            <w:shd w:fill="334E8A" w:val="clear"/>
            <w:tcMar>
              <w:top w:type="dxa" w:w="80"/>
              <w:left w:type="dxa" w:w="140"/>
              <w:bottom w:type="dxa" w:w="80"/>
              <w:right w:type="dxa" w:w="140"/>
            </w:tcMar>
            <w:vAlign w:val="center"/>
          </w:tcPr>
          <w:p>
            <w:pPr>
              <w:jc w:val="center"/>
            </w:pPr>
            <w:r>
              <w:rPr>
                <w:rFonts w:ascii="Times New Roman" w:cs="Times New Roman" w:eastAsia="Times New Roman" w:hAnsi="Times New Roman"/>
                <w:b/>
                <w:bCs/>
                <w:sz w:val="18"/>
                <w:szCs w:val="18"/>
              </w:rPr>
              <w:t xml:space="preserve">FIGURE 4 — Phase 4: Privacy Filters and PDF Export</w:t>
            </w:r>
          </w:p>
        </w:tc>
      </w:tr>
    </w:tbl>
    <w:p>
      <w:pPr>
        <w:spacing w:after="10" w:before="0"/>
      </w:pPr>
      <w:r>
        <w:rPr>
          <w:rFonts w:ascii="Times New Roman" w:cs="Times New Roman" w:eastAsia="Times New Roman" w:hAnsi="Times New Roman"/>
          <w:sz w:val="20"/>
          <w:szCs w:val="20"/>
        </w:rPr>
        <w:t xml:space="preserve"/>
      </w: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2280"/>
        <w:gridCol w:w="300"/>
        <w:gridCol w:w="2280"/>
      </w:tblGrid>
      <w:tr>
        <w:tc>
          <w:tcPr>
            <w:tcW w:type="dxa" w:w="2280"/>
            <w:tcBorders>
              <w:top w:val="single" w:color="000000" w:sz="6"/>
              <w:left w:val="single" w:color="000000" w:sz="6"/>
              <w:bottom w:val="single" w:color="000000" w:sz="6"/>
              <w:right w:val="single" w:color="000000" w:sz="6"/>
            </w:tcBorders>
            <w:shd w:fill="F5EBD6" w:val="clear"/>
            <w:tcMar>
              <w:top w:type="dxa" w:w="70"/>
              <w:left w:type="dxa" w:w="100"/>
              <w:bottom w:type="dxa" w:w="70"/>
              <w:right w:type="dxa" w:w="100"/>
            </w:tcMar>
            <w:vAlign w:val="center"/>
          </w:tcPr>
          <w:p>
            <w:pPr>
              <w:jc w:val="center"/>
            </w:pPr>
            <w:r>
              <w:rPr>
                <w:rFonts w:ascii="Times New Roman" w:cs="Times New Roman" w:eastAsia="Times New Roman" w:hAnsi="Times New Roman"/>
                <w:sz w:val="18"/>
                <w:szCs w:val="18"/>
              </w:rPr>
              <w:t xml:space="preserve">Face Detection
SSD ResNet10
+ Haar fallback</w:t>
            </w:r>
          </w:p>
        </w:tc>
        <w:tc>
          <w:tcPr>
            <w:tcW w:type="dxa" w:w="300"/>
            <w:tcBorders>
              <w:top w:val="none" w:color="FFFFFF" w:sz="0"/>
              <w:left w:val="none" w:color="FFFFFF" w:sz="0"/>
              <w:bottom w:val="none" w:color="FFFFFF" w:sz="0"/>
              <w:right w:val="none" w:color="FFFFFF" w:sz="0"/>
            </w:tcBorders>
            <w:tcMar>
              <w:top w:type="dxa" w:w="70"/>
              <w:left w:type="dxa" w:w="40"/>
              <w:bottom w:type="dxa" w:w="70"/>
              <w:right w:type="dxa" w:w="40"/>
            </w:tcMar>
            <w:vAlign w:val="center"/>
          </w:tcPr>
          <w:p>
            <w:pPr>
              <w:jc w:val="center"/>
            </w:pPr>
            <w:r>
              <w:rPr>
                <w:rFonts w:ascii="Times New Roman" w:cs="Times New Roman" w:eastAsia="Times New Roman" w:hAnsi="Times New Roman"/>
                <w:sz w:val="20"/>
                <w:szCs w:val="20"/>
              </w:rPr>
              <w:t xml:space="preserve">→</w:t>
            </w:r>
          </w:p>
        </w:tc>
        <w:tc>
          <w:tcPr>
            <w:tcW w:type="dxa" w:w="2280"/>
            <w:tcBorders>
              <w:top w:val="single" w:color="000000" w:sz="6"/>
              <w:left w:val="single" w:color="000000" w:sz="6"/>
              <w:bottom w:val="single" w:color="000000" w:sz="6"/>
              <w:right w:val="single" w:color="000000" w:sz="6"/>
            </w:tcBorders>
            <w:shd w:fill="F5EBD6" w:val="clear"/>
            <w:tcMar>
              <w:top w:type="dxa" w:w="70"/>
              <w:left w:type="dxa" w:w="100"/>
              <w:bottom w:type="dxa" w:w="70"/>
              <w:right w:type="dxa" w:w="100"/>
            </w:tcMar>
            <w:vAlign w:val="center"/>
          </w:tcPr>
          <w:p>
            <w:pPr>
              <w:jc w:val="center"/>
            </w:pPr>
            <w:r>
              <w:rPr>
                <w:rFonts w:ascii="Times New Roman" w:cs="Times New Roman" w:eastAsia="Times New Roman" w:hAnsi="Times New Roman"/>
                <w:sz w:val="18"/>
                <w:szCs w:val="18"/>
              </w:rPr>
              <w:t xml:space="preserve">LP Detection
YOLO crop ROI
heuristic</w:t>
            </w:r>
          </w:p>
        </w:tc>
      </w:tr>
    </w:tbl>
    <w:p>
      <w:pPr>
        <w:spacing w:after="0" w:before="0"/>
        <w:jc w:val="center"/>
      </w:pPr>
      <w:r>
        <w:rPr>
          <w:rFonts w:ascii="Times New Roman" w:cs="Times New Roman" w:eastAsia="Times New Roman" w:hAnsi="Times New Roman"/>
          <w:sz w:val="18"/>
          <w:szCs w:val="18"/>
        </w:rPr>
        <w:t xml:space="preserve">▼</w:t>
      </w: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2280"/>
        <w:gridCol w:w="300"/>
        <w:gridCol w:w="2280"/>
      </w:tblGrid>
      <w:tr>
        <w:tc>
          <w:tcPr>
            <w:tcW w:type="dxa" w:w="2280"/>
            <w:tcBorders>
              <w:top w:val="single" w:color="000000" w:sz="6"/>
              <w:left w:val="single" w:color="000000" w:sz="6"/>
              <w:bottom w:val="single" w:color="000000" w:sz="6"/>
              <w:right w:val="single" w:color="000000" w:sz="6"/>
            </w:tcBorders>
            <w:shd w:fill="FDE8D8" w:val="clear"/>
            <w:tcMar>
              <w:top w:type="dxa" w:w="70"/>
              <w:left w:type="dxa" w:w="100"/>
              <w:bottom w:type="dxa" w:w="70"/>
              <w:right w:type="dxa" w:w="100"/>
            </w:tcMar>
            <w:vAlign w:val="center"/>
          </w:tcPr>
          <w:p>
            <w:pPr>
              <w:jc w:val="center"/>
            </w:pPr>
            <w:r>
              <w:rPr>
                <w:rFonts w:ascii="Times New Roman" w:cs="Times New Roman" w:eastAsia="Times New Roman" w:hAnsi="Times New Roman"/>
                <w:sz w:val="18"/>
                <w:szCs w:val="18"/>
              </w:rPr>
              <w:t xml:space="preserve">Gaussian Blur
(σ = 15, bbox +20%)</w:t>
            </w:r>
          </w:p>
        </w:tc>
        <w:tc>
          <w:tcPr>
            <w:tcW w:type="dxa" w:w="300"/>
            <w:tcBorders>
              <w:top w:val="none" w:color="FFFFFF" w:sz="0"/>
              <w:left w:val="none" w:color="FFFFFF" w:sz="0"/>
              <w:bottom w:val="none" w:color="FFFFFF" w:sz="0"/>
              <w:right w:val="none" w:color="FFFFFF" w:sz="0"/>
            </w:tcBorders>
            <w:tcMar>
              <w:top w:type="dxa" w:w="70"/>
              <w:left w:type="dxa" w:w="40"/>
              <w:bottom w:type="dxa" w:w="70"/>
              <w:right w:type="dxa" w:w="40"/>
            </w:tcMar>
            <w:vAlign w:val="center"/>
          </w:tcPr>
          <w:p>
            <w:pPr>
              <w:jc w:val="center"/>
            </w:pPr>
            <w:r>
              <w:rPr>
                <w:rFonts w:ascii="Times New Roman" w:cs="Times New Roman" w:eastAsia="Times New Roman" w:hAnsi="Times New Roman"/>
                <w:sz w:val="20"/>
                <w:szCs w:val="20"/>
              </w:rPr>
              <w:t xml:space="preserve">→</w:t>
            </w:r>
          </w:p>
        </w:tc>
        <w:tc>
          <w:tcPr>
            <w:tcW w:type="dxa" w:w="2280"/>
            <w:tcBorders>
              <w:top w:val="single" w:color="000000" w:sz="6"/>
              <w:left w:val="single" w:color="000000" w:sz="6"/>
              <w:bottom w:val="single" w:color="000000" w:sz="6"/>
              <w:right w:val="single" w:color="000000" w:sz="6"/>
            </w:tcBorders>
            <w:shd w:fill="FDE8D8" w:val="clear"/>
            <w:tcMar>
              <w:top w:type="dxa" w:w="70"/>
              <w:left w:type="dxa" w:w="100"/>
              <w:bottom w:type="dxa" w:w="70"/>
              <w:right w:type="dxa" w:w="100"/>
            </w:tcMar>
            <w:vAlign w:val="center"/>
          </w:tcPr>
          <w:p>
            <w:pPr>
              <w:jc w:val="center"/>
            </w:pPr>
            <w:r>
              <w:rPr>
                <w:rFonts w:ascii="Times New Roman" w:cs="Times New Roman" w:eastAsia="Times New Roman" w:hAnsi="Times New Roman"/>
                <w:sz w:val="18"/>
                <w:szCs w:val="18"/>
              </w:rPr>
              <w:t xml:space="preserve">Gaussian Blur
(lower 25% ROI)</w:t>
            </w:r>
          </w:p>
        </w:tc>
      </w:tr>
    </w:tbl>
    <w:p>
      <w:pPr>
        <w:spacing w:after="0" w:before="0"/>
        <w:jc w:val="center"/>
      </w:pPr>
      <w:r>
        <w:rPr>
          <w:rFonts w:ascii="Times New Roman" w:cs="Times New Roman" w:eastAsia="Times New Roman" w:hAnsi="Times New Roman"/>
          <w:sz w:val="18"/>
          <w:szCs w:val="18"/>
        </w:rPr>
        <w:t xml:space="preserve">▼</w:t>
      </w: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4860"/>
      </w:tblGrid>
      <w:tr>
        <w:tc>
          <w:tcPr>
            <w:tcW w:type="dxa" w:w="4860"/>
            <w:tcBorders>
              <w:top w:val="single" w:color="000000" w:sz="6"/>
              <w:left w:val="single" w:color="000000" w:sz="6"/>
              <w:bottom w:val="single" w:color="000000" w:sz="6"/>
              <w:right w:val="single" w:color="000000" w:sz="6"/>
            </w:tcBorders>
            <w:shd w:fill="D6EDD6"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sz w:val="18"/>
                <w:szCs w:val="18"/>
              </w:rPr>
              <w:t xml:space="preserve">Filtered Frames + JSON + Prose → ReportLab PDF Builder</w:t>
            </w:r>
          </w:p>
        </w:tc>
      </w:tr>
    </w:tbl>
    <w:p>
      <w:pPr>
        <w:spacing w:after="0" w:before="0"/>
        <w:jc w:val="center"/>
      </w:pPr>
      <w:r>
        <w:rPr>
          <w:rFonts w:ascii="Times New Roman" w:cs="Times New Roman" w:eastAsia="Times New Roman" w:hAnsi="Times New Roman"/>
          <w:sz w:val="18"/>
          <w:szCs w:val="18"/>
        </w:rPr>
        <w:t xml:space="preserve">▼</w:t>
      </w: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1620"/>
        <w:gridCol w:w="1620"/>
        <w:gridCol w:w="1620"/>
      </w:tblGrid>
      <w:tr>
        <w:tc>
          <w:tcPr>
            <w:tcW w:type="dxa" w:w="1620"/>
            <w:tcBorders>
              <w:top w:val="single" w:color="000000" w:sz="6"/>
              <w:left w:val="single" w:color="000000" w:sz="6"/>
              <w:bottom w:val="single" w:color="000000" w:sz="6"/>
              <w:right w:val="single" w:color="000000" w:sz="6"/>
            </w:tcBorders>
            <w:shd w:fill="D6E4F0" w:val="clear"/>
            <w:tcMar>
              <w:top w:type="dxa" w:w="70"/>
              <w:left w:type="dxa" w:w="80"/>
              <w:bottom w:type="dxa" w:w="70"/>
              <w:right w:type="dxa" w:w="80"/>
            </w:tcMar>
            <w:vAlign w:val="center"/>
          </w:tcPr>
          <w:p>
            <w:pPr>
              <w:jc w:val="center"/>
            </w:pPr>
            <w:r>
              <w:rPr>
                <w:rFonts w:ascii="Times New Roman" w:cs="Times New Roman" w:eastAsia="Times New Roman" w:hAnsi="Times New Roman"/>
                <w:sz w:val="18"/>
                <w:szCs w:val="18"/>
              </w:rPr>
              <w:t xml:space="preserve">Severity
Badge</w:t>
            </w:r>
          </w:p>
        </w:tc>
        <w:tc>
          <w:tcPr>
            <w:tcW w:type="dxa" w:w="1620"/>
            <w:tcBorders>
              <w:top w:val="single" w:color="000000" w:sz="6"/>
              <w:left w:val="single" w:color="000000" w:sz="6"/>
              <w:bottom w:val="single" w:color="000000" w:sz="6"/>
              <w:right w:val="single" w:color="000000" w:sz="6"/>
            </w:tcBorders>
            <w:shd w:fill="EDE8F5" w:val="clear"/>
            <w:tcMar>
              <w:top w:type="dxa" w:w="70"/>
              <w:left w:type="dxa" w:w="80"/>
              <w:bottom w:type="dxa" w:w="70"/>
              <w:right w:type="dxa" w:w="80"/>
            </w:tcMar>
            <w:vAlign w:val="center"/>
          </w:tcPr>
          <w:p>
            <w:pPr>
              <w:jc w:val="center"/>
            </w:pPr>
            <w:r>
              <w:rPr>
                <w:rFonts w:ascii="Times New Roman" w:cs="Times New Roman" w:eastAsia="Times New Roman" w:hAnsi="Times New Roman"/>
                <w:sz w:val="18"/>
                <w:szCs w:val="18"/>
              </w:rPr>
              <w:t xml:space="preserve">Annotated
Thumbnails</w:t>
            </w:r>
          </w:p>
        </w:tc>
        <w:tc>
          <w:tcPr>
            <w:tcW w:type="dxa" w:w="1620"/>
            <w:tcBorders>
              <w:top w:val="single" w:color="000000" w:sz="6"/>
              <w:left w:val="single" w:color="000000" w:sz="6"/>
              <w:bottom w:val="single" w:color="000000" w:sz="6"/>
              <w:right w:val="single" w:color="000000" w:sz="6"/>
            </w:tcBorders>
            <w:shd w:fill="D6EDD6" w:val="clear"/>
            <w:tcMar>
              <w:top w:type="dxa" w:w="70"/>
              <w:left w:type="dxa" w:w="80"/>
              <w:bottom w:type="dxa" w:w="70"/>
              <w:right w:type="dxa" w:w="80"/>
            </w:tcMar>
            <w:vAlign w:val="center"/>
          </w:tcPr>
          <w:p>
            <w:pPr>
              <w:jc w:val="center"/>
            </w:pPr>
            <w:r>
              <w:rPr>
                <w:rFonts w:ascii="Times New Roman" w:cs="Times New Roman" w:eastAsia="Times New Roman" w:hAnsi="Times New Roman"/>
                <w:sz w:val="18"/>
                <w:szCs w:val="18"/>
              </w:rPr>
              <w:t xml:space="preserve">Narrative
+ JSON</w:t>
            </w:r>
          </w:p>
        </w:tc>
      </w:tr>
    </w:tbl>
    <w:p>
      <w:pPr>
        <w:spacing w:after="0" w:before="0"/>
        <w:jc w:val="center"/>
      </w:pPr>
      <w:r>
        <w:rPr>
          <w:rFonts w:ascii="Times New Roman" w:cs="Times New Roman" w:eastAsia="Times New Roman" w:hAnsi="Times New Roman"/>
          <w:sz w:val="18"/>
          <w:szCs w:val="18"/>
        </w:rPr>
        <w:t xml:space="preserve">▼</w:t>
      </w: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4860"/>
      </w:tblGrid>
      <w:tr>
        <w:tc>
          <w:tcPr>
            <w:tcW w:type="dxa" w:w="4860"/>
            <w:tcBorders>
              <w:top w:val="single" w:color="000000" w:sz="6"/>
              <w:left w:val="single" w:color="000000" w:sz="6"/>
              <w:bottom w:val="single" w:color="000000" w:sz="6"/>
              <w:right w:val="single" w:color="000000" w:sz="6"/>
            </w:tcBorders>
            <w:shd w:fill="FDEBD0" w:val="clear"/>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sz w:val="18"/>
                <w:szCs w:val="18"/>
              </w:rPr>
              <w:t xml:space="preserve">Final PDF → outputs/ directory + Gradio download</w:t>
            </w:r>
          </w:p>
        </w:tc>
      </w:tr>
    </w:tbl>
    <w:p>
      <w:pPr>
        <w:spacing w:after="60" w:before="0"/>
      </w:pPr>
      <w:r>
        <w:rPr>
          <w:rFonts w:ascii="Times New Roman" w:cs="Times New Roman" w:eastAsia="Times New Roman" w:hAnsi="Times New Roman"/>
          <w:sz w:val="20"/>
          <w:szCs w:val="20"/>
        </w:rPr>
        <w:t xml:space="preserve"/>
      </w:r>
    </w:p>
    <w:p>
      <w:pPr>
        <w:spacing w:after="100" w:before="60"/>
        <w:jc w:val="center"/>
      </w:pPr>
      <w:r>
        <w:rPr>
          <w:rFonts w:ascii="Times New Roman" w:cs="Times New Roman" w:eastAsia="Times New Roman" w:hAnsi="Times New Roman"/>
          <w:b/>
          <w:bCs/>
          <w:sz w:val="18"/>
          <w:szCs w:val="18"/>
        </w:rPr>
        <w:t xml:space="preserve">Fig. 4. </w:t>
      </w:r>
      <w:r>
        <w:rPr>
          <w:rFonts w:ascii="Times New Roman" w:cs="Times New Roman" w:eastAsia="Times New Roman" w:hAnsi="Times New Roman"/>
          <w:sz w:val="18"/>
          <w:szCs w:val="18"/>
        </w:rPr>
        <w:t xml:space="preserve">Phase 4: independent face and licence-plate blur passes are applied before keyframes are embedded in the structured PDF alongside severity badges and the prose report.</w:t>
      </w:r>
    </w:p>
    <w:p>
      <w:pPr>
        <w:spacing w:after="40" w:before="0"/>
      </w:pPr>
      <w:r>
        <w:rPr>
          <w:rFonts w:ascii="Times New Roman" w:cs="Times New Roman" w:eastAsia="Times New Roman" w:hAnsi="Times New Roman"/>
          <w:sz w:val="20"/>
          <w:szCs w:val="20"/>
        </w:rPr>
        <w:t xml:space="preserve"/>
      </w:r>
    </w:p>
    <w:p>
      <w:pPr>
        <w:spacing w:after="0" w:before="0" w:line="240"/>
        <w:ind w:firstLine="432"/>
        <w:jc w:val="both"/>
      </w:pPr>
      <w:r>
        <w:rPr>
          <w:rFonts w:ascii="Times New Roman" w:cs="Times New Roman" w:eastAsia="Times New Roman" w:hAnsi="Times New Roman"/>
          <w:sz w:val="20"/>
          <w:szCs w:val="20"/>
        </w:rPr>
        <w:t xml:space="preserve">Face bounding boxes are expanded by 20% before blurring to ensure peripheral hair and ear regions are covered. Licence-plate blurring targets the lower 25% of each YOLO vehicle crop, which empirically covers plate position across 87% of tested frontal and rear vehicle angles without a dedicated ALPR pass.</w:t>
      </w:r>
    </w:p>
    <w:p>
      <w:pPr>
        <w:spacing w:after="60" w:before="120"/>
        <w:jc w:val="left"/>
      </w:pPr>
      <w:r>
        <w:rPr>
          <w:rFonts w:ascii="Times New Roman" w:cs="Times New Roman" w:eastAsia="Times New Roman" w:hAnsi="Times New Roman"/>
          <w:i/>
          <w:iCs/>
          <w:sz w:val="20"/>
          <w:szCs w:val="20"/>
        </w:rPr>
        <w:t xml:space="preserve">E. Phase 5 — Evaluation Framework</w:t>
      </w:r>
    </w:p>
    <w:p>
      <w:pPr>
        <w:spacing w:after="0" w:before="0" w:line="240"/>
        <w:ind w:firstLine="432"/>
        <w:jc w:val="both"/>
      </w:pPr>
      <w:r>
        <w:rPr>
          <w:rFonts w:ascii="Times New Roman" w:cs="Times New Roman" w:eastAsia="Times New Roman" w:hAnsi="Times New Roman"/>
          <w:sz w:val="20"/>
          <w:szCs w:val="20"/>
        </w:rPr>
        <w:t xml:space="preserve">BLEU-4 and ROUGE-L scores compare generated prose against human-annotated reference summaries from CCD, DoTA, and DADA-2000. The evaluate.py script supports two modes: ablation mode (runs Phases 1–3 with 1, 3, and 5 keyframes, recording latency and metrics) and score mode (compares existing output directories against a reference set).</w:t>
      </w:r>
    </w:p>
    <w:p>
      <w:pPr>
        <w:spacing w:after="80" w:before="180"/>
        <w:jc w:val="center"/>
      </w:pPr>
      <w:r>
        <w:rPr>
          <w:rFonts w:ascii="Times New Roman" w:cs="Times New Roman" w:eastAsia="Times New Roman" w:hAnsi="Times New Roman"/>
          <w:b/>
          <w:bCs/>
          <w:smallCaps/>
          <w:sz w:val="20"/>
          <w:szCs w:val="20"/>
        </w:rPr>
        <w:t xml:space="preserve">V. DATASETS</w:t>
      </w:r>
    </w:p>
    <w:p>
      <w:pPr>
        <w:spacing w:after="0" w:before="0" w:line="240"/>
        <w:ind w:firstLine="432"/>
        <w:jc w:val="both"/>
      </w:pPr>
      <w:r>
        <w:rPr>
          <w:rFonts w:ascii="Times New Roman" w:cs="Times New Roman" w:eastAsia="Times New Roman" w:hAnsi="Times New Roman"/>
          <w:sz w:val="20"/>
          <w:szCs w:val="20"/>
        </w:rPr>
        <w:t xml:space="preserve">Three benchmarks are used for evaluation. Table IV summarises their properties.</w:t>
      </w:r>
    </w:p>
    <w:p>
      <w:pPr>
        <w:spacing w:after="40" w:before="0"/>
      </w:pPr>
      <w:r>
        <w:rPr>
          <w:rFonts w:ascii="Times New Roman" w:cs="Times New Roman" w:eastAsia="Times New Roman" w:hAnsi="Times New Roman"/>
          <w:sz w:val="20"/>
          <w:szCs w:val="20"/>
        </w:rPr>
        <w:t xml:space="preserve"/>
      </w:r>
    </w:p>
    <w:p>
      <w:pPr>
        <w:spacing w:after="60" w:before="100"/>
        <w:jc w:val="center"/>
      </w:pPr>
      <w:r>
        <w:rPr>
          <w:rFonts w:ascii="Times New Roman" w:cs="Times New Roman" w:eastAsia="Times New Roman" w:hAnsi="Times New Roman"/>
          <w:b/>
          <w:bCs/>
          <w:caps/>
          <w:sz w:val="18"/>
          <w:szCs w:val="18"/>
        </w:rPr>
        <w:t xml:space="preserve">TABLE IV. </w:t>
      </w:r>
      <w:r>
        <w:rPr>
          <w:rFonts w:ascii="Times New Roman" w:cs="Times New Roman" w:eastAsia="Times New Roman" w:hAnsi="Times New Roman"/>
          <w:b/>
          <w:bCs/>
          <w:sz w:val="18"/>
          <w:szCs w:val="18"/>
        </w:rPr>
        <w:t xml:space="preserve">BENCHMARK DATASETS</w:t>
      </w: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1060"/>
        <w:gridCol w:w="1100"/>
        <w:gridCol w:w="1100"/>
        <w:gridCol w:w="1600"/>
      </w:tblGrid>
      <w:tr>
        <w:trPr>
          <w:tblHeader/>
        </w:trPr>
        <w:tc>
          <w:tcPr>
            <w:tcW w:type="dxa" w:w="1060"/>
            <w:tcBorders>
              <w:top w:val="single" w:color="000000" w:sz="6"/>
              <w:left w:val="single" w:color="000000" w:sz="6"/>
              <w:bottom w:val="single" w:color="000000" w:sz="6"/>
              <w:right w:val="single" w:color="000000" w:sz="6"/>
            </w:tcBorders>
            <w:shd w:fill="DDEEFF"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Dataset</w:t>
            </w:r>
          </w:p>
        </w:tc>
        <w:tc>
          <w:tcPr>
            <w:tcW w:type="dxa" w:w="1100"/>
            <w:tcBorders>
              <w:top w:val="single" w:color="000000" w:sz="6"/>
              <w:left w:val="single" w:color="000000" w:sz="6"/>
              <w:bottom w:val="single" w:color="000000" w:sz="6"/>
              <w:right w:val="single" w:color="000000" w:sz="6"/>
            </w:tcBorders>
            <w:shd w:fill="DDEEFF"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Clips</w:t>
            </w:r>
          </w:p>
        </w:tc>
        <w:tc>
          <w:tcPr>
            <w:tcW w:type="dxa" w:w="1100"/>
            <w:tcBorders>
              <w:top w:val="single" w:color="000000" w:sz="6"/>
              <w:left w:val="single" w:color="000000" w:sz="6"/>
              <w:bottom w:val="single" w:color="000000" w:sz="6"/>
              <w:right w:val="single" w:color="000000" w:sz="6"/>
            </w:tcBorders>
            <w:shd w:fill="DDEEFF"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Events</w:t>
            </w:r>
          </w:p>
        </w:tc>
        <w:tc>
          <w:tcPr>
            <w:tcW w:type="dxa" w:w="1600"/>
            <w:tcBorders>
              <w:top w:val="single" w:color="000000" w:sz="6"/>
              <w:left w:val="single" w:color="000000" w:sz="6"/>
              <w:bottom w:val="single" w:color="000000" w:sz="6"/>
              <w:right w:val="single" w:color="000000" w:sz="6"/>
            </w:tcBorders>
            <w:shd w:fill="DDEEFF"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Usage</w:t>
            </w:r>
          </w:p>
        </w:tc>
      </w:tr>
      <w:tr>
        <w:tc>
          <w:tcPr>
            <w:tcW w:type="dxa" w:w="1060"/>
            <w:tcBorders>
              <w:top w:val="single" w:color="555555" w:sz="4"/>
              <w:left w:val="single" w:color="555555" w:sz="4"/>
              <w:bottom w:val="single" w:color="555555" w:sz="4"/>
              <w:right w:val="single" w:color="555555" w:sz="4"/>
            </w:tcBorders>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sz w:val="18"/>
                <w:szCs w:val="18"/>
              </w:rPr>
              <w:t xml:space="preserve">CCD</w:t>
            </w:r>
          </w:p>
        </w:tc>
        <w:tc>
          <w:tcPr>
            <w:tcW w:type="dxa" w:w="1100"/>
            <w:tcBorders>
              <w:top w:val="single" w:color="555555" w:sz="4"/>
              <w:left w:val="single" w:color="555555" w:sz="4"/>
              <w:bottom w:val="single" w:color="555555" w:sz="4"/>
              <w:right w:val="single" w:color="555555" w:sz="4"/>
            </w:tcBorders>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sz w:val="18"/>
                <w:szCs w:val="18"/>
              </w:rPr>
              <w:t xml:space="preserve">1,500</w:t>
            </w:r>
          </w:p>
        </w:tc>
        <w:tc>
          <w:tcPr>
            <w:tcW w:type="dxa" w:w="1100"/>
            <w:tcBorders>
              <w:top w:val="single" w:color="555555" w:sz="4"/>
              <w:left w:val="single" w:color="555555" w:sz="4"/>
              <w:bottom w:val="single" w:color="555555" w:sz="4"/>
              <w:right w:val="single" w:color="555555" w:sz="4"/>
            </w:tcBorders>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sz w:val="18"/>
                <w:szCs w:val="18"/>
              </w:rPr>
              <w:t xml:space="preserve">1,500</w:t>
            </w:r>
          </w:p>
        </w:tc>
        <w:tc>
          <w:tcPr>
            <w:tcW w:type="dxa" w:w="1600"/>
            <w:tcBorders>
              <w:top w:val="single" w:color="555555" w:sz="4"/>
              <w:left w:val="single" w:color="555555" w:sz="4"/>
              <w:bottom w:val="single" w:color="555555" w:sz="4"/>
              <w:right w:val="single" w:color="555555"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18"/>
                <w:szCs w:val="18"/>
              </w:rPr>
              <w:t xml:space="preserve">Trigger tuning &amp; eval</w:t>
            </w:r>
          </w:p>
        </w:tc>
      </w:tr>
      <w:tr>
        <w:tc>
          <w:tcPr>
            <w:tcW w:type="dxa" w:w="1060"/>
            <w:tcBorders>
              <w:top w:val="single" w:color="555555" w:sz="4"/>
              <w:left w:val="single" w:color="555555" w:sz="4"/>
              <w:bottom w:val="single" w:color="555555" w:sz="4"/>
              <w:right w:val="single" w:color="555555" w:sz="4"/>
            </w:tcBorders>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sz w:val="18"/>
                <w:szCs w:val="18"/>
              </w:rPr>
              <w:t xml:space="preserve">DoTA</w:t>
            </w:r>
          </w:p>
        </w:tc>
        <w:tc>
          <w:tcPr>
            <w:tcW w:type="dxa" w:w="1100"/>
            <w:tcBorders>
              <w:top w:val="single" w:color="555555" w:sz="4"/>
              <w:left w:val="single" w:color="555555" w:sz="4"/>
              <w:bottom w:val="single" w:color="555555" w:sz="4"/>
              <w:right w:val="single" w:color="555555" w:sz="4"/>
            </w:tcBorders>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sz w:val="18"/>
                <w:szCs w:val="18"/>
              </w:rPr>
              <w:t xml:space="preserve">4,677</w:t>
            </w:r>
          </w:p>
        </w:tc>
        <w:tc>
          <w:tcPr>
            <w:tcW w:type="dxa" w:w="1100"/>
            <w:tcBorders>
              <w:top w:val="single" w:color="555555" w:sz="4"/>
              <w:left w:val="single" w:color="555555" w:sz="4"/>
              <w:bottom w:val="single" w:color="555555" w:sz="4"/>
              <w:right w:val="single" w:color="555555" w:sz="4"/>
            </w:tcBorders>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sz w:val="18"/>
                <w:szCs w:val="18"/>
              </w:rPr>
              <w:t xml:space="preserve">9,405</w:t>
            </w:r>
          </w:p>
        </w:tc>
        <w:tc>
          <w:tcPr>
            <w:tcW w:type="dxa" w:w="1600"/>
            <w:tcBorders>
              <w:top w:val="single" w:color="555555" w:sz="4"/>
              <w:left w:val="single" w:color="555555" w:sz="4"/>
              <w:bottom w:val="single" w:color="555555" w:sz="4"/>
              <w:right w:val="single" w:color="555555"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18"/>
                <w:szCs w:val="18"/>
              </w:rPr>
              <w:t xml:space="preserve">Anomaly detection eval</w:t>
            </w:r>
          </w:p>
        </w:tc>
      </w:tr>
      <w:tr>
        <w:tc>
          <w:tcPr>
            <w:tcW w:type="dxa" w:w="1060"/>
            <w:tcBorders>
              <w:top w:val="single" w:color="555555" w:sz="4"/>
              <w:left w:val="single" w:color="555555" w:sz="4"/>
              <w:bottom w:val="single" w:color="555555" w:sz="4"/>
              <w:right w:val="single" w:color="555555" w:sz="4"/>
            </w:tcBorders>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sz w:val="18"/>
                <w:szCs w:val="18"/>
              </w:rPr>
              <w:t xml:space="preserve">DADA-2000</w:t>
            </w:r>
          </w:p>
        </w:tc>
        <w:tc>
          <w:tcPr>
            <w:tcW w:type="dxa" w:w="1100"/>
            <w:tcBorders>
              <w:top w:val="single" w:color="555555" w:sz="4"/>
              <w:left w:val="single" w:color="555555" w:sz="4"/>
              <w:bottom w:val="single" w:color="555555" w:sz="4"/>
              <w:right w:val="single" w:color="555555" w:sz="4"/>
            </w:tcBorders>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sz w:val="18"/>
                <w:szCs w:val="18"/>
              </w:rPr>
              <w:t xml:space="preserve">2,000</w:t>
            </w:r>
          </w:p>
        </w:tc>
        <w:tc>
          <w:tcPr>
            <w:tcW w:type="dxa" w:w="1100"/>
            <w:tcBorders>
              <w:top w:val="single" w:color="555555" w:sz="4"/>
              <w:left w:val="single" w:color="555555" w:sz="4"/>
              <w:bottom w:val="single" w:color="555555" w:sz="4"/>
              <w:right w:val="single" w:color="555555" w:sz="4"/>
            </w:tcBorders>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sz w:val="18"/>
                <w:szCs w:val="18"/>
              </w:rPr>
              <w:t xml:space="preserve">54 cats</w:t>
            </w:r>
          </w:p>
        </w:tc>
        <w:tc>
          <w:tcPr>
            <w:tcW w:type="dxa" w:w="1600"/>
            <w:tcBorders>
              <w:top w:val="single" w:color="555555" w:sz="4"/>
              <w:left w:val="single" w:color="555555" w:sz="4"/>
              <w:bottom w:val="single" w:color="555555" w:sz="4"/>
              <w:right w:val="single" w:color="555555"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18"/>
                <w:szCs w:val="18"/>
              </w:rPr>
              <w:t xml:space="preserve">AP / mTTA benchmark</w:t>
            </w:r>
          </w:p>
        </w:tc>
      </w:tr>
    </w:tbl>
    <w:p>
      <w:pPr>
        <w:spacing w:after="60" w:before="0"/>
      </w:pPr>
      <w:r>
        <w:rPr>
          <w:rFonts w:ascii="Times New Roman" w:cs="Times New Roman" w:eastAsia="Times New Roman" w:hAnsi="Times New Roman"/>
          <w:sz w:val="20"/>
          <w:szCs w:val="20"/>
        </w:rPr>
        <w:t xml:space="preserve"/>
      </w:r>
    </w:p>
    <w:p>
      <w:pPr>
        <w:spacing w:after="0" w:before="0" w:line="240"/>
        <w:ind w:firstLine="432"/>
        <w:jc w:val="both"/>
      </w:pPr>
      <w:r>
        <w:rPr>
          <w:rFonts w:ascii="Times New Roman" w:cs="Times New Roman" w:eastAsia="Times New Roman" w:hAnsi="Times New Roman"/>
          <w:sz w:val="20"/>
          <w:szCs w:val="20"/>
        </w:rPr>
        <w:t xml:space="preserve">The Car Crash Dataset (CCD) [15] provides 1,500 clips each containing a single crash event annotated with crash type, weather, and illumination. DoTA [7] covers nine traffic anomaly categories. DADA-2000 [16] adds driver gaze annotations enabling evaluation of anticipation metrics (mean time-to-accident, mTTA). For Indian road conditions, YOLO11 can be fine-tuned on Roboflow-annotated datasets capturing two-wheelers, auto-rickshaws, and dense mixed-traffic scenarios absent from Western benchmarks.</w:t>
      </w:r>
    </w:p>
    <w:p>
      <w:pPr>
        <w:spacing w:after="80" w:before="180"/>
        <w:jc w:val="center"/>
      </w:pPr>
      <w:r>
        <w:rPr>
          <w:rFonts w:ascii="Times New Roman" w:cs="Times New Roman" w:eastAsia="Times New Roman" w:hAnsi="Times New Roman"/>
          <w:b/>
          <w:bCs/>
          <w:smallCaps/>
          <w:sz w:val="20"/>
          <w:szCs w:val="20"/>
        </w:rPr>
        <w:t xml:space="preserve">VI. IMPLEMENTATION</w:t>
      </w:r>
    </w:p>
    <w:p>
      <w:pPr>
        <w:spacing w:after="0" w:before="0" w:line="240"/>
        <w:ind w:firstLine="432"/>
        <w:jc w:val="both"/>
      </w:pPr>
      <w:r>
        <w:rPr>
          <w:rFonts w:ascii="Times New Roman" w:cs="Times New Roman" w:eastAsia="Times New Roman" w:hAnsi="Times New Roman"/>
          <w:sz w:val="20"/>
          <w:szCs w:val="20"/>
        </w:rPr>
        <w:t xml:space="preserve">Core dependencies include OpenCV 4.9 (image processing, face detection), Ultralytics 8.x (YOLO11), Gradio 4.x (web UI), ReportLab 4.x (PDF), and Requests (Ollama API). Hardware acceleration (MPS on Apple Silicon, CUDA on NVIDIA) is handled transparently by the Ollama daemon. Outputs follow the structure outputs/YYYY-MM-DD_HH-MM-SS/keyframes|incidents|reports, ensuring non-destructive incremental re-processing.</w:t>
      </w:r>
    </w:p>
    <w:p>
      <w:pPr>
        <w:spacing w:after="0" w:before="0" w:line="240"/>
        <w:ind w:firstLine="432"/>
        <w:jc w:val="both"/>
      </w:pPr>
      <w:r>
        <w:rPr>
          <w:rFonts w:ascii="Times New Roman" w:cs="Times New Roman" w:eastAsia="Times New Roman" w:hAnsi="Times New Roman"/>
          <w:sz w:val="20"/>
          <w:szCs w:val="20"/>
        </w:rPr>
        <w:t xml:space="preserve">Table III summarises hardware and software requirements.</w:t>
      </w:r>
    </w:p>
    <w:p>
      <w:pPr>
        <w:spacing w:after="40" w:before="0"/>
      </w:pPr>
      <w:r>
        <w:rPr>
          <w:rFonts w:ascii="Times New Roman" w:cs="Times New Roman" w:eastAsia="Times New Roman" w:hAnsi="Times New Roman"/>
          <w:sz w:val="20"/>
          <w:szCs w:val="20"/>
        </w:rPr>
        <w:t xml:space="preserve"/>
      </w:r>
    </w:p>
    <w:p>
      <w:pPr>
        <w:spacing w:after="60" w:before="100"/>
        <w:jc w:val="center"/>
      </w:pPr>
      <w:r>
        <w:rPr>
          <w:rFonts w:ascii="Times New Roman" w:cs="Times New Roman" w:eastAsia="Times New Roman" w:hAnsi="Times New Roman"/>
          <w:b/>
          <w:bCs/>
          <w:caps/>
          <w:sz w:val="18"/>
          <w:szCs w:val="18"/>
        </w:rPr>
        <w:t xml:space="preserve">TABLE III. </w:t>
      </w:r>
      <w:r>
        <w:rPr>
          <w:rFonts w:ascii="Times New Roman" w:cs="Times New Roman" w:eastAsia="Times New Roman" w:hAnsi="Times New Roman"/>
          <w:b/>
          <w:bCs/>
          <w:sz w:val="18"/>
          <w:szCs w:val="18"/>
        </w:rPr>
        <w:t xml:space="preserve">HARDWARE AND SOFTWARE REQUIREMENTS</w:t>
      </w: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1400"/>
        <w:gridCol w:w="3460"/>
      </w:tblGrid>
      <w:tr>
        <w:trPr>
          <w:tblHeader/>
        </w:trPr>
        <w:tc>
          <w:tcPr>
            <w:tcW w:type="dxa" w:w="1400"/>
            <w:tcBorders>
              <w:top w:val="single" w:color="000000" w:sz="6"/>
              <w:left w:val="single" w:color="000000" w:sz="6"/>
              <w:bottom w:val="single" w:color="000000" w:sz="6"/>
              <w:right w:val="single" w:color="000000" w:sz="6"/>
            </w:tcBorders>
            <w:shd w:fill="DDEEFF"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Parameter</w:t>
            </w:r>
          </w:p>
        </w:tc>
        <w:tc>
          <w:tcPr>
            <w:tcW w:type="dxa" w:w="3460"/>
            <w:tcBorders>
              <w:top w:val="single" w:color="000000" w:sz="6"/>
              <w:left w:val="single" w:color="000000" w:sz="6"/>
              <w:bottom w:val="single" w:color="000000" w:sz="6"/>
              <w:right w:val="single" w:color="000000" w:sz="6"/>
            </w:tcBorders>
            <w:shd w:fill="DDEEFF"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Specification</w:t>
            </w:r>
          </w:p>
        </w:tc>
      </w:tr>
      <w:tr>
        <w:tc>
          <w:tcPr>
            <w:tcW w:type="dxa" w:w="1400"/>
            <w:tcBorders>
              <w:top w:val="single" w:color="555555" w:sz="4"/>
              <w:left w:val="single" w:color="555555" w:sz="4"/>
              <w:bottom w:val="single" w:color="555555" w:sz="4"/>
              <w:right w:val="single" w:color="555555" w:sz="4"/>
            </w:tcBorders>
            <w:tcMar>
              <w:top w:type="dxa" w:w="50"/>
              <w:left w:type="dxa" w:w="100"/>
              <w:bottom w:type="dxa" w:w="50"/>
              <w:right w:type="dxa" w:w="100"/>
            </w:tcMar>
            <w:vAlign w:val="center"/>
          </w:tcPr>
          <w:p>
            <w:pPr>
              <w:jc w:val="left"/>
            </w:pPr>
            <w:r>
              <w:rPr>
                <w:rFonts w:ascii="Times New Roman" w:cs="Times New Roman" w:eastAsia="Times New Roman" w:hAnsi="Times New Roman"/>
                <w:b/>
                <w:bCs/>
                <w:sz w:val="18"/>
                <w:szCs w:val="18"/>
              </w:rPr>
              <w:t xml:space="preserve">CPU/GPU</w:t>
            </w:r>
          </w:p>
        </w:tc>
        <w:tc>
          <w:tcPr>
            <w:tcW w:type="dxa" w:w="3460"/>
            <w:tcBorders>
              <w:top w:val="single" w:color="555555" w:sz="4"/>
              <w:left w:val="single" w:color="555555" w:sz="4"/>
              <w:bottom w:val="single" w:color="555555" w:sz="4"/>
              <w:right w:val="single" w:color="555555"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18"/>
                <w:szCs w:val="18"/>
              </w:rPr>
              <w:t xml:space="preserve">Apple M1/M2 (MPS) or NVIDIA CUDA</w:t>
            </w:r>
          </w:p>
        </w:tc>
      </w:tr>
      <w:tr>
        <w:tc>
          <w:tcPr>
            <w:tcW w:type="dxa" w:w="1400"/>
            <w:tcBorders>
              <w:top w:val="single" w:color="555555" w:sz="4"/>
              <w:left w:val="single" w:color="555555" w:sz="4"/>
              <w:bottom w:val="single" w:color="555555" w:sz="4"/>
              <w:right w:val="single" w:color="555555" w:sz="4"/>
            </w:tcBorders>
            <w:tcMar>
              <w:top w:type="dxa" w:w="50"/>
              <w:left w:type="dxa" w:w="100"/>
              <w:bottom w:type="dxa" w:w="50"/>
              <w:right w:type="dxa" w:w="100"/>
            </w:tcMar>
            <w:vAlign w:val="center"/>
          </w:tcPr>
          <w:p>
            <w:pPr>
              <w:jc w:val="left"/>
            </w:pPr>
            <w:r>
              <w:rPr>
                <w:rFonts w:ascii="Times New Roman" w:cs="Times New Roman" w:eastAsia="Times New Roman" w:hAnsi="Times New Roman"/>
                <w:b/>
                <w:bCs/>
                <w:sz w:val="18"/>
                <w:szCs w:val="18"/>
              </w:rPr>
              <w:t xml:space="preserve">RAM</w:t>
            </w:r>
          </w:p>
        </w:tc>
        <w:tc>
          <w:tcPr>
            <w:tcW w:type="dxa" w:w="3460"/>
            <w:tcBorders>
              <w:top w:val="single" w:color="555555" w:sz="4"/>
              <w:left w:val="single" w:color="555555" w:sz="4"/>
              <w:bottom w:val="single" w:color="555555" w:sz="4"/>
              <w:right w:val="single" w:color="555555"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18"/>
                <w:szCs w:val="18"/>
              </w:rPr>
              <w:t xml:space="preserve">8 GB min; 16 GB recommended</w:t>
            </w:r>
          </w:p>
        </w:tc>
      </w:tr>
      <w:tr>
        <w:tc>
          <w:tcPr>
            <w:tcW w:type="dxa" w:w="1400"/>
            <w:tcBorders>
              <w:top w:val="single" w:color="555555" w:sz="4"/>
              <w:left w:val="single" w:color="555555" w:sz="4"/>
              <w:bottom w:val="single" w:color="555555" w:sz="4"/>
              <w:right w:val="single" w:color="555555" w:sz="4"/>
            </w:tcBorders>
            <w:tcMar>
              <w:top w:type="dxa" w:w="50"/>
              <w:left w:type="dxa" w:w="100"/>
              <w:bottom w:type="dxa" w:w="50"/>
              <w:right w:type="dxa" w:w="100"/>
            </w:tcMar>
            <w:vAlign w:val="center"/>
          </w:tcPr>
          <w:p>
            <w:pPr>
              <w:jc w:val="left"/>
            </w:pPr>
            <w:r>
              <w:rPr>
                <w:rFonts w:ascii="Times New Roman" w:cs="Times New Roman" w:eastAsia="Times New Roman" w:hAnsi="Times New Roman"/>
                <w:b/>
                <w:bCs/>
                <w:sz w:val="18"/>
                <w:szCs w:val="18"/>
              </w:rPr>
              <w:t xml:space="preserve">Storage</w:t>
            </w:r>
          </w:p>
        </w:tc>
        <w:tc>
          <w:tcPr>
            <w:tcW w:type="dxa" w:w="3460"/>
            <w:tcBorders>
              <w:top w:val="single" w:color="555555" w:sz="4"/>
              <w:left w:val="single" w:color="555555" w:sz="4"/>
              <w:bottom w:val="single" w:color="555555" w:sz="4"/>
              <w:right w:val="single" w:color="555555"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18"/>
                <w:szCs w:val="18"/>
              </w:rPr>
              <w:t xml:space="preserve">10 GB for model weights</w:t>
            </w:r>
          </w:p>
        </w:tc>
      </w:tr>
      <w:tr>
        <w:tc>
          <w:tcPr>
            <w:tcW w:type="dxa" w:w="1400"/>
            <w:tcBorders>
              <w:top w:val="single" w:color="555555" w:sz="4"/>
              <w:left w:val="single" w:color="555555" w:sz="4"/>
              <w:bottom w:val="single" w:color="555555" w:sz="4"/>
              <w:right w:val="single" w:color="555555" w:sz="4"/>
            </w:tcBorders>
            <w:tcMar>
              <w:top w:type="dxa" w:w="50"/>
              <w:left w:type="dxa" w:w="100"/>
              <w:bottom w:type="dxa" w:w="50"/>
              <w:right w:type="dxa" w:w="100"/>
            </w:tcMar>
            <w:vAlign w:val="center"/>
          </w:tcPr>
          <w:p>
            <w:pPr>
              <w:jc w:val="left"/>
            </w:pPr>
            <w:r>
              <w:rPr>
                <w:rFonts w:ascii="Times New Roman" w:cs="Times New Roman" w:eastAsia="Times New Roman" w:hAnsi="Times New Roman"/>
                <w:b/>
                <w:bCs/>
                <w:sz w:val="18"/>
                <w:szCs w:val="18"/>
              </w:rPr>
              <w:t xml:space="preserve">Python</w:t>
            </w:r>
          </w:p>
        </w:tc>
        <w:tc>
          <w:tcPr>
            <w:tcW w:type="dxa" w:w="3460"/>
            <w:tcBorders>
              <w:top w:val="single" w:color="555555" w:sz="4"/>
              <w:left w:val="single" w:color="555555" w:sz="4"/>
              <w:bottom w:val="single" w:color="555555" w:sz="4"/>
              <w:right w:val="single" w:color="555555"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18"/>
                <w:szCs w:val="18"/>
              </w:rPr>
              <w:t xml:space="preserve">3.10 or above</w:t>
            </w:r>
          </w:p>
        </w:tc>
      </w:tr>
      <w:tr>
        <w:tc>
          <w:tcPr>
            <w:tcW w:type="dxa" w:w="1400"/>
            <w:tcBorders>
              <w:top w:val="single" w:color="555555" w:sz="4"/>
              <w:left w:val="single" w:color="555555" w:sz="4"/>
              <w:bottom w:val="single" w:color="555555" w:sz="4"/>
              <w:right w:val="single" w:color="555555" w:sz="4"/>
            </w:tcBorders>
            <w:tcMar>
              <w:top w:type="dxa" w:w="50"/>
              <w:left w:type="dxa" w:w="100"/>
              <w:bottom w:type="dxa" w:w="50"/>
              <w:right w:type="dxa" w:w="100"/>
            </w:tcMar>
            <w:vAlign w:val="center"/>
          </w:tcPr>
          <w:p>
            <w:pPr>
              <w:jc w:val="left"/>
            </w:pPr>
            <w:r>
              <w:rPr>
                <w:rFonts w:ascii="Times New Roman" w:cs="Times New Roman" w:eastAsia="Times New Roman" w:hAnsi="Times New Roman"/>
                <w:b/>
                <w:bCs/>
                <w:sz w:val="18"/>
                <w:szCs w:val="18"/>
              </w:rPr>
              <w:t xml:space="preserve">OS</w:t>
            </w:r>
          </w:p>
        </w:tc>
        <w:tc>
          <w:tcPr>
            <w:tcW w:type="dxa" w:w="3460"/>
            <w:tcBorders>
              <w:top w:val="single" w:color="555555" w:sz="4"/>
              <w:left w:val="single" w:color="555555" w:sz="4"/>
              <w:bottom w:val="single" w:color="555555" w:sz="4"/>
              <w:right w:val="single" w:color="555555"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18"/>
                <w:szCs w:val="18"/>
              </w:rPr>
              <w:t xml:space="preserve">macOS 12+ / Ubuntu 20.04+</w:t>
            </w:r>
          </w:p>
        </w:tc>
      </w:tr>
      <w:tr>
        <w:tc>
          <w:tcPr>
            <w:tcW w:type="dxa" w:w="1400"/>
            <w:tcBorders>
              <w:top w:val="single" w:color="555555" w:sz="4"/>
              <w:left w:val="single" w:color="555555" w:sz="4"/>
              <w:bottom w:val="single" w:color="555555" w:sz="4"/>
              <w:right w:val="single" w:color="555555" w:sz="4"/>
            </w:tcBorders>
            <w:tcMar>
              <w:top w:type="dxa" w:w="50"/>
              <w:left w:type="dxa" w:w="100"/>
              <w:bottom w:type="dxa" w:w="50"/>
              <w:right w:type="dxa" w:w="100"/>
            </w:tcMar>
            <w:vAlign w:val="center"/>
          </w:tcPr>
          <w:p>
            <w:pPr>
              <w:jc w:val="left"/>
            </w:pPr>
            <w:r>
              <w:rPr>
                <w:rFonts w:ascii="Times New Roman" w:cs="Times New Roman" w:eastAsia="Times New Roman" w:hAnsi="Times New Roman"/>
                <w:b/>
                <w:bCs/>
                <w:sz w:val="18"/>
                <w:szCs w:val="18"/>
              </w:rPr>
              <w:t xml:space="preserve">FFmpeg</w:t>
            </w:r>
          </w:p>
        </w:tc>
        <w:tc>
          <w:tcPr>
            <w:tcW w:type="dxa" w:w="3460"/>
            <w:tcBorders>
              <w:top w:val="single" w:color="555555" w:sz="4"/>
              <w:left w:val="single" w:color="555555" w:sz="4"/>
              <w:bottom w:val="single" w:color="555555" w:sz="4"/>
              <w:right w:val="single" w:color="555555"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18"/>
                <w:szCs w:val="18"/>
              </w:rPr>
              <w:t xml:space="preserve">Video extraction &amp; clip slicing</w:t>
            </w:r>
          </w:p>
        </w:tc>
      </w:tr>
      <w:tr>
        <w:tc>
          <w:tcPr>
            <w:tcW w:type="dxa" w:w="1400"/>
            <w:tcBorders>
              <w:top w:val="single" w:color="555555" w:sz="4"/>
              <w:left w:val="single" w:color="555555" w:sz="4"/>
              <w:bottom w:val="single" w:color="555555" w:sz="4"/>
              <w:right w:val="single" w:color="555555" w:sz="4"/>
            </w:tcBorders>
            <w:tcMar>
              <w:top w:type="dxa" w:w="50"/>
              <w:left w:type="dxa" w:w="100"/>
              <w:bottom w:type="dxa" w:w="50"/>
              <w:right w:type="dxa" w:w="100"/>
            </w:tcMar>
            <w:vAlign w:val="center"/>
          </w:tcPr>
          <w:p>
            <w:pPr>
              <w:jc w:val="left"/>
            </w:pPr>
            <w:r>
              <w:rPr>
                <w:rFonts w:ascii="Times New Roman" w:cs="Times New Roman" w:eastAsia="Times New Roman" w:hAnsi="Times New Roman"/>
                <w:b/>
                <w:bCs/>
                <w:sz w:val="18"/>
                <w:szCs w:val="18"/>
              </w:rPr>
              <w:t xml:space="preserve">Ollama</w:t>
            </w:r>
          </w:p>
        </w:tc>
        <w:tc>
          <w:tcPr>
            <w:tcW w:type="dxa" w:w="3460"/>
            <w:tcBorders>
              <w:top w:val="single" w:color="555555" w:sz="4"/>
              <w:left w:val="single" w:color="555555" w:sz="4"/>
              <w:bottom w:val="single" w:color="555555" w:sz="4"/>
              <w:right w:val="single" w:color="555555"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18"/>
                <w:szCs w:val="18"/>
              </w:rPr>
              <w:t xml:space="preserve">Local VLM/LLM runtime daemon</w:t>
            </w:r>
          </w:p>
        </w:tc>
      </w:tr>
      <w:tr>
        <w:tc>
          <w:tcPr>
            <w:tcW w:type="dxa" w:w="1400"/>
            <w:tcBorders>
              <w:top w:val="single" w:color="555555" w:sz="4"/>
              <w:left w:val="single" w:color="555555" w:sz="4"/>
              <w:bottom w:val="single" w:color="555555" w:sz="4"/>
              <w:right w:val="single" w:color="555555" w:sz="4"/>
            </w:tcBorders>
            <w:tcMar>
              <w:top w:type="dxa" w:w="50"/>
              <w:left w:type="dxa" w:w="100"/>
              <w:bottom w:type="dxa" w:w="50"/>
              <w:right w:type="dxa" w:w="100"/>
            </w:tcMar>
            <w:vAlign w:val="center"/>
          </w:tcPr>
          <w:p>
            <w:pPr>
              <w:jc w:val="left"/>
            </w:pPr>
            <w:r>
              <w:rPr>
                <w:rFonts w:ascii="Times New Roman" w:cs="Times New Roman" w:eastAsia="Times New Roman" w:hAnsi="Times New Roman"/>
                <w:b/>
                <w:bCs/>
                <w:sz w:val="18"/>
                <w:szCs w:val="18"/>
              </w:rPr>
              <w:t xml:space="preserve">VLM</w:t>
            </w:r>
          </w:p>
        </w:tc>
        <w:tc>
          <w:tcPr>
            <w:tcW w:type="dxa" w:w="3460"/>
            <w:tcBorders>
              <w:top w:val="single" w:color="555555" w:sz="4"/>
              <w:left w:val="single" w:color="555555" w:sz="4"/>
              <w:bottom w:val="single" w:color="555555" w:sz="4"/>
              <w:right w:val="single" w:color="555555"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18"/>
                <w:szCs w:val="18"/>
              </w:rPr>
              <w:t xml:space="preserve">MiniCPM-V 2.6 (8B parameters)</w:t>
            </w:r>
          </w:p>
        </w:tc>
      </w:tr>
      <w:tr>
        <w:tc>
          <w:tcPr>
            <w:tcW w:type="dxa" w:w="1400"/>
            <w:tcBorders>
              <w:top w:val="single" w:color="555555" w:sz="4"/>
              <w:left w:val="single" w:color="555555" w:sz="4"/>
              <w:bottom w:val="single" w:color="555555" w:sz="4"/>
              <w:right w:val="single" w:color="555555" w:sz="4"/>
            </w:tcBorders>
            <w:tcMar>
              <w:top w:type="dxa" w:w="50"/>
              <w:left w:type="dxa" w:w="100"/>
              <w:bottom w:type="dxa" w:w="50"/>
              <w:right w:type="dxa" w:w="100"/>
            </w:tcMar>
            <w:vAlign w:val="center"/>
          </w:tcPr>
          <w:p>
            <w:pPr>
              <w:jc w:val="left"/>
            </w:pPr>
            <w:r>
              <w:rPr>
                <w:rFonts w:ascii="Times New Roman" w:cs="Times New Roman" w:eastAsia="Times New Roman" w:hAnsi="Times New Roman"/>
                <w:b/>
                <w:bCs/>
                <w:sz w:val="18"/>
                <w:szCs w:val="18"/>
              </w:rPr>
              <w:t xml:space="preserve">LLM</w:t>
            </w:r>
          </w:p>
        </w:tc>
        <w:tc>
          <w:tcPr>
            <w:tcW w:type="dxa" w:w="3460"/>
            <w:tcBorders>
              <w:top w:val="single" w:color="555555" w:sz="4"/>
              <w:left w:val="single" w:color="555555" w:sz="4"/>
              <w:bottom w:val="single" w:color="555555" w:sz="4"/>
              <w:right w:val="single" w:color="555555"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18"/>
                <w:szCs w:val="18"/>
              </w:rPr>
              <w:t xml:space="preserve">Mistral 7B Instruct v0.3</w:t>
            </w:r>
          </w:p>
        </w:tc>
      </w:tr>
    </w:tbl>
    <w:p>
      <w:pPr>
        <w:spacing w:after="80" w:before="0"/>
      </w:pPr>
      <w:r>
        <w:rPr>
          <w:rFonts w:ascii="Times New Roman" w:cs="Times New Roman" w:eastAsia="Times New Roman" w:hAnsi="Times New Roman"/>
          <w:sz w:val="20"/>
          <w:szCs w:val="20"/>
        </w:rPr>
        <w:t xml:space="preserve"/>
      </w:r>
    </w:p>
    <w:p>
      <w:pPr>
        <w:spacing w:after="0" w:before="0" w:line="240"/>
        <w:ind w:firstLine="432"/>
        <w:jc w:val="both"/>
      </w:pPr>
      <w:r>
        <w:rPr>
          <w:rFonts w:ascii="Times New Roman" w:cs="Times New Roman" w:eastAsia="Times New Roman" w:hAnsi="Times New Roman"/>
          <w:sz w:val="20"/>
          <w:szCs w:val="20"/>
        </w:rPr>
        <w:t xml:space="preserve">Setup is fully automated via setup.sh, which creates a Python virtual environment, installs all pip dependencies, and pulls minicpm-v and mistral model weights via the Ollama CLI. The Gradio UI launches at http://localhost:7860. A CLI entry point (src/phase3/pipeline.py) accepts --video and --keyframes arguments for batch or scripted use.</w:t>
      </w:r>
    </w:p>
    <w:p>
      <w:pPr>
        <w:spacing w:after="80" w:before="180"/>
        <w:jc w:val="center"/>
      </w:pPr>
      <w:r>
        <w:rPr>
          <w:rFonts w:ascii="Times New Roman" w:cs="Times New Roman" w:eastAsia="Times New Roman" w:hAnsi="Times New Roman"/>
          <w:b/>
          <w:bCs/>
          <w:smallCaps/>
          <w:sz w:val="20"/>
          <w:szCs w:val="20"/>
        </w:rPr>
        <w:t xml:space="preserve">VII. EVALUATION AND RESULTS</w:t>
      </w:r>
    </w:p>
    <w:p>
      <w:pPr>
        <w:spacing w:after="60" w:before="120"/>
        <w:jc w:val="left"/>
      </w:pPr>
      <w:r>
        <w:rPr>
          <w:rFonts w:ascii="Times New Roman" w:cs="Times New Roman" w:eastAsia="Times New Roman" w:hAnsi="Times New Roman"/>
          <w:i/>
          <w:iCs/>
          <w:sz w:val="20"/>
          <w:szCs w:val="20"/>
        </w:rPr>
        <w:t xml:space="preserve">A. Incident Detection Performance</w:t>
      </w:r>
    </w:p>
    <w:p>
      <w:pPr>
        <w:spacing w:after="0" w:before="0" w:line="240"/>
        <w:ind w:firstLine="432"/>
        <w:jc w:val="both"/>
      </w:pPr>
      <w:r>
        <w:rPr>
          <w:rFonts w:ascii="Times New Roman" w:cs="Times New Roman" w:eastAsia="Times New Roman" w:hAnsi="Times New Roman"/>
          <w:sz w:val="20"/>
          <w:szCs w:val="20"/>
        </w:rPr>
        <w:t xml:space="preserve">On the CCD validation subset (n = 100, balanced across crash types), the Phase 2 trigger achieves precision 0.72 and recall 0.65. The primary source of false positives (14% FPR) is abrupt camera shake on unpaved roads generating spurious optical-flow spikes without corresponding bounding-box convergence. A 60-frame cooldown window reduces FPR to 9% at a marginal recall cost. Table II presents detection metrics.</w:t>
      </w:r>
    </w:p>
    <w:p>
      <w:pPr>
        <w:spacing w:after="40" w:before="0"/>
      </w:pPr>
      <w:r>
        <w:rPr>
          <w:rFonts w:ascii="Times New Roman" w:cs="Times New Roman" w:eastAsia="Times New Roman" w:hAnsi="Times New Roman"/>
          <w:sz w:val="20"/>
          <w:szCs w:val="20"/>
        </w:rPr>
        <w:t xml:space="preserve"/>
      </w:r>
    </w:p>
    <w:p>
      <w:pPr>
        <w:spacing w:after="60" w:before="100"/>
        <w:jc w:val="center"/>
      </w:pPr>
      <w:r>
        <w:rPr>
          <w:rFonts w:ascii="Times New Roman" w:cs="Times New Roman" w:eastAsia="Times New Roman" w:hAnsi="Times New Roman"/>
          <w:b/>
          <w:bCs/>
          <w:caps/>
          <w:sz w:val="18"/>
          <w:szCs w:val="18"/>
        </w:rPr>
        <w:t xml:space="preserve">TABLE II. </w:t>
      </w:r>
      <w:r>
        <w:rPr>
          <w:rFonts w:ascii="Times New Roman" w:cs="Times New Roman" w:eastAsia="Times New Roman" w:hAnsi="Times New Roman"/>
          <w:b/>
          <w:bCs/>
          <w:sz w:val="18"/>
          <w:szCs w:val="18"/>
        </w:rPr>
        <w:t xml:space="preserve">INCIDENT DETECTION METRICS, CCD VALIDATION (N=100)</w:t>
      </w: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1460"/>
        <w:gridCol w:w="1100"/>
        <w:gridCol w:w="1100"/>
        <w:gridCol w:w="1200"/>
      </w:tblGrid>
      <w:tr>
        <w:trPr>
          <w:tblHeader/>
        </w:trPr>
        <w:tc>
          <w:tcPr>
            <w:tcW w:type="dxa" w:w="1460"/>
            <w:tcBorders>
              <w:top w:val="single" w:color="000000" w:sz="6"/>
              <w:left w:val="single" w:color="000000" w:sz="6"/>
              <w:bottom w:val="single" w:color="000000" w:sz="6"/>
              <w:right w:val="single" w:color="000000" w:sz="6"/>
            </w:tcBorders>
            <w:shd w:fill="DDEEFF"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Configuration</w:t>
            </w:r>
          </w:p>
        </w:tc>
        <w:tc>
          <w:tcPr>
            <w:tcW w:type="dxa" w:w="1100"/>
            <w:tcBorders>
              <w:top w:val="single" w:color="000000" w:sz="6"/>
              <w:left w:val="single" w:color="000000" w:sz="6"/>
              <w:bottom w:val="single" w:color="000000" w:sz="6"/>
              <w:right w:val="single" w:color="000000" w:sz="6"/>
            </w:tcBorders>
            <w:shd w:fill="DDEEFF"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Precision</w:t>
            </w:r>
          </w:p>
        </w:tc>
        <w:tc>
          <w:tcPr>
            <w:tcW w:type="dxa" w:w="1100"/>
            <w:tcBorders>
              <w:top w:val="single" w:color="000000" w:sz="6"/>
              <w:left w:val="single" w:color="000000" w:sz="6"/>
              <w:bottom w:val="single" w:color="000000" w:sz="6"/>
              <w:right w:val="single" w:color="000000" w:sz="6"/>
            </w:tcBorders>
            <w:shd w:fill="DDEEFF"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Recall</w:t>
            </w:r>
          </w:p>
        </w:tc>
        <w:tc>
          <w:tcPr>
            <w:tcW w:type="dxa" w:w="1200"/>
            <w:tcBorders>
              <w:top w:val="single" w:color="000000" w:sz="6"/>
              <w:left w:val="single" w:color="000000" w:sz="6"/>
              <w:bottom w:val="single" w:color="000000" w:sz="6"/>
              <w:right w:val="single" w:color="000000" w:sz="6"/>
            </w:tcBorders>
            <w:shd w:fill="DDEEFF"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FP Rate</w:t>
            </w:r>
          </w:p>
        </w:tc>
      </w:tr>
      <w:tr>
        <w:tc>
          <w:tcPr>
            <w:tcW w:type="dxa" w:w="1460"/>
            <w:tcBorders>
              <w:top w:val="single" w:color="555555" w:sz="4"/>
              <w:left w:val="single" w:color="555555" w:sz="4"/>
              <w:bottom w:val="single" w:color="555555" w:sz="4"/>
              <w:right w:val="single" w:color="555555"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18"/>
                <w:szCs w:val="18"/>
              </w:rPr>
              <w:t xml:space="preserve">Baseline trigger</w:t>
            </w:r>
          </w:p>
        </w:tc>
        <w:tc>
          <w:tcPr>
            <w:tcW w:type="dxa" w:w="1100"/>
            <w:tcBorders>
              <w:top w:val="single" w:color="555555" w:sz="4"/>
              <w:left w:val="single" w:color="555555" w:sz="4"/>
              <w:bottom w:val="single" w:color="555555" w:sz="4"/>
              <w:right w:val="single" w:color="555555" w:sz="4"/>
            </w:tcBorders>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sz w:val="18"/>
                <w:szCs w:val="18"/>
              </w:rPr>
              <w:t xml:space="preserve">0.72</w:t>
            </w:r>
          </w:p>
        </w:tc>
        <w:tc>
          <w:tcPr>
            <w:tcW w:type="dxa" w:w="1100"/>
            <w:tcBorders>
              <w:top w:val="single" w:color="555555" w:sz="4"/>
              <w:left w:val="single" w:color="555555" w:sz="4"/>
              <w:bottom w:val="single" w:color="555555" w:sz="4"/>
              <w:right w:val="single" w:color="555555" w:sz="4"/>
            </w:tcBorders>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sz w:val="18"/>
                <w:szCs w:val="18"/>
              </w:rPr>
              <w:t xml:space="preserve">0.65</w:t>
            </w:r>
          </w:p>
        </w:tc>
        <w:tc>
          <w:tcPr>
            <w:tcW w:type="dxa" w:w="1200"/>
            <w:tcBorders>
              <w:top w:val="single" w:color="555555" w:sz="4"/>
              <w:left w:val="single" w:color="555555" w:sz="4"/>
              <w:bottom w:val="single" w:color="555555" w:sz="4"/>
              <w:right w:val="single" w:color="555555" w:sz="4"/>
            </w:tcBorders>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sz w:val="18"/>
                <w:szCs w:val="18"/>
              </w:rPr>
              <w:t xml:space="preserve">14%</w:t>
            </w:r>
          </w:p>
        </w:tc>
      </w:tr>
      <w:tr>
        <w:tc>
          <w:tcPr>
            <w:tcW w:type="dxa" w:w="1460"/>
            <w:tcBorders>
              <w:top w:val="single" w:color="555555" w:sz="4"/>
              <w:left w:val="single" w:color="555555" w:sz="4"/>
              <w:bottom w:val="single" w:color="555555" w:sz="4"/>
              <w:right w:val="single" w:color="555555"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18"/>
                <w:szCs w:val="18"/>
              </w:rPr>
              <w:t xml:space="preserve">+ 60-frame cooldown</w:t>
            </w:r>
          </w:p>
        </w:tc>
        <w:tc>
          <w:tcPr>
            <w:tcW w:type="dxa" w:w="1100"/>
            <w:tcBorders>
              <w:top w:val="single" w:color="555555" w:sz="4"/>
              <w:left w:val="single" w:color="555555" w:sz="4"/>
              <w:bottom w:val="single" w:color="555555" w:sz="4"/>
              <w:right w:val="single" w:color="555555" w:sz="4"/>
            </w:tcBorders>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sz w:val="18"/>
                <w:szCs w:val="18"/>
              </w:rPr>
              <w:t xml:space="preserve">0.79</w:t>
            </w:r>
          </w:p>
        </w:tc>
        <w:tc>
          <w:tcPr>
            <w:tcW w:type="dxa" w:w="1100"/>
            <w:tcBorders>
              <w:top w:val="single" w:color="555555" w:sz="4"/>
              <w:left w:val="single" w:color="555555" w:sz="4"/>
              <w:bottom w:val="single" w:color="555555" w:sz="4"/>
              <w:right w:val="single" w:color="555555" w:sz="4"/>
            </w:tcBorders>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sz w:val="18"/>
                <w:szCs w:val="18"/>
              </w:rPr>
              <w:t xml:space="preserve">0.63</w:t>
            </w:r>
          </w:p>
        </w:tc>
        <w:tc>
          <w:tcPr>
            <w:tcW w:type="dxa" w:w="1200"/>
            <w:tcBorders>
              <w:top w:val="single" w:color="555555" w:sz="4"/>
              <w:left w:val="single" w:color="555555" w:sz="4"/>
              <w:bottom w:val="single" w:color="555555" w:sz="4"/>
              <w:right w:val="single" w:color="555555" w:sz="4"/>
            </w:tcBorders>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sz w:val="18"/>
                <w:szCs w:val="18"/>
              </w:rPr>
              <w:t xml:space="preserve">9%</w:t>
            </w:r>
          </w:p>
        </w:tc>
      </w:tr>
    </w:tbl>
    <w:p>
      <w:pPr>
        <w:spacing w:after="80" w:before="0"/>
      </w:pPr>
      <w:r>
        <w:rPr>
          <w:rFonts w:ascii="Times New Roman" w:cs="Times New Roman" w:eastAsia="Times New Roman" w:hAnsi="Times New Roman"/>
          <w:sz w:val="20"/>
          <w:szCs w:val="20"/>
        </w:rPr>
        <w:t xml:space="preserve"/>
      </w:r>
    </w:p>
    <w:p>
      <w:pPr>
        <w:spacing w:after="60" w:before="120"/>
        <w:jc w:val="left"/>
      </w:pPr>
      <w:r>
        <w:rPr>
          <w:rFonts w:ascii="Times New Roman" w:cs="Times New Roman" w:eastAsia="Times New Roman" w:hAnsi="Times New Roman"/>
          <w:i/>
          <w:iCs/>
          <w:sz w:val="20"/>
          <w:szCs w:val="20"/>
        </w:rPr>
        <w:t xml:space="preserve">B. Keyframe Ablation Study</w:t>
      </w:r>
    </w:p>
    <w:p>
      <w:pPr>
        <w:spacing w:after="0" w:before="0" w:line="240"/>
        <w:ind w:firstLine="432"/>
        <w:jc w:val="both"/>
      </w:pPr>
      <w:r>
        <w:rPr>
          <w:rFonts w:ascii="Times New Roman" w:cs="Times New Roman" w:eastAsia="Times New Roman" w:hAnsi="Times New Roman"/>
          <w:sz w:val="20"/>
          <w:szCs w:val="20"/>
        </w:rPr>
        <w:t xml:space="preserve">Table I presents keyframe ablation results. Inference time is measured end-to-end on an Apple M2 CPU. The three-keyframe configuration achieves ROUGE-L 0.41 with 42-second median inference. Five keyframes improve ROUGE-L by only 0.02 (4.9% relative gain) while increasing inference time by 69%, confirming three keyframes as the recommended default.</w:t>
      </w:r>
    </w:p>
    <w:p>
      <w:pPr>
        <w:spacing w:after="40" w:before="0"/>
      </w:pPr>
      <w:r>
        <w:rPr>
          <w:rFonts w:ascii="Times New Roman" w:cs="Times New Roman" w:eastAsia="Times New Roman" w:hAnsi="Times New Roman"/>
          <w:sz w:val="20"/>
          <w:szCs w:val="20"/>
        </w:rPr>
        <w:t xml:space="preserve"/>
      </w:r>
    </w:p>
    <w:p>
      <w:pPr>
        <w:spacing w:after="60" w:before="100"/>
        <w:jc w:val="center"/>
      </w:pPr>
      <w:r>
        <w:rPr>
          <w:rFonts w:ascii="Times New Roman" w:cs="Times New Roman" w:eastAsia="Times New Roman" w:hAnsi="Times New Roman"/>
          <w:b/>
          <w:bCs/>
          <w:caps/>
          <w:sz w:val="18"/>
          <w:szCs w:val="18"/>
        </w:rPr>
        <w:t xml:space="preserve">TABLE I. </w:t>
      </w:r>
      <w:r>
        <w:rPr>
          <w:rFonts w:ascii="Times New Roman" w:cs="Times New Roman" w:eastAsia="Times New Roman" w:hAnsi="Times New Roman"/>
          <w:b/>
          <w:bCs/>
          <w:sz w:val="18"/>
          <w:szCs w:val="18"/>
        </w:rPr>
        <w:t xml:space="preserve">KEYFRAME ABLATION STUDY RESULTS (★ = RECOMMENDED)</w:t>
      </w: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700"/>
        <w:gridCol w:w="760"/>
        <w:gridCol w:w="680"/>
        <w:gridCol w:w="780"/>
        <w:gridCol w:w="1940"/>
      </w:tblGrid>
      <w:tr>
        <w:trPr>
          <w:tblHeader/>
        </w:trPr>
        <w:tc>
          <w:tcPr>
            <w:tcW w:type="dxa" w:w="700"/>
            <w:tcBorders>
              <w:top w:val="single" w:color="000000" w:sz="6"/>
              <w:left w:val="single" w:color="000000" w:sz="6"/>
              <w:bottom w:val="single" w:color="000000" w:sz="6"/>
              <w:right w:val="single" w:color="000000" w:sz="6"/>
            </w:tcBorders>
            <w:shd w:fill="DDEEFF"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Frames</w:t>
            </w:r>
          </w:p>
        </w:tc>
        <w:tc>
          <w:tcPr>
            <w:tcW w:type="dxa" w:w="760"/>
            <w:tcBorders>
              <w:top w:val="single" w:color="000000" w:sz="6"/>
              <w:left w:val="single" w:color="000000" w:sz="6"/>
              <w:bottom w:val="single" w:color="000000" w:sz="6"/>
              <w:right w:val="single" w:color="000000" w:sz="6"/>
            </w:tcBorders>
            <w:shd w:fill="DDEEFF"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Time (s)</w:t>
            </w:r>
          </w:p>
        </w:tc>
        <w:tc>
          <w:tcPr>
            <w:tcW w:type="dxa" w:w="680"/>
            <w:tcBorders>
              <w:top w:val="single" w:color="000000" w:sz="6"/>
              <w:left w:val="single" w:color="000000" w:sz="6"/>
              <w:bottom w:val="single" w:color="000000" w:sz="6"/>
              <w:right w:val="single" w:color="000000" w:sz="6"/>
            </w:tcBorders>
            <w:shd w:fill="DDEEFF"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BLEU-4</w:t>
            </w:r>
          </w:p>
        </w:tc>
        <w:tc>
          <w:tcPr>
            <w:tcW w:type="dxa" w:w="780"/>
            <w:tcBorders>
              <w:top w:val="single" w:color="000000" w:sz="6"/>
              <w:left w:val="single" w:color="000000" w:sz="6"/>
              <w:bottom w:val="single" w:color="000000" w:sz="6"/>
              <w:right w:val="single" w:color="000000" w:sz="6"/>
            </w:tcBorders>
            <w:shd w:fill="DDEEFF"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ROUGE-L</w:t>
            </w:r>
          </w:p>
        </w:tc>
        <w:tc>
          <w:tcPr>
            <w:tcW w:type="dxa" w:w="1940"/>
            <w:tcBorders>
              <w:top w:val="single" w:color="000000" w:sz="6"/>
              <w:left w:val="single" w:color="000000" w:sz="6"/>
              <w:bottom w:val="single" w:color="000000" w:sz="6"/>
              <w:right w:val="single" w:color="000000" w:sz="6"/>
            </w:tcBorders>
            <w:shd w:fill="DDEEFF"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Notes</w:t>
            </w:r>
          </w:p>
        </w:tc>
      </w:tr>
      <w:tr>
        <w:tc>
          <w:tcPr>
            <w:tcW w:type="dxa" w:w="700"/>
            <w:tcBorders>
              <w:top w:val="single" w:color="555555" w:sz="4"/>
              <w:left w:val="single" w:color="555555" w:sz="4"/>
              <w:bottom w:val="single" w:color="555555" w:sz="4"/>
              <w:right w:val="single" w:color="555555" w:sz="4"/>
            </w:tcBorders>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sz w:val="18"/>
                <w:szCs w:val="18"/>
              </w:rPr>
              <w:t xml:space="preserve">1</w:t>
            </w:r>
          </w:p>
        </w:tc>
        <w:tc>
          <w:tcPr>
            <w:tcW w:type="dxa" w:w="760"/>
            <w:tcBorders>
              <w:top w:val="single" w:color="555555" w:sz="4"/>
              <w:left w:val="single" w:color="555555" w:sz="4"/>
              <w:bottom w:val="single" w:color="555555" w:sz="4"/>
              <w:right w:val="single" w:color="555555" w:sz="4"/>
            </w:tcBorders>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sz w:val="18"/>
                <w:szCs w:val="18"/>
              </w:rPr>
              <w:t xml:space="preserve">~18</w:t>
            </w:r>
          </w:p>
        </w:tc>
        <w:tc>
          <w:tcPr>
            <w:tcW w:type="dxa" w:w="680"/>
            <w:tcBorders>
              <w:top w:val="single" w:color="555555" w:sz="4"/>
              <w:left w:val="single" w:color="555555" w:sz="4"/>
              <w:bottom w:val="single" w:color="555555" w:sz="4"/>
              <w:right w:val="single" w:color="555555" w:sz="4"/>
            </w:tcBorders>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sz w:val="18"/>
                <w:szCs w:val="18"/>
              </w:rPr>
              <w:t xml:space="preserve">0.19</w:t>
            </w:r>
          </w:p>
        </w:tc>
        <w:tc>
          <w:tcPr>
            <w:tcW w:type="dxa" w:w="780"/>
            <w:tcBorders>
              <w:top w:val="single" w:color="555555" w:sz="4"/>
              <w:left w:val="single" w:color="555555" w:sz="4"/>
              <w:bottom w:val="single" w:color="555555" w:sz="4"/>
              <w:right w:val="single" w:color="555555" w:sz="4"/>
            </w:tcBorders>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sz w:val="18"/>
                <w:szCs w:val="18"/>
              </w:rPr>
              <w:t xml:space="preserve">0.28</w:t>
            </w:r>
          </w:p>
        </w:tc>
        <w:tc>
          <w:tcPr>
            <w:tcW w:type="dxa" w:w="1940"/>
            <w:tcBorders>
              <w:top w:val="single" w:color="555555" w:sz="4"/>
              <w:left w:val="single" w:color="555555" w:sz="4"/>
              <w:bottom w:val="single" w:color="555555" w:sz="4"/>
              <w:right w:val="single" w:color="555555"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18"/>
                <w:szCs w:val="18"/>
              </w:rPr>
              <w:t xml:space="preserve">No pre/post context</w:t>
            </w:r>
          </w:p>
        </w:tc>
      </w:tr>
      <w:tr>
        <w:tc>
          <w:tcPr>
            <w:tcW w:type="dxa" w:w="700"/>
            <w:tcBorders>
              <w:top w:val="single" w:color="555555" w:sz="4"/>
              <w:left w:val="single" w:color="555555" w:sz="4"/>
              <w:bottom w:val="single" w:color="555555" w:sz="4"/>
              <w:right w:val="single" w:color="555555" w:sz="4"/>
            </w:tcBorders>
            <w:tcMar>
              <w:top w:type="dxa" w:w="50"/>
              <w:left w:type="dxa" w:w="100"/>
              <w:bottom w:type="dxa" w:w="50"/>
              <w:right w:type="dxa" w:w="100"/>
            </w:tcMar>
            <w:vAlign w:val="center"/>
          </w:tcPr>
          <w:p>
            <w:pPr>
              <w:jc w:val="center"/>
            </w:pPr>
            <w:r>
              <w:rPr>
                <w:rFonts w:ascii="Times New Roman" w:cs="Times New Roman" w:eastAsia="Times New Roman" w:hAnsi="Times New Roman"/>
                <w:b/>
                <w:bCs/>
                <w:sz w:val="18"/>
                <w:szCs w:val="18"/>
              </w:rPr>
              <w:t xml:space="preserve">3 ★</w:t>
            </w:r>
          </w:p>
        </w:tc>
        <w:tc>
          <w:tcPr>
            <w:tcW w:type="dxa" w:w="760"/>
            <w:tcBorders>
              <w:top w:val="single" w:color="555555" w:sz="4"/>
              <w:left w:val="single" w:color="555555" w:sz="4"/>
              <w:bottom w:val="single" w:color="555555" w:sz="4"/>
              <w:right w:val="single" w:color="555555" w:sz="4"/>
            </w:tcBorders>
            <w:tcMar>
              <w:top w:type="dxa" w:w="50"/>
              <w:left w:type="dxa" w:w="100"/>
              <w:bottom w:type="dxa" w:w="50"/>
              <w:right w:type="dxa" w:w="100"/>
            </w:tcMar>
            <w:vAlign w:val="center"/>
          </w:tcPr>
          <w:p>
            <w:pPr>
              <w:jc w:val="center"/>
            </w:pPr>
            <w:r>
              <w:rPr>
                <w:rFonts w:ascii="Times New Roman" w:cs="Times New Roman" w:eastAsia="Times New Roman" w:hAnsi="Times New Roman"/>
                <w:b/>
                <w:bCs/>
                <w:sz w:val="18"/>
                <w:szCs w:val="18"/>
              </w:rPr>
              <w:t xml:space="preserve">~42</w:t>
            </w:r>
          </w:p>
        </w:tc>
        <w:tc>
          <w:tcPr>
            <w:tcW w:type="dxa" w:w="680"/>
            <w:tcBorders>
              <w:top w:val="single" w:color="555555" w:sz="4"/>
              <w:left w:val="single" w:color="555555" w:sz="4"/>
              <w:bottom w:val="single" w:color="555555" w:sz="4"/>
              <w:right w:val="single" w:color="555555" w:sz="4"/>
            </w:tcBorders>
            <w:tcMar>
              <w:top w:type="dxa" w:w="50"/>
              <w:left w:type="dxa" w:w="100"/>
              <w:bottom w:type="dxa" w:w="50"/>
              <w:right w:type="dxa" w:w="100"/>
            </w:tcMar>
            <w:vAlign w:val="center"/>
          </w:tcPr>
          <w:p>
            <w:pPr>
              <w:jc w:val="center"/>
            </w:pPr>
            <w:r>
              <w:rPr>
                <w:rFonts w:ascii="Times New Roman" w:cs="Times New Roman" w:eastAsia="Times New Roman" w:hAnsi="Times New Roman"/>
                <w:b/>
                <w:bCs/>
                <w:sz w:val="18"/>
                <w:szCs w:val="18"/>
              </w:rPr>
              <w:t xml:space="preserve">0.31</w:t>
            </w:r>
          </w:p>
        </w:tc>
        <w:tc>
          <w:tcPr>
            <w:tcW w:type="dxa" w:w="780"/>
            <w:tcBorders>
              <w:top w:val="single" w:color="555555" w:sz="4"/>
              <w:left w:val="single" w:color="555555" w:sz="4"/>
              <w:bottom w:val="single" w:color="555555" w:sz="4"/>
              <w:right w:val="single" w:color="555555" w:sz="4"/>
            </w:tcBorders>
            <w:tcMar>
              <w:top w:type="dxa" w:w="50"/>
              <w:left w:type="dxa" w:w="100"/>
              <w:bottom w:type="dxa" w:w="50"/>
              <w:right w:type="dxa" w:w="100"/>
            </w:tcMar>
            <w:vAlign w:val="center"/>
          </w:tcPr>
          <w:p>
            <w:pPr>
              <w:jc w:val="center"/>
            </w:pPr>
            <w:r>
              <w:rPr>
                <w:rFonts w:ascii="Times New Roman" w:cs="Times New Roman" w:eastAsia="Times New Roman" w:hAnsi="Times New Roman"/>
                <w:b/>
                <w:bCs/>
                <w:sz w:val="18"/>
                <w:szCs w:val="18"/>
              </w:rPr>
              <w:t xml:space="preserve">0.41</w:t>
            </w:r>
          </w:p>
        </w:tc>
        <w:tc>
          <w:tcPr>
            <w:tcW w:type="dxa" w:w="1940"/>
            <w:tcBorders>
              <w:top w:val="single" w:color="555555" w:sz="4"/>
              <w:left w:val="single" w:color="555555" w:sz="4"/>
              <w:bottom w:val="single" w:color="555555" w:sz="4"/>
              <w:right w:val="single" w:color="555555" w:sz="4"/>
            </w:tcBorders>
            <w:tcMar>
              <w:top w:type="dxa" w:w="50"/>
              <w:left w:type="dxa" w:w="100"/>
              <w:bottom w:type="dxa" w:w="50"/>
              <w:right w:type="dxa" w:w="100"/>
            </w:tcMar>
            <w:vAlign w:val="center"/>
          </w:tcPr>
          <w:p>
            <w:pPr>
              <w:jc w:val="left"/>
            </w:pPr>
            <w:r>
              <w:rPr>
                <w:rFonts w:ascii="Times New Roman" w:cs="Times New Roman" w:eastAsia="Times New Roman" w:hAnsi="Times New Roman"/>
                <w:b/>
                <w:bCs/>
                <w:sz w:val="18"/>
                <w:szCs w:val="18"/>
              </w:rPr>
              <w:t xml:space="preserve">Best balance</w:t>
            </w:r>
          </w:p>
        </w:tc>
      </w:tr>
      <w:tr>
        <w:tc>
          <w:tcPr>
            <w:tcW w:type="dxa" w:w="700"/>
            <w:tcBorders>
              <w:top w:val="single" w:color="555555" w:sz="4"/>
              <w:left w:val="single" w:color="555555" w:sz="4"/>
              <w:bottom w:val="single" w:color="555555" w:sz="4"/>
              <w:right w:val="single" w:color="555555" w:sz="4"/>
            </w:tcBorders>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sz w:val="18"/>
                <w:szCs w:val="18"/>
              </w:rPr>
              <w:t xml:space="preserve">5</w:t>
            </w:r>
          </w:p>
        </w:tc>
        <w:tc>
          <w:tcPr>
            <w:tcW w:type="dxa" w:w="760"/>
            <w:tcBorders>
              <w:top w:val="single" w:color="555555" w:sz="4"/>
              <w:left w:val="single" w:color="555555" w:sz="4"/>
              <w:bottom w:val="single" w:color="555555" w:sz="4"/>
              <w:right w:val="single" w:color="555555" w:sz="4"/>
            </w:tcBorders>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sz w:val="18"/>
                <w:szCs w:val="18"/>
              </w:rPr>
              <w:t xml:space="preserve">~71</w:t>
            </w:r>
          </w:p>
        </w:tc>
        <w:tc>
          <w:tcPr>
            <w:tcW w:type="dxa" w:w="680"/>
            <w:tcBorders>
              <w:top w:val="single" w:color="555555" w:sz="4"/>
              <w:left w:val="single" w:color="555555" w:sz="4"/>
              <w:bottom w:val="single" w:color="555555" w:sz="4"/>
              <w:right w:val="single" w:color="555555" w:sz="4"/>
            </w:tcBorders>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sz w:val="18"/>
                <w:szCs w:val="18"/>
              </w:rPr>
              <w:t xml:space="preserve">0.33</w:t>
            </w:r>
          </w:p>
        </w:tc>
        <w:tc>
          <w:tcPr>
            <w:tcW w:type="dxa" w:w="780"/>
            <w:tcBorders>
              <w:top w:val="single" w:color="555555" w:sz="4"/>
              <w:left w:val="single" w:color="555555" w:sz="4"/>
              <w:bottom w:val="single" w:color="555555" w:sz="4"/>
              <w:right w:val="single" w:color="555555" w:sz="4"/>
            </w:tcBorders>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sz w:val="18"/>
                <w:szCs w:val="18"/>
              </w:rPr>
              <w:t xml:space="preserve">0.43</w:t>
            </w:r>
          </w:p>
        </w:tc>
        <w:tc>
          <w:tcPr>
            <w:tcW w:type="dxa" w:w="1940"/>
            <w:tcBorders>
              <w:top w:val="single" w:color="555555" w:sz="4"/>
              <w:left w:val="single" w:color="555555" w:sz="4"/>
              <w:bottom w:val="single" w:color="555555" w:sz="4"/>
              <w:right w:val="single" w:color="555555"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18"/>
                <w:szCs w:val="18"/>
              </w:rPr>
              <w:t xml:space="preserve">Marginal gain; +69% time</w:t>
            </w:r>
          </w:p>
        </w:tc>
      </w:tr>
    </w:tbl>
    <w:p>
      <w:pPr>
        <w:spacing w:after="80" w:before="0"/>
      </w:pPr>
      <w:r>
        <w:rPr>
          <w:rFonts w:ascii="Times New Roman" w:cs="Times New Roman" w:eastAsia="Times New Roman" w:hAnsi="Times New Roman"/>
          <w:sz w:val="20"/>
          <w:szCs w:val="20"/>
        </w:rPr>
        <w:t xml:space="preserve"/>
      </w:r>
    </w:p>
    <w:p>
      <w:pPr>
        <w:spacing w:after="0" w:before="0" w:line="240"/>
        <w:ind w:firstLine="432"/>
        <w:jc w:val="both"/>
      </w:pPr>
      <w:r>
        <w:rPr>
          <w:rFonts w:ascii="Times New Roman" w:cs="Times New Roman" w:eastAsia="Times New Roman" w:hAnsi="Times New Roman"/>
          <w:sz w:val="20"/>
          <w:szCs w:val="20"/>
        </w:rPr>
        <w:t xml:space="preserve">The single-keyframe configuration consistently fails to capture pre-incident context, resulting in fault analyses unable to distinguish rear-end from T-bone collisions. Low-confidence flagging is triggered in 78% of single-keyframe runs on low-light clips, confirming that temporal context is critical for accurate VLM narration.</w:t>
      </w:r>
    </w:p>
    <w:p>
      <w:pPr>
        <w:spacing w:after="60" w:before="120"/>
        <w:jc w:val="left"/>
      </w:pPr>
      <w:r>
        <w:rPr>
          <w:rFonts w:ascii="Times New Roman" w:cs="Times New Roman" w:eastAsia="Times New Roman" w:hAnsi="Times New Roman"/>
          <w:i/>
          <w:iCs/>
          <w:sz w:val="20"/>
          <w:szCs w:val="20"/>
        </w:rPr>
        <w:t xml:space="preserve">C. Qualitative Report Quality</w:t>
      </w:r>
    </w:p>
    <w:p>
      <w:pPr>
        <w:spacing w:after="0" w:before="0" w:line="240"/>
        <w:ind w:firstLine="432"/>
        <w:jc w:val="both"/>
      </w:pPr>
      <w:r>
        <w:rPr>
          <w:rFonts w:ascii="Times New Roman" w:cs="Times New Roman" w:eastAsia="Times New Roman" w:hAnsi="Times New Roman"/>
          <w:sz w:val="20"/>
          <w:szCs w:val="20"/>
        </w:rPr>
        <w:t xml:space="preserve">Qualitative review by two annotators on 20 CCD clips indicates the three-keyframe pipeline correctly identifies the primary vehicle at fault in 73% of cases and correctly assigns severity in 81% of cases. Common failure modes include vehicle-type confusion in overexposed nighttime footage and fault ambiguity in multi-vehicle pile-up scenarios where causal ordering cannot be inferred from three static frames.</w:t>
      </w:r>
    </w:p>
    <w:p>
      <w:pPr>
        <w:spacing w:after="80" w:before="180"/>
        <w:jc w:val="center"/>
      </w:pPr>
      <w:r>
        <w:rPr>
          <w:rFonts w:ascii="Times New Roman" w:cs="Times New Roman" w:eastAsia="Times New Roman" w:hAnsi="Times New Roman"/>
          <w:b/>
          <w:bCs/>
          <w:smallCaps/>
          <w:sz w:val="20"/>
          <w:szCs w:val="20"/>
        </w:rPr>
        <w:t xml:space="preserve">VIII. LIMITATIONS AND FUTURE WORK</w:t>
      </w:r>
    </w:p>
    <w:p>
      <w:pPr>
        <w:spacing w:after="0" w:before="0" w:line="240"/>
        <w:ind w:firstLine="432"/>
        <w:jc w:val="both"/>
      </w:pPr>
      <w:r>
        <w:rPr>
          <w:rFonts w:ascii="Times New Roman" w:cs="Times New Roman" w:eastAsia="Times New Roman" w:hAnsi="Times New Roman"/>
          <w:sz w:val="20"/>
          <w:szCs w:val="20"/>
        </w:rPr>
        <w:t xml:space="preserve">Several limitations constrain the current system. First, the VLM processes three static keyframes rather than continuous video, precluding temporal causal reasoning; video-native VLMs such as Video-LLaVA [17] or Qwen2-VL [18] would address this at the cost of substantially higher VRAM requirements. Second, licence-plate blurring is heuristic and may miss plates at steep angles; a dedicated YOLO-based ALPR head would improve recall. Third, end-to-end latency on Apple M2 CPU ranges from 2–5 minutes per incident; GPU acceleration reduces this to 30–60 seconds. Fourth, the detection trigger is tuned on Western datasets and may require re-calibration for Indian mixed-traffic conditions.</w:t>
      </w:r>
    </w:p>
    <w:p>
      <w:pPr>
        <w:spacing w:after="0" w:before="0" w:line="240"/>
        <w:ind w:firstLine="432"/>
        <w:jc w:val="both"/>
      </w:pPr>
      <w:r>
        <w:rPr>
          <w:rFonts w:ascii="Times New Roman" w:cs="Times New Roman" w:eastAsia="Times New Roman" w:hAnsi="Times New Roman"/>
          <w:sz w:val="20"/>
          <w:szCs w:val="20"/>
        </w:rPr>
        <w:t xml:space="preserve">Planned improvements include: fine-tuning YOLO11 on DADA-2000 and custom Indian road annotations; integrating OBD-II telemetry (GPS, speed) as additional VLM context; evaluating Qwen2-VL and InternVL2 as VLM alternatives; and developing a streaming mode for real-time fleet monitoring dashboards.</w:t>
      </w:r>
    </w:p>
    <w:p>
      <w:pPr>
        <w:spacing w:after="80" w:before="180"/>
        <w:jc w:val="center"/>
      </w:pPr>
      <w:r>
        <w:rPr>
          <w:rFonts w:ascii="Times New Roman" w:cs="Times New Roman" w:eastAsia="Times New Roman" w:hAnsi="Times New Roman"/>
          <w:b/>
          <w:bCs/>
          <w:smallCaps/>
          <w:sz w:val="20"/>
          <w:szCs w:val="20"/>
        </w:rPr>
        <w:t xml:space="preserve">IX. CONCLUSION</w:t>
      </w:r>
    </w:p>
    <w:p>
      <w:pPr>
        <w:spacing w:after="0" w:before="0" w:line="240"/>
        <w:ind w:firstLine="432"/>
        <w:jc w:val="both"/>
      </w:pPr>
      <w:r>
        <w:rPr>
          <w:rFonts w:ascii="Times New Roman" w:cs="Times New Roman" w:eastAsia="Times New Roman" w:hAnsi="Times New Roman"/>
          <w:sz w:val="20"/>
          <w:szCs w:val="20"/>
        </w:rPr>
        <w:t xml:space="preserve">This project demonstrates a complete, end-to-end, privacy-preserving dashcam incident analysis pipeline running entirely on commodity local hardware. By combining YOLO11 object detection, SORT tracking, Farneback optical flow, MiniCPM-V 2.6 VLM narration, and Mistral 7B prose generation in a modular five-phase architecture, the system transforms raw dashcam footage into a structured, privacy-filtered PDF evidence package without any cloud connectivity.</w:t>
      </w:r>
    </w:p>
    <w:p>
      <w:pPr>
        <w:spacing w:after="0" w:before="0" w:line="240"/>
        <w:ind w:firstLine="432"/>
        <w:jc w:val="both"/>
      </w:pPr>
      <w:r>
        <w:rPr>
          <w:rFonts w:ascii="Times New Roman" w:cs="Times New Roman" w:eastAsia="Times New Roman" w:hAnsi="Times New Roman"/>
          <w:sz w:val="20"/>
          <w:szCs w:val="20"/>
        </w:rPr>
        <w:t xml:space="preserve">The three-keyframe configuration is empirically validated as the optimal operating point (ROUGE-L 0.41, ~42 s inference), and confidence flagging provides a practical human-in-the-loop quality-control mechanism. The modular design permits individual phase upgrades without disrupting the remainder of the pipeline. The system demonstrates that privacy-preserving, offline AI-assisted incident analysis is feasible on consumer hardware today, offering a viable alternative to cloud-dependent commercial platforms wherever data sovereignty is a priority.</w:t>
      </w:r>
    </w:p>
    <w:p>
      <w:pPr>
        <w:spacing w:after="80" w:before="180"/>
        <w:jc w:val="center"/>
      </w:pPr>
      <w:r>
        <w:rPr>
          <w:rFonts w:ascii="Times New Roman" w:cs="Times New Roman" w:eastAsia="Times New Roman" w:hAnsi="Times New Roman"/>
          <w:b/>
          <w:bCs/>
          <w:smallCaps/>
          <w:sz w:val="20"/>
          <w:szCs w:val="20"/>
        </w:rPr>
        <w:t xml:space="preserve">ACKNOWLEDGMENT</w:t>
      </w:r>
    </w:p>
    <w:p>
      <w:pPr>
        <w:spacing w:after="0" w:before="0" w:line="240"/>
        <w:ind w:firstLine="432"/>
        <w:jc w:val="both"/>
      </w:pPr>
      <w:r>
        <w:rPr>
          <w:rFonts w:ascii="Times New Roman" w:cs="Times New Roman" w:eastAsia="Times New Roman" w:hAnsi="Times New Roman"/>
          <w:sz w:val="20"/>
          <w:szCs w:val="20"/>
        </w:rPr>
        <w:t xml:space="preserve">The author thanks the Computer Vision course instructors for project guidance and feedback, and the open-source communities behind Ultralytics YOLO, Ollama, OpenCV, Gradio, and ReportLab.</w:t>
      </w:r>
    </w:p>
    <w:p>
      <w:pPr>
        <w:spacing w:after="80" w:before="180"/>
        <w:jc w:val="center"/>
      </w:pPr>
      <w:r>
        <w:rPr>
          <w:rFonts w:ascii="Times New Roman" w:cs="Times New Roman" w:eastAsia="Times New Roman" w:hAnsi="Times New Roman"/>
          <w:b/>
          <w:bCs/>
          <w:smallCaps/>
          <w:sz w:val="20"/>
          <w:szCs w:val="20"/>
        </w:rPr>
        <w:t xml:space="preserve">REFERENCES</w:t>
      </w:r>
    </w:p>
    <w:p>
      <w:pPr>
        <w:spacing w:after="50" w:before="0" w:line="240"/>
        <w:ind w:left="400" w:hanging="400"/>
        <w:jc w:val="both"/>
      </w:pPr>
      <w:r>
        <w:rPr>
          <w:rFonts w:ascii="Times New Roman" w:cs="Times New Roman" w:eastAsia="Times New Roman" w:hAnsi="Times New Roman"/>
          <w:sz w:val="18"/>
          <w:szCs w:val="18"/>
        </w:rPr>
        <w:t xml:space="preserve">[1] J. Redmon et al., "You Only Look Once: Unified, Real-Time Object Detection," Proc. IEEE CVPR, pp. 779–788, 2016.</w:t>
      </w:r>
    </w:p>
    <w:p>
      <w:pPr>
        <w:spacing w:after="50" w:before="0" w:line="240"/>
        <w:ind w:left="400" w:hanging="400"/>
        <w:jc w:val="both"/>
      </w:pPr>
      <w:r>
        <w:rPr>
          <w:rFonts w:ascii="Times New Roman" w:cs="Times New Roman" w:eastAsia="Times New Roman" w:hAnsi="Times New Roman"/>
          <w:sz w:val="18"/>
          <w:szCs w:val="18"/>
        </w:rPr>
        <w:t xml:space="preserve">[2] Ultralytics, "YOLO11: State-of-the-Art Object Detection," https://docs.ultralytics.com/, 2024.</w:t>
      </w:r>
    </w:p>
    <w:p>
      <w:pPr>
        <w:spacing w:after="50" w:before="0" w:line="240"/>
        <w:ind w:left="400" w:hanging="400"/>
        <w:jc w:val="both"/>
      </w:pPr>
      <w:r>
        <w:rPr>
          <w:rFonts w:ascii="Times New Roman" w:cs="Times New Roman" w:eastAsia="Times New Roman" w:hAnsi="Times New Roman"/>
          <w:sz w:val="18"/>
          <w:szCs w:val="18"/>
        </w:rPr>
        <w:t xml:space="preserve">[3] A. Bewley et al., "Simple Online and Realtime Tracking," Proc. IEEE ICIP, 2016. arXiv:1602.00763.</w:t>
      </w:r>
    </w:p>
    <w:p>
      <w:pPr>
        <w:spacing w:after="50" w:before="0" w:line="240"/>
        <w:ind w:left="400" w:hanging="400"/>
        <w:jc w:val="both"/>
      </w:pPr>
      <w:r>
        <w:rPr>
          <w:rFonts w:ascii="Times New Roman" w:cs="Times New Roman" w:eastAsia="Times New Roman" w:hAnsi="Times New Roman"/>
          <w:sz w:val="18"/>
          <w:szCs w:val="18"/>
        </w:rPr>
        <w:t xml:space="preserve">[4] Z. Zhang et al., "ByteTrack: Multi-Object Tracking by Associating Every Detection Box," Proc. ECCV, 2022. arXiv:2110.06864.</w:t>
      </w:r>
    </w:p>
    <w:p>
      <w:pPr>
        <w:spacing w:after="50" w:before="0" w:line="240"/>
        <w:ind w:left="400" w:hanging="400"/>
        <w:jc w:val="both"/>
      </w:pPr>
      <w:r>
        <w:rPr>
          <w:rFonts w:ascii="Times New Roman" w:cs="Times New Roman" w:eastAsia="Times New Roman" w:hAnsi="Times New Roman"/>
          <w:sz w:val="18"/>
          <w:szCs w:val="18"/>
        </w:rPr>
        <w:t xml:space="preserve">[5] N. Aharon et al., "BoT-SORT: Robust Associations Multi-Pedestrian Tracking," arXiv:2206.14651, 2022.</w:t>
      </w:r>
    </w:p>
    <w:p>
      <w:pPr>
        <w:spacing w:after="50" w:before="0" w:line="240"/>
        <w:ind w:left="400" w:hanging="400"/>
        <w:jc w:val="both"/>
      </w:pPr>
      <w:r>
        <w:rPr>
          <w:rFonts w:ascii="Times New Roman" w:cs="Times New Roman" w:eastAsia="Times New Roman" w:hAnsi="Times New Roman"/>
          <w:sz w:val="18"/>
          <w:szCs w:val="18"/>
        </w:rPr>
        <w:t xml:space="preserve">[6] G. Farneback, "Two-frame motion estimation based on polynomial expansion," Proc. SCIA, LNCS 2749, pp. 363–370, 2003.</w:t>
      </w:r>
    </w:p>
    <w:p>
      <w:pPr>
        <w:spacing w:after="50" w:before="0" w:line="240"/>
        <w:ind w:left="400" w:hanging="400"/>
        <w:jc w:val="both"/>
      </w:pPr>
      <w:r>
        <w:rPr>
          <w:rFonts w:ascii="Times New Roman" w:cs="Times New Roman" w:eastAsia="Times New Roman" w:hAnsi="Times New Roman"/>
          <w:sz w:val="18"/>
          <w:szCs w:val="18"/>
        </w:rPr>
        <w:t xml:space="preserve">[7] Y. Yao et al., "DoTA: Unsupervised Detection of Traffic Anomaly in Driving Videos," IEEE TPAMI, vol. 45, no. 1, pp. 444–459, 2023.</w:t>
      </w:r>
    </w:p>
    <w:p>
      <w:pPr>
        <w:spacing w:after="50" w:before="0" w:line="240"/>
        <w:ind w:left="400" w:hanging="400"/>
        <w:jc w:val="both"/>
      </w:pPr>
      <w:r>
        <w:rPr>
          <w:rFonts w:ascii="Times New Roman" w:cs="Times New Roman" w:eastAsia="Times New Roman" w:hAnsi="Times New Roman"/>
          <w:sz w:val="18"/>
          <w:szCs w:val="18"/>
        </w:rPr>
        <w:t xml:space="preserve">[8] Y. Yao et al., "MiniCPM-V: A GPT-4V Level MLLM on Your Phone," arXiv:2408.01800, 2024.</w:t>
      </w:r>
    </w:p>
    <w:p>
      <w:pPr>
        <w:spacing w:after="50" w:before="0" w:line="240"/>
        <w:ind w:left="400" w:hanging="400"/>
        <w:jc w:val="both"/>
      </w:pPr>
      <w:r>
        <w:rPr>
          <w:rFonts w:ascii="Times New Roman" w:cs="Times New Roman" w:eastAsia="Times New Roman" w:hAnsi="Times New Roman"/>
          <w:sz w:val="18"/>
          <w:szCs w:val="18"/>
        </w:rPr>
        <w:t xml:space="preserve">[9] H. Liu et al., "Visual Instruction Tuning (LLaVA-1.6)," Proc. NeurIPS, 2024. arXiv:2310.03744.</w:t>
      </w:r>
    </w:p>
    <w:p>
      <w:pPr>
        <w:spacing w:after="50" w:before="0" w:line="240"/>
        <w:ind w:left="400" w:hanging="400"/>
        <w:jc w:val="both"/>
      </w:pPr>
      <w:r>
        <w:rPr>
          <w:rFonts w:ascii="Times New Roman" w:cs="Times New Roman" w:eastAsia="Times New Roman" w:hAnsi="Times New Roman"/>
          <w:sz w:val="18"/>
          <w:szCs w:val="18"/>
        </w:rPr>
        <w:t xml:space="preserve">[10] Z. Chen et al., "InternVL2: Scaling Vision-Language Models," arXiv:2404.16821, 2024.</w:t>
      </w:r>
    </w:p>
    <w:p>
      <w:pPr>
        <w:spacing w:after="50" w:before="0" w:line="240"/>
        <w:ind w:left="400" w:hanging="400"/>
        <w:jc w:val="both"/>
      </w:pPr>
      <w:r>
        <w:rPr>
          <w:rFonts w:ascii="Times New Roman" w:cs="Times New Roman" w:eastAsia="Times New Roman" w:hAnsi="Times New Roman"/>
          <w:sz w:val="18"/>
          <w:szCs w:val="18"/>
        </w:rPr>
        <w:t xml:space="preserve">[11] A. Q. Jiang et al., "Mistral 7B," arXiv:2310.06825, Oct. 2023.</w:t>
      </w:r>
    </w:p>
    <w:p>
      <w:pPr>
        <w:spacing w:after="50" w:before="0" w:line="240"/>
        <w:ind w:left="400" w:hanging="400"/>
        <w:jc w:val="both"/>
      </w:pPr>
      <w:r>
        <w:rPr>
          <w:rFonts w:ascii="Times New Roman" w:cs="Times New Roman" w:eastAsia="Times New Roman" w:hAnsi="Times New Roman"/>
          <w:sz w:val="18"/>
          <w:szCs w:val="18"/>
        </w:rPr>
        <w:t xml:space="preserve">[12] E. Ruha et al., "Privacy-Preserving Action Recognition in Surveillance Videos," Proc. IEEE CVPRW, 2023.</w:t>
      </w:r>
    </w:p>
    <w:p>
      <w:pPr>
        <w:spacing w:after="50" w:before="0" w:line="240"/>
        <w:ind w:left="400" w:hanging="400"/>
        <w:jc w:val="both"/>
      </w:pPr>
      <w:r>
        <w:rPr>
          <w:rFonts w:ascii="Times New Roman" w:cs="Times New Roman" w:eastAsia="Times New Roman" w:hAnsi="Times New Roman"/>
          <w:sz w:val="18"/>
          <w:szCs w:val="18"/>
        </w:rPr>
        <w:t xml:space="preserve">[13] W. Liu et al., "SSD: Single Shot MultiBox Detector," Proc. ECCV, pp. 21–37, 2016.</w:t>
      </w:r>
    </w:p>
    <w:p>
      <w:pPr>
        <w:spacing w:after="50" w:before="0" w:line="240"/>
        <w:ind w:left="400" w:hanging="400"/>
        <w:jc w:val="both"/>
      </w:pPr>
      <w:r>
        <w:rPr>
          <w:rFonts w:ascii="Times New Roman" w:cs="Times New Roman" w:eastAsia="Times New Roman" w:hAnsi="Times New Roman"/>
          <w:sz w:val="18"/>
          <w:szCs w:val="18"/>
        </w:rPr>
        <w:t xml:space="preserve">[14] S. Du et al., "Automatic Licence Plate Recognition (ALPR): A State-of-the-Art Review," IEEE Trans. CSVT, vol. 23, no. 2, pp. 311–325, 2013.</w:t>
      </w:r>
    </w:p>
    <w:p>
      <w:pPr>
        <w:spacing w:after="50" w:before="0" w:line="240"/>
        <w:ind w:left="400" w:hanging="400"/>
        <w:jc w:val="both"/>
      </w:pPr>
      <w:r>
        <w:rPr>
          <w:rFonts w:ascii="Times New Roman" w:cs="Times New Roman" w:eastAsia="Times New Roman" w:hAnsi="Times New Roman"/>
          <w:sz w:val="18"/>
          <w:szCs w:val="18"/>
        </w:rPr>
        <w:t xml:space="preserve">[15] F. Chan et al., "Anticipating Accidents in Dashcam Videos," Proc. ACCV, 2016.</w:t>
      </w:r>
    </w:p>
    <w:p>
      <w:pPr>
        <w:spacing w:after="50" w:before="0" w:line="240"/>
        <w:ind w:left="400" w:hanging="400"/>
        <w:jc w:val="both"/>
      </w:pPr>
      <w:r>
        <w:rPr>
          <w:rFonts w:ascii="Times New Roman" w:cs="Times New Roman" w:eastAsia="Times New Roman" w:hAnsi="Times New Roman"/>
          <w:sz w:val="18"/>
          <w:szCs w:val="18"/>
        </w:rPr>
        <w:t xml:space="preserve">[16] J. Fang et al., "DADA-2000: Can Driving Accident be Predicted by Driver Attention?," IEEE Trans. ITS, vol. 23, no. 7, pp. 4714–4730, 2022.</w:t>
      </w:r>
    </w:p>
    <w:p>
      <w:pPr>
        <w:spacing w:after="50" w:before="0" w:line="240"/>
        <w:ind w:left="400" w:hanging="400"/>
        <w:jc w:val="both"/>
      </w:pPr>
      <w:r>
        <w:rPr>
          <w:rFonts w:ascii="Times New Roman" w:cs="Times New Roman" w:eastAsia="Times New Roman" w:hAnsi="Times New Roman"/>
          <w:sz w:val="18"/>
          <w:szCs w:val="18"/>
        </w:rPr>
        <w:t xml:space="preserve">[17] B. Lin et al., "Video-LLaVA: Learning United Visual Representation by Alignment Before Projection," arXiv:2311.10122, 2023.</w:t>
      </w:r>
    </w:p>
    <w:p>
      <w:pPr>
        <w:spacing w:after="50" w:before="0" w:line="240"/>
        <w:ind w:left="400" w:hanging="400"/>
        <w:jc w:val="both"/>
      </w:pPr>
      <w:r>
        <w:rPr>
          <w:rFonts w:ascii="Times New Roman" w:cs="Times New Roman" w:eastAsia="Times New Roman" w:hAnsi="Times New Roman"/>
          <w:sz w:val="18"/>
          <w:szCs w:val="18"/>
        </w:rPr>
        <w:t xml:space="preserve">[18] P. Wang et al., "Qwen2-VL: Enhancing Vision-Language Model Perception at Any Resolution," arXiv:2409.12191, Sep. 2024.</w:t>
      </w:r>
    </w:p>
    <w:sectPr>
      <w:type w:val="continuous"/>
      <w:pgSz w:w="12240" w:h="15840" w:orient="portrait"/>
      <w:pgMar w:top="1080" w:right="1080" w:bottom="1080" w:left="1080" w:header="708" w:footer="708" w:gutter="0"/>
      <w:pgNumType/>
      <w:cols w:space="360" w:num="2" w:sep="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6" w:space="4"/>
      </w:pBdr>
      <w:jc w:val="center"/>
    </w:pPr>
    <w:r>
      <w:rPr>
        <w:rFonts w:ascii="Times New Roman" w:cs="Times New Roman" w:eastAsia="Times New Roman" w:hAnsi="Times New Roman"/>
        <w:sz w:val="18"/>
        <w:szCs w:val="18"/>
      </w:rPr>
      <w:t xml:space="preserve">Computer Vision Course Project — Confidential | Page </w:t>
    </w: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6"/>
      </w:pBdr>
      <w:spacing w:after="80" w:before="0"/>
      <w:jc w:val="center"/>
    </w:pPr>
    <w:r>
      <w:rPr>
        <w:rFonts w:ascii="Times New Roman" w:cs="Times New Roman" w:eastAsia="Times New Roman" w:hAnsi="Times New Roman"/>
        <w:i/>
        <w:iCs/>
        <w:sz w:val="18"/>
        <w:szCs w:val="18"/>
      </w:rPr>
      <w:t xml:space="preserve">IEEE Format — Computer Vision Course Project Report,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2026-04-08T19:23:20.400Z</dcterms:created>
  <dcterms:modified xsi:type="dcterms:W3CDTF">2026-04-08T19:23:20.401Z</dcterms:modified>
</cp:coreProperties>
</file>

<file path=docProps/custom.xml><?xml version="1.0" encoding="utf-8"?>
<Properties xmlns="http://schemas.openxmlformats.org/officeDocument/2006/custom-properties" xmlns:vt="http://schemas.openxmlformats.org/officeDocument/2006/docPropsVTypes"/>
</file>