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m30x5vwmqv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Idea – VaniCure (DLM Focus)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kwjh13iiw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VaniCure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Offline AI-Driven Multilingual Respiratory Diagnostic Agent for Rural Reach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Deep Learning, Audio Signal Processing, Healthcare Diagnostics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8ip6dqgm9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Respiratory diseases, particularly Tuberculosis (TB) and asthma, remain critical public health challenges in India, yet early detection is often hindered by geographical disparities. Nearly </w:t>
      </w:r>
      <w:r w:rsidDel="00000000" w:rsidR="00000000" w:rsidRPr="00000000">
        <w:rPr>
          <w:b w:val="1"/>
          <w:bCs w:val="1"/>
          <w:rtl w:val="0"/>
        </w:rPr>
        <w:t xml:space="preserve">70% of the population</w:t>
      </w:r>
      <w:r w:rsidDel="00000000" w:rsidR="00000000" w:rsidRPr="00000000">
        <w:rPr>
          <w:rtl w:val="0"/>
        </w:rPr>
        <w:t xml:space="preserve"> resides in rural areas served by only </w:t>
      </w:r>
      <w:r w:rsidDel="00000000" w:rsidR="00000000" w:rsidRPr="00000000">
        <w:rPr>
          <w:b w:val="1"/>
          <w:bCs w:val="1"/>
          <w:rtl w:val="0"/>
        </w:rPr>
        <w:t xml:space="preserve">20% of the healthcare infrastructure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VaniCure</w:t>
      </w:r>
      <w:r w:rsidDel="00000000" w:rsidR="00000000" w:rsidRPr="00000000">
        <w:rPr>
          <w:rtl w:val="0"/>
        </w:rPr>
        <w:t xml:space="preserve"> addresses this by transforming a common smartphone into a diagnostic tool that identifies respiratory conditions through cough sound analysis. This tool operates </w:t>
      </w:r>
      <w:r w:rsidDel="00000000" w:rsidR="00000000" w:rsidRPr="00000000">
        <w:rPr>
          <w:b w:val="1"/>
          <w:bCs w:val="1"/>
          <w:rtl w:val="0"/>
        </w:rPr>
        <w:t xml:space="preserve">entirely offline</w:t>
      </w:r>
      <w:r w:rsidDel="00000000" w:rsidR="00000000" w:rsidRPr="00000000">
        <w:rPr>
          <w:rtl w:val="0"/>
        </w:rPr>
        <w:t xml:space="preserve">, overcoming the "digital divide" and low-bandwidth barriers prevalent in remote regions.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ctr3dewaqy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Strategic Vision (Viksit Bharat 2047)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 the </w:t>
      </w:r>
      <w:r w:rsidDel="00000000" w:rsidR="00000000" w:rsidRPr="00000000">
        <w:rPr>
          <w:b w:val="1"/>
          <w:bCs w:val="1"/>
          <w:rtl w:val="0"/>
        </w:rPr>
        <w:t xml:space="preserve">Atmanirbhar Bharat</w:t>
      </w:r>
      <w:r w:rsidDel="00000000" w:rsidR="00000000" w:rsidRPr="00000000">
        <w:rPr>
          <w:rtl w:val="0"/>
        </w:rPr>
        <w:t xml:space="preserve"> initiative and the </w:t>
      </w:r>
      <w:r w:rsidDel="00000000" w:rsidR="00000000" w:rsidRPr="00000000">
        <w:rPr>
          <w:b w:val="1"/>
          <w:bCs w:val="1"/>
          <w:rtl w:val="0"/>
        </w:rPr>
        <w:t xml:space="preserve">National Health Mission</w:t>
      </w:r>
      <w:r w:rsidDel="00000000" w:rsidR="00000000" w:rsidRPr="00000000">
        <w:rPr>
          <w:rtl w:val="0"/>
        </w:rPr>
        <w:t xml:space="preserve">, VaniCure empowers community health workers to conduct high-tech diagnostics at the last mile. It contributes to national self-reliance by reducing the burden on urban hospitals and democratizing specialized medical expertise through "Offline AI".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zedl8vbm3g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Architecture (The DLM Component)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VaniCure employs a hybrid </w:t>
      </w:r>
      <w:r w:rsidDel="00000000" w:rsidR="00000000" w:rsidRPr="00000000">
        <w:rPr>
          <w:b w:val="1"/>
          <w:bCs w:val="1"/>
          <w:rtl w:val="0"/>
        </w:rPr>
        <w:t xml:space="preserve">CNN-BiLSTM</w:t>
      </w:r>
      <w:r w:rsidDel="00000000" w:rsidR="00000000" w:rsidRPr="00000000">
        <w:rPr>
          <w:rtl w:val="0"/>
        </w:rPr>
        <w:t xml:space="preserve"> architecture to process 1D audio signals.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Spectro-Temporal Analysis:</w:t>
      </w:r>
      <w:r w:rsidDel="00000000" w:rsidR="00000000" w:rsidRPr="00000000">
        <w:rPr>
          <w:rtl w:val="0"/>
        </w:rPr>
        <w:t xml:space="preserve"> Raw cough audio is converted into </w:t>
      </w:r>
      <w:r w:rsidDel="00000000" w:rsidR="00000000" w:rsidRPr="00000000">
        <w:rPr>
          <w:b w:val="1"/>
          <w:bCs w:val="1"/>
          <w:rtl w:val="0"/>
        </w:rPr>
        <w:t xml:space="preserve">Mel-Spectrograms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MFCCs</w:t>
      </w:r>
      <w:r w:rsidDel="00000000" w:rsidR="00000000" w:rsidRPr="00000000">
        <w:rPr>
          <w:rtl w:val="0"/>
        </w:rPr>
        <w:t xml:space="preserve">. Recent research suggests that optimizing parameters—such as </w:t>
      </w:r>
      <w:r w:rsidDel="00000000" w:rsidR="00000000" w:rsidRPr="00000000">
        <w:rPr>
          <w:b w:val="1"/>
          <w:bCs w:val="1"/>
          <w:rtl w:val="0"/>
        </w:rPr>
        <w:t xml:space="preserve">500ms to 1000ms segment durations</w:t>
      </w:r>
      <w:r w:rsidDel="00000000" w:rsidR="00000000" w:rsidRPr="00000000">
        <w:rPr>
          <w:rtl w:val="0"/>
        </w:rPr>
        <w:t xml:space="preserve">—is essential to maximize model performance in detecting pathological patterns.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 identifies spatial features in the spectrogram, such as high-pitched wheezes or broadband crackles.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Modeling: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Bidirectional LSTM (BiLSTM)</w:t>
      </w:r>
      <w:r w:rsidDel="00000000" w:rsidR="00000000" w:rsidRPr="00000000">
        <w:rPr>
          <w:rtl w:val="0"/>
        </w:rPr>
        <w:t xml:space="preserve"> captures long-range dependencies across full respiratory cycles, distinguishing between various cough types.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The model is optimized using </w:t>
      </w:r>
      <w:r w:rsidDel="00000000" w:rsidR="00000000" w:rsidRPr="00000000">
        <w:rPr>
          <w:b w:val="1"/>
          <w:bCs w:val="1"/>
          <w:rtl w:val="0"/>
        </w:rPr>
        <w:t xml:space="preserve">INT8 quantization</w:t>
      </w:r>
      <w:r w:rsidDel="00000000" w:rsidR="00000000" w:rsidRPr="00000000">
        <w:rPr>
          <w:rtl w:val="0"/>
        </w:rPr>
        <w:t xml:space="preserve"> and converted to </w:t>
      </w:r>
      <w:r w:rsidDel="00000000" w:rsidR="00000000" w:rsidRPr="00000000">
        <w:rPr>
          <w:b w:val="1"/>
          <w:bCs w:val="1"/>
          <w:rtl w:val="0"/>
        </w:rPr>
        <w:t xml:space="preserve">TensorFlow Lite (TFLite)</w:t>
      </w:r>
      <w:r w:rsidDel="00000000" w:rsidR="00000000" w:rsidRPr="00000000">
        <w:rPr>
          <w:rtl w:val="0"/>
        </w:rPr>
        <w:t xml:space="preserve"> for sub-millisecond, offline inference on edge devices.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6iuk8m7kr5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LLM Integration (The Innovative Edge)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VaniCure</w:t>
      </w:r>
      <w:r w:rsidDel="00000000" w:rsidR="00000000" w:rsidRPr="00000000">
        <w:rPr>
          <w:rtl w:val="0"/>
        </w:rPr>
        <w:t xml:space="preserve"> integrates a </w:t>
      </w:r>
      <w:r w:rsidDel="00000000" w:rsidR="00000000" w:rsidRPr="00000000">
        <w:rPr>
          <w:b w:val="1"/>
          <w:bCs w:val="1"/>
          <w:rtl w:val="0"/>
        </w:rPr>
        <w:t xml:space="preserve">Small Language Model (SLM)</w:t>
      </w:r>
      <w:r w:rsidDel="00000000" w:rsidR="00000000" w:rsidRPr="00000000">
        <w:rPr>
          <w:rtl w:val="0"/>
        </w:rPr>
        <w:t xml:space="preserve"> (e.g., Phi-3 or Gemma-2B) to act as a </w:t>
      </w:r>
      <w:r w:rsidDel="00000000" w:rsidR="00000000" w:rsidRPr="00000000">
        <w:rPr>
          <w:b w:val="1"/>
          <w:bCs w:val="1"/>
          <w:rtl w:val="0"/>
        </w:rPr>
        <w:t xml:space="preserve">Multilingual Triage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Interface:</w:t>
      </w:r>
      <w:r w:rsidDel="00000000" w:rsidR="00000000" w:rsidRPr="00000000">
        <w:rPr>
          <w:rtl w:val="0"/>
        </w:rPr>
        <w:t xml:space="preserve"> The SLM conducts preliminary patient interviews in regional dialects (e.g., Hindi, Gujarati, Marathi) to capture medical history and symptoms.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It combines the DLM's acoustic diagnostic results with the patient's verbal history to provide a clear "Risk Summary" and actionable next steps.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lpn09ydj1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Tech Stack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Models:</w:t>
      </w:r>
      <w:r w:rsidDel="00000000" w:rsidR="00000000" w:rsidRPr="00000000">
        <w:rPr>
          <w:rtl w:val="0"/>
        </w:rPr>
        <w:t xml:space="preserve"> CNN-BiLSTM (Acoustics), Gemma-2B/Phi-3 (Triage).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TensorFlow, Librosa (Feature extraction), TFLite.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Coswara</w:t>
      </w:r>
      <w:r w:rsidDel="00000000" w:rsidR="00000000" w:rsidRPr="00000000">
        <w:rPr>
          <w:rtl w:val="0"/>
        </w:rPr>
        <w:t xml:space="preserve"> (IISc Bangalore) and </w:t>
      </w:r>
      <w:r w:rsidDel="00000000" w:rsidR="00000000" w:rsidRPr="00000000">
        <w:rPr>
          <w:b w:val="1"/>
          <w:bCs w:val="1"/>
          <w:rtl w:val="0"/>
        </w:rPr>
        <w:t xml:space="preserve">RaDAR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