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160" w:after="0"/>
              <w:jc w:val="left"/>
            </w:pPr>
            <w:r/>
            <w:r>
              <w:rPr>
                <w:color w:val="1A1A1A"/>
                <w:sz w:val="22"/>
              </w:rPr>
              <w:t>School of Engineering &amp; Technology</w:t>
            </w:r>
          </w:p>
        </w:tc>
        <w:tc>
          <w:tcPr>
            <w:tcW w:type="dxa" w:w="2835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0" w:after="40"/>
              <w:jc w:val="right"/>
            </w:pPr>
            <w:r/>
            <w:r>
              <w:rPr>
                <w:b/>
                <w:color w:val="8B0000"/>
                <w:sz w:val="56"/>
              </w:rPr>
              <w:t xml:space="preserve">| </w:t>
            </w:r>
            <w:r>
              <w:rPr>
                <w:b/>
                <w:color w:val="1A1A1A"/>
                <w:sz w:val="28"/>
              </w:rPr>
              <w:t>Sushant</w:t>
              <w:br/>
              <w:t>University</w:t>
            </w:r>
          </w:p>
          <w:p>
            <w:pPr>
              <w:spacing w:before="0" w:after="0"/>
              <w:jc w:val="right"/>
            </w:pPr>
            <w:r>
              <w:rPr>
                <w:i/>
                <w:color w:val="666666"/>
                <w:sz w:val="14"/>
              </w:rPr>
              <w:t>moving right</w:t>
            </w:r>
          </w:p>
        </w:tc>
      </w:tr>
    </w:tbl>
    <w:p>
      <w:pPr>
        <w:spacing w:before="0" w:after="0"/>
        <w:jc w:val="left"/>
      </w:pPr>
    </w:p>
    <w:p>
      <w:pPr>
        <w:spacing w:before="120" w:after="40"/>
      </w:pPr>
      <w:r>
        <w:rPr>
          <w:b/>
          <w:color w:val="000000"/>
          <w:sz w:val="24"/>
        </w:rPr>
        <w:t xml:space="preserve">Project Progress </w:t>
      </w:r>
      <w:r>
        <w:rPr>
          <w:b/>
          <w:color w:val="000000"/>
          <w:sz w:val="24"/>
        </w:rPr>
        <w:t>– Fortnightly Log</w:t>
      </w:r>
      <w:r>
        <w:rPr>
          <w:color w:val="004499"/>
          <w:sz w:val="22"/>
        </w:rPr>
        <w:t xml:space="preserve">  Duration: 14</w:t>
      </w:r>
      <w:r>
        <w:rPr>
          <w:color w:val="004499"/>
          <w:sz w:val="14"/>
        </w:rPr>
        <w:t>th</w:t>
      </w:r>
      <w:r>
        <w:rPr>
          <w:color w:val="004499"/>
          <w:sz w:val="22"/>
        </w:rPr>
        <w:t xml:space="preserve"> Sep – 27</w:t>
      </w:r>
      <w:r>
        <w:rPr>
          <w:color w:val="004499"/>
          <w:sz w:val="14"/>
        </w:rPr>
        <w:t>th</w:t>
      </w:r>
      <w:r>
        <w:rPr>
          <w:color w:val="004499"/>
          <w:sz w:val="22"/>
        </w:rPr>
        <w:t xml:space="preserve"> September 2026</w:t>
      </w:r>
    </w:p>
    <w:p>
      <w:pPr>
        <w:spacing w:before="0" w:after="0"/>
        <w:jc w:val="left"/>
      </w:pPr>
    </w:p>
    <w:p>
      <w:pPr>
        <w:spacing w:before="60" w:after="60"/>
        <w:ind w:left="567"/>
      </w:pPr>
      <w:r>
        <w:rPr>
          <w:color w:val="000000"/>
          <w:sz w:val="22"/>
        </w:rPr>
        <w:t xml:space="preserve">1.  </w:t>
      </w:r>
      <w:r>
        <w:rPr>
          <w:color w:val="000000"/>
          <w:sz w:val="22"/>
        </w:rPr>
        <w:t>Programme (B.Tech/BCA)</w:t>
      </w:r>
      <w:r>
        <w:rPr>
          <w:sz w:val="22"/>
        </w:rPr>
        <w:t xml:space="preserve"> :  </w:t>
      </w:r>
      <w:r>
        <w:rPr>
          <w:color w:val="1A1A1A"/>
          <w:sz w:val="22"/>
        </w:rPr>
        <w:t>B.Tech (AI/ML)</w:t>
      </w:r>
    </w:p>
    <w:p>
      <w:pPr>
        <w:spacing w:before="60" w:after="60"/>
        <w:ind w:left="567"/>
      </w:pPr>
      <w:r>
        <w:rPr>
          <w:color w:val="000000"/>
          <w:sz w:val="22"/>
        </w:rPr>
        <w:t xml:space="preserve">2.  </w:t>
      </w:r>
      <w:r>
        <w:rPr>
          <w:color w:val="000000"/>
          <w:sz w:val="22"/>
        </w:rPr>
        <w:t>Semester</w:t>
      </w:r>
      <w:r>
        <w:rPr>
          <w:sz w:val="22"/>
        </w:rPr>
        <w:t xml:space="preserve"> :  </w:t>
      </w:r>
      <w:r>
        <w:rPr>
          <w:color w:val="1A1A1A"/>
          <w:sz w:val="22"/>
        </w:rPr>
        <w:t>7th Semester</w:t>
      </w:r>
    </w:p>
    <w:p>
      <w:pPr>
        <w:spacing w:before="60" w:after="60"/>
        <w:ind w:left="567"/>
      </w:pPr>
      <w:r>
        <w:rPr>
          <w:color w:val="000000"/>
          <w:sz w:val="22"/>
        </w:rPr>
        <w:t xml:space="preserve">3.  </w:t>
      </w:r>
      <w:r>
        <w:rPr>
          <w:color w:val="000000"/>
          <w:sz w:val="22"/>
        </w:rPr>
        <w:t>Title of the project</w:t>
      </w:r>
      <w:r>
        <w:rPr>
          <w:sz w:val="22"/>
        </w:rPr>
        <w:t xml:space="preserve"> :  </w:t>
      </w:r>
      <w:r>
        <w:rPr>
          <w:color w:val="1A1A1A"/>
          <w:sz w:val="22"/>
        </w:rPr>
        <w:t>Content Personalisation Agent</w:t>
      </w:r>
    </w:p>
    <w:p>
      <w:pPr>
        <w:spacing w:before="60" w:after="60"/>
        <w:ind w:left="567"/>
      </w:pPr>
      <w:r>
        <w:rPr>
          <w:color w:val="000000"/>
          <w:sz w:val="22"/>
        </w:rPr>
        <w:t xml:space="preserve">4.  </w:t>
      </w:r>
      <w:r>
        <w:rPr>
          <w:color w:val="000000"/>
          <w:sz w:val="22"/>
        </w:rPr>
        <w:t>Name of the Team Members along with roll numbers</w:t>
      </w:r>
      <w:r>
        <w:rPr>
          <w:sz w:val="22"/>
        </w:rPr>
        <w:t xml:space="preserve"> :  </w:t>
      </w:r>
      <w:r>
        <w:rPr>
          <w:color w:val="1A1A1A"/>
          <w:sz w:val="22"/>
        </w:rPr>
        <w:t>______________________________________</w:t>
      </w:r>
    </w:p>
    <w:p>
      <w:pPr>
        <w:spacing w:before="60" w:after="60"/>
        <w:ind w:left="567"/>
      </w:pPr>
      <w:r>
        <w:rPr>
          <w:color w:val="000000"/>
          <w:sz w:val="22"/>
        </w:rPr>
        <w:t xml:space="preserve">5.  </w:t>
      </w:r>
      <w:r>
        <w:rPr>
          <w:color w:val="000000"/>
          <w:sz w:val="22"/>
        </w:rPr>
        <w:t>Name of the supervisor</w:t>
      </w:r>
      <w:r>
        <w:rPr>
          <w:sz w:val="22"/>
        </w:rPr>
        <w:t xml:space="preserve"> :  </w:t>
      </w:r>
      <w:r>
        <w:rPr>
          <w:color w:val="1A1A1A"/>
          <w:sz w:val="22"/>
        </w:rPr>
        <w:t>______________________________________</w:t>
      </w: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80" w:after="80"/>
        <w:jc w:val="left"/>
      </w:pPr>
      <w:r>
        <w:rPr>
          <w:b/>
          <w:i w:val="0"/>
          <w:color w:val="000000"/>
          <w:sz w:val="22"/>
        </w:rPr>
        <w:t>Summary of Fortnightly work</w:t>
      </w:r>
    </w:p>
    <w:p>
      <w:pPr>
        <w:spacing w:before="80" w:after="80"/>
      </w:pPr>
      <w:r>
        <w:rPr>
          <w:color w:val="1A1A1A"/>
          <w:sz w:val="22"/>
        </w:rPr>
        <w:t>During this fortnightly period (14th–27th September 2026), the Content Personalisation Agent project was built from the ground up and taken to a fully functional, verified state. The work spanned the entire software stack:</w:t>
        <w:br/>
        <w:br/>
        <w:t>• Architecture &amp; Backend: A 10-step LangGraph pipeline was designed and implemented (load_user → router → scope_guard → load_global_profile → load_domain_profile → load_agent_profile → retrieve_memory → build_context → generate_response → store_message). All 34 AI agents were defined as data records (not separate classes) across 7 domains (Education, Technical, Career, Marketing, Analytics, Research, Creative) using a single generic runtime with three output kinds: text, image, and chart.</w:t>
        <w:br/>
        <w:br/>
        <w:t>• Personalisation Engine: A three-level profile system (Global → Domain → Agent) was built using FastAPI and SQLAlchemy 2 with Alembic migrations. The profile system ensures that shared domain settings (e.g., brand name for all Marketing agents) are filled in once and reused across agents.</w:t>
        <w:br/>
        <w:br/>
        <w:t>• Memory System: A hybrid semantic + rule-based memory system was implemented using pgvector (cosine similarity via HNSW index) for semantic recall and a standing-preference mechanism that pins durable instructions regardless of topic. Memory deduplication (cosine ≥ 0.92 increments occurrences rather than inserting duplicates) and three scopes (agent / domain / global) ensure clean isolation.</w:t>
        <w:br/>
        <w:br/>
        <w:t>• Scope Guard: A deterministic scope guard was built that scores every request against all 34 agents using keyword/phrase scoring. Out-of-scope requests are redirected instantly with zero model cost (e.g., asking the Maths Tutor about Python → immediate handoff to Python Engineer in 0.0s).</w:t>
        <w:br/>
        <w:br/>
        <w:t>• Frontend: A React 18 + Vite web application was built with a two-level browse (7 domain cards → agents in domain), a two-step agent setup wizard, a real-time streaming chat interface (SSE with fallback), a personalisation panel showing which profile and memories were used for each response, and dark/light theme support.</w:t>
        <w:br/>
        <w:br/>
        <w:t>• AI Provider Support: Four interchangeable AI providers were integrated — Ollama (local, free), OpenAI-compatible APIs (Groq, Together AI, Mistral, etc.), AWS Bedrock, and a Mock/local-dev provider that runs the full stack with no model installed.</w:t>
        <w:br/>
        <w:br/>
        <w:t>• Media Pipeline: Image generation (Pillow card renderer — no GPU required) and chart generation (Matplotlib — plots user's actual numbers, refuses to fabricate data) were implemented. Optional switch to gpt-image-1 for photographic quality.</w:t>
        <w:br/>
        <w:br/>
        <w:t>• Authentication &amp; Security: JWT bearer tokens, bcrypt password hashing, multi-tenancy (all queries filtered by user_id), Pydantic v2 input validation, CORS control, and path-traversal protection on media files.</w:t>
        <w:br/>
        <w:br/>
        <w:t>• Deployment: Docker Compose configuration for full-stack deployment (PostgreSQL + pgvector, backend with auto-migration, frontend). SQLite fallback for offline development.</w:t>
        <w:br/>
        <w:br/>
        <w:t>• Verification: All test suites passed on CPU-only hardware (Intel i5-10210U, no GPU):</w:t>
        <w:br/>
        <w:t xml:space="preserve">   – 163/163 assertions in the full pipeline verification suite</w:t>
        <w:br/>
        <w:t xml:space="preserve">   – 34/34 agents producing their declared output (30 text, 3 image, 1 chart)</w:t>
        <w:br/>
        <w:t xml:space="preserve">   – 21/21 router accuracy cases (keyword scoring alone, zero model calls)</w:t>
        <w:br/>
        <w:t xml:space="preserve">   – 45/45 database migration round-trip assertions</w:t>
        <w:br/>
        <w:t xml:space="preserve">   – 0 npm vulnerabilities in the frontend build</w:t>
      </w: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80" w:after="80"/>
        <w:jc w:val="left"/>
      </w:pPr>
      <w:r>
        <w:rPr>
          <w:b/>
          <w:i w:val="0"/>
          <w:color w:val="000000"/>
          <w:sz w:val="22"/>
        </w:rPr>
        <w:t>Plan for the next fortnight</w:t>
      </w:r>
    </w:p>
    <w:p>
      <w:pPr>
        <w:spacing w:before="80" w:after="80"/>
      </w:pPr>
      <w:r>
        <w:rPr>
          <w:color w:val="1A1A1A"/>
          <w:sz w:val="22"/>
        </w:rPr>
        <w:t>The following work is planned for the next fortnightly period (28th September – 11th October 2026):</w:t>
        <w:br/>
        <w:br/>
        <w:t>1. Version Control &amp; CI/CD: Initialise the first formal commit, establish a branching strategy (main / dev / feature branches), and set up a GitHub Actions pipeline for automated linting, testing, and Docker build on every push.</w:t>
        <w:br/>
        <w:br/>
        <w:t>2. File/Attachment Upload: Allow users to upload PDF, image, or CSV files as context for any agent (e.g., paste a resume for the Resume Writer, or a CSV for the Chart Builder).</w:t>
        <w:br/>
        <w:br/>
        <w:t>3. Enhanced Chart Types: Extend the analytics.chart-builder agent to support multiple chart types (bar, pie, scatter, line) with proper legends and annotations.</w:t>
        <w:br/>
        <w:br/>
        <w:t>4. Conversation Export: Add the ability to download any conversation as a PDF or Markdown file, including any generated images or charts.</w:t>
        <w:br/>
        <w:br/>
        <w:t>5. Admin Dashboard: Build an administrator view showing aggregate usage statistics, memory management tools, and per-agent health indicators.</w:t>
        <w:br/>
        <w:br/>
        <w:t>6. Rate Limiting &amp; Token Budgeting: Implement per-user request rate limits and token consumption tracking for multi-user production deployments.</w:t>
        <w:br/>
        <w:br/>
        <w:t>7. End-to-End UI Testing: Write Playwright / Selenium test scripts covering the primary user flows (sign up, domain browse, agent setup, chat, feedback).</w:t>
      </w: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80" w:after="80"/>
        <w:jc w:val="left"/>
      </w:pPr>
      <w:r>
        <w:rPr>
          <w:b/>
          <w:i w:val="0"/>
          <w:color w:val="000000"/>
          <w:sz w:val="22"/>
        </w:rPr>
        <w:t>Comments from the supervisor</w:t>
      </w: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40" w:after="40"/>
            </w:pPr>
            <w:r/>
            <w:r>
              <w:rPr>
                <w:color w:val="1A1A1A"/>
                <w:sz w:val="20"/>
              </w:rPr>
              <w:t>Signature of the student(s) with date</w:t>
            </w:r>
          </w:p>
        </w:tc>
        <w:tc>
          <w:tcPr>
            <w:tcW w:type="dxa" w:w="4535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40" w:after="40"/>
            </w:pPr>
            <w:r/>
            <w:r>
              <w:rPr>
                <w:color w:val="1A1A1A"/>
                <w:sz w:val="20"/>
              </w:rPr>
              <w:t>Signature of the supervisor with date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