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472C4"/>
          <w:sz w:val="20"/>
          <w:szCs w:val="20"/>
        </w:rPr>
        <w:t xml:space="preserve">Chiltern Vale Borough Council</w:t>
      </w:r>
    </w:p>
    <w:p>
      <w:pPr>
        <w:spacing w:after="40"/>
      </w:pPr>
      <w:r>
        <w:rPr>
          <w:rFonts w:ascii="Calibri" w:cs="Calibri" w:eastAsia="Calibri" w:hAnsi="Calibri"/>
          <w:b/>
          <w:bCs/>
          <w:sz w:val="32"/>
          <w:szCs w:val="32"/>
        </w:rPr>
        <w:t xml:space="preserve">Project ATI – Automated Ticketing Initiative</w:t>
      </w:r>
    </w:p>
    <w:p>
      <w:pPr>
        <w:spacing w:after="200"/>
      </w:pPr>
      <w:r>
        <w:rPr>
          <w:rFonts w:ascii="Calibri" w:cs="Calibri" w:eastAsia="Calibri" w:hAnsi="Calibri"/>
          <w:color w:val="595959"/>
          <w:sz w:val="24"/>
          <w:szCs w:val="24"/>
        </w:rPr>
        <w:t xml:space="preserve">Project Overview</w:t>
      </w:r>
    </w:p>
    <w:p>
      <w:pPr>
        <w:pBdr>
          <w:bottom w:val="single" w:color="4472C4" w:sz="6" w:space="4"/>
        </w:pBdr>
        <w:spacing w:after="200"/>
      </w:pPr>
    </w:p>
    <w:p>
      <w:pPr>
        <w:spacing w:after="60"/>
      </w:pPr>
      <w:r>
        <w:rPr>
          <w:rFonts w:ascii="Calibri" w:cs="Calibri" w:eastAsia="Calibri" w:hAnsi="Calibri"/>
          <w:b/>
          <w:bCs/>
          <w:sz w:val="22"/>
          <w:szCs w:val="22"/>
        </w:rPr>
        <w:t xml:space="preserve">Document owner: </w:t>
      </w:r>
      <w:r>
        <w:rPr>
          <w:rFonts w:ascii="Calibri" w:cs="Calibri" w:eastAsia="Calibri" w:hAnsi="Calibri"/>
          <w:sz w:val="22"/>
          <w:szCs w:val="22"/>
        </w:rPr>
        <w:t xml:space="preserve">Daniel Osei, Project Manager</w:t>
      </w:r>
    </w:p>
    <w:p>
      <w:pPr>
        <w:spacing w:after="60"/>
      </w:pPr>
      <w:r>
        <w:rPr>
          <w:rFonts w:ascii="Calibri" w:cs="Calibri" w:eastAsia="Calibri" w:hAnsi="Calibri"/>
          <w:b/>
          <w:bCs/>
          <w:sz w:val="22"/>
          <w:szCs w:val="22"/>
        </w:rPr>
        <w:t xml:space="preserve">Version: </w:t>
      </w:r>
      <w:r>
        <w:rPr>
          <w:rFonts w:ascii="Calibri" w:cs="Calibri" w:eastAsia="Calibri" w:hAnsi="Calibri"/>
          <w:sz w:val="22"/>
          <w:szCs w:val="22"/>
        </w:rPr>
        <w:t xml:space="preserve">1.5</w:t>
      </w:r>
    </w:p>
    <w:p>
      <w:pPr>
        <w:spacing w:after="60"/>
      </w:pPr>
      <w:r>
        <w:rPr>
          <w:rFonts w:ascii="Calibri" w:cs="Calibri" w:eastAsia="Calibri" w:hAnsi="Calibri"/>
          <w:b/>
          <w:bCs/>
          <w:sz w:val="22"/>
          <w:szCs w:val="22"/>
        </w:rPr>
        <w:t xml:space="preserve">Last updated: </w:t>
      </w:r>
      <w:r>
        <w:rPr>
          <w:rFonts w:ascii="Calibri" w:cs="Calibri" w:eastAsia="Calibri" w:hAnsi="Calibri"/>
          <w:sz w:val="22"/>
          <w:szCs w:val="22"/>
        </w:rPr>
        <w:t xml:space="preserve">27 March 2026</w:t>
      </w:r>
    </w:p>
    <w:p>
      <w:pPr>
        <w:spacing w:after="60"/>
      </w:pPr>
      <w:r>
        <w:rPr>
          <w:rFonts w:ascii="Calibri" w:cs="Calibri" w:eastAsia="Calibri" w:hAnsi="Calibri"/>
          <w:b/>
          <w:bCs/>
          <w:sz w:val="22"/>
          <w:szCs w:val="22"/>
        </w:rPr>
        <w:t xml:space="preserve">Sponsor: </w:t>
      </w:r>
      <w:r>
        <w:rPr>
          <w:rFonts w:ascii="Calibri" w:cs="Calibri" w:eastAsia="Calibri" w:hAnsi="Calibri"/>
          <w:sz w:val="22"/>
          <w:szCs w:val="22"/>
        </w:rPr>
        <w:t xml:space="preserve">Margaret Ellison, Director of Customer &amp; Digital Services</w:t>
      </w:r>
    </w:p>
    <w:p>
      <w:pPr>
        <w:pStyle w:val="Heading1"/>
        <w:spacing w:after="120" w:before="240"/>
      </w:pPr>
      <w:r>
        <w:t xml:space="preserve">1. Background</w:t>
      </w:r>
    </w:p>
    <w:p>
      <w:pPr>
        <w:spacing w:after="160"/>
      </w:pPr>
      <w:r>
        <w:rPr>
          <w:rFonts w:ascii="Calibri" w:cs="Calibri" w:eastAsia="Calibri" w:hAnsi="Calibri"/>
          <w:sz w:val="22"/>
          <w:szCs w:val="22"/>
        </w:rPr>
        <w:t xml:space="preserve">Chiltern Vale Borough Council currently manages resident enquiries – including waste and recycling, council tax, housing repairs and environmental health – through CustomerFirst, a case management system implemented in 2013. CustomerFirst is no longer supported by its original vendor, cannot integrate with the Council’s Avaya telephony platform, and requires significant manual workarounds by front-line staff. Project ATI (Automated Ticketing Initiative) has been established to replace CustomerFirst with a modern, cloud-hosted ticketing and case management platform, ServicePoint, supplied by Northbridge Digital Solutions.</w:t>
      </w:r>
    </w:p>
    <w:p>
      <w:pPr>
        <w:pStyle w:val="Heading1"/>
        <w:spacing w:after="120" w:before="240"/>
      </w:pPr>
      <w:r>
        <w:t xml:space="preserve">2. Objectives</w:t>
      </w:r>
    </w:p>
    <w:p>
      <w:pPr>
        <w:pStyle w:val="ListParagraph"/>
        <w:numPr>
          <w:ilvl w:val="0"/>
          <w:numId w:val="1"/>
        </w:numPr>
        <w:spacing w:after="80"/>
      </w:pPr>
      <w:r>
        <w:rPr>
          <w:rFonts w:ascii="Calibri" w:cs="Calibri" w:eastAsia="Calibri" w:hAnsi="Calibri"/>
          <w:sz w:val="22"/>
          <w:szCs w:val="22"/>
        </w:rPr>
        <w:t xml:space="preserve">Replace CustomerFirst with ServicePoint, a supported cloud-hosted platform, by June 2026.</w:t>
      </w:r>
    </w:p>
    <w:p>
      <w:pPr>
        <w:pStyle w:val="ListParagraph"/>
        <w:numPr>
          <w:ilvl w:val="0"/>
          <w:numId w:val="1"/>
        </w:numPr>
        <w:spacing w:after="80"/>
      </w:pPr>
      <w:r>
        <w:rPr>
          <w:rFonts w:ascii="Calibri" w:cs="Calibri" w:eastAsia="Calibri" w:hAnsi="Calibri"/>
          <w:sz w:val="22"/>
          <w:szCs w:val="22"/>
        </w:rPr>
        <w:t xml:space="preserve">Reduce average enquiry resolution time by 25%.</w:t>
      </w:r>
    </w:p>
    <w:p>
      <w:pPr>
        <w:pStyle w:val="ListParagraph"/>
        <w:numPr>
          <w:ilvl w:val="0"/>
          <w:numId w:val="1"/>
        </w:numPr>
        <w:spacing w:after="80"/>
      </w:pPr>
      <w:r>
        <w:rPr>
          <w:rFonts w:ascii="Calibri" w:cs="Calibri" w:eastAsia="Calibri" w:hAnsi="Calibri"/>
          <w:sz w:val="22"/>
          <w:szCs w:val="22"/>
        </w:rPr>
        <w:t xml:space="preserve">Provide residents with online self-service tracking of enquiries.</w:t>
      </w:r>
    </w:p>
    <w:p>
      <w:pPr>
        <w:pStyle w:val="ListParagraph"/>
        <w:numPr>
          <w:ilvl w:val="0"/>
          <w:numId w:val="1"/>
        </w:numPr>
        <w:spacing w:after="80"/>
      </w:pPr>
      <w:r>
        <w:rPr>
          <w:rFonts w:ascii="Calibri" w:cs="Calibri" w:eastAsia="Calibri" w:hAnsi="Calibri"/>
          <w:sz w:val="22"/>
          <w:szCs w:val="22"/>
        </w:rPr>
        <w:t xml:space="preserve">Integrate ticketing with the Council’s Avaya telephony system for automatic call logging.</w:t>
      </w:r>
    </w:p>
    <w:p>
      <w:pPr>
        <w:pStyle w:val="ListParagraph"/>
        <w:numPr>
          <w:ilvl w:val="0"/>
          <w:numId w:val="1"/>
        </w:numPr>
        <w:spacing w:after="80"/>
      </w:pPr>
      <w:r>
        <w:rPr>
          <w:rFonts w:ascii="Calibri" w:cs="Calibri" w:eastAsia="Calibri" w:hAnsi="Calibri"/>
          <w:sz w:val="22"/>
          <w:szCs w:val="22"/>
        </w:rPr>
        <w:t xml:space="preserve">Migrate all open and historical case data from CustomerFirst without loss.</w:t>
      </w:r>
    </w:p>
    <w:p>
      <w:pPr>
        <w:pStyle w:val="Heading1"/>
        <w:spacing w:after="120" w:before="240"/>
      </w:pPr>
      <w:r>
        <w:t xml:space="preserve">3. Scope</w:t>
      </w:r>
    </w:p>
    <w:p>
      <w:pPr>
        <w:spacing w:after="160"/>
      </w:pPr>
      <w:r>
        <w:rPr>
          <w:rFonts w:ascii="Calibri" w:cs="Calibri" w:eastAsia="Calibri" w:hAnsi="Calibri"/>
          <w:sz w:val="22"/>
          <w:szCs w:val="22"/>
        </w:rPr>
        <w:t xml:space="preserve">In scope: waste &amp; recycling enquiries, council tax enquiries, housing repairs, environmental health, general enquiries, telephony integration, resident self-service portal, staff training, and data migration from CustomerFirst.</w:t>
      </w:r>
    </w:p>
    <w:p>
      <w:pPr>
        <w:spacing w:after="160"/>
      </w:pPr>
      <w:r>
        <w:rPr>
          <w:rFonts w:ascii="Calibri" w:cs="Calibri" w:eastAsia="Calibri" w:hAnsi="Calibri"/>
          <w:sz w:val="22"/>
          <w:szCs w:val="22"/>
        </w:rPr>
        <w:t xml:space="preserve">Out of scope: planning application casework (handled separately via Idox Uniform), adult and children’s social care case management, and HR/payroll systems.</w:t>
      </w:r>
    </w:p>
    <w:p>
      <w:pPr>
        <w:pStyle w:val="Heading1"/>
        <w:spacing w:after="120" w:before="240"/>
      </w:pPr>
      <w:r>
        <w:t xml:space="preserve">4. Key Milestones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000"/>
      </w:tblGrid>
      <w:tr>
        <w:trPr>
          <w:tblHeader/>
        </w:trPr>
        <w:tc>
          <w:tcPr>
            <w:tcW w:type="dxa" w:w="4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Milestone</w:t>
            </w:r>
          </w:p>
        </w:tc>
        <w:tc>
          <w:tcPr>
            <w:tcW w:type="dxa" w:w="28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Target Date</w:t>
            </w:r>
          </w:p>
        </w:tc>
        <w:tc>
          <w:tcPr>
            <w:tcW w:type="dxa" w:w="20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Status</w:t>
            </w:r>
          </w:p>
        </w:tc>
      </w:tr>
      <w:tr>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Discovery &amp; requirements sign-off</w:t>
            </w:r>
          </w:p>
        </w:tc>
        <w:tc>
          <w:tcPr>
            <w:tcW w:type="dxa" w:w="2800"/>
            <w:tcMar>
              <w:top w:type="dxa" w:w="60"/>
              <w:left w:type="dxa" w:w="100"/>
              <w:bottom w:type="dxa" w:w="60"/>
              <w:right w:type="dxa" w:w="100"/>
            </w:tcMar>
            <w:vAlign w:val="center"/>
          </w:tcPr>
          <w:p>
            <w:r>
              <w:rPr>
                <w:rFonts w:ascii="Calibri" w:cs="Calibri" w:eastAsia="Calibri" w:hAnsi="Calibri"/>
                <w:b w:val="false"/>
                <w:bCs w:val="false"/>
                <w:sz w:val="20"/>
                <w:szCs w:val="20"/>
              </w:rPr>
              <w:t xml:space="preserve">6 Feb 2026</w:t>
            </w:r>
          </w:p>
        </w:tc>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Complete</w:t>
            </w:r>
          </w:p>
        </w:tc>
      </w:tr>
      <w:tr>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Vendor selection &amp; contract award (Northbridge Digital Solutions)</w:t>
            </w:r>
          </w:p>
        </w:tc>
        <w:tc>
          <w:tcPr>
            <w:tcW w:type="dxa" w:w="2800"/>
            <w:tcMar>
              <w:top w:type="dxa" w:w="60"/>
              <w:left w:type="dxa" w:w="100"/>
              <w:bottom w:type="dxa" w:w="60"/>
              <w:right w:type="dxa" w:w="100"/>
            </w:tcMar>
            <w:vAlign w:val="center"/>
          </w:tcPr>
          <w:p>
            <w:r>
              <w:rPr>
                <w:rFonts w:ascii="Calibri" w:cs="Calibri" w:eastAsia="Calibri" w:hAnsi="Calibri"/>
                <w:b w:val="false"/>
                <w:bCs w:val="false"/>
                <w:sz w:val="20"/>
                <w:szCs w:val="20"/>
              </w:rPr>
              <w:t xml:space="preserve">20 Feb 2026</w:t>
            </w:r>
          </w:p>
        </w:tc>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Complete</w:t>
            </w:r>
          </w:p>
        </w:tc>
      </w:tr>
      <w:tr>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System configuration &amp; data migration design</w:t>
            </w:r>
          </w:p>
        </w:tc>
        <w:tc>
          <w:tcPr>
            <w:tcW w:type="dxa" w:w="2800"/>
            <w:tcMar>
              <w:top w:type="dxa" w:w="60"/>
              <w:left w:type="dxa" w:w="100"/>
              <w:bottom w:type="dxa" w:w="60"/>
              <w:right w:type="dxa" w:w="100"/>
            </w:tcMar>
            <w:vAlign w:val="center"/>
          </w:tcPr>
          <w:p>
            <w:r>
              <w:rPr>
                <w:rFonts w:ascii="Calibri" w:cs="Calibri" w:eastAsia="Calibri" w:hAnsi="Calibri"/>
                <w:b w:val="false"/>
                <w:bCs w:val="false"/>
                <w:sz w:val="20"/>
                <w:szCs w:val="20"/>
              </w:rPr>
              <w:t xml:space="preserve">27 Mar 2026</w:t>
            </w:r>
          </w:p>
        </w:tc>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Complete</w:t>
            </w:r>
          </w:p>
        </w:tc>
      </w:tr>
      <w:tr>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User Acceptance Testing (UAT)</w:t>
            </w:r>
          </w:p>
        </w:tc>
        <w:tc>
          <w:tcPr>
            <w:tcW w:type="dxa" w:w="2800"/>
            <w:tcMar>
              <w:top w:type="dxa" w:w="60"/>
              <w:left w:type="dxa" w:w="100"/>
              <w:bottom w:type="dxa" w:w="60"/>
              <w:right w:type="dxa" w:w="100"/>
            </w:tcMar>
            <w:vAlign w:val="center"/>
          </w:tcPr>
          <w:p>
            <w:r>
              <w:rPr>
                <w:rFonts w:ascii="Calibri" w:cs="Calibri" w:eastAsia="Calibri" w:hAnsi="Calibri"/>
                <w:b w:val="false"/>
                <w:bCs w:val="false"/>
                <w:sz w:val="20"/>
                <w:szCs w:val="20"/>
              </w:rPr>
              <w:t xml:space="preserve">6 Apr – 15 May 2026</w:t>
            </w:r>
          </w:p>
        </w:tc>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Not started</w:t>
            </w:r>
          </w:p>
        </w:tc>
      </w:tr>
      <w:tr>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Staff training</w:t>
            </w:r>
          </w:p>
        </w:tc>
        <w:tc>
          <w:tcPr>
            <w:tcW w:type="dxa" w:w="2800"/>
            <w:tcMar>
              <w:top w:type="dxa" w:w="60"/>
              <w:left w:type="dxa" w:w="100"/>
              <w:bottom w:type="dxa" w:w="60"/>
              <w:right w:type="dxa" w:w="100"/>
            </w:tcMar>
            <w:vAlign w:val="center"/>
          </w:tcPr>
          <w:p>
            <w:r>
              <w:rPr>
                <w:rFonts w:ascii="Calibri" w:cs="Calibri" w:eastAsia="Calibri" w:hAnsi="Calibri"/>
                <w:b w:val="false"/>
                <w:bCs w:val="false"/>
                <w:sz w:val="20"/>
                <w:szCs w:val="20"/>
              </w:rPr>
              <w:t xml:space="preserve">18 May – 5 Jun 2026</w:t>
            </w:r>
          </w:p>
        </w:tc>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Not started</w:t>
            </w:r>
          </w:p>
        </w:tc>
      </w:tr>
      <w:tr>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Go-live</w:t>
            </w:r>
          </w:p>
        </w:tc>
        <w:tc>
          <w:tcPr>
            <w:tcW w:type="dxa" w:w="2800"/>
            <w:tcMar>
              <w:top w:type="dxa" w:w="60"/>
              <w:left w:type="dxa" w:w="100"/>
              <w:bottom w:type="dxa" w:w="60"/>
              <w:right w:type="dxa" w:w="100"/>
            </w:tcMar>
            <w:vAlign w:val="center"/>
          </w:tcPr>
          <w:p>
            <w:r>
              <w:rPr>
                <w:rFonts w:ascii="Calibri" w:cs="Calibri" w:eastAsia="Calibri" w:hAnsi="Calibri"/>
                <w:b w:val="false"/>
                <w:bCs w:val="false"/>
                <w:sz w:val="20"/>
                <w:szCs w:val="20"/>
              </w:rPr>
              <w:t xml:space="preserve">17 Jun 2026</w:t>
            </w:r>
          </w:p>
        </w:tc>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Not started</w:t>
            </w:r>
          </w:p>
        </w:tc>
      </w:tr>
      <w:tr>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Post go-live hypercare</w:t>
            </w:r>
          </w:p>
        </w:tc>
        <w:tc>
          <w:tcPr>
            <w:tcW w:type="dxa" w:w="2800"/>
            <w:tcMar>
              <w:top w:type="dxa" w:w="60"/>
              <w:left w:type="dxa" w:w="100"/>
              <w:bottom w:type="dxa" w:w="60"/>
              <w:right w:type="dxa" w:w="100"/>
            </w:tcMar>
            <w:vAlign w:val="center"/>
          </w:tcPr>
          <w:p>
            <w:r>
              <w:rPr>
                <w:rFonts w:ascii="Calibri" w:cs="Calibri" w:eastAsia="Calibri" w:hAnsi="Calibri"/>
                <w:b w:val="false"/>
                <w:bCs w:val="false"/>
                <w:sz w:val="20"/>
                <w:szCs w:val="20"/>
              </w:rPr>
              <w:t xml:space="preserve">17 Jun – 10 Jul 2026</w:t>
            </w:r>
          </w:p>
        </w:tc>
        <w:tc>
          <w:tcPr>
            <w:tcW w:type="dxa" w:w="2000"/>
            <w:tcMar>
              <w:top w:type="dxa" w:w="60"/>
              <w:left w:type="dxa" w:w="100"/>
              <w:bottom w:type="dxa" w:w="60"/>
              <w:right w:type="dxa" w:w="100"/>
            </w:tcMar>
            <w:vAlign w:val="center"/>
          </w:tcPr>
          <w:p>
            <w:r>
              <w:rPr>
                <w:rFonts w:ascii="Calibri" w:cs="Calibri" w:eastAsia="Calibri" w:hAnsi="Calibri"/>
                <w:b w:val="false"/>
                <w:bCs w:val="false"/>
                <w:sz w:val="20"/>
                <w:szCs w:val="20"/>
              </w:rPr>
              <w:t xml:space="preserve">Not started</w:t>
            </w:r>
          </w:p>
        </w:tc>
      </w:tr>
    </w:tbl>
    <w:p>
      <w:pPr>
        <w:pStyle w:val="Heading1"/>
        <w:spacing w:after="120" w:before="240"/>
      </w:pPr>
      <w:r>
        <w:t xml:space="preserve">5. Budget</w:t>
      </w:r>
    </w:p>
    <w:p>
      <w:pPr>
        <w:spacing w:after="160"/>
      </w:pPr>
      <w:r>
        <w:rPr>
          <w:rFonts w:ascii="Calibri" w:cs="Calibri" w:eastAsia="Calibri" w:hAnsi="Calibri"/>
          <w:sz w:val="22"/>
          <w:szCs w:val="22"/>
        </w:rPr>
        <w:t xml:space="preserve">Approved budget: £480,000 (capital and revenue combined). Spend to date is reported in the latest status update.</w:t>
      </w:r>
    </w:p>
    <w:p>
      <w:pPr>
        <w:pStyle w:val="Heading1"/>
        <w:spacing w:after="120" w:before="240"/>
      </w:pPr>
      <w:r>
        <w:t xml:space="preserve">6. Stakeholders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rPr>
          <w:tblHeader/>
        </w:trPr>
        <w:tc>
          <w:tcPr>
            <w:tcW w:type="dxa" w:w="24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Name</w:t>
            </w:r>
          </w:p>
        </w:tc>
        <w:tc>
          <w:tcPr>
            <w:tcW w:type="dxa" w:w="42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Role</w:t>
            </w:r>
          </w:p>
        </w:tc>
        <w:tc>
          <w:tcPr>
            <w:tcW w:type="dxa" w:w="2400"/>
            <w:shd w:fill="D9E2F3" w:val="clear"/>
            <w:tcMar>
              <w:top w:type="dxa" w:w="60"/>
              <w:left w:type="dxa" w:w="100"/>
              <w:bottom w:type="dxa" w:w="60"/>
              <w:right w:type="dxa" w:w="100"/>
            </w:tcMar>
            <w:vAlign w:val="center"/>
          </w:tcPr>
          <w:p>
            <w:r>
              <w:rPr>
                <w:rFonts w:ascii="Calibri" w:cs="Calibri" w:eastAsia="Calibri" w:hAnsi="Calibri"/>
                <w:b/>
                <w:bCs/>
                <w:sz w:val="20"/>
                <w:szCs w:val="20"/>
              </w:rPr>
              <w:t xml:space="preserve">Organisation</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Margaret Ellison</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Senior Responsible Owner / Director of Customer &amp; Digital Services</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Chiltern Vale Borough Council</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Daniel Osei</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Project Manager</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Chiltern Vale Borough Council</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Priya Chandaria</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Business Lead / Customer Services Manager</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Chiltern Vale Borough Council</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Robert Fairweather</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IT Lead / Head of IT Infrastructure</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Chiltern Vale Borough Council</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Aisha Bello</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Data Migration Lead</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Chiltern Vale Borough Council</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Tom Radcliffe</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Finance &amp; Procurement Business Partner</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Chiltern Vale Borough Council</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Chloe Sutton</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Training &amp; Communications Officer</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Chiltern Vale Borough Council</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Cllr Graham Pettifer</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Portfolio Holder, Customer Services (Programme Board)</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Chiltern Vale Borough Council</w:t>
            </w:r>
          </w:p>
        </w:tc>
      </w:tr>
      <w:tr>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Craig Whitmore</w:t>
            </w:r>
          </w:p>
        </w:tc>
        <w:tc>
          <w:tcPr>
            <w:tcW w:type="dxa" w:w="4200"/>
            <w:tcMar>
              <w:top w:type="dxa" w:w="60"/>
              <w:left w:type="dxa" w:w="100"/>
              <w:bottom w:type="dxa" w:w="60"/>
              <w:right w:type="dxa" w:w="100"/>
            </w:tcMar>
            <w:vAlign w:val="center"/>
          </w:tcPr>
          <w:p>
            <w:r>
              <w:rPr>
                <w:rFonts w:ascii="Calibri" w:cs="Calibri" w:eastAsia="Calibri" w:hAnsi="Calibri"/>
                <w:b w:val="false"/>
                <w:bCs w:val="false"/>
                <w:sz w:val="20"/>
                <w:szCs w:val="20"/>
              </w:rPr>
              <w:t xml:space="preserve">Account Manager</w:t>
            </w:r>
          </w:p>
        </w:tc>
        <w:tc>
          <w:tcPr>
            <w:tcW w:type="dxa" w:w="2400"/>
            <w:tcMar>
              <w:top w:type="dxa" w:w="60"/>
              <w:left w:type="dxa" w:w="100"/>
              <w:bottom w:type="dxa" w:w="60"/>
              <w:right w:type="dxa" w:w="100"/>
            </w:tcMar>
            <w:vAlign w:val="center"/>
          </w:tcPr>
          <w:p>
            <w:r>
              <w:rPr>
                <w:rFonts w:ascii="Calibri" w:cs="Calibri" w:eastAsia="Calibri" w:hAnsi="Calibri"/>
                <w:b w:val="false"/>
                <w:bCs w:val="false"/>
                <w:sz w:val="20"/>
                <w:szCs w:val="20"/>
              </w:rPr>
              <w:t xml:space="preserve">Northbridge Digital Solutions (supplier)</w:t>
            </w:r>
          </w:p>
        </w:tc>
      </w:tr>
    </w:tbl>
    <w:p>
      <w:pPr>
        <w:pStyle w:val="Heading1"/>
        <w:spacing w:after="120" w:before="240"/>
      </w:pPr>
      <w:r>
        <w:t xml:space="preserve">7. Governance</w:t>
      </w:r>
    </w:p>
    <w:p>
      <w:pPr>
        <w:spacing w:after="160"/>
      </w:pPr>
      <w:r>
        <w:rPr>
          <w:rFonts w:ascii="Calibri" w:cs="Calibri" w:eastAsia="Calibri" w:hAnsi="Calibri"/>
          <w:sz w:val="22"/>
          <w:szCs w:val="22"/>
        </w:rPr>
        <w:t xml:space="preserve">The Project Board meets fortnightly, on Wednesdays, and is chaired by Margaret Ellison. The project reports into the Council’s Digital Transformation Programme Board monthly, which is where any change requests requiring additional budget are approved.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2026-08-18T11:31:49.825Z</dcterms:created>
  <dcterms:modified xsi:type="dcterms:W3CDTF">2026-08-18T11:31:49.841Z</dcterms:modified>
</cp:coreProperties>
</file>

<file path=docProps/custom.xml><?xml version="1.0" encoding="utf-8"?>
<Properties xmlns="http://schemas.openxmlformats.org/officeDocument/2006/custom-properties" xmlns:vt="http://schemas.openxmlformats.org/officeDocument/2006/docPropsVTypes"/>
</file>