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4472C4"/>
          <w:sz w:val="20"/>
          <w:szCs w:val="20"/>
        </w:rPr>
        <w:t xml:space="preserve">Chiltern Vale Borough Council</w:t>
      </w:r>
    </w:p>
    <w:p>
      <w:pPr>
        <w:spacing w:after="40"/>
      </w:pPr>
      <w:r>
        <w:rPr>
          <w:rFonts w:ascii="Calibri" w:cs="Calibri" w:eastAsia="Calibri" w:hAnsi="Calibri"/>
          <w:b/>
          <w:bCs/>
          <w:sz w:val="32"/>
          <w:szCs w:val="32"/>
        </w:rPr>
        <w:t xml:space="preserve">Project ATI – Status Update</w:t>
      </w:r>
    </w:p>
    <w:p>
      <w:pPr>
        <w:spacing w:after="200"/>
      </w:pPr>
      <w:r>
        <w:rPr>
          <w:rFonts w:ascii="Calibri" w:cs="Calibri" w:eastAsia="Calibri" w:hAnsi="Calibri"/>
          <w:color w:val="595959"/>
          <w:sz w:val="24"/>
          <w:szCs w:val="24"/>
        </w:rPr>
        <w:t xml:space="preserve">Monthly Project Status Update</w:t>
      </w:r>
    </w:p>
    <w:p>
      <w:pPr>
        <w:pBdr>
          <w:bottom w:val="single" w:color="4472C4" w:sz="6" w:space="4"/>
        </w:pBdr>
        <w:spacing w:after="200"/>
      </w:pPr>
    </w:p>
    <w:p>
      <w:pPr>
        <w:spacing w:after="60"/>
      </w:pPr>
      <w:r>
        <w:rPr>
          <w:rFonts w:ascii="Calibri" w:cs="Calibri" w:eastAsia="Calibri" w:hAnsi="Calibri"/>
          <w:b/>
          <w:bCs/>
          <w:sz w:val="22"/>
          <w:szCs w:val="22"/>
        </w:rPr>
        <w:t xml:space="preserve">Prepared by: </w:t>
      </w:r>
      <w:r>
        <w:rPr>
          <w:rFonts w:ascii="Calibri" w:cs="Calibri" w:eastAsia="Calibri" w:hAnsi="Calibri"/>
          <w:sz w:val="22"/>
          <w:szCs w:val="22"/>
        </w:rPr>
        <w:t xml:space="preserve">Daniel Osei, Project Manager</w:t>
      </w:r>
    </w:p>
    <w:p>
      <w:pPr>
        <w:spacing w:after="60"/>
      </w:pPr>
      <w:r>
        <w:rPr>
          <w:rFonts w:ascii="Calibri" w:cs="Calibri" w:eastAsia="Calibri" w:hAnsi="Calibri"/>
          <w:b/>
          <w:bCs/>
          <w:sz w:val="22"/>
          <w:szCs w:val="22"/>
        </w:rPr>
        <w:t xml:space="preserve">Date issued: </w:t>
      </w:r>
      <w:r>
        <w:rPr>
          <w:rFonts w:ascii="Calibri" w:cs="Calibri" w:eastAsia="Calibri" w:hAnsi="Calibri"/>
          <w:sz w:val="22"/>
          <w:szCs w:val="22"/>
        </w:rPr>
        <w:t xml:space="preserve">03/04/2026</w:t>
      </w:r>
    </w:p>
    <w:p>
      <w:pPr>
        <w:spacing w:after="60"/>
      </w:pPr>
      <w:r>
        <w:rPr>
          <w:rFonts w:ascii="Calibri" w:cs="Calibri" w:eastAsia="Calibri" w:hAnsi="Calibri"/>
          <w:b/>
          <w:bCs/>
          <w:sz w:val="22"/>
          <w:szCs w:val="22"/>
        </w:rPr>
        <w:t xml:space="preserve">Reporting period: </w:t>
      </w:r>
      <w:r>
        <w:rPr>
          <w:rFonts w:ascii="Calibri" w:cs="Calibri" w:eastAsia="Calibri" w:hAnsi="Calibri"/>
          <w:sz w:val="22"/>
          <w:szCs w:val="22"/>
        </w:rPr>
        <w:t xml:space="preserve">05/03/2026 – 03/04/2026</w:t>
      </w:r>
    </w:p>
    <w:p>
      <w:pPr>
        <w:spacing w:after="60"/>
      </w:pPr>
      <w:r>
        <w:rPr>
          <w:rFonts w:ascii="Calibri" w:cs="Calibri" w:eastAsia="Calibri" w:hAnsi="Calibri"/>
          <w:b/>
          <w:bCs/>
          <w:sz w:val="22"/>
          <w:szCs w:val="22"/>
        </w:rPr>
        <w:t xml:space="preserve">Overall severity status: </w:t>
      </w:r>
      <w:r>
        <w:rPr>
          <w:rFonts w:ascii="Calibri" w:cs="Calibri" w:eastAsia="Calibri" w:hAnsi="Calibri"/>
          <w:sz w:val="22"/>
          <w:szCs w:val="22"/>
        </w:rPr>
        <w:t xml:space="preserve">AMBER (changed from Green)</w:t>
      </w:r>
    </w:p>
    <w:p>
      <w:pPr>
        <w:pStyle w:val="Heading1"/>
        <w:spacing w:after="120" w:before="240"/>
      </w:pPr>
      <w:r>
        <w:t xml:space="preserve">1. Summary</w:t>
      </w:r>
    </w:p>
    <w:p>
      <w:pPr>
        <w:spacing w:after="160"/>
      </w:pPr>
      <w:r>
        <w:rPr>
          <w:rFonts w:ascii="Calibri" w:cs="Calibri" w:eastAsia="Calibri" w:hAnsi="Calibri"/>
          <w:sz w:val="22"/>
          <w:szCs w:val="22"/>
        </w:rPr>
        <w:t xml:space="preserve">Data migration design is complete, but a dry-run migration test on 30 March identified an 8% record mismatch rate between CustomerFirst and ServicePoint, which Aisha Bello is investigating with Northbridge. The UAT environment build was delayed by 10 days after Northbridge temporarily reassigned their lead developer to another client; UAT start has slipped from 6 April to 20 April. Training material drafts are under way but are competing for Chloe Sutton’s time with the concurrent waste contract renewal communications campaign.</w:t>
      </w:r>
    </w:p>
    <w:p>
      <w:pPr>
        <w:pStyle w:val="Heading1"/>
        <w:spacing w:after="120" w:before="240"/>
      </w:pPr>
      <w:r>
        <w:t xml:space="preserve">2. Progress this period</w:t>
      </w:r>
    </w:p>
    <w:p>
      <w:pPr>
        <w:pStyle w:val="ListParagraph"/>
        <w:numPr>
          <w:ilvl w:val="0"/>
          <w:numId w:val="1"/>
        </w:numPr>
        <w:spacing w:after="80"/>
      </w:pPr>
      <w:r>
        <w:rPr>
          <w:rFonts w:ascii="Calibri" w:cs="Calibri" w:eastAsia="Calibri" w:hAnsi="Calibri"/>
          <w:sz w:val="22"/>
          <w:szCs w:val="22"/>
        </w:rPr>
        <w:t xml:space="preserve">Data migration design signed off on schedule, 27 March.</w:t>
      </w:r>
    </w:p>
    <w:p>
      <w:pPr>
        <w:pStyle w:val="ListParagraph"/>
        <w:numPr>
          <w:ilvl w:val="0"/>
          <w:numId w:val="1"/>
        </w:numPr>
        <w:spacing w:after="80"/>
      </w:pPr>
      <w:r>
        <w:rPr>
          <w:rFonts w:ascii="Calibri" w:cs="Calibri" w:eastAsia="Calibri" w:hAnsi="Calibri"/>
          <w:sz w:val="22"/>
          <w:szCs w:val="22"/>
        </w:rPr>
        <w:t xml:space="preserve">Dry-run migration test completed 30 March – 8% record mismatch identified, concentrated in historic housing repair cases with missing property references.</w:t>
      </w:r>
    </w:p>
    <w:p>
      <w:pPr>
        <w:pStyle w:val="ListParagraph"/>
        <w:numPr>
          <w:ilvl w:val="0"/>
          <w:numId w:val="1"/>
        </w:numPr>
        <w:spacing w:after="80"/>
      </w:pPr>
      <w:r>
        <w:rPr>
          <w:rFonts w:ascii="Calibri" w:cs="Calibri" w:eastAsia="Calibri" w:hAnsi="Calibri"/>
          <w:sz w:val="22"/>
          <w:szCs w:val="22"/>
        </w:rPr>
        <w:t xml:space="preserve">UAT test scripts drafted by Priya Chandaria’s team; environment build delayed, so execution has not yet started.</w:t>
      </w:r>
    </w:p>
    <w:p>
      <w:pPr>
        <w:pStyle w:val="ListParagraph"/>
        <w:numPr>
          <w:ilvl w:val="0"/>
          <w:numId w:val="1"/>
        </w:numPr>
        <w:spacing w:after="80"/>
      </w:pPr>
      <w:r>
        <w:rPr>
          <w:rFonts w:ascii="Calibri" w:cs="Calibri" w:eastAsia="Calibri" w:hAnsi="Calibri"/>
          <w:sz w:val="22"/>
          <w:szCs w:val="22"/>
        </w:rPr>
        <w:t xml:space="preserve">Telephony integration (Avaya ↔ ServicePoint) proof-of-concept completed 20 March – technically feasible, but requires a paid change request from Northbridge (estimated £18,000, not yet approved).</w:t>
      </w:r>
    </w:p>
    <w:p>
      <w:pPr>
        <w:pStyle w:val="ListParagraph"/>
        <w:numPr>
          <w:ilvl w:val="0"/>
          <w:numId w:val="1"/>
        </w:numPr>
        <w:spacing w:after="80"/>
      </w:pPr>
      <w:r>
        <w:rPr>
          <w:rFonts w:ascii="Calibri" w:cs="Calibri" w:eastAsia="Calibri" w:hAnsi="Calibri"/>
          <w:sz w:val="22"/>
          <w:szCs w:val="22"/>
        </w:rPr>
        <w:t xml:space="preserve">Training needs analysis complete; draft materials approximately 40% complete.</w:t>
      </w:r>
    </w:p>
    <w:p>
      <w:pPr>
        <w:pStyle w:val="Heading1"/>
        <w:spacing w:after="120" w:before="240"/>
      </w:pPr>
      <w:r>
        <w:t xml:space="preserve">3. Current position against milestones</w:t>
      </w:r>
    </w:p>
    <w:p>
      <w:pPr>
        <w:spacing w:after="160"/>
      </w:pPr>
      <w:r>
        <w:rPr>
          <w:rFonts w:ascii="Calibri" w:cs="Calibri" w:eastAsia="Calibri" w:hAnsi="Calibri"/>
          <w:sz w:val="22"/>
          <w:szCs w:val="22"/>
        </w:rPr>
        <w:t xml:space="preserve">The go-live date of 17 June 2026 is at risk if UAT does not begin promptly. The Project Manager estimates a one-to-two week buffer remains before the date would need to move.</w:t>
      </w:r>
    </w:p>
    <w:p>
      <w:pPr>
        <w:spacing w:after="160"/>
      </w:pPr>
      <w:r>
        <w:rPr>
          <w:rFonts w:ascii="Calibri" w:cs="Calibri" w:eastAsia="Calibri" w:hAnsi="Calibri"/>
          <w:sz w:val="22"/>
          <w:szCs w:val="22"/>
        </w:rPr>
        <w:t xml:space="preserve">Budget: £312,400 spent of £480,000 approved (65%). The telephony change request of £18,000 has not yet been committed.</w:t>
      </w:r>
    </w:p>
    <w:p>
      <w:pPr>
        <w:pStyle w:val="Heading1"/>
        <w:spacing w:after="120" w:before="240"/>
      </w:pPr>
      <w:r>
        <w:t xml:space="preserve">4. Key issues / delays</w:t>
      </w:r>
    </w:p>
    <w:p>
      <w:pPr>
        <w:pStyle w:val="ListParagraph"/>
        <w:numPr>
          <w:ilvl w:val="0"/>
          <w:numId w:val="1"/>
        </w:numPr>
        <w:spacing w:after="80"/>
      </w:pPr>
      <w:r>
        <w:rPr>
          <w:rFonts w:ascii="Calibri" w:cs="Calibri" w:eastAsia="Calibri" w:hAnsi="Calibri"/>
          <w:sz w:val="22"/>
          <w:szCs w:val="22"/>
        </w:rPr>
        <w:t xml:space="preserve">8% data mismatch rate on dry-run migration – root cause investigation under way, results expected 10 April.</w:t>
      </w:r>
    </w:p>
    <w:p>
      <w:pPr>
        <w:pStyle w:val="ListParagraph"/>
        <w:numPr>
          <w:ilvl w:val="0"/>
          <w:numId w:val="1"/>
        </w:numPr>
        <w:spacing w:after="80"/>
      </w:pPr>
      <w:r>
        <w:rPr>
          <w:rFonts w:ascii="Calibri" w:cs="Calibri" w:eastAsia="Calibri" w:hAnsi="Calibri"/>
          <w:sz w:val="22"/>
          <w:szCs w:val="22"/>
        </w:rPr>
        <w:t xml:space="preserve">Supplier resourcing – Northbridge’s temporary reassignment of the lead developer caused a 10-day slip; escalated to Northbridge account management (Craig Whitmore).</w:t>
      </w:r>
    </w:p>
    <w:p>
      <w:pPr>
        <w:pStyle w:val="ListParagraph"/>
        <w:numPr>
          <w:ilvl w:val="0"/>
          <w:numId w:val="1"/>
        </w:numPr>
        <w:spacing w:after="80"/>
      </w:pPr>
      <w:r>
        <w:rPr>
          <w:rFonts w:ascii="Calibri" w:cs="Calibri" w:eastAsia="Calibri" w:hAnsi="Calibri"/>
          <w:sz w:val="22"/>
          <w:szCs w:val="22"/>
        </w:rPr>
        <w:t xml:space="preserve">Telephony integration change request awaiting Programme Board approval for additional £18,000 spend.</w:t>
      </w:r>
    </w:p>
    <w:p>
      <w:pPr>
        <w:pStyle w:val="ListParagraph"/>
        <w:numPr>
          <w:ilvl w:val="0"/>
          <w:numId w:val="1"/>
        </w:numPr>
        <w:spacing w:after="80"/>
      </w:pPr>
      <w:r>
        <w:rPr>
          <w:rFonts w:ascii="Calibri" w:cs="Calibri" w:eastAsia="Calibri" w:hAnsi="Calibri"/>
          <w:sz w:val="22"/>
          <w:szCs w:val="22"/>
        </w:rPr>
        <w:t xml:space="preserve">Training resource contention with the waste contract renewal project.</w:t>
      </w:r>
    </w:p>
    <w:p>
      <w:pPr>
        <w:pStyle w:val="Heading1"/>
        <w:spacing w:after="120" w:before="240"/>
      </w:pPr>
      <w:r>
        <w:t xml:space="preserve">5. Priorities for next period</w:t>
      </w:r>
    </w:p>
    <w:p>
      <w:pPr>
        <w:pStyle w:val="ListParagraph"/>
        <w:numPr>
          <w:ilvl w:val="0"/>
          <w:numId w:val="1"/>
        </w:numPr>
        <w:spacing w:after="80"/>
      </w:pPr>
      <w:r>
        <w:rPr>
          <w:rFonts w:ascii="Calibri" w:cs="Calibri" w:eastAsia="Calibri" w:hAnsi="Calibri"/>
          <w:sz w:val="22"/>
          <w:szCs w:val="22"/>
        </w:rPr>
        <w:t xml:space="preserve">Complete root cause analysis of migration mismatches by 10 April.</w:t>
      </w:r>
    </w:p>
    <w:p>
      <w:pPr>
        <w:pStyle w:val="ListParagraph"/>
        <w:numPr>
          <w:ilvl w:val="0"/>
          <w:numId w:val="1"/>
        </w:numPr>
        <w:spacing w:after="80"/>
      </w:pPr>
      <w:r>
        <w:rPr>
          <w:rFonts w:ascii="Calibri" w:cs="Calibri" w:eastAsia="Calibri" w:hAnsi="Calibri"/>
          <w:sz w:val="22"/>
          <w:szCs w:val="22"/>
        </w:rPr>
        <w:t xml:space="preserve">Begin UAT execution 20 April per the revised plan.</w:t>
      </w:r>
    </w:p>
    <w:p>
      <w:pPr>
        <w:pStyle w:val="ListParagraph"/>
        <w:numPr>
          <w:ilvl w:val="0"/>
          <w:numId w:val="1"/>
        </w:numPr>
        <w:spacing w:after="80"/>
      </w:pPr>
      <w:r>
        <w:rPr>
          <w:rFonts w:ascii="Calibri" w:cs="Calibri" w:eastAsia="Calibri" w:hAnsi="Calibri"/>
          <w:sz w:val="22"/>
          <w:szCs w:val="22"/>
        </w:rPr>
        <w:t xml:space="preserve">Secure Programme Board decision on the telephony change request by 8 April.</w:t>
      </w:r>
    </w:p>
    <w:p>
      <w:pPr>
        <w:pStyle w:val="ListParagraph"/>
        <w:numPr>
          <w:ilvl w:val="0"/>
          <w:numId w:val="1"/>
        </w:numPr>
        <w:spacing w:after="80"/>
      </w:pPr>
      <w:r>
        <w:rPr>
          <w:rFonts w:ascii="Calibri" w:cs="Calibri" w:eastAsia="Calibri" w:hAnsi="Calibri"/>
          <w:sz w:val="22"/>
          <w:szCs w:val="22"/>
        </w:rPr>
        <w:t xml:space="preserve">Finalise the training schedule with Chloe Sutton and HR.</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2026-08-18T11:31:50.028Z</dcterms:created>
  <dcterms:modified xsi:type="dcterms:W3CDTF">2026-08-18T11:31:50.028Z</dcterms:modified>
</cp:coreProperties>
</file>

<file path=docProps/custom.xml><?xml version="1.0" encoding="utf-8"?>
<Properties xmlns="http://schemas.openxmlformats.org/officeDocument/2006/custom-properties" xmlns:vt="http://schemas.openxmlformats.org/officeDocument/2006/docPropsVTypes"/>
</file>