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F4E79"/>
          <w:sz w:val="36"/>
        </w:rPr>
        <w:t>ESET SOC Lite / AI Notification Project</w:t>
      </w:r>
    </w:p>
    <w:p>
      <w:pPr>
        <w:jc w:val="center"/>
      </w:pPr>
      <w:r>
        <w:rPr>
          <w:rFonts w:ascii="Arial" w:hAnsi="Arial" w:eastAsia="Arial"/>
          <w:b/>
          <w:sz w:val="28"/>
        </w:rPr>
        <w:t>Current Client Status and PoC Considerations for Engineering Team</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880"/>
            <w:shd w:fill="1F4E79"/>
            <w:vAlign w:val="center"/>
          </w:tcPr>
          <w:p>
            <w:pPr>
              <w:jc w:val="left"/>
            </w:pPr>
            <w:r>
              <w:rPr>
                <w:rFonts w:ascii="Arial" w:hAnsi="Arial" w:eastAsia="Arial"/>
                <w:sz w:val="18"/>
              </w:rPr>
            </w:r>
            <w:r>
              <w:rPr>
                <w:rFonts w:ascii="Arial" w:hAnsi="Arial" w:eastAsia="Arial"/>
                <w:b/>
                <w:color w:val="FFFFFF"/>
                <w:sz w:val="18"/>
              </w:rPr>
              <w:t>Item</w:t>
            </w:r>
          </w:p>
        </w:tc>
        <w:tc>
          <w:tcPr>
            <w:tcW w:type="dxa" w:w="8208"/>
            <w:shd w:fill="1F4E79"/>
            <w:vAlign w:val="center"/>
          </w:tcPr>
          <w:p>
            <w:pPr>
              <w:jc w:val="left"/>
            </w:pPr>
            <w:r>
              <w:rPr>
                <w:rFonts w:ascii="Arial" w:hAnsi="Arial" w:eastAsia="Arial"/>
                <w:sz w:val="18"/>
              </w:rPr>
            </w:r>
            <w:r>
              <w:rPr>
                <w:rFonts w:ascii="Arial" w:hAnsi="Arial" w:eastAsia="Arial"/>
                <w:b/>
                <w:color w:val="FFFFFF"/>
                <w:sz w:val="18"/>
              </w:rPr>
              <w:t>Details</w:t>
            </w:r>
          </w:p>
        </w:tc>
      </w:tr>
      <w:tr>
        <w:trPr>
          <w:cantSplit/>
        </w:trPr>
        <w:tc>
          <w:tcPr>
            <w:tcW w:type="dxa" w:w="2880"/>
            <w:vAlign w:val="top"/>
          </w:tcPr>
          <w:p>
            <w:pPr>
              <w:jc w:val="left"/>
            </w:pPr>
            <w:r>
              <w:rPr>
                <w:rFonts w:ascii="Arial" w:hAnsi="Arial" w:eastAsia="Arial"/>
                <w:sz w:val="18"/>
              </w:rPr>
            </w:r>
            <w:r>
              <w:rPr>
                <w:rFonts w:ascii="Arial" w:hAnsi="Arial" w:eastAsia="Arial"/>
                <w:b w:val="0"/>
                <w:sz w:val="18"/>
              </w:rPr>
              <w:t>Client</w:t>
            </w:r>
          </w:p>
        </w:tc>
        <w:tc>
          <w:tcPr>
            <w:tcW w:type="dxa" w:w="8208"/>
            <w:vAlign w:val="top"/>
          </w:tcPr>
          <w:p>
            <w:pPr>
              <w:jc w:val="left"/>
            </w:pPr>
            <w:r>
              <w:rPr>
                <w:rFonts w:ascii="Arial" w:hAnsi="Arial" w:eastAsia="Arial"/>
                <w:sz w:val="18"/>
              </w:rPr>
            </w:r>
            <w:r>
              <w:rPr>
                <w:rFonts w:ascii="Arial" w:hAnsi="Arial" w:eastAsia="Arial"/>
                <w:b w:val="0"/>
                <w:sz w:val="18"/>
              </w:rPr>
              <w:t>Mac Systems</w:t>
            </w:r>
          </w:p>
        </w:tc>
      </w:tr>
      <w:tr>
        <w:trPr>
          <w:cantSplit/>
        </w:trPr>
        <w:tc>
          <w:tcPr>
            <w:tcW w:type="dxa" w:w="2880"/>
            <w:vAlign w:val="top"/>
          </w:tcPr>
          <w:p>
            <w:pPr>
              <w:jc w:val="left"/>
            </w:pPr>
            <w:r>
              <w:rPr>
                <w:rFonts w:ascii="Arial" w:hAnsi="Arial" w:eastAsia="Arial"/>
                <w:sz w:val="18"/>
              </w:rPr>
            </w:r>
            <w:r>
              <w:rPr>
                <w:rFonts w:ascii="Arial" w:hAnsi="Arial" w:eastAsia="Arial"/>
                <w:b w:val="0"/>
                <w:sz w:val="18"/>
              </w:rPr>
              <w:t>Front-office / coordination partner</w:t>
            </w:r>
          </w:p>
        </w:tc>
        <w:tc>
          <w:tcPr>
            <w:tcW w:type="dxa" w:w="8208"/>
            <w:vAlign w:val="top"/>
          </w:tcPr>
          <w:p>
            <w:pPr>
              <w:jc w:val="left"/>
            </w:pPr>
            <w:r>
              <w:rPr>
                <w:rFonts w:ascii="Arial" w:hAnsi="Arial" w:eastAsia="Arial"/>
                <w:sz w:val="18"/>
              </w:rPr>
            </w:r>
            <w:r>
              <w:rPr>
                <w:rFonts w:ascii="Arial" w:hAnsi="Arial" w:eastAsia="Arial"/>
                <w:b w:val="0"/>
                <w:sz w:val="18"/>
              </w:rPr>
              <w:t>C-Three Index</w:t>
            </w:r>
          </w:p>
        </w:tc>
      </w:tr>
      <w:tr>
        <w:trPr>
          <w:cantSplit/>
        </w:trPr>
        <w:tc>
          <w:tcPr>
            <w:tcW w:type="dxa" w:w="2880"/>
            <w:vAlign w:val="top"/>
          </w:tcPr>
          <w:p>
            <w:pPr>
              <w:jc w:val="left"/>
            </w:pPr>
            <w:r>
              <w:rPr>
                <w:rFonts w:ascii="Arial" w:hAnsi="Arial" w:eastAsia="Arial"/>
                <w:sz w:val="18"/>
              </w:rPr>
            </w:r>
            <w:r>
              <w:rPr>
                <w:rFonts w:ascii="Arial" w:hAnsi="Arial" w:eastAsia="Arial"/>
                <w:b w:val="0"/>
                <w:sz w:val="18"/>
              </w:rPr>
              <w:t>Audience</w:t>
            </w:r>
          </w:p>
        </w:tc>
        <w:tc>
          <w:tcPr>
            <w:tcW w:type="dxa" w:w="8208"/>
            <w:vAlign w:val="top"/>
          </w:tcPr>
          <w:p>
            <w:pPr>
              <w:jc w:val="left"/>
            </w:pPr>
            <w:r>
              <w:rPr>
                <w:rFonts w:ascii="Arial" w:hAnsi="Arial" w:eastAsia="Arial"/>
                <w:sz w:val="18"/>
              </w:rPr>
            </w:r>
            <w:r>
              <w:rPr>
                <w:rFonts w:ascii="Arial" w:hAnsi="Arial" w:eastAsia="Arial"/>
                <w:b w:val="0"/>
                <w:sz w:val="18"/>
              </w:rPr>
              <w:t>Our engineering team / overseas engineers</w:t>
            </w:r>
          </w:p>
        </w:tc>
      </w:tr>
      <w:tr>
        <w:trPr>
          <w:cantSplit/>
        </w:trPr>
        <w:tc>
          <w:tcPr>
            <w:tcW w:type="dxa" w:w="2880"/>
            <w:vAlign w:val="top"/>
          </w:tcPr>
          <w:p>
            <w:pPr>
              <w:jc w:val="left"/>
            </w:pPr>
            <w:r>
              <w:rPr>
                <w:rFonts w:ascii="Arial" w:hAnsi="Arial" w:eastAsia="Arial"/>
                <w:sz w:val="18"/>
              </w:rPr>
            </w:r>
            <w:r>
              <w:rPr>
                <w:rFonts w:ascii="Arial" w:hAnsi="Arial" w:eastAsia="Arial"/>
                <w:b w:val="0"/>
                <w:sz w:val="18"/>
              </w:rPr>
              <w:t>Document purpose</w:t>
            </w:r>
          </w:p>
        </w:tc>
        <w:tc>
          <w:tcPr>
            <w:tcW w:type="dxa" w:w="8208"/>
            <w:vAlign w:val="top"/>
          </w:tcPr>
          <w:p>
            <w:pPr>
              <w:jc w:val="left"/>
            </w:pPr>
            <w:r>
              <w:rPr>
                <w:rFonts w:ascii="Arial" w:hAnsi="Arial" w:eastAsia="Arial"/>
                <w:sz w:val="18"/>
              </w:rPr>
            </w:r>
            <w:r>
              <w:rPr>
                <w:rFonts w:ascii="Arial" w:hAnsi="Arial" w:eastAsia="Arial"/>
                <w:b w:val="0"/>
                <w:sz w:val="18"/>
              </w:rPr>
              <w:t>Summarize the current client situation and define practical PoC preparation tasks.</w:t>
            </w:r>
          </w:p>
        </w:tc>
      </w:tr>
      <w:tr>
        <w:trPr>
          <w:cantSplit/>
        </w:trPr>
        <w:tc>
          <w:tcPr>
            <w:tcW w:type="dxa" w:w="2880"/>
            <w:vAlign w:val="top"/>
          </w:tcPr>
          <w:p>
            <w:pPr>
              <w:jc w:val="left"/>
            </w:pPr>
            <w:r>
              <w:rPr>
                <w:rFonts w:ascii="Arial" w:hAnsi="Arial" w:eastAsia="Arial"/>
                <w:sz w:val="18"/>
              </w:rPr>
            </w:r>
            <w:r>
              <w:rPr>
                <w:rFonts w:ascii="Arial" w:hAnsi="Arial" w:eastAsia="Arial"/>
                <w:b w:val="0"/>
                <w:sz w:val="18"/>
              </w:rPr>
              <w:t>Prepared date</w:t>
            </w:r>
          </w:p>
        </w:tc>
        <w:tc>
          <w:tcPr>
            <w:tcW w:type="dxa" w:w="8208"/>
            <w:vAlign w:val="top"/>
          </w:tcPr>
          <w:p>
            <w:pPr>
              <w:jc w:val="left"/>
            </w:pPr>
            <w:r>
              <w:rPr>
                <w:rFonts w:ascii="Arial" w:hAnsi="Arial" w:eastAsia="Arial"/>
                <w:sz w:val="18"/>
              </w:rPr>
            </w:r>
            <w:r>
              <w:rPr>
                <w:rFonts w:ascii="Arial" w:hAnsi="Arial" w:eastAsia="Arial"/>
                <w:b w:val="0"/>
                <w:sz w:val="18"/>
              </w:rPr>
              <w:t>2026-08-06</w:t>
            </w:r>
          </w:p>
        </w:tc>
      </w:tr>
      <w:tr>
        <w:trPr>
          <w:cantSplit/>
        </w:trPr>
        <w:tc>
          <w:tcPr>
            <w:tcW w:type="dxa" w:w="2880"/>
            <w:vAlign w:val="top"/>
          </w:tcPr>
          <w:p>
            <w:pPr>
              <w:jc w:val="left"/>
            </w:pPr>
            <w:r>
              <w:rPr>
                <w:rFonts w:ascii="Arial" w:hAnsi="Arial" w:eastAsia="Arial"/>
                <w:sz w:val="18"/>
              </w:rPr>
            </w:r>
            <w:r>
              <w:rPr>
                <w:rFonts w:ascii="Arial" w:hAnsi="Arial" w:eastAsia="Arial"/>
                <w:b w:val="0"/>
                <w:sz w:val="18"/>
              </w:rPr>
              <w:t>Version</w:t>
            </w:r>
          </w:p>
        </w:tc>
        <w:tc>
          <w:tcPr>
            <w:tcW w:type="dxa" w:w="8208"/>
            <w:vAlign w:val="top"/>
          </w:tcPr>
          <w:p>
            <w:pPr>
              <w:jc w:val="left"/>
            </w:pPr>
            <w:r>
              <w:rPr>
                <w:rFonts w:ascii="Arial" w:hAnsi="Arial" w:eastAsia="Arial"/>
                <w:sz w:val="18"/>
              </w:rPr>
            </w:r>
            <w:r>
              <w:rPr>
                <w:rFonts w:ascii="Arial" w:hAnsi="Arial" w:eastAsia="Arial"/>
                <w:b w:val="0"/>
                <w:sz w:val="18"/>
              </w:rPr>
              <w:t>v1.0</w:t>
            </w:r>
          </w:p>
        </w:tc>
      </w:tr>
    </w:tbl>
    <w:p/>
    <w:p>
      <w:pPr>
        <w:pStyle w:val="Heading1"/>
      </w:pPr>
      <w:r>
        <w:t>1. Executive Summary</w:t>
      </w:r>
    </w:p>
    <w:p>
      <w:pPr>
        <w:pStyle w:val="ListBullet"/>
      </w:pPr>
      <w:r>
        <w:t>We held a client meeting regarding the ESET SOC Lite and AI-based initial notification project.</w:t>
      </w:r>
    </w:p>
    <w:p>
      <w:pPr>
        <w:pStyle w:val="ListBullet"/>
      </w:pPr>
      <w:r>
        <w:t>The client is not deeply familiar with the detailed technical behavior of ESET PROTECT Cloud, including Webhook payloads, available variables, sample payloads, or exact exportable fields.</w:t>
      </w:r>
    </w:p>
    <w:p>
      <w:pPr>
        <w:pStyle w:val="ListBullet"/>
      </w:pPr>
      <w:r>
        <w:t>The client expects us, as the technical vendor, to understand the general ESET Cloud capabilities and propose a realistic PoC approach.</w:t>
      </w:r>
    </w:p>
    <w:p>
      <w:pPr>
        <w:pStyle w:val="ListBullet"/>
      </w:pPr>
      <w:r>
        <w:t>Therefore, we should not expect the client to design the Webhook payload or identify all extractable fields. Our engineering team should lead the technical validation.</w:t>
      </w:r>
    </w:p>
    <w:p>
      <w:pPr>
        <w:pStyle w:val="ListBullet"/>
      </w:pPr>
      <w:r>
        <w:t>The immediate goal is not to finalize the production architecture. The immediate goal is to prepare a flexible PoC that can work with actual ESET Webhooks, API-enriched data, Syslog JSON, or simulated payloads.</w:t>
      </w:r>
    </w:p>
    <w:p>
      <w:r>
        <w:br w:type="page"/>
      </w:r>
    </w:p>
    <w:p>
      <w:pPr>
        <w:pStyle w:val="Heading1"/>
      </w:pPr>
      <w:r>
        <w:t>2. Current Confirmed Client Status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520"/>
            <w:shd w:fill="1F4E79"/>
            <w:vAlign w:val="center"/>
          </w:tcPr>
          <w:p>
            <w:pPr>
              <w:jc w:val="left"/>
            </w:pPr>
            <w:r>
              <w:rPr>
                <w:rFonts w:ascii="Arial" w:hAnsi="Arial" w:eastAsia="Arial"/>
                <w:sz w:val="18"/>
              </w:rPr>
            </w:r>
            <w:r>
              <w:rPr>
                <w:rFonts w:ascii="Arial" w:hAnsi="Arial" w:eastAsia="Arial"/>
                <w:b/>
                <w:color w:val="FFFFFF"/>
                <w:sz w:val="18"/>
              </w:rPr>
              <w:t>Area</w:t>
            </w:r>
          </w:p>
        </w:tc>
        <w:tc>
          <w:tcPr>
            <w:tcW w:type="dxa" w:w="4464"/>
            <w:shd w:fill="1F4E79"/>
            <w:vAlign w:val="center"/>
          </w:tcPr>
          <w:p>
            <w:pPr>
              <w:jc w:val="left"/>
            </w:pPr>
            <w:r>
              <w:rPr>
                <w:rFonts w:ascii="Arial" w:hAnsi="Arial" w:eastAsia="Arial"/>
                <w:sz w:val="18"/>
              </w:rPr>
            </w:r>
            <w:r>
              <w:rPr>
                <w:rFonts w:ascii="Arial" w:hAnsi="Arial" w:eastAsia="Arial"/>
                <w:b/>
                <w:color w:val="FFFFFF"/>
                <w:sz w:val="18"/>
              </w:rPr>
              <w:t>Current Status</w:t>
            </w:r>
          </w:p>
        </w:tc>
        <w:tc>
          <w:tcPr>
            <w:tcW w:type="dxa" w:w="4464"/>
            <w:shd w:fill="1F4E79"/>
            <w:vAlign w:val="center"/>
          </w:tcPr>
          <w:p>
            <w:pPr>
              <w:jc w:val="left"/>
            </w:pPr>
            <w:r>
              <w:rPr>
                <w:rFonts w:ascii="Arial" w:hAnsi="Arial" w:eastAsia="Arial"/>
                <w:sz w:val="18"/>
              </w:rPr>
            </w:r>
            <w:r>
              <w:rPr>
                <w:rFonts w:ascii="Arial" w:hAnsi="Arial" w:eastAsia="Arial"/>
                <w:b/>
                <w:color w:val="FFFFFF"/>
                <w:sz w:val="18"/>
              </w:rPr>
              <w:t>Engineering Impact</w:t>
            </w:r>
          </w:p>
        </w:tc>
      </w:tr>
      <w:tr>
        <w:trPr>
          <w:cantSplit/>
        </w:trPr>
        <w:tc>
          <w:tcPr>
            <w:tcW w:type="dxa" w:w="2520"/>
            <w:vAlign w:val="top"/>
          </w:tcPr>
          <w:p>
            <w:pPr>
              <w:jc w:val="left"/>
            </w:pPr>
            <w:r>
              <w:rPr>
                <w:rFonts w:ascii="Arial" w:hAnsi="Arial" w:eastAsia="Arial"/>
                <w:sz w:val="18"/>
              </w:rPr>
            </w:r>
            <w:r>
              <w:rPr>
                <w:rFonts w:ascii="Arial" w:hAnsi="Arial" w:eastAsia="Arial"/>
                <w:b w:val="0"/>
                <w:sz w:val="18"/>
              </w:rPr>
              <w:t>ESET environment</w:t>
            </w:r>
          </w:p>
        </w:tc>
        <w:tc>
          <w:tcPr>
            <w:tcW w:type="dxa" w:w="4464"/>
            <w:vAlign w:val="top"/>
          </w:tcPr>
          <w:p>
            <w:pPr>
              <w:jc w:val="left"/>
            </w:pPr>
            <w:r>
              <w:rPr>
                <w:rFonts w:ascii="Arial" w:hAnsi="Arial" w:eastAsia="Arial"/>
                <w:sz w:val="18"/>
              </w:rPr>
            </w:r>
            <w:r>
              <w:rPr>
                <w:rFonts w:ascii="Arial" w:hAnsi="Arial" w:eastAsia="Arial"/>
                <w:b w:val="0"/>
                <w:sz w:val="18"/>
              </w:rPr>
              <w:t>The client environment is understood to be ESET PROTECT Cloud.</w:t>
            </w:r>
          </w:p>
        </w:tc>
        <w:tc>
          <w:tcPr>
            <w:tcW w:type="dxa" w:w="4464"/>
            <w:vAlign w:val="top"/>
          </w:tcPr>
          <w:p>
            <w:pPr>
              <w:jc w:val="left"/>
            </w:pPr>
            <w:r>
              <w:rPr>
                <w:rFonts w:ascii="Arial" w:hAnsi="Arial" w:eastAsia="Arial"/>
                <w:sz w:val="18"/>
              </w:rPr>
            </w:r>
            <w:r>
              <w:rPr>
                <w:rFonts w:ascii="Arial" w:hAnsi="Arial" w:eastAsia="Arial"/>
                <w:b w:val="0"/>
                <w:sz w:val="18"/>
              </w:rPr>
              <w:t>Use ESET PROTECT Cloud documentation and cloud-oriented integration assumptions.</w:t>
            </w:r>
          </w:p>
        </w:tc>
      </w:tr>
      <w:tr>
        <w:trPr>
          <w:cantSplit/>
        </w:trPr>
        <w:tc>
          <w:tcPr>
            <w:tcW w:type="dxa" w:w="2520"/>
            <w:vAlign w:val="top"/>
          </w:tcPr>
          <w:p>
            <w:pPr>
              <w:jc w:val="left"/>
            </w:pPr>
            <w:r>
              <w:rPr>
                <w:rFonts w:ascii="Arial" w:hAnsi="Arial" w:eastAsia="Arial"/>
                <w:sz w:val="18"/>
              </w:rPr>
            </w:r>
            <w:r>
              <w:rPr>
                <w:rFonts w:ascii="Arial" w:hAnsi="Arial" w:eastAsia="Arial"/>
                <w:b w:val="0"/>
                <w:sz w:val="18"/>
              </w:rPr>
              <w:t>Product / subscription</w:t>
            </w:r>
          </w:p>
        </w:tc>
        <w:tc>
          <w:tcPr>
            <w:tcW w:type="dxa" w:w="4464"/>
            <w:vAlign w:val="top"/>
          </w:tcPr>
          <w:p>
            <w:pPr>
              <w:jc w:val="left"/>
            </w:pPr>
            <w:r>
              <w:rPr>
                <w:rFonts w:ascii="Arial" w:hAnsi="Arial" w:eastAsia="Arial"/>
                <w:sz w:val="18"/>
              </w:rPr>
            </w:r>
            <w:r>
              <w:rPr>
                <w:rFonts w:ascii="Arial" w:hAnsi="Arial" w:eastAsia="Arial"/>
                <w:b w:val="0"/>
                <w:sz w:val="18"/>
              </w:rPr>
              <w:t>The hearing sheet indicates ESET PROTECT Complete.</w:t>
            </w:r>
          </w:p>
        </w:tc>
        <w:tc>
          <w:tcPr>
            <w:tcW w:type="dxa" w:w="4464"/>
            <w:vAlign w:val="top"/>
          </w:tcPr>
          <w:p>
            <w:pPr>
              <w:jc w:val="left"/>
            </w:pPr>
            <w:r>
              <w:rPr>
                <w:rFonts w:ascii="Arial" w:hAnsi="Arial" w:eastAsia="Arial"/>
                <w:sz w:val="18"/>
              </w:rPr>
            </w:r>
            <w:r>
              <w:rPr>
                <w:rFonts w:ascii="Arial" w:hAnsi="Arial" w:eastAsia="Arial"/>
                <w:b w:val="0"/>
                <w:sz w:val="18"/>
              </w:rPr>
              <w:t>Validate API, Webhook, and Syslog availability in the actual tenant.</w:t>
            </w:r>
          </w:p>
        </w:tc>
      </w:tr>
      <w:tr>
        <w:trPr>
          <w:cantSplit/>
        </w:trPr>
        <w:tc>
          <w:tcPr>
            <w:tcW w:type="dxa" w:w="2520"/>
            <w:vAlign w:val="top"/>
          </w:tcPr>
          <w:p>
            <w:pPr>
              <w:jc w:val="left"/>
            </w:pPr>
            <w:r>
              <w:rPr>
                <w:rFonts w:ascii="Arial" w:hAnsi="Arial" w:eastAsia="Arial"/>
                <w:sz w:val="18"/>
              </w:rPr>
            </w:r>
            <w:r>
              <w:rPr>
                <w:rFonts w:ascii="Arial" w:hAnsi="Arial" w:eastAsia="Arial"/>
                <w:b w:val="0"/>
                <w:sz w:val="18"/>
              </w:rPr>
              <w:t>Management owner</w:t>
            </w:r>
          </w:p>
        </w:tc>
        <w:tc>
          <w:tcPr>
            <w:tcW w:type="dxa" w:w="4464"/>
            <w:vAlign w:val="top"/>
          </w:tcPr>
          <w:p>
            <w:pPr>
              <w:jc w:val="left"/>
            </w:pPr>
            <w:r>
              <w:rPr>
                <w:rFonts w:ascii="Arial" w:hAnsi="Arial" w:eastAsia="Arial"/>
                <w:sz w:val="18"/>
              </w:rPr>
            </w:r>
            <w:r>
              <w:rPr>
                <w:rFonts w:ascii="Arial" w:hAnsi="Arial" w:eastAsia="Arial"/>
                <w:b w:val="0"/>
                <w:sz w:val="18"/>
              </w:rPr>
              <w:t>ESET management is handled by Mac Systems.</w:t>
            </w:r>
          </w:p>
        </w:tc>
        <w:tc>
          <w:tcPr>
            <w:tcW w:type="dxa" w:w="4464"/>
            <w:vAlign w:val="top"/>
          </w:tcPr>
          <w:p>
            <w:pPr>
              <w:jc w:val="left"/>
            </w:pPr>
            <w:r>
              <w:rPr>
                <w:rFonts w:ascii="Arial" w:hAnsi="Arial" w:eastAsia="Arial"/>
                <w:sz w:val="18"/>
              </w:rPr>
            </w:r>
            <w:r>
              <w:rPr>
                <w:rFonts w:ascii="Arial" w:hAnsi="Arial" w:eastAsia="Arial"/>
                <w:b w:val="0"/>
                <w:sz w:val="18"/>
              </w:rPr>
              <w:t>Mac Systems must be able to register or approve Webhook / Syslog / API configuration changes.</w:t>
            </w:r>
          </w:p>
        </w:tc>
      </w:tr>
      <w:tr>
        <w:trPr>
          <w:cantSplit/>
        </w:trPr>
        <w:tc>
          <w:tcPr>
            <w:tcW w:type="dxa" w:w="2520"/>
            <w:vAlign w:val="top"/>
          </w:tcPr>
          <w:p>
            <w:pPr>
              <w:jc w:val="left"/>
            </w:pPr>
            <w:r>
              <w:rPr>
                <w:rFonts w:ascii="Arial" w:hAnsi="Arial" w:eastAsia="Arial"/>
                <w:sz w:val="18"/>
              </w:rPr>
            </w:r>
            <w:r>
              <w:rPr>
                <w:rFonts w:ascii="Arial" w:hAnsi="Arial" w:eastAsia="Arial"/>
                <w:b w:val="0"/>
                <w:sz w:val="18"/>
              </w:rPr>
              <w:t>External account</w:t>
            </w:r>
          </w:p>
        </w:tc>
        <w:tc>
          <w:tcPr>
            <w:tcW w:type="dxa" w:w="4464"/>
            <w:vAlign w:val="top"/>
          </w:tcPr>
          <w:p>
            <w:pPr>
              <w:jc w:val="left"/>
            </w:pPr>
            <w:r>
              <w:rPr>
                <w:rFonts w:ascii="Arial" w:hAnsi="Arial" w:eastAsia="Arial"/>
                <w:sz w:val="18"/>
              </w:rPr>
            </w:r>
            <w:r>
              <w:rPr>
                <w:rFonts w:ascii="Arial" w:hAnsi="Arial" w:eastAsia="Arial"/>
                <w:b w:val="0"/>
                <w:sz w:val="18"/>
              </w:rPr>
              <w:t>External ESET PROTECT account issuance appears possible.</w:t>
            </w:r>
          </w:p>
        </w:tc>
        <w:tc>
          <w:tcPr>
            <w:tcW w:type="dxa" w:w="4464"/>
            <w:vAlign w:val="top"/>
          </w:tcPr>
          <w:p>
            <w:pPr>
              <w:jc w:val="left"/>
            </w:pPr>
            <w:r>
              <w:rPr>
                <w:rFonts w:ascii="Arial" w:hAnsi="Arial" w:eastAsia="Arial"/>
                <w:sz w:val="18"/>
              </w:rPr>
            </w:r>
            <w:r>
              <w:rPr>
                <w:rFonts w:ascii="Arial" w:hAnsi="Arial" w:eastAsia="Arial"/>
                <w:b w:val="0"/>
                <w:sz w:val="18"/>
              </w:rPr>
              <w:t>Prepare account requirements and minimum read-only permission list.</w:t>
            </w:r>
          </w:p>
        </w:tc>
      </w:tr>
      <w:tr>
        <w:trPr>
          <w:cantSplit/>
        </w:trPr>
        <w:tc>
          <w:tcPr>
            <w:tcW w:type="dxa" w:w="2520"/>
            <w:vAlign w:val="top"/>
          </w:tcPr>
          <w:p>
            <w:pPr>
              <w:jc w:val="left"/>
            </w:pPr>
            <w:r>
              <w:rPr>
                <w:rFonts w:ascii="Arial" w:hAnsi="Arial" w:eastAsia="Arial"/>
                <w:sz w:val="18"/>
              </w:rPr>
            </w:r>
            <w:r>
              <w:rPr>
                <w:rFonts w:ascii="Arial" w:hAnsi="Arial" w:eastAsia="Arial"/>
                <w:b w:val="0"/>
                <w:sz w:val="18"/>
              </w:rPr>
              <w:t>MFA</w:t>
            </w:r>
          </w:p>
        </w:tc>
        <w:tc>
          <w:tcPr>
            <w:tcW w:type="dxa" w:w="4464"/>
            <w:vAlign w:val="top"/>
          </w:tcPr>
          <w:p>
            <w:pPr>
              <w:jc w:val="left"/>
            </w:pPr>
            <w:r>
              <w:rPr>
                <w:rFonts w:ascii="Arial" w:hAnsi="Arial" w:eastAsia="Arial"/>
                <w:sz w:val="18"/>
              </w:rPr>
            </w:r>
            <w:r>
              <w:rPr>
                <w:rFonts w:ascii="Arial" w:hAnsi="Arial" w:eastAsia="Arial"/>
                <w:b w:val="0"/>
                <w:sz w:val="18"/>
              </w:rPr>
              <w:t>MFA is required for external account access.</w:t>
            </w:r>
          </w:p>
        </w:tc>
        <w:tc>
          <w:tcPr>
            <w:tcW w:type="dxa" w:w="4464"/>
            <w:vAlign w:val="top"/>
          </w:tcPr>
          <w:p>
            <w:pPr>
              <w:jc w:val="left"/>
            </w:pPr>
            <w:r>
              <w:rPr>
                <w:rFonts w:ascii="Arial" w:hAnsi="Arial" w:eastAsia="Arial"/>
                <w:sz w:val="18"/>
              </w:rPr>
            </w:r>
            <w:r>
              <w:rPr>
                <w:rFonts w:ascii="Arial" w:hAnsi="Arial" w:eastAsia="Arial"/>
                <w:b w:val="0"/>
                <w:sz w:val="18"/>
              </w:rPr>
              <w:t>Engineering access must support MFA.</w:t>
            </w:r>
          </w:p>
        </w:tc>
      </w:tr>
      <w:tr>
        <w:trPr>
          <w:cantSplit/>
        </w:trPr>
        <w:tc>
          <w:tcPr>
            <w:tcW w:type="dxa" w:w="2520"/>
            <w:vAlign w:val="top"/>
          </w:tcPr>
          <w:p>
            <w:pPr>
              <w:jc w:val="left"/>
            </w:pPr>
            <w:r>
              <w:rPr>
                <w:rFonts w:ascii="Arial" w:hAnsi="Arial" w:eastAsia="Arial"/>
                <w:sz w:val="18"/>
              </w:rPr>
            </w:r>
            <w:r>
              <w:rPr>
                <w:rFonts w:ascii="Arial" w:hAnsi="Arial" w:eastAsia="Arial"/>
                <w:b w:val="0"/>
                <w:sz w:val="18"/>
              </w:rPr>
              <w:t>Source IP restriction</w:t>
            </w:r>
          </w:p>
        </w:tc>
        <w:tc>
          <w:tcPr>
            <w:tcW w:type="dxa" w:w="4464"/>
            <w:vAlign w:val="top"/>
          </w:tcPr>
          <w:p>
            <w:pPr>
              <w:jc w:val="left"/>
            </w:pPr>
            <w:r>
              <w:rPr>
                <w:rFonts w:ascii="Arial" w:hAnsi="Arial" w:eastAsia="Arial"/>
                <w:sz w:val="18"/>
              </w:rPr>
            </w:r>
            <w:r>
              <w:rPr>
                <w:rFonts w:ascii="Arial" w:hAnsi="Arial" w:eastAsia="Arial"/>
                <w:b w:val="0"/>
                <w:sz w:val="18"/>
              </w:rPr>
              <w:t>No source IP restriction is currently indicated.</w:t>
            </w:r>
          </w:p>
        </w:tc>
        <w:tc>
          <w:tcPr>
            <w:tcW w:type="dxa" w:w="4464"/>
            <w:vAlign w:val="top"/>
          </w:tcPr>
          <w:p>
            <w:pPr>
              <w:jc w:val="left"/>
            </w:pPr>
            <w:r>
              <w:rPr>
                <w:rFonts w:ascii="Arial" w:hAnsi="Arial" w:eastAsia="Arial"/>
                <w:sz w:val="18"/>
              </w:rPr>
            </w:r>
            <w:r>
              <w:rPr>
                <w:rFonts w:ascii="Arial" w:hAnsi="Arial" w:eastAsia="Arial"/>
                <w:b w:val="0"/>
                <w:sz w:val="18"/>
              </w:rPr>
              <w:t>Overseas access may be possible, but confirm before production use.</w:t>
            </w:r>
          </w:p>
        </w:tc>
      </w:tr>
      <w:tr>
        <w:trPr>
          <w:cantSplit/>
        </w:trPr>
        <w:tc>
          <w:tcPr>
            <w:tcW w:type="dxa" w:w="2520"/>
            <w:vAlign w:val="top"/>
          </w:tcPr>
          <w:p>
            <w:pPr>
              <w:jc w:val="left"/>
            </w:pPr>
            <w:r>
              <w:rPr>
                <w:rFonts w:ascii="Arial" w:hAnsi="Arial" w:eastAsia="Arial"/>
                <w:sz w:val="18"/>
              </w:rPr>
            </w:r>
            <w:r>
              <w:rPr>
                <w:rFonts w:ascii="Arial" w:hAnsi="Arial" w:eastAsia="Arial"/>
                <w:b w:val="0"/>
                <w:sz w:val="18"/>
              </w:rPr>
              <w:t>Read permissions</w:t>
            </w:r>
          </w:p>
        </w:tc>
        <w:tc>
          <w:tcPr>
            <w:tcW w:type="dxa" w:w="4464"/>
            <w:vAlign w:val="top"/>
          </w:tcPr>
          <w:p>
            <w:pPr>
              <w:jc w:val="left"/>
            </w:pPr>
            <w:r>
              <w:rPr>
                <w:rFonts w:ascii="Arial" w:hAnsi="Arial" w:eastAsia="Arial"/>
                <w:sz w:val="18"/>
              </w:rPr>
            </w:r>
            <w:r>
              <w:rPr>
                <w:rFonts w:ascii="Arial" w:hAnsi="Arial" w:eastAsia="Arial"/>
                <w:b w:val="0"/>
                <w:sz w:val="18"/>
              </w:rPr>
              <w:t>Alert viewing, endpoint information viewing, detection history viewing, related event viewing, report viewing, and log viewing appear generally possible.</w:t>
            </w:r>
          </w:p>
        </w:tc>
        <w:tc>
          <w:tcPr>
            <w:tcW w:type="dxa" w:w="4464"/>
            <w:vAlign w:val="top"/>
          </w:tcPr>
          <w:p>
            <w:pPr>
              <w:jc w:val="left"/>
            </w:pPr>
            <w:r>
              <w:rPr>
                <w:rFonts w:ascii="Arial" w:hAnsi="Arial" w:eastAsia="Arial"/>
                <w:sz w:val="18"/>
              </w:rPr>
            </w:r>
            <w:r>
              <w:rPr>
                <w:rFonts w:ascii="Arial" w:hAnsi="Arial" w:eastAsia="Arial"/>
                <w:b w:val="0"/>
                <w:sz w:val="18"/>
              </w:rPr>
              <w:t>Start with read-only investigation access. Avoid operational permissions in initial scope.</w:t>
            </w:r>
          </w:p>
        </w:tc>
      </w:tr>
      <w:tr>
        <w:trPr>
          <w:cantSplit/>
        </w:trPr>
        <w:tc>
          <w:tcPr>
            <w:tcW w:type="dxa" w:w="2520"/>
            <w:vAlign w:val="top"/>
          </w:tcPr>
          <w:p>
            <w:pPr>
              <w:jc w:val="left"/>
            </w:pPr>
            <w:r>
              <w:rPr>
                <w:rFonts w:ascii="Arial" w:hAnsi="Arial" w:eastAsia="Arial"/>
                <w:sz w:val="18"/>
              </w:rPr>
            </w:r>
            <w:r>
              <w:rPr>
                <w:rFonts w:ascii="Arial" w:hAnsi="Arial" w:eastAsia="Arial"/>
                <w:b w:val="0"/>
                <w:sz w:val="18"/>
              </w:rPr>
              <w:t>Operational permissions</w:t>
            </w:r>
          </w:p>
        </w:tc>
        <w:tc>
          <w:tcPr>
            <w:tcW w:type="dxa" w:w="4464"/>
            <w:vAlign w:val="top"/>
          </w:tcPr>
          <w:p>
            <w:pPr>
              <w:jc w:val="left"/>
            </w:pPr>
            <w:r>
              <w:rPr>
                <w:rFonts w:ascii="Arial" w:hAnsi="Arial" w:eastAsia="Arial"/>
                <w:sz w:val="18"/>
              </w:rPr>
            </w:r>
            <w:r>
              <w:rPr>
                <w:rFonts w:ascii="Arial" w:hAnsi="Arial" w:eastAsia="Arial"/>
                <w:b w:val="0"/>
                <w:sz w:val="18"/>
              </w:rPr>
              <w:t>Scan execution, endpoint isolation, and configuration changes should remain out of initial scope unless explicitly agreed.</w:t>
            </w:r>
          </w:p>
        </w:tc>
        <w:tc>
          <w:tcPr>
            <w:tcW w:type="dxa" w:w="4464"/>
            <w:vAlign w:val="top"/>
          </w:tcPr>
          <w:p>
            <w:pPr>
              <w:jc w:val="left"/>
            </w:pPr>
            <w:r>
              <w:rPr>
                <w:rFonts w:ascii="Arial" w:hAnsi="Arial" w:eastAsia="Arial"/>
                <w:sz w:val="18"/>
              </w:rPr>
            </w:r>
            <w:r>
              <w:rPr>
                <w:rFonts w:ascii="Arial" w:hAnsi="Arial" w:eastAsia="Arial"/>
                <w:b w:val="0"/>
                <w:sz w:val="18"/>
              </w:rPr>
              <w:t>Do not design the PoC to perform endpoint actions.</w:t>
            </w:r>
          </w:p>
        </w:tc>
      </w:tr>
      <w:tr>
        <w:trPr>
          <w:cantSplit/>
        </w:trPr>
        <w:tc>
          <w:tcPr>
            <w:tcW w:type="dxa" w:w="2520"/>
            <w:vAlign w:val="top"/>
          </w:tcPr>
          <w:p>
            <w:pPr>
              <w:jc w:val="left"/>
            </w:pPr>
            <w:r>
              <w:rPr>
                <w:rFonts w:ascii="Arial" w:hAnsi="Arial" w:eastAsia="Arial"/>
                <w:sz w:val="18"/>
              </w:rPr>
            </w:r>
            <w:r>
              <w:rPr>
                <w:rFonts w:ascii="Arial" w:hAnsi="Arial" w:eastAsia="Arial"/>
                <w:b w:val="0"/>
                <w:sz w:val="18"/>
              </w:rPr>
              <w:t>Webhook details</w:t>
            </w:r>
          </w:p>
        </w:tc>
        <w:tc>
          <w:tcPr>
            <w:tcW w:type="dxa" w:w="4464"/>
            <w:vAlign w:val="top"/>
          </w:tcPr>
          <w:p>
            <w:pPr>
              <w:jc w:val="left"/>
            </w:pPr>
            <w:r>
              <w:rPr>
                <w:rFonts w:ascii="Arial" w:hAnsi="Arial" w:eastAsia="Arial"/>
                <w:sz w:val="18"/>
              </w:rPr>
            </w:r>
            <w:r>
              <w:rPr>
                <w:rFonts w:ascii="Arial" w:hAnsi="Arial" w:eastAsia="Arial"/>
                <w:b w:val="0"/>
                <w:sz w:val="18"/>
              </w:rPr>
              <w:t>Webhook availability, payload variables, test Webhook, retry behavior, and sample payload are still unclear.</w:t>
            </w:r>
          </w:p>
        </w:tc>
        <w:tc>
          <w:tcPr>
            <w:tcW w:type="dxa" w:w="4464"/>
            <w:vAlign w:val="top"/>
          </w:tcPr>
          <w:p>
            <w:pPr>
              <w:jc w:val="left"/>
            </w:pPr>
            <w:r>
              <w:rPr>
                <w:rFonts w:ascii="Arial" w:hAnsi="Arial" w:eastAsia="Arial"/>
                <w:sz w:val="18"/>
              </w:rPr>
            </w:r>
            <w:r>
              <w:rPr>
                <w:rFonts w:ascii="Arial" w:hAnsi="Arial" w:eastAsia="Arial"/>
                <w:b w:val="0"/>
                <w:sz w:val="18"/>
              </w:rPr>
              <w:t>This is the primary technical gap for PoC planning.</w:t>
            </w:r>
          </w:p>
        </w:tc>
      </w:tr>
      <w:tr>
        <w:trPr>
          <w:cantSplit/>
        </w:trPr>
        <w:tc>
          <w:tcPr>
            <w:tcW w:type="dxa" w:w="2520"/>
            <w:vAlign w:val="top"/>
          </w:tcPr>
          <w:p>
            <w:pPr>
              <w:jc w:val="left"/>
            </w:pPr>
            <w:r>
              <w:rPr>
                <w:rFonts w:ascii="Arial" w:hAnsi="Arial" w:eastAsia="Arial"/>
                <w:sz w:val="18"/>
              </w:rPr>
            </w:r>
            <w:r>
              <w:rPr>
                <w:rFonts w:ascii="Arial" w:hAnsi="Arial" w:eastAsia="Arial"/>
                <w:b w:val="0"/>
                <w:sz w:val="18"/>
              </w:rPr>
              <w:t>AI usage and masking</w:t>
            </w:r>
          </w:p>
        </w:tc>
        <w:tc>
          <w:tcPr>
            <w:tcW w:type="dxa" w:w="4464"/>
            <w:vAlign w:val="top"/>
          </w:tcPr>
          <w:p>
            <w:pPr>
              <w:jc w:val="left"/>
            </w:pPr>
            <w:r>
              <w:rPr>
                <w:rFonts w:ascii="Arial" w:hAnsi="Arial" w:eastAsia="Arial"/>
                <w:sz w:val="18"/>
              </w:rPr>
            </w:r>
            <w:r>
              <w:rPr>
                <w:rFonts w:ascii="Arial" w:hAnsi="Arial" w:eastAsia="Arial"/>
                <w:b w:val="0"/>
                <w:sz w:val="18"/>
              </w:rPr>
              <w:t>The scope of data that can be sent to AI is not yet confirmed.</w:t>
            </w:r>
          </w:p>
        </w:tc>
        <w:tc>
          <w:tcPr>
            <w:tcW w:type="dxa" w:w="4464"/>
            <w:vAlign w:val="top"/>
          </w:tcPr>
          <w:p>
            <w:pPr>
              <w:jc w:val="left"/>
            </w:pPr>
            <w:r>
              <w:rPr>
                <w:rFonts w:ascii="Arial" w:hAnsi="Arial" w:eastAsia="Arial"/>
                <w:sz w:val="18"/>
              </w:rPr>
            </w:r>
            <w:r>
              <w:rPr>
                <w:rFonts w:ascii="Arial" w:hAnsi="Arial" w:eastAsia="Arial"/>
                <w:b w:val="0"/>
                <w:sz w:val="18"/>
              </w:rPr>
              <w:t>Prepare masking and minimal-data modes.</w:t>
            </w:r>
          </w:p>
        </w:tc>
      </w:tr>
      <w:tr>
        <w:trPr>
          <w:cantSplit/>
        </w:trPr>
        <w:tc>
          <w:tcPr>
            <w:tcW w:type="dxa" w:w="2520"/>
            <w:vAlign w:val="top"/>
          </w:tcPr>
          <w:p>
            <w:pPr>
              <w:jc w:val="left"/>
            </w:pPr>
            <w:r>
              <w:rPr>
                <w:rFonts w:ascii="Arial" w:hAnsi="Arial" w:eastAsia="Arial"/>
                <w:sz w:val="18"/>
              </w:rPr>
            </w:r>
            <w:r>
              <w:rPr>
                <w:rFonts w:ascii="Arial" w:hAnsi="Arial" w:eastAsia="Arial"/>
                <w:b w:val="0"/>
                <w:sz w:val="18"/>
              </w:rPr>
              <w:t>External cloud / OSS</w:t>
            </w:r>
          </w:p>
        </w:tc>
        <w:tc>
          <w:tcPr>
            <w:tcW w:type="dxa" w:w="4464"/>
            <w:vAlign w:val="top"/>
          </w:tcPr>
          <w:p>
            <w:pPr>
              <w:jc w:val="left"/>
            </w:pPr>
            <w:r>
              <w:rPr>
                <w:rFonts w:ascii="Arial" w:hAnsi="Arial" w:eastAsia="Arial"/>
                <w:sz w:val="18"/>
              </w:rPr>
            </w:r>
            <w:r>
              <w:rPr>
                <w:rFonts w:ascii="Arial" w:hAnsi="Arial" w:eastAsia="Arial"/>
                <w:b w:val="0"/>
                <w:sz w:val="18"/>
              </w:rPr>
              <w:t>No major restrictions were indicated, but production approval is still required.</w:t>
            </w:r>
          </w:p>
        </w:tc>
        <w:tc>
          <w:tcPr>
            <w:tcW w:type="dxa" w:w="4464"/>
            <w:vAlign w:val="top"/>
          </w:tcPr>
          <w:p>
            <w:pPr>
              <w:jc w:val="left"/>
            </w:pPr>
            <w:r>
              <w:rPr>
                <w:rFonts w:ascii="Arial" w:hAnsi="Arial" w:eastAsia="Arial"/>
                <w:sz w:val="18"/>
              </w:rPr>
            </w:r>
            <w:r>
              <w:rPr>
                <w:rFonts w:ascii="Arial" w:hAnsi="Arial" w:eastAsia="Arial"/>
                <w:b w:val="0"/>
                <w:sz w:val="18"/>
              </w:rPr>
              <w:t>Use OSS only as PoC candidates, not as final production decisions.</w:t>
            </w:r>
          </w:p>
        </w:tc>
      </w:tr>
      <w:tr>
        <w:trPr>
          <w:cantSplit/>
        </w:trPr>
        <w:tc>
          <w:tcPr>
            <w:tcW w:type="dxa" w:w="2520"/>
            <w:vAlign w:val="top"/>
          </w:tcPr>
          <w:p>
            <w:pPr>
              <w:jc w:val="left"/>
            </w:pPr>
            <w:r>
              <w:rPr>
                <w:rFonts w:ascii="Arial" w:hAnsi="Arial" w:eastAsia="Arial"/>
                <w:sz w:val="18"/>
              </w:rPr>
            </w:r>
            <w:r>
              <w:rPr>
                <w:rFonts w:ascii="Arial" w:hAnsi="Arial" w:eastAsia="Arial"/>
                <w:b w:val="0"/>
                <w:sz w:val="18"/>
              </w:rPr>
              <w:t>Notification</w:t>
            </w:r>
          </w:p>
        </w:tc>
        <w:tc>
          <w:tcPr>
            <w:tcW w:type="dxa" w:w="4464"/>
            <w:vAlign w:val="top"/>
          </w:tcPr>
          <w:p>
            <w:pPr>
              <w:jc w:val="left"/>
            </w:pPr>
            <w:r>
              <w:rPr>
                <w:rFonts w:ascii="Arial" w:hAnsi="Arial" w:eastAsia="Arial"/>
                <w:sz w:val="18"/>
              </w:rPr>
            </w:r>
            <w:r>
              <w:rPr>
                <w:rFonts w:ascii="Arial" w:hAnsi="Arial" w:eastAsia="Arial"/>
                <w:b w:val="0"/>
                <w:sz w:val="18"/>
              </w:rPr>
              <w:t>Email is expected; phone is expected for emergencies. Other services may be provided by us.</w:t>
            </w:r>
          </w:p>
        </w:tc>
        <w:tc>
          <w:tcPr>
            <w:tcW w:type="dxa" w:w="4464"/>
            <w:vAlign w:val="top"/>
          </w:tcPr>
          <w:p>
            <w:pPr>
              <w:jc w:val="left"/>
            </w:pPr>
            <w:r>
              <w:rPr>
                <w:rFonts w:ascii="Arial" w:hAnsi="Arial" w:eastAsia="Arial"/>
                <w:sz w:val="18"/>
              </w:rPr>
            </w:r>
            <w:r>
              <w:rPr>
                <w:rFonts w:ascii="Arial" w:hAnsi="Arial" w:eastAsia="Arial"/>
                <w:b w:val="0"/>
                <w:sz w:val="18"/>
              </w:rPr>
              <w:t>Email-first routing is reasonable for PoC.</w:t>
            </w:r>
          </w:p>
        </w:tc>
      </w:tr>
      <w:tr>
        <w:trPr>
          <w:cantSplit/>
        </w:trPr>
        <w:tc>
          <w:tcPr>
            <w:tcW w:type="dxa" w:w="2520"/>
            <w:vAlign w:val="top"/>
          </w:tcPr>
          <w:p>
            <w:pPr>
              <w:jc w:val="left"/>
            </w:pPr>
            <w:r>
              <w:rPr>
                <w:rFonts w:ascii="Arial" w:hAnsi="Arial" w:eastAsia="Arial"/>
                <w:sz w:val="18"/>
              </w:rPr>
            </w:r>
            <w:r>
              <w:rPr>
                <w:rFonts w:ascii="Arial" w:hAnsi="Arial" w:eastAsia="Arial"/>
                <w:b w:val="0"/>
                <w:sz w:val="18"/>
              </w:rPr>
              <w:t>Backlog</w:t>
            </w:r>
          </w:p>
        </w:tc>
        <w:tc>
          <w:tcPr>
            <w:tcW w:type="dxa" w:w="4464"/>
            <w:vAlign w:val="top"/>
          </w:tcPr>
          <w:p>
            <w:pPr>
              <w:jc w:val="left"/>
            </w:pPr>
            <w:r>
              <w:rPr>
                <w:rFonts w:ascii="Arial" w:hAnsi="Arial" w:eastAsia="Arial"/>
                <w:sz w:val="18"/>
              </w:rPr>
            </w:r>
            <w:r>
              <w:rPr>
                <w:rFonts w:ascii="Arial" w:hAnsi="Arial" w:eastAsia="Arial"/>
                <w:b w:val="0"/>
                <w:sz w:val="18"/>
              </w:rPr>
              <w:t>Latest internal decision: our company will build the Backlog environment.</w:t>
            </w:r>
          </w:p>
        </w:tc>
        <w:tc>
          <w:tcPr>
            <w:tcW w:type="dxa" w:w="4464"/>
            <w:vAlign w:val="top"/>
          </w:tcPr>
          <w:p>
            <w:pPr>
              <w:jc w:val="left"/>
            </w:pPr>
            <w:r>
              <w:rPr>
                <w:rFonts w:ascii="Arial" w:hAnsi="Arial" w:eastAsia="Arial"/>
                <w:sz w:val="18"/>
              </w:rPr>
            </w:r>
            <w:r>
              <w:rPr>
                <w:rFonts w:ascii="Arial" w:hAnsi="Arial" w:eastAsia="Arial"/>
                <w:b w:val="0"/>
                <w:sz w:val="18"/>
              </w:rPr>
              <w:t>Old hearing sheet statements assigning Backlog construction to C-Three Index must be corrected.</w:t>
            </w:r>
          </w:p>
        </w:tc>
      </w:tr>
    </w:tbl>
    <w:p/>
    <w:p>
      <w:pPr>
        <w:pStyle w:val="Heading1"/>
      </w:pPr>
      <w:r>
        <w:t>3. Important Client Expectation</w:t>
      </w:r>
    </w:p>
    <w:p>
      <w:r>
        <w:t>The client does not want to investigate the ESET Webhook specification in detail by themselves. They expect us to understand what is generally possible with ESET PROTECT Cloud and to propose a practical implementation plan.</w:t>
      </w:r>
    </w:p>
    <w:p>
      <w:r>
        <w:t>Recommended response strategy:</w:t>
      </w:r>
    </w:p>
    <w:p>
      <w:pPr>
        <w:pStyle w:val="ListBullet"/>
      </w:pPr>
      <w:r>
        <w:t>Prepare our own Webhook receiving endpoint.</w:t>
      </w:r>
    </w:p>
    <w:p>
      <w:pPr>
        <w:pStyle w:val="ListBullet"/>
      </w:pPr>
      <w:r>
        <w:t>Prepare a sample ESET Webhook JSON payload template based on generally available ESET notification variables.</w:t>
      </w:r>
    </w:p>
    <w:p>
      <w:pPr>
        <w:pStyle w:val="ListBullet"/>
      </w:pPr>
      <w:r>
        <w:t>Ask the client to confirm whether our Webhook URL can be registered in their ESET PROTECT Cloud console.</w:t>
      </w:r>
    </w:p>
    <w:p>
      <w:pPr>
        <w:pStyle w:val="ListBullet"/>
      </w:pPr>
      <w:r>
        <w:t>Run a test Webhook from ESET PROTECT Cloud if possible.</w:t>
      </w:r>
    </w:p>
    <w:p>
      <w:pPr>
        <w:pStyle w:val="ListBullet"/>
      </w:pPr>
      <w:r>
        <w:t>If Webhook data is insufficient, evaluate ESET Connect API or Syslog JSON export as enrichment options.</w:t>
      </w:r>
    </w:p>
    <w:p>
      <w:pPr>
        <w:pStyle w:val="Heading1"/>
      </w:pPr>
      <w:r>
        <w:t>4. General ESET PROTECT Cloud Capabilities to Consider</w:t>
      </w:r>
    </w:p>
    <w:p>
      <w:r>
        <w:t>The following information is based on ESET official documentation and must still be validated in the client tenant.</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448"/>
            <w:shd w:fill="1F4E79"/>
            <w:vAlign w:val="center"/>
          </w:tcPr>
          <w:p>
            <w:pPr>
              <w:jc w:val="left"/>
            </w:pPr>
            <w:r>
              <w:rPr>
                <w:rFonts w:ascii="Arial" w:hAnsi="Arial" w:eastAsia="Arial"/>
                <w:sz w:val="18"/>
              </w:rPr>
            </w:r>
            <w:r>
              <w:rPr>
                <w:rFonts w:ascii="Arial" w:hAnsi="Arial" w:eastAsia="Arial"/>
                <w:b/>
                <w:color w:val="FFFFFF"/>
                <w:sz w:val="18"/>
              </w:rPr>
              <w:t>Capability</w:t>
            </w:r>
          </w:p>
        </w:tc>
        <w:tc>
          <w:tcPr>
            <w:tcW w:type="dxa" w:w="4608"/>
            <w:shd w:fill="1F4E79"/>
            <w:vAlign w:val="center"/>
          </w:tcPr>
          <w:p>
            <w:pPr>
              <w:jc w:val="left"/>
            </w:pPr>
            <w:r>
              <w:rPr>
                <w:rFonts w:ascii="Arial" w:hAnsi="Arial" w:eastAsia="Arial"/>
                <w:sz w:val="18"/>
              </w:rPr>
            </w:r>
            <w:r>
              <w:rPr>
                <w:rFonts w:ascii="Arial" w:hAnsi="Arial" w:eastAsia="Arial"/>
                <w:b/>
                <w:color w:val="FFFFFF"/>
                <w:sz w:val="18"/>
              </w:rPr>
              <w:t>General Understanding</w:t>
            </w:r>
          </w:p>
        </w:tc>
        <w:tc>
          <w:tcPr>
            <w:tcW w:type="dxa" w:w="4320"/>
            <w:shd w:fill="1F4E79"/>
            <w:vAlign w:val="center"/>
          </w:tcPr>
          <w:p>
            <w:pPr>
              <w:jc w:val="left"/>
            </w:pPr>
            <w:r>
              <w:rPr>
                <w:rFonts w:ascii="Arial" w:hAnsi="Arial" w:eastAsia="Arial"/>
                <w:sz w:val="18"/>
              </w:rPr>
            </w:r>
            <w:r>
              <w:rPr>
                <w:rFonts w:ascii="Arial" w:hAnsi="Arial" w:eastAsia="Arial"/>
                <w:b/>
                <w:color w:val="FFFFFF"/>
                <w:sz w:val="18"/>
              </w:rPr>
              <w:t>PoC Implication</w:t>
            </w:r>
          </w:p>
        </w:tc>
      </w:tr>
      <w:tr>
        <w:trPr>
          <w:cantSplit/>
        </w:trPr>
        <w:tc>
          <w:tcPr>
            <w:tcW w:type="dxa" w:w="2448"/>
            <w:vAlign w:val="top"/>
          </w:tcPr>
          <w:p>
            <w:pPr>
              <w:jc w:val="left"/>
            </w:pPr>
            <w:r>
              <w:rPr>
                <w:rFonts w:ascii="Arial" w:hAnsi="Arial" w:eastAsia="Arial"/>
                <w:sz w:val="18"/>
              </w:rPr>
            </w:r>
            <w:r>
              <w:rPr>
                <w:rFonts w:ascii="Arial" w:hAnsi="Arial" w:eastAsia="Arial"/>
                <w:b w:val="0"/>
                <w:sz w:val="18"/>
              </w:rPr>
              <w:t>Webhook notifications</w:t>
            </w:r>
          </w:p>
        </w:tc>
        <w:tc>
          <w:tcPr>
            <w:tcW w:type="dxa" w:w="4608"/>
            <w:vAlign w:val="top"/>
          </w:tcPr>
          <w:p>
            <w:pPr>
              <w:jc w:val="left"/>
            </w:pPr>
            <w:r>
              <w:rPr>
                <w:rFonts w:ascii="Arial" w:hAnsi="Arial" w:eastAsia="Arial"/>
                <w:sz w:val="18"/>
              </w:rPr>
            </w:r>
            <w:r>
              <w:rPr>
                <w:rFonts w:ascii="Arial" w:hAnsi="Arial" w:eastAsia="Arial"/>
                <w:b w:val="0"/>
                <w:sz w:val="18"/>
              </w:rPr>
              <w:t>ESET PROTECT can send notifications as Webhooks.</w:t>
            </w:r>
          </w:p>
        </w:tc>
        <w:tc>
          <w:tcPr>
            <w:tcW w:type="dxa" w:w="4320"/>
            <w:vAlign w:val="top"/>
          </w:tcPr>
          <w:p>
            <w:pPr>
              <w:jc w:val="left"/>
            </w:pPr>
            <w:r>
              <w:rPr>
                <w:rFonts w:ascii="Arial" w:hAnsi="Arial" w:eastAsia="Arial"/>
                <w:sz w:val="18"/>
              </w:rPr>
            </w:r>
            <w:r>
              <w:rPr>
                <w:rFonts w:ascii="Arial" w:hAnsi="Arial" w:eastAsia="Arial"/>
                <w:b w:val="0"/>
                <w:sz w:val="18"/>
              </w:rPr>
              <w:t>We should prepare a receiving endpoint and test with an ESET notification.</w:t>
            </w:r>
          </w:p>
        </w:tc>
      </w:tr>
      <w:tr>
        <w:trPr>
          <w:cantSplit/>
        </w:trPr>
        <w:tc>
          <w:tcPr>
            <w:tcW w:type="dxa" w:w="2448"/>
            <w:vAlign w:val="top"/>
          </w:tcPr>
          <w:p>
            <w:pPr>
              <w:jc w:val="left"/>
            </w:pPr>
            <w:r>
              <w:rPr>
                <w:rFonts w:ascii="Arial" w:hAnsi="Arial" w:eastAsia="Arial"/>
                <w:sz w:val="18"/>
              </w:rPr>
            </w:r>
            <w:r>
              <w:rPr>
                <w:rFonts w:ascii="Arial" w:hAnsi="Arial" w:eastAsia="Arial"/>
                <w:b w:val="0"/>
                <w:sz w:val="18"/>
              </w:rPr>
              <w:t>Webhook variables</w:t>
            </w:r>
          </w:p>
        </w:tc>
        <w:tc>
          <w:tcPr>
            <w:tcW w:type="dxa" w:w="4608"/>
            <w:vAlign w:val="top"/>
          </w:tcPr>
          <w:p>
            <w:pPr>
              <w:jc w:val="left"/>
            </w:pPr>
            <w:r>
              <w:rPr>
                <w:rFonts w:ascii="Arial" w:hAnsi="Arial" w:eastAsia="Arial"/>
                <w:sz w:val="18"/>
              </w:rPr>
            </w:r>
            <w:r>
              <w:rPr>
                <w:rFonts w:ascii="Arial" w:hAnsi="Arial" w:eastAsia="Arial"/>
                <w:b w:val="0"/>
                <w:sz w:val="18"/>
              </w:rPr>
              <w:t>Webhook payloads can use available variables such as subject, content, event type, target UUID, and occurred time.</w:t>
            </w:r>
          </w:p>
        </w:tc>
        <w:tc>
          <w:tcPr>
            <w:tcW w:type="dxa" w:w="4320"/>
            <w:vAlign w:val="top"/>
          </w:tcPr>
          <w:p>
            <w:pPr>
              <w:jc w:val="left"/>
            </w:pPr>
            <w:r>
              <w:rPr>
                <w:rFonts w:ascii="Arial" w:hAnsi="Arial" w:eastAsia="Arial"/>
                <w:sz w:val="18"/>
              </w:rPr>
            </w:r>
            <w:r>
              <w:rPr>
                <w:rFonts w:ascii="Arial" w:hAnsi="Arial" w:eastAsia="Arial"/>
                <w:b w:val="0"/>
                <w:sz w:val="18"/>
              </w:rPr>
              <w:t>The payload may be variable-based rather than a rich fixed EDR payload.</w:t>
            </w:r>
          </w:p>
        </w:tc>
      </w:tr>
      <w:tr>
        <w:trPr>
          <w:cantSplit/>
        </w:trPr>
        <w:tc>
          <w:tcPr>
            <w:tcW w:type="dxa" w:w="2448"/>
            <w:vAlign w:val="top"/>
          </w:tcPr>
          <w:p>
            <w:pPr>
              <w:jc w:val="left"/>
            </w:pPr>
            <w:r>
              <w:rPr>
                <w:rFonts w:ascii="Arial" w:hAnsi="Arial" w:eastAsia="Arial"/>
                <w:sz w:val="18"/>
              </w:rPr>
            </w:r>
            <w:r>
              <w:rPr>
                <w:rFonts w:ascii="Arial" w:hAnsi="Arial" w:eastAsia="Arial"/>
                <w:b w:val="0"/>
                <w:sz w:val="18"/>
              </w:rPr>
              <w:t>Test Webhook</w:t>
            </w:r>
          </w:p>
        </w:tc>
        <w:tc>
          <w:tcPr>
            <w:tcW w:type="dxa" w:w="4608"/>
            <w:vAlign w:val="top"/>
          </w:tcPr>
          <w:p>
            <w:pPr>
              <w:jc w:val="left"/>
            </w:pPr>
            <w:r>
              <w:rPr>
                <w:rFonts w:ascii="Arial" w:hAnsi="Arial" w:eastAsia="Arial"/>
                <w:sz w:val="18"/>
              </w:rPr>
            </w:r>
            <w:r>
              <w:rPr>
                <w:rFonts w:ascii="Arial" w:hAnsi="Arial" w:eastAsia="Arial"/>
                <w:b w:val="0"/>
                <w:sz w:val="18"/>
              </w:rPr>
              <w:t>ESET provides a Send test webhook function.</w:t>
            </w:r>
          </w:p>
        </w:tc>
        <w:tc>
          <w:tcPr>
            <w:tcW w:type="dxa" w:w="4320"/>
            <w:vAlign w:val="top"/>
          </w:tcPr>
          <w:p>
            <w:pPr>
              <w:jc w:val="left"/>
            </w:pPr>
            <w:r>
              <w:rPr>
                <w:rFonts w:ascii="Arial" w:hAnsi="Arial" w:eastAsia="Arial"/>
                <w:sz w:val="18"/>
              </w:rPr>
            </w:r>
            <w:r>
              <w:rPr>
                <w:rFonts w:ascii="Arial" w:hAnsi="Arial" w:eastAsia="Arial"/>
                <w:b w:val="0"/>
                <w:sz w:val="18"/>
              </w:rPr>
              <w:t>Ask the client to trigger a test to our PoC endpoint.</w:t>
            </w:r>
          </w:p>
        </w:tc>
      </w:tr>
      <w:tr>
        <w:trPr>
          <w:cantSplit/>
        </w:trPr>
        <w:tc>
          <w:tcPr>
            <w:tcW w:type="dxa" w:w="2448"/>
            <w:vAlign w:val="top"/>
          </w:tcPr>
          <w:p>
            <w:pPr>
              <w:jc w:val="left"/>
            </w:pPr>
            <w:r>
              <w:rPr>
                <w:rFonts w:ascii="Arial" w:hAnsi="Arial" w:eastAsia="Arial"/>
                <w:sz w:val="18"/>
              </w:rPr>
            </w:r>
            <w:r>
              <w:rPr>
                <w:rFonts w:ascii="Arial" w:hAnsi="Arial" w:eastAsia="Arial"/>
                <w:b w:val="0"/>
                <w:sz w:val="18"/>
              </w:rPr>
              <w:t>Syslog export</w:t>
            </w:r>
          </w:p>
        </w:tc>
        <w:tc>
          <w:tcPr>
            <w:tcW w:type="dxa" w:w="4608"/>
            <w:vAlign w:val="top"/>
          </w:tcPr>
          <w:p>
            <w:pPr>
              <w:jc w:val="left"/>
            </w:pPr>
            <w:r>
              <w:rPr>
                <w:rFonts w:ascii="Arial" w:hAnsi="Arial" w:eastAsia="Arial"/>
                <w:sz w:val="18"/>
              </w:rPr>
            </w:r>
            <w:r>
              <w:rPr>
                <w:rFonts w:ascii="Arial" w:hAnsi="Arial" w:eastAsia="Arial"/>
                <w:b w:val="0"/>
                <w:sz w:val="18"/>
              </w:rPr>
              <w:t>ESET PROTECT can export selected logs/events to a Syslog server, and JSON is a supported payload format.</w:t>
            </w:r>
          </w:p>
        </w:tc>
        <w:tc>
          <w:tcPr>
            <w:tcW w:type="dxa" w:w="4320"/>
            <w:vAlign w:val="top"/>
          </w:tcPr>
          <w:p>
            <w:pPr>
              <w:jc w:val="left"/>
            </w:pPr>
            <w:r>
              <w:rPr>
                <w:rFonts w:ascii="Arial" w:hAnsi="Arial" w:eastAsia="Arial"/>
                <w:sz w:val="18"/>
              </w:rPr>
            </w:r>
            <w:r>
              <w:rPr>
                <w:rFonts w:ascii="Arial" w:hAnsi="Arial" w:eastAsia="Arial"/>
                <w:b w:val="0"/>
                <w:sz w:val="18"/>
              </w:rPr>
              <w:t>Use Syslog JSON if Webhook payloads are too limited.</w:t>
            </w:r>
          </w:p>
        </w:tc>
      </w:tr>
      <w:tr>
        <w:trPr>
          <w:cantSplit/>
        </w:trPr>
        <w:tc>
          <w:tcPr>
            <w:tcW w:type="dxa" w:w="2448"/>
            <w:vAlign w:val="top"/>
          </w:tcPr>
          <w:p>
            <w:pPr>
              <w:jc w:val="left"/>
            </w:pPr>
            <w:r>
              <w:rPr>
                <w:rFonts w:ascii="Arial" w:hAnsi="Arial" w:eastAsia="Arial"/>
                <w:sz w:val="18"/>
              </w:rPr>
            </w:r>
            <w:r>
              <w:rPr>
                <w:rFonts w:ascii="Arial" w:hAnsi="Arial" w:eastAsia="Arial"/>
                <w:b w:val="0"/>
                <w:sz w:val="18"/>
              </w:rPr>
              <w:t>ESET Connect API</w:t>
            </w:r>
          </w:p>
        </w:tc>
        <w:tc>
          <w:tcPr>
            <w:tcW w:type="dxa" w:w="4608"/>
            <w:vAlign w:val="top"/>
          </w:tcPr>
          <w:p>
            <w:pPr>
              <w:jc w:val="left"/>
            </w:pPr>
            <w:r>
              <w:rPr>
                <w:rFonts w:ascii="Arial" w:hAnsi="Arial" w:eastAsia="Arial"/>
                <w:sz w:val="18"/>
              </w:rPr>
            </w:r>
            <w:r>
              <w:rPr>
                <w:rFonts w:ascii="Arial" w:hAnsi="Arial" w:eastAsia="Arial"/>
                <w:b w:val="0"/>
                <w:sz w:val="18"/>
              </w:rPr>
              <w:t>ESET Connect includes Incident Management APIs for detections and detection details.</w:t>
            </w:r>
          </w:p>
        </w:tc>
        <w:tc>
          <w:tcPr>
            <w:tcW w:type="dxa" w:w="4320"/>
            <w:vAlign w:val="top"/>
          </w:tcPr>
          <w:p>
            <w:pPr>
              <w:jc w:val="left"/>
            </w:pPr>
            <w:r>
              <w:rPr>
                <w:rFonts w:ascii="Arial" w:hAnsi="Arial" w:eastAsia="Arial"/>
                <w:sz w:val="18"/>
              </w:rPr>
            </w:r>
            <w:r>
              <w:rPr>
                <w:rFonts w:ascii="Arial" w:hAnsi="Arial" w:eastAsia="Arial"/>
                <w:b w:val="0"/>
                <w:sz w:val="18"/>
              </w:rPr>
              <w:t>Consider Webhook + API enrichment if Webhook contains identifiers such as target UUID or detection UUID.</w:t>
            </w:r>
          </w:p>
        </w:tc>
      </w:tr>
    </w:tbl>
    <w:p/>
    <w:p>
      <w:pPr>
        <w:pStyle w:val="Heading1"/>
      </w:pPr>
      <w:r>
        <w:t>5. Recommended PoC Direction</w:t>
      </w:r>
    </w:p>
    <w:p>
      <w:r>
        <w:t>At this stage, treat n8n, Shuffle, and a custom ingestion pipeline as candidate approaches, not as final architecture decisions.</w:t>
      </w:r>
    </w:p>
    <w:p>
      <w:r>
        <w:t>1.  Can ESET PROTECT Cloud send a Webhook to our receiving endpoint?</w:t>
      </w:r>
    </w:p>
    <w:p>
      <w:r>
        <w:t>2.  What variables and fields can be included in the Webhook JSON payload?</w:t>
      </w:r>
    </w:p>
    <w:p>
      <w:r>
        <w:t>3.  Is the Webhook payload sufficient for AI-based initial triage?</w:t>
      </w:r>
    </w:p>
    <w:p>
      <w:r>
        <w:t>4.  If not, can we enrich the event using ESET Connect API?</w:t>
      </w:r>
    </w:p>
    <w:p>
      <w:r>
        <w:t>5.  If API enrichment is not enough, should we use Syslog JSON export?</w:t>
      </w:r>
    </w:p>
    <w:p>
      <w:r>
        <w:t>6.  Can we route notifications to Mac Systems, C-Three Index, our internal contact, and our engineers?</w:t>
      </w:r>
    </w:p>
    <w:p>
      <w:r>
        <w:t>7.  Can we maintain proper security controls, including TLS, authentication, logging, masking, and retry handling?</w:t>
      </w:r>
    </w:p>
    <w:p>
      <w:pPr>
        <w:pStyle w:val="Heading1"/>
      </w:pPr>
      <w:r>
        <w:t>6. PoC Architecture Options</w:t>
      </w:r>
    </w:p>
    <w:p>
      <w:pPr>
        <w:pStyle w:val="Heading2"/>
      </w:pPr>
      <w:r>
        <w:t>6.1 Option A: Webhook-only PoC</w:t>
      </w:r>
    </w:p>
    <w:p>
      <w:pPr>
        <w:pStyle w:val="CodeBlock"/>
      </w:pPr>
      <w:r>
        <w:rPr>
          <w:rFonts w:ascii="Consolas" w:hAnsi="Consolas" w:eastAsia="Consolas"/>
          <w:sz w:val="17"/>
        </w:rPr>
        <w:t>ESET PROTECT Cloud</w:t>
      </w:r>
      <w:r>
        <w:br/>
      </w:r>
      <w:r>
        <w:rPr>
          <w:rFonts w:ascii="Consolas" w:hAnsi="Consolas" w:eastAsia="Consolas"/>
          <w:sz w:val="17"/>
        </w:rPr>
        <w:t xml:space="preserve">  -&gt; Webhook notification</w:t>
      </w:r>
      <w:r>
        <w:br/>
      </w:r>
      <w:r>
        <w:rPr>
          <w:rFonts w:ascii="Consolas" w:hAnsi="Consolas" w:eastAsia="Consolas"/>
          <w:sz w:val="17"/>
        </w:rPr>
        <w:t xml:space="preserve">  -&gt; Our Webhook receiver</w:t>
      </w:r>
      <w:r>
        <w:br/>
      </w:r>
      <w:r>
        <w:rPr>
          <w:rFonts w:ascii="Consolas" w:hAnsi="Consolas" w:eastAsia="Consolas"/>
          <w:sz w:val="17"/>
        </w:rPr>
        <w:t xml:space="preserve">  -&gt; Data normalization</w:t>
      </w:r>
      <w:r>
        <w:br/>
      </w:r>
      <w:r>
        <w:rPr>
          <w:rFonts w:ascii="Consolas" w:hAnsi="Consolas" w:eastAsia="Consolas"/>
          <w:sz w:val="17"/>
        </w:rPr>
        <w:t xml:space="preserve">  -&gt; OpenAI API</w:t>
      </w:r>
      <w:r>
        <w:br/>
      </w:r>
      <w:r>
        <w:rPr>
          <w:rFonts w:ascii="Consolas" w:hAnsi="Consolas" w:eastAsia="Consolas"/>
          <w:sz w:val="17"/>
        </w:rPr>
        <w:t xml:space="preserve">  -&gt; Notification routing</w:t>
      </w:r>
      <w:r>
        <w:br/>
      </w:r>
      <w:r>
        <w:rPr>
          <w:rFonts w:ascii="Consolas" w:hAnsi="Consolas" w:eastAsia="Consolas"/>
          <w:sz w:val="17"/>
        </w:rPr>
        <w:t xml:space="preserve">  -&gt; Email / Backlog</w:t>
      </w:r>
      <w:r>
        <w:br/>
      </w:r>
    </w:p>
    <w:p>
      <w:r>
        <w:t>Use this when the Webhook payload includes enough information, such as event type, occurred time, target UUID, detection name, severity, endpoint name, and action result.</w:t>
      </w:r>
    </w:p>
    <w:p>
      <w:r>
        <w:t>Risk: the Webhook payload may not contain enough technical details such as file hash, process name, URL, IP address, domain, or full detection context.</w:t>
      </w:r>
    </w:p>
    <w:p>
      <w:pPr>
        <w:pStyle w:val="Heading2"/>
      </w:pPr>
      <w:r>
        <w:t>6.2 Option B: Webhook + ESET Connect API Enrichment</w:t>
      </w:r>
    </w:p>
    <w:p>
      <w:pPr>
        <w:pStyle w:val="CodeBlock"/>
      </w:pPr>
      <w:r>
        <w:rPr>
          <w:rFonts w:ascii="Consolas" w:hAnsi="Consolas" w:eastAsia="Consolas"/>
          <w:sz w:val="17"/>
        </w:rPr>
        <w:t>ESET PROTECT Cloud</w:t>
      </w:r>
      <w:r>
        <w:br/>
      </w:r>
      <w:r>
        <w:rPr>
          <w:rFonts w:ascii="Consolas" w:hAnsi="Consolas" w:eastAsia="Consolas"/>
          <w:sz w:val="17"/>
        </w:rPr>
        <w:t xml:space="preserve">  -&gt; Webhook notification</w:t>
      </w:r>
      <w:r>
        <w:br/>
      </w:r>
      <w:r>
        <w:rPr>
          <w:rFonts w:ascii="Consolas" w:hAnsi="Consolas" w:eastAsia="Consolas"/>
          <w:sz w:val="17"/>
        </w:rPr>
        <w:t xml:space="preserve">  -&gt; Our Webhook receiver</w:t>
      </w:r>
      <w:r>
        <w:br/>
      </w:r>
      <w:r>
        <w:rPr>
          <w:rFonts w:ascii="Consolas" w:hAnsi="Consolas" w:eastAsia="Consolas"/>
          <w:sz w:val="17"/>
        </w:rPr>
        <w:t xml:space="preserve">  -&gt; Extract event type / target UUID / detection UUID</w:t>
      </w:r>
      <w:r>
        <w:br/>
      </w:r>
      <w:r>
        <w:rPr>
          <w:rFonts w:ascii="Consolas" w:hAnsi="Consolas" w:eastAsia="Consolas"/>
          <w:sz w:val="17"/>
        </w:rPr>
        <w:t xml:space="preserve">  -&gt; ESET Connect API</w:t>
      </w:r>
      <w:r>
        <w:br/>
      </w:r>
      <w:r>
        <w:rPr>
          <w:rFonts w:ascii="Consolas" w:hAnsi="Consolas" w:eastAsia="Consolas"/>
          <w:sz w:val="17"/>
        </w:rPr>
        <w:t xml:space="preserve">  -&gt; Retrieve detection details</w:t>
      </w:r>
      <w:r>
        <w:br/>
      </w:r>
      <w:r>
        <w:rPr>
          <w:rFonts w:ascii="Consolas" w:hAnsi="Consolas" w:eastAsia="Consolas"/>
          <w:sz w:val="17"/>
        </w:rPr>
        <w:t xml:space="preserve">  -&gt; Normalize alert data</w:t>
      </w:r>
      <w:r>
        <w:br/>
      </w:r>
      <w:r>
        <w:rPr>
          <w:rFonts w:ascii="Consolas" w:hAnsi="Consolas" w:eastAsia="Consolas"/>
          <w:sz w:val="17"/>
        </w:rPr>
        <w:t xml:space="preserve">  -&gt; OpenAI API</w:t>
      </w:r>
      <w:r>
        <w:br/>
      </w:r>
      <w:r>
        <w:rPr>
          <w:rFonts w:ascii="Consolas" w:hAnsi="Consolas" w:eastAsia="Consolas"/>
          <w:sz w:val="17"/>
        </w:rPr>
        <w:t xml:space="preserve">  -&gt; Notification routing</w:t>
      </w:r>
      <w:r>
        <w:br/>
      </w:r>
      <w:r>
        <w:rPr>
          <w:rFonts w:ascii="Consolas" w:hAnsi="Consolas" w:eastAsia="Consolas"/>
          <w:sz w:val="17"/>
        </w:rPr>
        <w:t xml:space="preserve">  -&gt; Email / Backlog</w:t>
      </w:r>
      <w:r>
        <w:br/>
      </w:r>
    </w:p>
    <w:p>
      <w:r>
        <w:t>This is likely the most balanced production candidate if the Webhook provides only limited metadata but includes a useful identifier such as target UUID or detection UUID.</w:t>
      </w:r>
    </w:p>
    <w:p>
      <w:r>
        <w:t>Main validation point: whether the client subscription and account permissions allow ESET Connect API access.</w:t>
      </w:r>
    </w:p>
    <w:p>
      <w:pPr>
        <w:pStyle w:val="Heading2"/>
      </w:pPr>
      <w:r>
        <w:t>6.3 Option C: Syslog JSON Export</w:t>
      </w:r>
    </w:p>
    <w:p>
      <w:pPr>
        <w:pStyle w:val="CodeBlock"/>
      </w:pPr>
      <w:r>
        <w:rPr>
          <w:rFonts w:ascii="Consolas" w:hAnsi="Consolas" w:eastAsia="Consolas"/>
          <w:sz w:val="17"/>
        </w:rPr>
        <w:t>ESET PROTECT Cloud</w:t>
      </w:r>
      <w:r>
        <w:br/>
      </w:r>
      <w:r>
        <w:rPr>
          <w:rFonts w:ascii="Consolas" w:hAnsi="Consolas" w:eastAsia="Consolas"/>
          <w:sz w:val="17"/>
        </w:rPr>
        <w:t xml:space="preserve">  -&gt; Syslog JSON export</w:t>
      </w:r>
      <w:r>
        <w:br/>
      </w:r>
      <w:r>
        <w:rPr>
          <w:rFonts w:ascii="Consolas" w:hAnsi="Consolas" w:eastAsia="Consolas"/>
          <w:sz w:val="17"/>
        </w:rPr>
        <w:t xml:space="preserve">  -&gt; Our Syslog / log ingestion endpoint</w:t>
      </w:r>
      <w:r>
        <w:br/>
      </w:r>
      <w:r>
        <w:rPr>
          <w:rFonts w:ascii="Consolas" w:hAnsi="Consolas" w:eastAsia="Consolas"/>
          <w:sz w:val="17"/>
        </w:rPr>
        <w:t xml:space="preserve">  -&gt; Normalize event data</w:t>
      </w:r>
      <w:r>
        <w:br/>
      </w:r>
      <w:r>
        <w:rPr>
          <w:rFonts w:ascii="Consolas" w:hAnsi="Consolas" w:eastAsia="Consolas"/>
          <w:sz w:val="17"/>
        </w:rPr>
        <w:t xml:space="preserve">  -&gt; OpenAI API</w:t>
      </w:r>
      <w:r>
        <w:br/>
      </w:r>
      <w:r>
        <w:rPr>
          <w:rFonts w:ascii="Consolas" w:hAnsi="Consolas" w:eastAsia="Consolas"/>
          <w:sz w:val="17"/>
        </w:rPr>
        <w:t xml:space="preserve">  -&gt; Notification routing</w:t>
      </w:r>
      <w:r>
        <w:br/>
      </w:r>
      <w:r>
        <w:rPr>
          <w:rFonts w:ascii="Consolas" w:hAnsi="Consolas" w:eastAsia="Consolas"/>
          <w:sz w:val="17"/>
        </w:rPr>
        <w:t xml:space="preserve">  -&gt; Email / Backlog</w:t>
      </w:r>
      <w:r>
        <w:br/>
      </w:r>
    </w:p>
    <w:p>
      <w:r>
        <w:t>Use this if richer detection data is needed and Webhook/API enrichment is not sufficient.</w:t>
      </w:r>
    </w:p>
    <w:p>
      <w:r>
        <w:t>Risk: more infrastructure is required than a simple Webhook PoC, including a Syslog-compatible receiver, TLS handling, network configuration, and log parsing.</w:t>
      </w:r>
    </w:p>
    <w:p>
      <w:pPr>
        <w:pStyle w:val="Heading2"/>
      </w:pPr>
      <w:r>
        <w:t>6.4 Option D: Manual Sample Payload PoC</w:t>
      </w:r>
    </w:p>
    <w:p>
      <w:pPr>
        <w:pStyle w:val="CodeBlock"/>
      </w:pPr>
      <w:r>
        <w:rPr>
          <w:rFonts w:ascii="Consolas" w:hAnsi="Consolas" w:eastAsia="Consolas"/>
          <w:sz w:val="17"/>
        </w:rPr>
        <w:t>Manually prepared ESET-like sample payload</w:t>
      </w:r>
      <w:r>
        <w:br/>
      </w:r>
      <w:r>
        <w:rPr>
          <w:rFonts w:ascii="Consolas" w:hAnsi="Consolas" w:eastAsia="Consolas"/>
          <w:sz w:val="17"/>
        </w:rPr>
        <w:t xml:space="preserve">  -&gt; Our test receiver / workflow tool</w:t>
      </w:r>
      <w:r>
        <w:br/>
      </w:r>
      <w:r>
        <w:rPr>
          <w:rFonts w:ascii="Consolas" w:hAnsi="Consolas" w:eastAsia="Consolas"/>
          <w:sz w:val="17"/>
        </w:rPr>
        <w:t xml:space="preserve">  -&gt; Data normalization</w:t>
      </w:r>
      <w:r>
        <w:br/>
      </w:r>
      <w:r>
        <w:rPr>
          <w:rFonts w:ascii="Consolas" w:hAnsi="Consolas" w:eastAsia="Consolas"/>
          <w:sz w:val="17"/>
        </w:rPr>
        <w:t xml:space="preserve">  -&gt; OpenAI API</w:t>
      </w:r>
      <w:r>
        <w:br/>
      </w:r>
      <w:r>
        <w:rPr>
          <w:rFonts w:ascii="Consolas" w:hAnsi="Consolas" w:eastAsia="Consolas"/>
          <w:sz w:val="17"/>
        </w:rPr>
        <w:t xml:space="preserve">  -&gt; Notification template generation</w:t>
      </w:r>
      <w:r>
        <w:br/>
      </w:r>
      <w:r>
        <w:rPr>
          <w:rFonts w:ascii="Consolas" w:hAnsi="Consolas" w:eastAsia="Consolas"/>
          <w:sz w:val="17"/>
        </w:rPr>
        <w:t xml:space="preserve">  -&gt; Email routing test</w:t>
      </w:r>
      <w:r>
        <w:br/>
      </w:r>
    </w:p>
    <w:p>
      <w:r>
        <w:t>Use this if the client cannot immediately send a test Webhook. This does not validate actual ESET integration, but it allows early validation of AI prompts, notification templates, language separation, and routing logic.</w:t>
      </w:r>
    </w:p>
    <w:p>
      <w:pPr>
        <w:pStyle w:val="Heading1"/>
      </w:pPr>
      <w:r>
        <w:t>7. Suggested First PoC Scope</w:t>
      </w:r>
    </w:p>
    <w:p>
      <w:r>
        <w:t>For the first PoC, do not build the full production system. Focus on the minimum flow below.</w:t>
      </w:r>
    </w:p>
    <w:p>
      <w:pPr>
        <w:pStyle w:val="CodeBlock"/>
      </w:pPr>
      <w:r>
        <w:rPr>
          <w:rFonts w:ascii="Consolas" w:hAnsi="Consolas" w:eastAsia="Consolas"/>
          <w:sz w:val="17"/>
        </w:rPr>
        <w:t>Receive ESET-like alert</w:t>
      </w:r>
      <w:r>
        <w:br/>
      </w:r>
      <w:r>
        <w:rPr>
          <w:rFonts w:ascii="Consolas" w:hAnsi="Consolas" w:eastAsia="Consolas"/>
          <w:sz w:val="17"/>
        </w:rPr>
        <w:t xml:space="preserve">  -&gt; Normalize alert data</w:t>
      </w:r>
      <w:r>
        <w:br/>
      </w:r>
      <w:r>
        <w:rPr>
          <w:rFonts w:ascii="Consolas" w:hAnsi="Consolas" w:eastAsia="Consolas"/>
          <w:sz w:val="17"/>
        </w:rPr>
        <w:t xml:space="preserve">  -&gt; Generate Japanese and English outputs</w:t>
      </w:r>
      <w:r>
        <w:br/>
      </w:r>
      <w:r>
        <w:rPr>
          <w:rFonts w:ascii="Consolas" w:hAnsi="Consolas" w:eastAsia="Consolas"/>
          <w:sz w:val="17"/>
        </w:rPr>
        <w:t xml:space="preserve">  -&gt; Send notifications to predefined recipients</w:t>
      </w:r>
      <w:r>
        <w:br/>
      </w:r>
      <w:r>
        <w:rPr>
          <w:rFonts w:ascii="Consolas" w:hAnsi="Consolas" w:eastAsia="Consolas"/>
          <w:sz w:val="17"/>
        </w:rPr>
        <w:t xml:space="preserve">  -&gt; Record logs</w:t>
      </w:r>
      <w:r>
        <w:br/>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4320"/>
            <w:shd w:fill="1F4E79"/>
            <w:vAlign w:val="center"/>
          </w:tcPr>
          <w:p>
            <w:pPr>
              <w:jc w:val="left"/>
            </w:pPr>
            <w:r>
              <w:rPr>
                <w:rFonts w:ascii="Arial" w:hAnsi="Arial" w:eastAsia="Arial"/>
                <w:sz w:val="18"/>
              </w:rPr>
            </w:r>
            <w:r>
              <w:rPr>
                <w:rFonts w:ascii="Arial" w:hAnsi="Arial" w:eastAsia="Arial"/>
                <w:b/>
                <w:color w:val="FFFFFF"/>
                <w:sz w:val="18"/>
              </w:rPr>
              <w:t>Output</w:t>
            </w:r>
          </w:p>
        </w:tc>
        <w:tc>
          <w:tcPr>
            <w:tcW w:type="dxa" w:w="6624"/>
            <w:shd w:fill="1F4E79"/>
            <w:vAlign w:val="center"/>
          </w:tcPr>
          <w:p>
            <w:pPr>
              <w:jc w:val="left"/>
            </w:pPr>
            <w:r>
              <w:rPr>
                <w:rFonts w:ascii="Arial" w:hAnsi="Arial" w:eastAsia="Arial"/>
                <w:sz w:val="18"/>
              </w:rPr>
            </w:r>
            <w:r>
              <w:rPr>
                <w:rFonts w:ascii="Arial" w:hAnsi="Arial" w:eastAsia="Arial"/>
                <w:b/>
                <w:color w:val="FFFFFF"/>
                <w:sz w:val="18"/>
              </w:rPr>
              <w:t>Purpose</w:t>
            </w:r>
          </w:p>
        </w:tc>
      </w:tr>
      <w:tr>
        <w:trPr>
          <w:cantSplit/>
        </w:trPr>
        <w:tc>
          <w:tcPr>
            <w:tcW w:type="dxa" w:w="4320"/>
            <w:vAlign w:val="top"/>
          </w:tcPr>
          <w:p>
            <w:pPr>
              <w:jc w:val="left"/>
            </w:pPr>
            <w:r>
              <w:rPr>
                <w:rFonts w:ascii="Arial" w:hAnsi="Arial" w:eastAsia="Arial"/>
                <w:sz w:val="18"/>
              </w:rPr>
            </w:r>
            <w:r>
              <w:rPr>
                <w:rFonts w:ascii="Arial" w:hAnsi="Arial" w:eastAsia="Arial"/>
                <w:b w:val="0"/>
                <w:sz w:val="18"/>
              </w:rPr>
              <w:t>Japanese initial notification for Mac Systems</w:t>
            </w:r>
          </w:p>
        </w:tc>
        <w:tc>
          <w:tcPr>
            <w:tcW w:type="dxa" w:w="6624"/>
            <w:vAlign w:val="top"/>
          </w:tcPr>
          <w:p>
            <w:pPr>
              <w:jc w:val="left"/>
            </w:pPr>
            <w:r>
              <w:rPr>
                <w:rFonts w:ascii="Arial" w:hAnsi="Arial" w:eastAsia="Arial"/>
                <w:sz w:val="18"/>
              </w:rPr>
            </w:r>
            <w:r>
              <w:rPr>
                <w:rFonts w:ascii="Arial" w:hAnsi="Arial" w:eastAsia="Arial"/>
                <w:b w:val="0"/>
                <w:sz w:val="18"/>
              </w:rPr>
              <w:t>Client-facing alert summary and current status.</w:t>
            </w:r>
          </w:p>
        </w:tc>
      </w:tr>
      <w:tr>
        <w:trPr>
          <w:cantSplit/>
        </w:trPr>
        <w:tc>
          <w:tcPr>
            <w:tcW w:type="dxa" w:w="4320"/>
            <w:vAlign w:val="top"/>
          </w:tcPr>
          <w:p>
            <w:pPr>
              <w:jc w:val="left"/>
            </w:pPr>
            <w:r>
              <w:rPr>
                <w:rFonts w:ascii="Arial" w:hAnsi="Arial" w:eastAsia="Arial"/>
                <w:sz w:val="18"/>
              </w:rPr>
            </w:r>
            <w:r>
              <w:rPr>
                <w:rFonts w:ascii="Arial" w:hAnsi="Arial" w:eastAsia="Arial"/>
                <w:b w:val="0"/>
                <w:sz w:val="18"/>
              </w:rPr>
              <w:t>Japanese operational notification for C-Three Index</w:t>
            </w:r>
          </w:p>
        </w:tc>
        <w:tc>
          <w:tcPr>
            <w:tcW w:type="dxa" w:w="6624"/>
            <w:vAlign w:val="top"/>
          </w:tcPr>
          <w:p>
            <w:pPr>
              <w:jc w:val="left"/>
            </w:pPr>
            <w:r>
              <w:rPr>
                <w:rFonts w:ascii="Arial" w:hAnsi="Arial" w:eastAsia="Arial"/>
                <w:sz w:val="18"/>
              </w:rPr>
            </w:r>
            <w:r>
              <w:rPr>
                <w:rFonts w:ascii="Arial" w:hAnsi="Arial" w:eastAsia="Arial"/>
                <w:b w:val="0"/>
                <w:sz w:val="18"/>
              </w:rPr>
              <w:t>Front-office handling, escalation, and draft response review.</w:t>
            </w:r>
          </w:p>
        </w:tc>
      </w:tr>
      <w:tr>
        <w:trPr>
          <w:cantSplit/>
        </w:trPr>
        <w:tc>
          <w:tcPr>
            <w:tcW w:type="dxa" w:w="4320"/>
            <w:vAlign w:val="top"/>
          </w:tcPr>
          <w:p>
            <w:pPr>
              <w:jc w:val="left"/>
            </w:pPr>
            <w:r>
              <w:rPr>
                <w:rFonts w:ascii="Arial" w:hAnsi="Arial" w:eastAsia="Arial"/>
                <w:sz w:val="18"/>
              </w:rPr>
            </w:r>
            <w:r>
              <w:rPr>
                <w:rFonts w:ascii="Arial" w:hAnsi="Arial" w:eastAsia="Arial"/>
                <w:b w:val="0"/>
                <w:sz w:val="18"/>
              </w:rPr>
              <w:t>Japanese internal detailed notification for our company</w:t>
            </w:r>
          </w:p>
        </w:tc>
        <w:tc>
          <w:tcPr>
            <w:tcW w:type="dxa" w:w="6624"/>
            <w:vAlign w:val="top"/>
          </w:tcPr>
          <w:p>
            <w:pPr>
              <w:jc w:val="left"/>
            </w:pPr>
            <w:r>
              <w:rPr>
                <w:rFonts w:ascii="Arial" w:hAnsi="Arial" w:eastAsia="Arial"/>
                <w:sz w:val="18"/>
              </w:rPr>
            </w:r>
            <w:r>
              <w:rPr>
                <w:rFonts w:ascii="Arial" w:hAnsi="Arial" w:eastAsia="Arial"/>
                <w:b w:val="0"/>
                <w:sz w:val="18"/>
              </w:rPr>
              <w:t>Internal coordination and client response preparation.</w:t>
            </w:r>
          </w:p>
        </w:tc>
      </w:tr>
      <w:tr>
        <w:trPr>
          <w:cantSplit/>
        </w:trPr>
        <w:tc>
          <w:tcPr>
            <w:tcW w:type="dxa" w:w="4320"/>
            <w:vAlign w:val="top"/>
          </w:tcPr>
          <w:p>
            <w:pPr>
              <w:jc w:val="left"/>
            </w:pPr>
            <w:r>
              <w:rPr>
                <w:rFonts w:ascii="Arial" w:hAnsi="Arial" w:eastAsia="Arial"/>
                <w:sz w:val="18"/>
              </w:rPr>
            </w:r>
            <w:r>
              <w:rPr>
                <w:rFonts w:ascii="Arial" w:hAnsi="Arial" w:eastAsia="Arial"/>
                <w:b w:val="0"/>
                <w:sz w:val="18"/>
              </w:rPr>
              <w:t>English technical notification for our engineers</w:t>
            </w:r>
          </w:p>
        </w:tc>
        <w:tc>
          <w:tcPr>
            <w:tcW w:type="dxa" w:w="6624"/>
            <w:vAlign w:val="top"/>
          </w:tcPr>
          <w:p>
            <w:pPr>
              <w:jc w:val="left"/>
            </w:pPr>
            <w:r>
              <w:rPr>
                <w:rFonts w:ascii="Arial" w:hAnsi="Arial" w:eastAsia="Arial"/>
                <w:sz w:val="18"/>
              </w:rPr>
            </w:r>
            <w:r>
              <w:rPr>
                <w:rFonts w:ascii="Arial" w:hAnsi="Arial" w:eastAsia="Arial"/>
                <w:b w:val="0"/>
                <w:sz w:val="18"/>
              </w:rPr>
              <w:t>Technical investigation and triage.</w:t>
            </w:r>
          </w:p>
        </w:tc>
      </w:tr>
      <w:tr>
        <w:trPr>
          <w:cantSplit/>
        </w:trPr>
        <w:tc>
          <w:tcPr>
            <w:tcW w:type="dxa" w:w="4320"/>
            <w:vAlign w:val="top"/>
          </w:tcPr>
          <w:p>
            <w:pPr>
              <w:jc w:val="left"/>
            </w:pPr>
            <w:r>
              <w:rPr>
                <w:rFonts w:ascii="Arial" w:hAnsi="Arial" w:eastAsia="Arial"/>
                <w:sz w:val="18"/>
              </w:rPr>
            </w:r>
            <w:r>
              <w:rPr>
                <w:rFonts w:ascii="Arial" w:hAnsi="Arial" w:eastAsia="Arial"/>
                <w:b w:val="0"/>
                <w:sz w:val="18"/>
              </w:rPr>
              <w:t>Draft client response</w:t>
            </w:r>
          </w:p>
        </w:tc>
        <w:tc>
          <w:tcPr>
            <w:tcW w:type="dxa" w:w="6624"/>
            <w:vAlign w:val="top"/>
          </w:tcPr>
          <w:p>
            <w:pPr>
              <w:jc w:val="left"/>
            </w:pPr>
            <w:r>
              <w:rPr>
                <w:rFonts w:ascii="Arial" w:hAnsi="Arial" w:eastAsia="Arial"/>
                <w:sz w:val="18"/>
              </w:rPr>
            </w:r>
            <w:r>
              <w:rPr>
                <w:rFonts w:ascii="Arial" w:hAnsi="Arial" w:eastAsia="Arial"/>
                <w:b w:val="0"/>
                <w:sz w:val="18"/>
              </w:rPr>
              <w:t>Reviewed by our company / C-Three Index before formal submission.</w:t>
            </w:r>
          </w:p>
        </w:tc>
      </w:tr>
      <w:tr>
        <w:trPr>
          <w:cantSplit/>
        </w:trPr>
        <w:tc>
          <w:tcPr>
            <w:tcW w:type="dxa" w:w="4320"/>
            <w:vAlign w:val="top"/>
          </w:tcPr>
          <w:p>
            <w:pPr>
              <w:jc w:val="left"/>
            </w:pPr>
            <w:r>
              <w:rPr>
                <w:rFonts w:ascii="Arial" w:hAnsi="Arial" w:eastAsia="Arial"/>
                <w:sz w:val="18"/>
              </w:rPr>
            </w:r>
            <w:r>
              <w:rPr>
                <w:rFonts w:ascii="Arial" w:hAnsi="Arial" w:eastAsia="Arial"/>
                <w:b w:val="0"/>
                <w:sz w:val="18"/>
              </w:rPr>
              <w:t>Investigation items</w:t>
            </w:r>
          </w:p>
        </w:tc>
        <w:tc>
          <w:tcPr>
            <w:tcW w:type="dxa" w:w="6624"/>
            <w:vAlign w:val="top"/>
          </w:tcPr>
          <w:p>
            <w:pPr>
              <w:jc w:val="left"/>
            </w:pPr>
            <w:r>
              <w:rPr>
                <w:rFonts w:ascii="Arial" w:hAnsi="Arial" w:eastAsia="Arial"/>
                <w:sz w:val="18"/>
              </w:rPr>
            </w:r>
            <w:r>
              <w:rPr>
                <w:rFonts w:ascii="Arial" w:hAnsi="Arial" w:eastAsia="Arial"/>
                <w:b w:val="0"/>
                <w:sz w:val="18"/>
              </w:rPr>
              <w:t>Actionable items for engineers.</w:t>
            </w:r>
          </w:p>
        </w:tc>
      </w:tr>
      <w:tr>
        <w:trPr>
          <w:cantSplit/>
        </w:trPr>
        <w:tc>
          <w:tcPr>
            <w:tcW w:type="dxa" w:w="4320"/>
            <w:vAlign w:val="top"/>
          </w:tcPr>
          <w:p>
            <w:pPr>
              <w:jc w:val="left"/>
            </w:pPr>
            <w:r>
              <w:rPr>
                <w:rFonts w:ascii="Arial" w:hAnsi="Arial" w:eastAsia="Arial"/>
                <w:sz w:val="18"/>
              </w:rPr>
            </w:r>
            <w:r>
              <w:rPr>
                <w:rFonts w:ascii="Arial" w:hAnsi="Arial" w:eastAsia="Arial"/>
                <w:b w:val="0"/>
                <w:sz w:val="18"/>
              </w:rPr>
              <w:t>Risk level</w:t>
            </w:r>
          </w:p>
        </w:tc>
        <w:tc>
          <w:tcPr>
            <w:tcW w:type="dxa" w:w="6624"/>
            <w:vAlign w:val="top"/>
          </w:tcPr>
          <w:p>
            <w:pPr>
              <w:jc w:val="left"/>
            </w:pPr>
            <w:r>
              <w:rPr>
                <w:rFonts w:ascii="Arial" w:hAnsi="Arial" w:eastAsia="Arial"/>
                <w:sz w:val="18"/>
              </w:rPr>
            </w:r>
            <w:r>
              <w:rPr>
                <w:rFonts w:ascii="Arial" w:hAnsi="Arial" w:eastAsia="Arial"/>
                <w:b w:val="0"/>
                <w:sz w:val="18"/>
              </w:rPr>
              <w:t>Low / Medium / High / Critical.</w:t>
            </w:r>
          </w:p>
        </w:tc>
      </w:tr>
      <w:tr>
        <w:trPr>
          <w:cantSplit/>
        </w:trPr>
        <w:tc>
          <w:tcPr>
            <w:tcW w:type="dxa" w:w="4320"/>
            <w:vAlign w:val="top"/>
          </w:tcPr>
          <w:p>
            <w:pPr>
              <w:jc w:val="left"/>
            </w:pPr>
            <w:r>
              <w:rPr>
                <w:rFonts w:ascii="Arial" w:hAnsi="Arial" w:eastAsia="Arial"/>
                <w:sz w:val="18"/>
              </w:rPr>
            </w:r>
            <w:r>
              <w:rPr>
                <w:rFonts w:ascii="Arial" w:hAnsi="Arial" w:eastAsia="Arial"/>
                <w:b w:val="0"/>
                <w:sz w:val="18"/>
              </w:rPr>
              <w:t>Unknown / missing information</w:t>
            </w:r>
          </w:p>
        </w:tc>
        <w:tc>
          <w:tcPr>
            <w:tcW w:type="dxa" w:w="6624"/>
            <w:vAlign w:val="top"/>
          </w:tcPr>
          <w:p>
            <w:pPr>
              <w:jc w:val="left"/>
            </w:pPr>
            <w:r>
              <w:rPr>
                <w:rFonts w:ascii="Arial" w:hAnsi="Arial" w:eastAsia="Arial"/>
                <w:sz w:val="18"/>
              </w:rPr>
            </w:r>
            <w:r>
              <w:rPr>
                <w:rFonts w:ascii="Arial" w:hAnsi="Arial" w:eastAsia="Arial"/>
                <w:b w:val="0"/>
                <w:sz w:val="18"/>
              </w:rPr>
              <w:t>Prevents unsupported conclusions.</w:t>
            </w:r>
          </w:p>
        </w:tc>
      </w:tr>
    </w:tbl>
    <w:p/>
    <w:p>
      <w:pPr>
        <w:pStyle w:val="Heading1"/>
      </w:pPr>
      <w:r>
        <w:t>8. Proposed Minimum Normalized Data Schema</w:t>
      </w:r>
    </w:p>
    <w:p>
      <w:r>
        <w:t>The PoC should normalize every input type into the following common schema. Missing values must be represented as UNKNOWN, NOT_AVAILABLE, or NOT_PROVIDED. Do not infer missing values.</w:t>
      </w:r>
    </w:p>
    <w:p>
      <w:pPr>
        <w:pStyle w:val="CodeBlock"/>
      </w:pPr>
      <w:r>
        <w:rPr>
          <w:rFonts w:ascii="Consolas" w:hAnsi="Consolas" w:eastAsia="Consolas"/>
          <w:sz w:val="17"/>
        </w:rPr>
        <w:t>{</w:t>
      </w:r>
      <w:r>
        <w:br/>
      </w:r>
      <w:r>
        <w:rPr>
          <w:rFonts w:ascii="Consolas" w:hAnsi="Consolas" w:eastAsia="Consolas"/>
          <w:sz w:val="17"/>
        </w:rPr>
        <w:t xml:space="preserve">  "source": "ESET_PROTECT_CLOUD",</w:t>
      </w:r>
      <w:r>
        <w:br/>
      </w:r>
      <w:r>
        <w:rPr>
          <w:rFonts w:ascii="Consolas" w:hAnsi="Consolas" w:eastAsia="Consolas"/>
          <w:sz w:val="17"/>
        </w:rPr>
        <w:t xml:space="preserve">  "event_type": "",</w:t>
      </w:r>
      <w:r>
        <w:br/>
      </w:r>
      <w:r>
        <w:rPr>
          <w:rFonts w:ascii="Consolas" w:hAnsi="Consolas" w:eastAsia="Consolas"/>
          <w:sz w:val="17"/>
        </w:rPr>
        <w:t xml:space="preserve">  "alert_id": "",</w:t>
      </w:r>
      <w:r>
        <w:br/>
      </w:r>
      <w:r>
        <w:rPr>
          <w:rFonts w:ascii="Consolas" w:hAnsi="Consolas" w:eastAsia="Consolas"/>
          <w:sz w:val="17"/>
        </w:rPr>
        <w:t xml:space="preserve">  "detection_uuid": "",</w:t>
      </w:r>
      <w:r>
        <w:br/>
      </w:r>
      <w:r>
        <w:rPr>
          <w:rFonts w:ascii="Consolas" w:hAnsi="Consolas" w:eastAsia="Consolas"/>
          <w:sz w:val="17"/>
        </w:rPr>
        <w:t xml:space="preserve">  "target_uuid": "",</w:t>
      </w:r>
      <w:r>
        <w:br/>
      </w:r>
      <w:r>
        <w:rPr>
          <w:rFonts w:ascii="Consolas" w:hAnsi="Consolas" w:eastAsia="Consolas"/>
          <w:sz w:val="17"/>
        </w:rPr>
        <w:t xml:space="preserve">  "occurred_at": "",</w:t>
      </w:r>
      <w:r>
        <w:br/>
      </w:r>
      <w:r>
        <w:rPr>
          <w:rFonts w:ascii="Consolas" w:hAnsi="Consolas" w:eastAsia="Consolas"/>
          <w:sz w:val="17"/>
        </w:rPr>
        <w:t xml:space="preserve">  "severity": "",</w:t>
      </w:r>
      <w:r>
        <w:br/>
      </w:r>
      <w:r>
        <w:rPr>
          <w:rFonts w:ascii="Consolas" w:hAnsi="Consolas" w:eastAsia="Consolas"/>
          <w:sz w:val="17"/>
        </w:rPr>
        <w:t xml:space="preserve">  "detection_name": "",</w:t>
      </w:r>
      <w:r>
        <w:br/>
      </w:r>
      <w:r>
        <w:rPr>
          <w:rFonts w:ascii="Consolas" w:hAnsi="Consolas" w:eastAsia="Consolas"/>
          <w:sz w:val="17"/>
        </w:rPr>
        <w:t xml:space="preserve">  "endpoint_name": "",</w:t>
      </w:r>
      <w:r>
        <w:br/>
      </w:r>
      <w:r>
        <w:rPr>
          <w:rFonts w:ascii="Consolas" w:hAnsi="Consolas" w:eastAsia="Consolas"/>
          <w:sz w:val="17"/>
        </w:rPr>
        <w:t xml:space="preserve">  "endpoint_type": "",</w:t>
      </w:r>
      <w:r>
        <w:br/>
      </w:r>
      <w:r>
        <w:rPr>
          <w:rFonts w:ascii="Consolas" w:hAnsi="Consolas" w:eastAsia="Consolas"/>
          <w:sz w:val="17"/>
        </w:rPr>
        <w:t xml:space="preserve">  "user_name": "",</w:t>
      </w:r>
      <w:r>
        <w:br/>
      </w:r>
      <w:r>
        <w:rPr>
          <w:rFonts w:ascii="Consolas" w:hAnsi="Consolas" w:eastAsia="Consolas"/>
          <w:sz w:val="17"/>
        </w:rPr>
        <w:t xml:space="preserve">  "os_name": "",</w:t>
      </w:r>
      <w:r>
        <w:br/>
      </w:r>
      <w:r>
        <w:rPr>
          <w:rFonts w:ascii="Consolas" w:hAnsi="Consolas" w:eastAsia="Consolas"/>
          <w:sz w:val="17"/>
        </w:rPr>
        <w:t xml:space="preserve">  "action_taken": "",</w:t>
      </w:r>
      <w:r>
        <w:br/>
      </w:r>
      <w:r>
        <w:rPr>
          <w:rFonts w:ascii="Consolas" w:hAnsi="Consolas" w:eastAsia="Consolas"/>
          <w:sz w:val="17"/>
        </w:rPr>
        <w:t xml:space="preserve">  "threat_handled": "",</w:t>
      </w:r>
      <w:r>
        <w:br/>
      </w:r>
      <w:r>
        <w:rPr>
          <w:rFonts w:ascii="Consolas" w:hAnsi="Consolas" w:eastAsia="Consolas"/>
          <w:sz w:val="17"/>
        </w:rPr>
        <w:t xml:space="preserve">  "isolation_status": "",</w:t>
      </w:r>
      <w:r>
        <w:br/>
      </w:r>
      <w:r>
        <w:rPr>
          <w:rFonts w:ascii="Consolas" w:hAnsi="Consolas" w:eastAsia="Consolas"/>
          <w:sz w:val="17"/>
        </w:rPr>
        <w:t xml:space="preserve">  "object_type": "",</w:t>
      </w:r>
      <w:r>
        <w:br/>
      </w:r>
      <w:r>
        <w:rPr>
          <w:rFonts w:ascii="Consolas" w:hAnsi="Consolas" w:eastAsia="Consolas"/>
          <w:sz w:val="17"/>
        </w:rPr>
        <w:t xml:space="preserve">  "object_uri": "",</w:t>
      </w:r>
      <w:r>
        <w:br/>
      </w:r>
      <w:r>
        <w:rPr>
          <w:rFonts w:ascii="Consolas" w:hAnsi="Consolas" w:eastAsia="Consolas"/>
          <w:sz w:val="17"/>
        </w:rPr>
        <w:t xml:space="preserve">  "file_hash": "",</w:t>
      </w:r>
      <w:r>
        <w:br/>
      </w:r>
      <w:r>
        <w:rPr>
          <w:rFonts w:ascii="Consolas" w:hAnsi="Consolas" w:eastAsia="Consolas"/>
          <w:sz w:val="17"/>
        </w:rPr>
        <w:t xml:space="preserve">  "url": "",</w:t>
      </w:r>
      <w:r>
        <w:br/>
      </w:r>
      <w:r>
        <w:rPr>
          <w:rFonts w:ascii="Consolas" w:hAnsi="Consolas" w:eastAsia="Consolas"/>
          <w:sz w:val="17"/>
        </w:rPr>
        <w:t xml:space="preserve">  "ip_address": "",</w:t>
      </w:r>
      <w:r>
        <w:br/>
      </w:r>
      <w:r>
        <w:rPr>
          <w:rFonts w:ascii="Consolas" w:hAnsi="Consolas" w:eastAsia="Consolas"/>
          <w:sz w:val="17"/>
        </w:rPr>
        <w:t xml:space="preserve">  "domain": "",</w:t>
      </w:r>
      <w:r>
        <w:br/>
      </w:r>
      <w:r>
        <w:rPr>
          <w:rFonts w:ascii="Consolas" w:hAnsi="Consolas" w:eastAsia="Consolas"/>
          <w:sz w:val="17"/>
        </w:rPr>
        <w:t xml:space="preserve">  "raw_subject": "",</w:t>
      </w:r>
      <w:r>
        <w:br/>
      </w:r>
      <w:r>
        <w:rPr>
          <w:rFonts w:ascii="Consolas" w:hAnsi="Consolas" w:eastAsia="Consolas"/>
          <w:sz w:val="17"/>
        </w:rPr>
        <w:t xml:space="preserve">  "raw_content": "",</w:t>
      </w:r>
      <w:r>
        <w:br/>
      </w:r>
      <w:r>
        <w:rPr>
          <w:rFonts w:ascii="Consolas" w:hAnsi="Consolas" w:eastAsia="Consolas"/>
          <w:sz w:val="17"/>
        </w:rPr>
        <w:t xml:space="preserve">  "raw_payload": {}</w:t>
      </w:r>
      <w:r>
        <w:br/>
      </w:r>
      <w:r>
        <w:rPr>
          <w:rFonts w:ascii="Consolas" w:hAnsi="Consolas" w:eastAsia="Consolas"/>
          <w:sz w:val="17"/>
        </w:rPr>
        <w:t>}</w:t>
      </w:r>
      <w:r>
        <w:br/>
      </w:r>
    </w:p>
    <w:p>
      <w:pPr>
        <w:pStyle w:val="Heading1"/>
      </w:pPr>
      <w:r>
        <w:t>9. AI Output Requirements</w:t>
      </w:r>
    </w:p>
    <w:p>
      <w:r>
        <w:t>The AI output should be structured JSON, not free text only. The AI must not confirm malware infection, data leakage, successful compromise, endpoint isolation necessity, or incident resolution unless explicit evidence is included in the source data.</w:t>
      </w:r>
    </w:p>
    <w:p>
      <w:pPr>
        <w:pStyle w:val="CodeBlock"/>
      </w:pPr>
      <w:r>
        <w:rPr>
          <w:rFonts w:ascii="Consolas" w:hAnsi="Consolas" w:eastAsia="Consolas"/>
          <w:sz w:val="17"/>
        </w:rPr>
        <w:t>{</w:t>
      </w:r>
      <w:r>
        <w:br/>
      </w:r>
      <w:r>
        <w:rPr>
          <w:rFonts w:ascii="Consolas" w:hAnsi="Consolas" w:eastAsia="Consolas"/>
          <w:sz w:val="17"/>
        </w:rPr>
        <w:t xml:space="preserve">  "risk_level": "LOW | MEDIUM | HIGH | CRITICAL",</w:t>
      </w:r>
      <w:r>
        <w:br/>
      </w:r>
      <w:r>
        <w:rPr>
          <w:rFonts w:ascii="Consolas" w:hAnsi="Consolas" w:eastAsia="Consolas"/>
          <w:sz w:val="17"/>
        </w:rPr>
        <w:t xml:space="preserve">  "client_notification_ja": {</w:t>
      </w:r>
      <w:r>
        <w:br/>
      </w:r>
      <w:r>
        <w:rPr>
          <w:rFonts w:ascii="Consolas" w:hAnsi="Consolas" w:eastAsia="Consolas"/>
          <w:sz w:val="17"/>
        </w:rPr>
        <w:t xml:space="preserve">    "summary": "",</w:t>
      </w:r>
      <w:r>
        <w:br/>
      </w:r>
      <w:r>
        <w:rPr>
          <w:rFonts w:ascii="Consolas" w:hAnsi="Consolas" w:eastAsia="Consolas"/>
          <w:sz w:val="17"/>
        </w:rPr>
        <w:t xml:space="preserve">    "current_status": "",</w:t>
      </w:r>
      <w:r>
        <w:br/>
      </w:r>
      <w:r>
        <w:rPr>
          <w:rFonts w:ascii="Consolas" w:hAnsi="Consolas" w:eastAsia="Consolas"/>
          <w:sz w:val="17"/>
        </w:rPr>
        <w:t xml:space="preserve">    "required_confirmation": ""</w:t>
      </w:r>
      <w:r>
        <w:br/>
      </w:r>
      <w:r>
        <w:rPr>
          <w:rFonts w:ascii="Consolas" w:hAnsi="Consolas" w:eastAsia="Consolas"/>
          <w:sz w:val="17"/>
        </w:rPr>
        <w:t xml:space="preserve">  },</w:t>
      </w:r>
      <w:r>
        <w:br/>
      </w:r>
      <w:r>
        <w:rPr>
          <w:rFonts w:ascii="Consolas" w:hAnsi="Consolas" w:eastAsia="Consolas"/>
          <w:sz w:val="17"/>
        </w:rPr>
        <w:t xml:space="preserve">  "cthree_notification_ja": {</w:t>
      </w:r>
      <w:r>
        <w:br/>
      </w:r>
      <w:r>
        <w:rPr>
          <w:rFonts w:ascii="Consolas" w:hAnsi="Consolas" w:eastAsia="Consolas"/>
          <w:sz w:val="17"/>
        </w:rPr>
        <w:t xml:space="preserve">    "summary": "",</w:t>
      </w:r>
      <w:r>
        <w:br/>
      </w:r>
      <w:r>
        <w:rPr>
          <w:rFonts w:ascii="Consolas" w:hAnsi="Consolas" w:eastAsia="Consolas"/>
          <w:sz w:val="17"/>
        </w:rPr>
        <w:t xml:space="preserve">    "assessment": "",</w:t>
      </w:r>
      <w:r>
        <w:br/>
      </w:r>
      <w:r>
        <w:rPr>
          <w:rFonts w:ascii="Consolas" w:hAnsi="Consolas" w:eastAsia="Consolas"/>
          <w:sz w:val="17"/>
        </w:rPr>
        <w:t xml:space="preserve">    "front_office_notes": "",</w:t>
      </w:r>
      <w:r>
        <w:br/>
      </w:r>
      <w:r>
        <w:rPr>
          <w:rFonts w:ascii="Consolas" w:hAnsi="Consolas" w:eastAsia="Consolas"/>
          <w:sz w:val="17"/>
        </w:rPr>
        <w:t xml:space="preserve">    "draft_client_response": ""</w:t>
      </w:r>
      <w:r>
        <w:br/>
      </w:r>
      <w:r>
        <w:rPr>
          <w:rFonts w:ascii="Consolas" w:hAnsi="Consolas" w:eastAsia="Consolas"/>
          <w:sz w:val="17"/>
        </w:rPr>
        <w:t xml:space="preserve">  },</w:t>
      </w:r>
      <w:r>
        <w:br/>
      </w:r>
      <w:r>
        <w:rPr>
          <w:rFonts w:ascii="Consolas" w:hAnsi="Consolas" w:eastAsia="Consolas"/>
          <w:sz w:val="17"/>
        </w:rPr>
        <w:t xml:space="preserve">  "internal_notification_ja": {</w:t>
      </w:r>
      <w:r>
        <w:br/>
      </w:r>
      <w:r>
        <w:rPr>
          <w:rFonts w:ascii="Consolas" w:hAnsi="Consolas" w:eastAsia="Consolas"/>
          <w:sz w:val="17"/>
        </w:rPr>
        <w:t xml:space="preserve">    "summary": "",</w:t>
      </w:r>
      <w:r>
        <w:br/>
      </w:r>
      <w:r>
        <w:rPr>
          <w:rFonts w:ascii="Consolas" w:hAnsi="Consolas" w:eastAsia="Consolas"/>
          <w:sz w:val="17"/>
        </w:rPr>
        <w:t xml:space="preserve">    "assessment": "",</w:t>
      </w:r>
      <w:r>
        <w:br/>
      </w:r>
      <w:r>
        <w:rPr>
          <w:rFonts w:ascii="Consolas" w:hAnsi="Consolas" w:eastAsia="Consolas"/>
          <w:sz w:val="17"/>
        </w:rPr>
        <w:t xml:space="preserve">    "recommended_actions": [],</w:t>
      </w:r>
      <w:r>
        <w:br/>
      </w:r>
      <w:r>
        <w:rPr>
          <w:rFonts w:ascii="Consolas" w:hAnsi="Consolas" w:eastAsia="Consolas"/>
          <w:sz w:val="17"/>
        </w:rPr>
        <w:t xml:space="preserve">    "draft_client_response": ""</w:t>
      </w:r>
      <w:r>
        <w:br/>
      </w:r>
      <w:r>
        <w:rPr>
          <w:rFonts w:ascii="Consolas" w:hAnsi="Consolas" w:eastAsia="Consolas"/>
          <w:sz w:val="17"/>
        </w:rPr>
        <w:t xml:space="preserve">  },</w:t>
      </w:r>
      <w:r>
        <w:br/>
      </w:r>
      <w:r>
        <w:rPr>
          <w:rFonts w:ascii="Consolas" w:hAnsi="Consolas" w:eastAsia="Consolas"/>
          <w:sz w:val="17"/>
        </w:rPr>
        <w:t xml:space="preserve">  "engineer_notification_en": {</w:t>
      </w:r>
      <w:r>
        <w:br/>
      </w:r>
      <w:r>
        <w:rPr>
          <w:rFonts w:ascii="Consolas" w:hAnsi="Consolas" w:eastAsia="Consolas"/>
          <w:sz w:val="17"/>
        </w:rPr>
        <w:t xml:space="preserve">    "alert_summary": "",</w:t>
      </w:r>
      <w:r>
        <w:br/>
      </w:r>
      <w:r>
        <w:rPr>
          <w:rFonts w:ascii="Consolas" w:hAnsi="Consolas" w:eastAsia="Consolas"/>
          <w:sz w:val="17"/>
        </w:rPr>
        <w:t xml:space="preserve">    "assessment": "",</w:t>
      </w:r>
      <w:r>
        <w:br/>
      </w:r>
      <w:r>
        <w:rPr>
          <w:rFonts w:ascii="Consolas" w:hAnsi="Consolas" w:eastAsia="Consolas"/>
          <w:sz w:val="17"/>
        </w:rPr>
        <w:t xml:space="preserve">    "confirmed_information": [],</w:t>
      </w:r>
      <w:r>
        <w:br/>
      </w:r>
      <w:r>
        <w:rPr>
          <w:rFonts w:ascii="Consolas" w:hAnsi="Consolas" w:eastAsia="Consolas"/>
          <w:sz w:val="17"/>
        </w:rPr>
        <w:t xml:space="preserve">    "unknown_information": [],</w:t>
      </w:r>
      <w:r>
        <w:br/>
      </w:r>
      <w:r>
        <w:rPr>
          <w:rFonts w:ascii="Consolas" w:hAnsi="Consolas" w:eastAsia="Consolas"/>
          <w:sz w:val="17"/>
        </w:rPr>
        <w:t xml:space="preserve">    "investigation_items": [],</w:t>
      </w:r>
      <w:r>
        <w:br/>
      </w:r>
      <w:r>
        <w:rPr>
          <w:rFonts w:ascii="Consolas" w:hAnsi="Consolas" w:eastAsia="Consolas"/>
          <w:sz w:val="17"/>
        </w:rPr>
        <w:t xml:space="preserve">    "recommended_actions": [],</w:t>
      </w:r>
      <w:r>
        <w:br/>
      </w:r>
      <w:r>
        <w:rPr>
          <w:rFonts w:ascii="Consolas" w:hAnsi="Consolas" w:eastAsia="Consolas"/>
          <w:sz w:val="17"/>
        </w:rPr>
        <w:t xml:space="preserve">    "draft_client_response": ""</w:t>
      </w:r>
      <w:r>
        <w:br/>
      </w:r>
      <w:r>
        <w:rPr>
          <w:rFonts w:ascii="Consolas" w:hAnsi="Consolas" w:eastAsia="Consolas"/>
          <w:sz w:val="17"/>
        </w:rPr>
        <w:t xml:space="preserve">  }</w:t>
      </w:r>
      <w:r>
        <w:br/>
      </w:r>
      <w:r>
        <w:rPr>
          <w:rFonts w:ascii="Consolas" w:hAnsi="Consolas" w:eastAsia="Consolas"/>
          <w:sz w:val="17"/>
        </w:rPr>
        <w:t>}</w:t>
      </w:r>
      <w:r>
        <w:br/>
      </w:r>
    </w:p>
    <w:p>
      <w:pPr>
        <w:pStyle w:val="Heading1"/>
      </w:pPr>
      <w:r>
        <w:t>10. Notification Routing</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312"/>
            <w:shd w:fill="1F4E79"/>
            <w:vAlign w:val="center"/>
          </w:tcPr>
          <w:p>
            <w:pPr>
              <w:jc w:val="left"/>
            </w:pPr>
            <w:r>
              <w:rPr>
                <w:rFonts w:ascii="Arial" w:hAnsi="Arial" w:eastAsia="Arial"/>
                <w:sz w:val="18"/>
              </w:rPr>
            </w:r>
            <w:r>
              <w:rPr>
                <w:rFonts w:ascii="Arial" w:hAnsi="Arial" w:eastAsia="Arial"/>
                <w:b/>
                <w:color w:val="FFFFFF"/>
                <w:sz w:val="18"/>
              </w:rPr>
              <w:t>Recipient</w:t>
            </w:r>
          </w:p>
        </w:tc>
        <w:tc>
          <w:tcPr>
            <w:tcW w:type="dxa" w:w="1872"/>
            <w:shd w:fill="1F4E79"/>
            <w:vAlign w:val="center"/>
          </w:tcPr>
          <w:p>
            <w:pPr>
              <w:jc w:val="left"/>
            </w:pPr>
            <w:r>
              <w:rPr>
                <w:rFonts w:ascii="Arial" w:hAnsi="Arial" w:eastAsia="Arial"/>
                <w:sz w:val="18"/>
              </w:rPr>
            </w:r>
            <w:r>
              <w:rPr>
                <w:rFonts w:ascii="Arial" w:hAnsi="Arial" w:eastAsia="Arial"/>
                <w:b/>
                <w:color w:val="FFFFFF"/>
                <w:sz w:val="18"/>
              </w:rPr>
              <w:t>Language</w:t>
            </w:r>
          </w:p>
        </w:tc>
        <w:tc>
          <w:tcPr>
            <w:tcW w:type="dxa" w:w="6048"/>
            <w:shd w:fill="1F4E79"/>
            <w:vAlign w:val="center"/>
          </w:tcPr>
          <w:p>
            <w:pPr>
              <w:jc w:val="left"/>
            </w:pPr>
            <w:r>
              <w:rPr>
                <w:rFonts w:ascii="Arial" w:hAnsi="Arial" w:eastAsia="Arial"/>
                <w:sz w:val="18"/>
              </w:rPr>
            </w:r>
            <w:r>
              <w:rPr>
                <w:rFonts w:ascii="Arial" w:hAnsi="Arial" w:eastAsia="Arial"/>
                <w:b/>
                <w:color w:val="FFFFFF"/>
                <w:sz w:val="18"/>
              </w:rPr>
              <w:t>Purpose</w:t>
            </w:r>
          </w:p>
        </w:tc>
      </w:tr>
      <w:tr>
        <w:trPr>
          <w:cantSplit/>
        </w:trPr>
        <w:tc>
          <w:tcPr>
            <w:tcW w:type="dxa" w:w="3312"/>
            <w:vAlign w:val="top"/>
          </w:tcPr>
          <w:p>
            <w:pPr>
              <w:jc w:val="left"/>
            </w:pPr>
            <w:r>
              <w:rPr>
                <w:rFonts w:ascii="Arial" w:hAnsi="Arial" w:eastAsia="Arial"/>
                <w:sz w:val="18"/>
              </w:rPr>
            </w:r>
            <w:r>
              <w:rPr>
                <w:rFonts w:ascii="Arial" w:hAnsi="Arial" w:eastAsia="Arial"/>
                <w:b w:val="0"/>
                <w:sz w:val="18"/>
              </w:rPr>
              <w:t>Mac Systems contact</w:t>
            </w:r>
          </w:p>
        </w:tc>
        <w:tc>
          <w:tcPr>
            <w:tcW w:type="dxa" w:w="1872"/>
            <w:vAlign w:val="top"/>
          </w:tcPr>
          <w:p>
            <w:pPr>
              <w:jc w:val="left"/>
            </w:pPr>
            <w:r>
              <w:rPr>
                <w:rFonts w:ascii="Arial" w:hAnsi="Arial" w:eastAsia="Arial"/>
                <w:sz w:val="18"/>
              </w:rPr>
            </w:r>
            <w:r>
              <w:rPr>
                <w:rFonts w:ascii="Arial" w:hAnsi="Arial" w:eastAsia="Arial"/>
                <w:b w:val="0"/>
                <w:sz w:val="18"/>
              </w:rPr>
              <w:t>Japanese</w:t>
            </w:r>
          </w:p>
        </w:tc>
        <w:tc>
          <w:tcPr>
            <w:tcW w:type="dxa" w:w="6048"/>
            <w:vAlign w:val="top"/>
          </w:tcPr>
          <w:p>
            <w:pPr>
              <w:jc w:val="left"/>
            </w:pPr>
            <w:r>
              <w:rPr>
                <w:rFonts w:ascii="Arial" w:hAnsi="Arial" w:eastAsia="Arial"/>
                <w:sz w:val="18"/>
              </w:rPr>
            </w:r>
            <w:r>
              <w:rPr>
                <w:rFonts w:ascii="Arial" w:hAnsi="Arial" w:eastAsia="Arial"/>
                <w:b w:val="0"/>
                <w:sz w:val="18"/>
              </w:rPr>
              <w:t>Initial alert notification and current status.</w:t>
            </w:r>
          </w:p>
        </w:tc>
      </w:tr>
      <w:tr>
        <w:trPr>
          <w:cantSplit/>
        </w:trPr>
        <w:tc>
          <w:tcPr>
            <w:tcW w:type="dxa" w:w="3312"/>
            <w:vAlign w:val="top"/>
          </w:tcPr>
          <w:p>
            <w:pPr>
              <w:jc w:val="left"/>
            </w:pPr>
            <w:r>
              <w:rPr>
                <w:rFonts w:ascii="Arial" w:hAnsi="Arial" w:eastAsia="Arial"/>
                <w:sz w:val="18"/>
              </w:rPr>
            </w:r>
            <w:r>
              <w:rPr>
                <w:rFonts w:ascii="Arial" w:hAnsi="Arial" w:eastAsia="Arial"/>
                <w:b w:val="0"/>
                <w:sz w:val="18"/>
              </w:rPr>
              <w:t>C-Three Index contact</w:t>
            </w:r>
          </w:p>
        </w:tc>
        <w:tc>
          <w:tcPr>
            <w:tcW w:type="dxa" w:w="1872"/>
            <w:vAlign w:val="top"/>
          </w:tcPr>
          <w:p>
            <w:pPr>
              <w:jc w:val="left"/>
            </w:pPr>
            <w:r>
              <w:rPr>
                <w:rFonts w:ascii="Arial" w:hAnsi="Arial" w:eastAsia="Arial"/>
                <w:sz w:val="18"/>
              </w:rPr>
            </w:r>
            <w:r>
              <w:rPr>
                <w:rFonts w:ascii="Arial" w:hAnsi="Arial" w:eastAsia="Arial"/>
                <w:b w:val="0"/>
                <w:sz w:val="18"/>
              </w:rPr>
              <w:t>Japanese</w:t>
            </w:r>
          </w:p>
        </w:tc>
        <w:tc>
          <w:tcPr>
            <w:tcW w:type="dxa" w:w="6048"/>
            <w:vAlign w:val="top"/>
          </w:tcPr>
          <w:p>
            <w:pPr>
              <w:jc w:val="left"/>
            </w:pPr>
            <w:r>
              <w:rPr>
                <w:rFonts w:ascii="Arial" w:hAnsi="Arial" w:eastAsia="Arial"/>
                <w:sz w:val="18"/>
              </w:rPr>
            </w:r>
            <w:r>
              <w:rPr>
                <w:rFonts w:ascii="Arial" w:hAnsi="Arial" w:eastAsia="Arial"/>
                <w:b w:val="0"/>
                <w:sz w:val="18"/>
              </w:rPr>
              <w:t>Front-office handling, escalation, and draft response review.</w:t>
            </w:r>
          </w:p>
        </w:tc>
      </w:tr>
      <w:tr>
        <w:trPr>
          <w:cantSplit/>
        </w:trPr>
        <w:tc>
          <w:tcPr>
            <w:tcW w:type="dxa" w:w="3312"/>
            <w:vAlign w:val="top"/>
          </w:tcPr>
          <w:p>
            <w:pPr>
              <w:jc w:val="left"/>
            </w:pPr>
            <w:r>
              <w:rPr>
                <w:rFonts w:ascii="Arial" w:hAnsi="Arial" w:eastAsia="Arial"/>
                <w:sz w:val="18"/>
              </w:rPr>
            </w:r>
            <w:r>
              <w:rPr>
                <w:rFonts w:ascii="Arial" w:hAnsi="Arial" w:eastAsia="Arial"/>
                <w:b w:val="0"/>
                <w:sz w:val="18"/>
              </w:rPr>
              <w:t>Our internal contact</w:t>
            </w:r>
          </w:p>
        </w:tc>
        <w:tc>
          <w:tcPr>
            <w:tcW w:type="dxa" w:w="1872"/>
            <w:vAlign w:val="top"/>
          </w:tcPr>
          <w:p>
            <w:pPr>
              <w:jc w:val="left"/>
            </w:pPr>
            <w:r>
              <w:rPr>
                <w:rFonts w:ascii="Arial" w:hAnsi="Arial" w:eastAsia="Arial"/>
                <w:sz w:val="18"/>
              </w:rPr>
            </w:r>
            <w:r>
              <w:rPr>
                <w:rFonts w:ascii="Arial" w:hAnsi="Arial" w:eastAsia="Arial"/>
                <w:b w:val="0"/>
                <w:sz w:val="18"/>
              </w:rPr>
              <w:t>Japanese</w:t>
            </w:r>
          </w:p>
        </w:tc>
        <w:tc>
          <w:tcPr>
            <w:tcW w:type="dxa" w:w="6048"/>
            <w:vAlign w:val="top"/>
          </w:tcPr>
          <w:p>
            <w:pPr>
              <w:jc w:val="left"/>
            </w:pPr>
            <w:r>
              <w:rPr>
                <w:rFonts w:ascii="Arial" w:hAnsi="Arial" w:eastAsia="Arial"/>
                <w:sz w:val="18"/>
              </w:rPr>
            </w:r>
            <w:r>
              <w:rPr>
                <w:rFonts w:ascii="Arial" w:hAnsi="Arial" w:eastAsia="Arial"/>
                <w:b w:val="0"/>
                <w:sz w:val="18"/>
              </w:rPr>
              <w:t>Internal coordination and client response preparation.</w:t>
            </w:r>
          </w:p>
        </w:tc>
      </w:tr>
      <w:tr>
        <w:trPr>
          <w:cantSplit/>
        </w:trPr>
        <w:tc>
          <w:tcPr>
            <w:tcW w:type="dxa" w:w="3312"/>
            <w:vAlign w:val="top"/>
          </w:tcPr>
          <w:p>
            <w:pPr>
              <w:jc w:val="left"/>
            </w:pPr>
            <w:r>
              <w:rPr>
                <w:rFonts w:ascii="Arial" w:hAnsi="Arial" w:eastAsia="Arial"/>
                <w:sz w:val="18"/>
              </w:rPr>
            </w:r>
            <w:r>
              <w:rPr>
                <w:rFonts w:ascii="Arial" w:hAnsi="Arial" w:eastAsia="Arial"/>
                <w:b w:val="0"/>
                <w:sz w:val="18"/>
              </w:rPr>
              <w:t>Our engineers</w:t>
            </w:r>
          </w:p>
        </w:tc>
        <w:tc>
          <w:tcPr>
            <w:tcW w:type="dxa" w:w="1872"/>
            <w:vAlign w:val="top"/>
          </w:tcPr>
          <w:p>
            <w:pPr>
              <w:jc w:val="left"/>
            </w:pPr>
            <w:r>
              <w:rPr>
                <w:rFonts w:ascii="Arial" w:hAnsi="Arial" w:eastAsia="Arial"/>
                <w:sz w:val="18"/>
              </w:rPr>
            </w:r>
            <w:r>
              <w:rPr>
                <w:rFonts w:ascii="Arial" w:hAnsi="Arial" w:eastAsia="Arial"/>
                <w:b w:val="0"/>
                <w:sz w:val="18"/>
              </w:rPr>
              <w:t>English</w:t>
            </w:r>
          </w:p>
        </w:tc>
        <w:tc>
          <w:tcPr>
            <w:tcW w:type="dxa" w:w="6048"/>
            <w:vAlign w:val="top"/>
          </w:tcPr>
          <w:p>
            <w:pPr>
              <w:jc w:val="left"/>
            </w:pPr>
            <w:r>
              <w:rPr>
                <w:rFonts w:ascii="Arial" w:hAnsi="Arial" w:eastAsia="Arial"/>
                <w:sz w:val="18"/>
              </w:rPr>
            </w:r>
            <w:r>
              <w:rPr>
                <w:rFonts w:ascii="Arial" w:hAnsi="Arial" w:eastAsia="Arial"/>
                <w:b w:val="0"/>
                <w:sz w:val="18"/>
              </w:rPr>
              <w:t>Technical investigation and triage.</w:t>
            </w:r>
          </w:p>
        </w:tc>
      </w:tr>
    </w:tbl>
    <w:p/>
    <w:p>
      <w:r>
        <w:t>The existing HMAC-secured serverless email delivery system should be evaluated as the primary routing mechanism for the PoC.</w:t>
      </w:r>
    </w:p>
    <w:p>
      <w:pPr>
        <w:pStyle w:val="ListBullet"/>
      </w:pPr>
      <w:r>
        <w:t>Input format expected by the email delivery system.</w:t>
      </w:r>
    </w:p>
    <w:p>
      <w:pPr>
        <w:pStyle w:val="ListBullet"/>
      </w:pPr>
      <w:r>
        <w:t>HMAC signature generation and validation method.</w:t>
      </w:r>
    </w:p>
    <w:p>
      <w:pPr>
        <w:pStyle w:val="ListBullet"/>
      </w:pPr>
      <w:r>
        <w:t>Recipient routing format.</w:t>
      </w:r>
    </w:p>
    <w:p>
      <w:pPr>
        <w:pStyle w:val="ListBullet"/>
      </w:pPr>
      <w:r>
        <w:t>Template management method.</w:t>
      </w:r>
    </w:p>
    <w:p>
      <w:pPr>
        <w:pStyle w:val="ListBullet"/>
      </w:pPr>
      <w:r>
        <w:t>Retry behavior.</w:t>
      </w:r>
    </w:p>
    <w:p>
      <w:pPr>
        <w:pStyle w:val="ListBullet"/>
      </w:pPr>
      <w:r>
        <w:t>Failed delivery notification.</w:t>
      </w:r>
    </w:p>
    <w:p>
      <w:pPr>
        <w:pStyle w:val="ListBullet"/>
      </w:pPr>
      <w:r>
        <w:t>Audit log format.</w:t>
      </w:r>
    </w:p>
    <w:p>
      <w:pPr>
        <w:pStyle w:val="ListBullet"/>
      </w:pPr>
      <w:r>
        <w:t>Whether attachments are supported or should be avoided.</w:t>
      </w:r>
    </w:p>
    <w:p>
      <w:pPr>
        <w:pStyle w:val="Heading1"/>
      </w:pPr>
      <w:r>
        <w:t>11. n8n / Shuffle / Custom Pipeline Decision</w:t>
      </w:r>
    </w:p>
    <w:p>
      <w:r>
        <w:t>Do not assume that n8n or Shuffle will be used in production. Use them only as PoC candidates.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024"/>
            <w:shd w:fill="1F4E79"/>
            <w:vAlign w:val="center"/>
          </w:tcPr>
          <w:p>
            <w:pPr>
              <w:jc w:val="left"/>
            </w:pPr>
            <w:r>
              <w:rPr>
                <w:rFonts w:ascii="Arial" w:hAnsi="Arial" w:eastAsia="Arial"/>
                <w:sz w:val="18"/>
              </w:rPr>
            </w:r>
            <w:r>
              <w:rPr>
                <w:rFonts w:ascii="Arial" w:hAnsi="Arial" w:eastAsia="Arial"/>
                <w:b/>
                <w:color w:val="FFFFFF"/>
                <w:sz w:val="18"/>
              </w:rPr>
              <w:t>Area</w:t>
            </w:r>
          </w:p>
        </w:tc>
        <w:tc>
          <w:tcPr>
            <w:tcW w:type="dxa" w:w="8208"/>
            <w:shd w:fill="1F4E79"/>
            <w:vAlign w:val="center"/>
          </w:tcPr>
          <w:p>
            <w:pPr>
              <w:jc w:val="left"/>
            </w:pPr>
            <w:r>
              <w:rPr>
                <w:rFonts w:ascii="Arial" w:hAnsi="Arial" w:eastAsia="Arial"/>
                <w:sz w:val="18"/>
              </w:rPr>
            </w:r>
            <w:r>
              <w:rPr>
                <w:rFonts w:ascii="Arial" w:hAnsi="Arial" w:eastAsia="Arial"/>
                <w:b/>
                <w:color w:val="FFFFFF"/>
                <w:sz w:val="18"/>
              </w:rPr>
              <w:t>What to Verify</w:t>
            </w:r>
          </w:p>
        </w:tc>
      </w:tr>
      <w:tr>
        <w:trPr>
          <w:cantSplit/>
        </w:trPr>
        <w:tc>
          <w:tcPr>
            <w:tcW w:type="dxa" w:w="3024"/>
            <w:vAlign w:val="top"/>
          </w:tcPr>
          <w:p>
            <w:pPr>
              <w:jc w:val="left"/>
            </w:pPr>
            <w:r>
              <w:rPr>
                <w:rFonts w:ascii="Arial" w:hAnsi="Arial" w:eastAsia="Arial"/>
                <w:sz w:val="18"/>
              </w:rPr>
            </w:r>
            <w:r>
              <w:rPr>
                <w:rFonts w:ascii="Arial" w:hAnsi="Arial" w:eastAsia="Arial"/>
                <w:b w:val="0"/>
                <w:sz w:val="18"/>
              </w:rPr>
              <w:t>Webhook handling</w:t>
            </w:r>
          </w:p>
        </w:tc>
        <w:tc>
          <w:tcPr>
            <w:tcW w:type="dxa" w:w="8208"/>
            <w:vAlign w:val="top"/>
          </w:tcPr>
          <w:p>
            <w:pPr>
              <w:jc w:val="left"/>
            </w:pPr>
            <w:r>
              <w:rPr>
                <w:rFonts w:ascii="Arial" w:hAnsi="Arial" w:eastAsia="Arial"/>
                <w:sz w:val="18"/>
              </w:rPr>
            </w:r>
            <w:r>
              <w:rPr>
                <w:rFonts w:ascii="Arial" w:hAnsi="Arial" w:eastAsia="Arial"/>
                <w:b w:val="0"/>
                <w:sz w:val="18"/>
              </w:rPr>
              <w:t>Can it reliably receive ESET Webhook payloads?</w:t>
            </w:r>
          </w:p>
        </w:tc>
      </w:tr>
      <w:tr>
        <w:trPr>
          <w:cantSplit/>
        </w:trPr>
        <w:tc>
          <w:tcPr>
            <w:tcW w:type="dxa" w:w="3024"/>
            <w:vAlign w:val="top"/>
          </w:tcPr>
          <w:p>
            <w:pPr>
              <w:jc w:val="left"/>
            </w:pPr>
            <w:r>
              <w:rPr>
                <w:rFonts w:ascii="Arial" w:hAnsi="Arial" w:eastAsia="Arial"/>
                <w:sz w:val="18"/>
              </w:rPr>
            </w:r>
            <w:r>
              <w:rPr>
                <w:rFonts w:ascii="Arial" w:hAnsi="Arial" w:eastAsia="Arial"/>
                <w:b w:val="0"/>
                <w:sz w:val="18"/>
              </w:rPr>
              <w:t>JSON parsing</w:t>
            </w:r>
          </w:p>
        </w:tc>
        <w:tc>
          <w:tcPr>
            <w:tcW w:type="dxa" w:w="8208"/>
            <w:vAlign w:val="top"/>
          </w:tcPr>
          <w:p>
            <w:pPr>
              <w:jc w:val="left"/>
            </w:pPr>
            <w:r>
              <w:rPr>
                <w:rFonts w:ascii="Arial" w:hAnsi="Arial" w:eastAsia="Arial"/>
                <w:sz w:val="18"/>
              </w:rPr>
            </w:r>
            <w:r>
              <w:rPr>
                <w:rFonts w:ascii="Arial" w:hAnsi="Arial" w:eastAsia="Arial"/>
                <w:b w:val="0"/>
                <w:sz w:val="18"/>
              </w:rPr>
              <w:t>Can it parse and normalize the payload?</w:t>
            </w:r>
          </w:p>
        </w:tc>
      </w:tr>
      <w:tr>
        <w:trPr>
          <w:cantSplit/>
        </w:trPr>
        <w:tc>
          <w:tcPr>
            <w:tcW w:type="dxa" w:w="3024"/>
            <w:vAlign w:val="top"/>
          </w:tcPr>
          <w:p>
            <w:pPr>
              <w:jc w:val="left"/>
            </w:pPr>
            <w:r>
              <w:rPr>
                <w:rFonts w:ascii="Arial" w:hAnsi="Arial" w:eastAsia="Arial"/>
                <w:sz w:val="18"/>
              </w:rPr>
            </w:r>
            <w:r>
              <w:rPr>
                <w:rFonts w:ascii="Arial" w:hAnsi="Arial" w:eastAsia="Arial"/>
                <w:b w:val="0"/>
                <w:sz w:val="18"/>
              </w:rPr>
              <w:t>Security</w:t>
            </w:r>
          </w:p>
        </w:tc>
        <w:tc>
          <w:tcPr>
            <w:tcW w:type="dxa" w:w="8208"/>
            <w:vAlign w:val="top"/>
          </w:tcPr>
          <w:p>
            <w:pPr>
              <w:jc w:val="left"/>
            </w:pPr>
            <w:r>
              <w:rPr>
                <w:rFonts w:ascii="Arial" w:hAnsi="Arial" w:eastAsia="Arial"/>
                <w:sz w:val="18"/>
              </w:rPr>
            </w:r>
            <w:r>
              <w:rPr>
                <w:rFonts w:ascii="Arial" w:hAnsi="Arial" w:eastAsia="Arial"/>
                <w:b w:val="0"/>
                <w:sz w:val="18"/>
              </w:rPr>
              <w:t>Can we protect tokens, credentials, logs, and sensitive data?</w:t>
            </w:r>
          </w:p>
        </w:tc>
      </w:tr>
      <w:tr>
        <w:trPr>
          <w:cantSplit/>
        </w:trPr>
        <w:tc>
          <w:tcPr>
            <w:tcW w:type="dxa" w:w="3024"/>
            <w:vAlign w:val="top"/>
          </w:tcPr>
          <w:p>
            <w:pPr>
              <w:jc w:val="left"/>
            </w:pPr>
            <w:r>
              <w:rPr>
                <w:rFonts w:ascii="Arial" w:hAnsi="Arial" w:eastAsia="Arial"/>
                <w:sz w:val="18"/>
              </w:rPr>
            </w:r>
            <w:r>
              <w:rPr>
                <w:rFonts w:ascii="Arial" w:hAnsi="Arial" w:eastAsia="Arial"/>
                <w:b w:val="0"/>
                <w:sz w:val="18"/>
              </w:rPr>
              <w:t>AI integration</w:t>
            </w:r>
          </w:p>
        </w:tc>
        <w:tc>
          <w:tcPr>
            <w:tcW w:type="dxa" w:w="8208"/>
            <w:vAlign w:val="top"/>
          </w:tcPr>
          <w:p>
            <w:pPr>
              <w:jc w:val="left"/>
            </w:pPr>
            <w:r>
              <w:rPr>
                <w:rFonts w:ascii="Arial" w:hAnsi="Arial" w:eastAsia="Arial"/>
                <w:sz w:val="18"/>
              </w:rPr>
            </w:r>
            <w:r>
              <w:rPr>
                <w:rFonts w:ascii="Arial" w:hAnsi="Arial" w:eastAsia="Arial"/>
                <w:b w:val="0"/>
                <w:sz w:val="18"/>
              </w:rPr>
              <w:t>Can it trigger OpenAI API safely and consistently?</w:t>
            </w:r>
          </w:p>
        </w:tc>
      </w:tr>
      <w:tr>
        <w:trPr>
          <w:cantSplit/>
        </w:trPr>
        <w:tc>
          <w:tcPr>
            <w:tcW w:type="dxa" w:w="3024"/>
            <w:vAlign w:val="top"/>
          </w:tcPr>
          <w:p>
            <w:pPr>
              <w:jc w:val="left"/>
            </w:pPr>
            <w:r>
              <w:rPr>
                <w:rFonts w:ascii="Arial" w:hAnsi="Arial" w:eastAsia="Arial"/>
                <w:sz w:val="18"/>
              </w:rPr>
            </w:r>
            <w:r>
              <w:rPr>
                <w:rFonts w:ascii="Arial" w:hAnsi="Arial" w:eastAsia="Arial"/>
                <w:b w:val="0"/>
                <w:sz w:val="18"/>
              </w:rPr>
              <w:t>Routing</w:t>
            </w:r>
          </w:p>
        </w:tc>
        <w:tc>
          <w:tcPr>
            <w:tcW w:type="dxa" w:w="8208"/>
            <w:vAlign w:val="top"/>
          </w:tcPr>
          <w:p>
            <w:pPr>
              <w:jc w:val="left"/>
            </w:pPr>
            <w:r>
              <w:rPr>
                <w:rFonts w:ascii="Arial" w:hAnsi="Arial" w:eastAsia="Arial"/>
                <w:sz w:val="18"/>
              </w:rPr>
            </w:r>
            <w:r>
              <w:rPr>
                <w:rFonts w:ascii="Arial" w:hAnsi="Arial" w:eastAsia="Arial"/>
                <w:b w:val="0"/>
                <w:sz w:val="18"/>
              </w:rPr>
              <w:t>Can it call the existing HMAC-secured email system?</w:t>
            </w:r>
          </w:p>
        </w:tc>
      </w:tr>
      <w:tr>
        <w:trPr>
          <w:cantSplit/>
        </w:trPr>
        <w:tc>
          <w:tcPr>
            <w:tcW w:type="dxa" w:w="3024"/>
            <w:vAlign w:val="top"/>
          </w:tcPr>
          <w:p>
            <w:pPr>
              <w:jc w:val="left"/>
            </w:pPr>
            <w:r>
              <w:rPr>
                <w:rFonts w:ascii="Arial" w:hAnsi="Arial" w:eastAsia="Arial"/>
                <w:sz w:val="18"/>
              </w:rPr>
            </w:r>
            <w:r>
              <w:rPr>
                <w:rFonts w:ascii="Arial" w:hAnsi="Arial" w:eastAsia="Arial"/>
                <w:b w:val="0"/>
                <w:sz w:val="18"/>
              </w:rPr>
              <w:t>Error handling</w:t>
            </w:r>
          </w:p>
        </w:tc>
        <w:tc>
          <w:tcPr>
            <w:tcW w:type="dxa" w:w="8208"/>
            <w:vAlign w:val="top"/>
          </w:tcPr>
          <w:p>
            <w:pPr>
              <w:jc w:val="left"/>
            </w:pPr>
            <w:r>
              <w:rPr>
                <w:rFonts w:ascii="Arial" w:hAnsi="Arial" w:eastAsia="Arial"/>
                <w:sz w:val="18"/>
              </w:rPr>
            </w:r>
            <w:r>
              <w:rPr>
                <w:rFonts w:ascii="Arial" w:hAnsi="Arial" w:eastAsia="Arial"/>
                <w:b w:val="0"/>
                <w:sz w:val="18"/>
              </w:rPr>
              <w:t>Can it retry failed executions and notify failures?</w:t>
            </w:r>
          </w:p>
        </w:tc>
      </w:tr>
      <w:tr>
        <w:trPr>
          <w:cantSplit/>
        </w:trPr>
        <w:tc>
          <w:tcPr>
            <w:tcW w:type="dxa" w:w="3024"/>
            <w:vAlign w:val="top"/>
          </w:tcPr>
          <w:p>
            <w:pPr>
              <w:jc w:val="left"/>
            </w:pPr>
            <w:r>
              <w:rPr>
                <w:rFonts w:ascii="Arial" w:hAnsi="Arial" w:eastAsia="Arial"/>
                <w:sz w:val="18"/>
              </w:rPr>
            </w:r>
            <w:r>
              <w:rPr>
                <w:rFonts w:ascii="Arial" w:hAnsi="Arial" w:eastAsia="Arial"/>
                <w:b w:val="0"/>
                <w:sz w:val="18"/>
              </w:rPr>
              <w:t>Auditability</w:t>
            </w:r>
          </w:p>
        </w:tc>
        <w:tc>
          <w:tcPr>
            <w:tcW w:type="dxa" w:w="8208"/>
            <w:vAlign w:val="top"/>
          </w:tcPr>
          <w:p>
            <w:pPr>
              <w:jc w:val="left"/>
            </w:pPr>
            <w:r>
              <w:rPr>
                <w:rFonts w:ascii="Arial" w:hAnsi="Arial" w:eastAsia="Arial"/>
                <w:sz w:val="18"/>
              </w:rPr>
            </w:r>
            <w:r>
              <w:rPr>
                <w:rFonts w:ascii="Arial" w:hAnsi="Arial" w:eastAsia="Arial"/>
                <w:b w:val="0"/>
                <w:sz w:val="18"/>
              </w:rPr>
              <w:t>Can we trace each alert from receipt to notification?</w:t>
            </w:r>
          </w:p>
        </w:tc>
      </w:tr>
      <w:tr>
        <w:trPr>
          <w:cantSplit/>
        </w:trPr>
        <w:tc>
          <w:tcPr>
            <w:tcW w:type="dxa" w:w="3024"/>
            <w:vAlign w:val="top"/>
          </w:tcPr>
          <w:p>
            <w:pPr>
              <w:jc w:val="left"/>
            </w:pPr>
            <w:r>
              <w:rPr>
                <w:rFonts w:ascii="Arial" w:hAnsi="Arial" w:eastAsia="Arial"/>
                <w:sz w:val="18"/>
              </w:rPr>
            </w:r>
            <w:r>
              <w:rPr>
                <w:rFonts w:ascii="Arial" w:hAnsi="Arial" w:eastAsia="Arial"/>
                <w:b w:val="0"/>
                <w:sz w:val="18"/>
              </w:rPr>
              <w:t>Maintainability</w:t>
            </w:r>
          </w:p>
        </w:tc>
        <w:tc>
          <w:tcPr>
            <w:tcW w:type="dxa" w:w="8208"/>
            <w:vAlign w:val="top"/>
          </w:tcPr>
          <w:p>
            <w:pPr>
              <w:jc w:val="left"/>
            </w:pPr>
            <w:r>
              <w:rPr>
                <w:rFonts w:ascii="Arial" w:hAnsi="Arial" w:eastAsia="Arial"/>
                <w:sz w:val="18"/>
              </w:rPr>
            </w:r>
            <w:r>
              <w:rPr>
                <w:rFonts w:ascii="Arial" w:hAnsi="Arial" w:eastAsia="Arial"/>
                <w:b w:val="0"/>
                <w:sz w:val="18"/>
              </w:rPr>
              <w:t>Can our team operate and modify workflows safely?</w:t>
            </w:r>
          </w:p>
        </w:tc>
      </w:tr>
      <w:tr>
        <w:trPr>
          <w:cantSplit/>
        </w:trPr>
        <w:tc>
          <w:tcPr>
            <w:tcW w:type="dxa" w:w="3024"/>
            <w:vAlign w:val="top"/>
          </w:tcPr>
          <w:p>
            <w:pPr>
              <w:jc w:val="left"/>
            </w:pPr>
            <w:r>
              <w:rPr>
                <w:rFonts w:ascii="Arial" w:hAnsi="Arial" w:eastAsia="Arial"/>
                <w:sz w:val="18"/>
              </w:rPr>
            </w:r>
            <w:r>
              <w:rPr>
                <w:rFonts w:ascii="Arial" w:hAnsi="Arial" w:eastAsia="Arial"/>
                <w:b w:val="0"/>
                <w:sz w:val="18"/>
              </w:rPr>
              <w:t>Licensing</w:t>
            </w:r>
          </w:p>
        </w:tc>
        <w:tc>
          <w:tcPr>
            <w:tcW w:type="dxa" w:w="8208"/>
            <w:vAlign w:val="top"/>
          </w:tcPr>
          <w:p>
            <w:pPr>
              <w:jc w:val="left"/>
            </w:pPr>
            <w:r>
              <w:rPr>
                <w:rFonts w:ascii="Arial" w:hAnsi="Arial" w:eastAsia="Arial"/>
                <w:sz w:val="18"/>
              </w:rPr>
            </w:r>
            <w:r>
              <w:rPr>
                <w:rFonts w:ascii="Arial" w:hAnsi="Arial" w:eastAsia="Arial"/>
                <w:b w:val="0"/>
                <w:sz w:val="18"/>
              </w:rPr>
              <w:t>Is commercial use acceptable?</w:t>
            </w:r>
          </w:p>
        </w:tc>
      </w:tr>
      <w:tr>
        <w:trPr>
          <w:cantSplit/>
        </w:trPr>
        <w:tc>
          <w:tcPr>
            <w:tcW w:type="dxa" w:w="3024"/>
            <w:vAlign w:val="top"/>
          </w:tcPr>
          <w:p>
            <w:pPr>
              <w:jc w:val="left"/>
            </w:pPr>
            <w:r>
              <w:rPr>
                <w:rFonts w:ascii="Arial" w:hAnsi="Arial" w:eastAsia="Arial"/>
                <w:sz w:val="18"/>
              </w:rPr>
            </w:r>
            <w:r>
              <w:rPr>
                <w:rFonts w:ascii="Arial" w:hAnsi="Arial" w:eastAsia="Arial"/>
                <w:b w:val="0"/>
                <w:sz w:val="18"/>
              </w:rPr>
              <w:t>Production readiness</w:t>
            </w:r>
          </w:p>
        </w:tc>
        <w:tc>
          <w:tcPr>
            <w:tcW w:type="dxa" w:w="8208"/>
            <w:vAlign w:val="top"/>
          </w:tcPr>
          <w:p>
            <w:pPr>
              <w:jc w:val="left"/>
            </w:pPr>
            <w:r>
              <w:rPr>
                <w:rFonts w:ascii="Arial" w:hAnsi="Arial" w:eastAsia="Arial"/>
                <w:sz w:val="18"/>
              </w:rPr>
            </w:r>
            <w:r>
              <w:rPr>
                <w:rFonts w:ascii="Arial" w:hAnsi="Arial" w:eastAsia="Arial"/>
                <w:b w:val="0"/>
                <w:sz w:val="18"/>
              </w:rPr>
              <w:t>Is it acceptable for the client security requirements?</w:t>
            </w:r>
          </w:p>
        </w:tc>
      </w:tr>
    </w:tbl>
    <w:p/>
    <w:p>
      <w:pPr>
        <w:pStyle w:val="Heading1"/>
      </w:pPr>
      <w:r>
        <w:t>12. Immediate Tasks for Engineering Team</w:t>
      </w:r>
    </w:p>
    <w:p>
      <w:pPr>
        <w:pStyle w:val="Heading2"/>
      </w:pPr>
      <w:r>
        <w:t>Task 1: Prepare a Webhook receiver</w:t>
      </w:r>
    </w:p>
    <w:p>
      <w:pPr>
        <w:pStyle w:val="ListBullet"/>
      </w:pPr>
      <w:r>
        <w:t>Create a temporary PoC Webhook endpoint that can receive JSON payloads over HTTPS.</w:t>
      </w:r>
    </w:p>
    <w:p>
      <w:pPr>
        <w:pStyle w:val="ListBullet"/>
      </w:pPr>
      <w:r>
        <w:t>Log timestamp, request headers, source IP, request body, validation result, and internal processing ID.</w:t>
      </w:r>
    </w:p>
    <w:p>
      <w:pPr>
        <w:pStyle w:val="ListBullet"/>
      </w:pPr>
      <w:r>
        <w:t>Do not store sensitive information permanently during PoC unless required.</w:t>
      </w:r>
    </w:p>
    <w:p>
      <w:pPr>
        <w:pStyle w:val="Heading2"/>
      </w:pPr>
      <w:r>
        <w:t>Task 2: Prepare a sample ESET Webhook JSON template</w:t>
      </w:r>
    </w:p>
    <w:p>
      <w:pPr>
        <w:pStyle w:val="ListBullet"/>
      </w:pPr>
      <w:r>
        <w:t>Prepare a draft JSON payload that can be configured in ESET PROTECT Cloud using available variables.</w:t>
      </w:r>
    </w:p>
    <w:p>
      <w:pPr>
        <w:pStyle w:val="ListBullet"/>
      </w:pPr>
      <w:r>
        <w:t>Minimum expected variables: event type, target UUID, occurred time, subject, and content.</w:t>
      </w:r>
    </w:p>
    <w:p>
      <w:pPr>
        <w:pStyle w:val="ListBullet"/>
      </w:pPr>
      <w:r>
        <w:t>Optional variables: incident link and incident computer link, if available.</w:t>
      </w:r>
    </w:p>
    <w:p>
      <w:pPr>
        <w:pStyle w:val="Heading2"/>
      </w:pPr>
      <w:r>
        <w:t>Task 3: Prepare simulated test payloads</w:t>
      </w:r>
    </w:p>
    <w:p>
      <w:pPr>
        <w:pStyle w:val="ListBullet"/>
      </w:pPr>
      <w:r>
        <w:t>Low-risk blocked event.</w:t>
      </w:r>
    </w:p>
    <w:p>
      <w:pPr>
        <w:pStyle w:val="ListBullet"/>
      </w:pPr>
      <w:r>
        <w:t>Medium-risk suspicious application event.</w:t>
      </w:r>
    </w:p>
    <w:p>
      <w:pPr>
        <w:pStyle w:val="ListBullet"/>
      </w:pPr>
      <w:r>
        <w:t>High-risk malware event.</w:t>
      </w:r>
    </w:p>
    <w:p>
      <w:pPr>
        <w:pStyle w:val="ListBullet"/>
      </w:pPr>
      <w:r>
        <w:t>Critical ransomware-like or multi-endpoint event.</w:t>
      </w:r>
    </w:p>
    <w:p>
      <w:pPr>
        <w:pStyle w:val="Heading2"/>
      </w:pPr>
      <w:r>
        <w:t>Task 4: Prepare OpenAI prompt and schema</w:t>
      </w:r>
    </w:p>
    <w:p>
      <w:pPr>
        <w:pStyle w:val="ListBullet"/>
      </w:pPr>
      <w:r>
        <w:t>Mac Systems Japanese notification.</w:t>
      </w:r>
    </w:p>
    <w:p>
      <w:pPr>
        <w:pStyle w:val="ListBullet"/>
      </w:pPr>
      <w:r>
        <w:t>C-Three Index Japanese operational notification.</w:t>
      </w:r>
    </w:p>
    <w:p>
      <w:pPr>
        <w:pStyle w:val="ListBullet"/>
      </w:pPr>
      <w:r>
        <w:t>Our internal Japanese detailed notification.</w:t>
      </w:r>
    </w:p>
    <w:p>
      <w:pPr>
        <w:pStyle w:val="ListBullet"/>
      </w:pPr>
      <w:r>
        <w:t>Engineer English technical notification.</w:t>
      </w:r>
    </w:p>
    <w:p>
      <w:pPr>
        <w:pStyle w:val="Heading2"/>
      </w:pPr>
      <w:r>
        <w:t>Task 5: Evaluate enrichment methods</w:t>
      </w:r>
    </w:p>
    <w:p>
      <w:pPr>
        <w:pStyle w:val="ListBullet"/>
      </w:pPr>
      <w:r>
        <w:t>Webhook-only processing.</w:t>
      </w:r>
    </w:p>
    <w:p>
      <w:pPr>
        <w:pStyle w:val="ListBullet"/>
      </w:pPr>
      <w:r>
        <w:t>Webhook + ESET Connect API enrichment.</w:t>
      </w:r>
    </w:p>
    <w:p>
      <w:pPr>
        <w:pStyle w:val="ListBullet"/>
      </w:pPr>
      <w:r>
        <w:t>Syslog JSON ingestion.</w:t>
      </w:r>
    </w:p>
    <w:p>
      <w:pPr>
        <w:pStyle w:val="ListBullet"/>
      </w:pPr>
      <w:r>
        <w:t>Manual simulated payload for early prompt testing.</w:t>
      </w:r>
    </w:p>
    <w:p>
      <w:pPr>
        <w:pStyle w:val="Heading2"/>
      </w:pPr>
      <w:r>
        <w:t>Task 6: Prepare notification routing test</w:t>
      </w:r>
    </w:p>
    <w:p>
      <w:pPr>
        <w:pStyle w:val="ListBullet"/>
      </w:pPr>
      <w:r>
        <w:t>Use the existing HMAC-secured serverless email delivery system.</w:t>
      </w:r>
    </w:p>
    <w:p>
      <w:pPr>
        <w:pStyle w:val="ListBullet"/>
      </w:pPr>
      <w:r>
        <w:t>Test routing to Mac Systems test recipient, C-Three Index test recipient, our internal test recipient, and engineering test recipient.</w:t>
      </w:r>
    </w:p>
    <w:p>
      <w:pPr>
        <w:pStyle w:val="ListBullet"/>
      </w:pPr>
      <w:r>
        <w:t>Use dummy data only.</w:t>
      </w:r>
    </w:p>
    <w:p>
      <w:pPr>
        <w:pStyle w:val="Heading1"/>
      </w:pPr>
      <w:r>
        <w:t>13. Questions We Still Need to Confirm with the Client</w:t>
      </w:r>
    </w:p>
    <w:p>
      <w:r>
        <w:t>1.  Can Mac Systems register our Webhook URL in ESET PROTECT Cloud?</w:t>
      </w:r>
    </w:p>
    <w:p>
      <w:r>
        <w:t>2.  Can they send a test Webhook?</w:t>
      </w:r>
    </w:p>
    <w:p>
      <w:r>
        <w:t>3.  Can they provide or allow us to view a sample notification payload?</w:t>
      </w:r>
    </w:p>
    <w:p>
      <w:r>
        <w:t>4.  Can they issue an ESET PROTECT account for our engineers?</w:t>
      </w:r>
    </w:p>
    <w:p>
      <w:r>
        <w:t>5.  Can they allow read-only access to alerts, endpoints, detections, reports, and logs?</w:t>
      </w:r>
    </w:p>
    <w:p>
      <w:r>
        <w:t>6.  Can we use OpenAI API for alert summarization and notification generation?</w:t>
      </w:r>
    </w:p>
    <w:p>
      <w:r>
        <w:t>7.  Which fields must be masked before AI processing?</w:t>
      </w:r>
    </w:p>
    <w:p>
      <w:r>
        <w:t>8.  Can we use external cloud infrastructure for the PoC?</w:t>
      </w:r>
    </w:p>
    <w:p>
      <w:r>
        <w:t>9.  Can we use external threat intelligence APIs for hash, IP, URL, and domain lookups?</w:t>
      </w:r>
    </w:p>
    <w:p>
      <w:r>
        <w:t>10.  Who should receive notifications?</w:t>
      </w:r>
    </w:p>
    <w:p>
      <w:r>
        <w:t>11.  Who will post the formal response in Backlog?</w:t>
      </w:r>
    </w:p>
    <w:p>
      <w:r>
        <w:t>12.  What is the Critical escalation flow?</w:t>
      </w:r>
    </w:p>
    <w:p>
      <w:pPr>
        <w:pStyle w:val="Heading1"/>
      </w:pPr>
      <w:r>
        <w:t>14. Recommended Engineering Assumptions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312"/>
            <w:shd w:fill="1F4E79"/>
            <w:vAlign w:val="center"/>
          </w:tcPr>
          <w:p>
            <w:pPr>
              <w:jc w:val="left"/>
            </w:pPr>
            <w:r>
              <w:rPr>
                <w:rFonts w:ascii="Arial" w:hAnsi="Arial" w:eastAsia="Arial"/>
                <w:sz w:val="18"/>
              </w:rPr>
            </w:r>
            <w:r>
              <w:rPr>
                <w:rFonts w:ascii="Arial" w:hAnsi="Arial" w:eastAsia="Arial"/>
                <w:b/>
                <w:color w:val="FFFFFF"/>
                <w:sz w:val="18"/>
              </w:rPr>
              <w:t>Item</w:t>
            </w:r>
          </w:p>
        </w:tc>
        <w:tc>
          <w:tcPr>
            <w:tcW w:type="dxa" w:w="7776"/>
            <w:shd w:fill="1F4E79"/>
            <w:vAlign w:val="center"/>
          </w:tcPr>
          <w:p>
            <w:pPr>
              <w:jc w:val="left"/>
            </w:pPr>
            <w:r>
              <w:rPr>
                <w:rFonts w:ascii="Arial" w:hAnsi="Arial" w:eastAsia="Arial"/>
                <w:sz w:val="18"/>
              </w:rPr>
            </w:r>
            <w:r>
              <w:rPr>
                <w:rFonts w:ascii="Arial" w:hAnsi="Arial" w:eastAsia="Arial"/>
                <w:b/>
                <w:color w:val="FFFFFF"/>
                <w:sz w:val="18"/>
              </w:rPr>
              <w:t>Assumption</w:t>
            </w:r>
          </w:p>
        </w:tc>
      </w:tr>
      <w:tr>
        <w:trPr>
          <w:cantSplit/>
        </w:trPr>
        <w:tc>
          <w:tcPr>
            <w:tcW w:type="dxa" w:w="3312"/>
            <w:vAlign w:val="top"/>
          </w:tcPr>
          <w:p>
            <w:pPr>
              <w:jc w:val="left"/>
            </w:pPr>
            <w:r>
              <w:rPr>
                <w:rFonts w:ascii="Arial" w:hAnsi="Arial" w:eastAsia="Arial"/>
                <w:sz w:val="18"/>
              </w:rPr>
            </w:r>
            <w:r>
              <w:rPr>
                <w:rFonts w:ascii="Arial" w:hAnsi="Arial" w:eastAsia="Arial"/>
                <w:b w:val="0"/>
                <w:sz w:val="18"/>
              </w:rPr>
              <w:t>ESET environment</w:t>
            </w:r>
          </w:p>
        </w:tc>
        <w:tc>
          <w:tcPr>
            <w:tcW w:type="dxa" w:w="7776"/>
            <w:vAlign w:val="top"/>
          </w:tcPr>
          <w:p>
            <w:pPr>
              <w:jc w:val="left"/>
            </w:pPr>
            <w:r>
              <w:rPr>
                <w:rFonts w:ascii="Arial" w:hAnsi="Arial" w:eastAsia="Arial"/>
                <w:sz w:val="18"/>
              </w:rPr>
            </w:r>
            <w:r>
              <w:rPr>
                <w:rFonts w:ascii="Arial" w:hAnsi="Arial" w:eastAsia="Arial"/>
                <w:b w:val="0"/>
                <w:sz w:val="18"/>
              </w:rPr>
              <w:t>ESET PROTECT Cloud / ESET PROTECT Complete.</w:t>
            </w:r>
          </w:p>
        </w:tc>
      </w:tr>
      <w:tr>
        <w:trPr>
          <w:cantSplit/>
        </w:trPr>
        <w:tc>
          <w:tcPr>
            <w:tcW w:type="dxa" w:w="3312"/>
            <w:vAlign w:val="top"/>
          </w:tcPr>
          <w:p>
            <w:pPr>
              <w:jc w:val="left"/>
            </w:pPr>
            <w:r>
              <w:rPr>
                <w:rFonts w:ascii="Arial" w:hAnsi="Arial" w:eastAsia="Arial"/>
                <w:sz w:val="18"/>
              </w:rPr>
            </w:r>
            <w:r>
              <w:rPr>
                <w:rFonts w:ascii="Arial" w:hAnsi="Arial" w:eastAsia="Arial"/>
                <w:b w:val="0"/>
                <w:sz w:val="18"/>
              </w:rPr>
              <w:t>Access</w:t>
            </w:r>
          </w:p>
        </w:tc>
        <w:tc>
          <w:tcPr>
            <w:tcW w:type="dxa" w:w="7776"/>
            <w:vAlign w:val="top"/>
          </w:tcPr>
          <w:p>
            <w:pPr>
              <w:jc w:val="left"/>
            </w:pPr>
            <w:r>
              <w:rPr>
                <w:rFonts w:ascii="Arial" w:hAnsi="Arial" w:eastAsia="Arial"/>
                <w:sz w:val="18"/>
              </w:rPr>
            </w:r>
            <w:r>
              <w:rPr>
                <w:rFonts w:ascii="Arial" w:hAnsi="Arial" w:eastAsia="Arial"/>
                <w:b w:val="0"/>
                <w:sz w:val="18"/>
              </w:rPr>
              <w:t>External account can be issued.</w:t>
            </w:r>
          </w:p>
        </w:tc>
      </w:tr>
      <w:tr>
        <w:trPr>
          <w:cantSplit/>
        </w:trPr>
        <w:tc>
          <w:tcPr>
            <w:tcW w:type="dxa" w:w="3312"/>
            <w:vAlign w:val="top"/>
          </w:tcPr>
          <w:p>
            <w:pPr>
              <w:jc w:val="left"/>
            </w:pPr>
            <w:r>
              <w:rPr>
                <w:rFonts w:ascii="Arial" w:hAnsi="Arial" w:eastAsia="Arial"/>
                <w:sz w:val="18"/>
              </w:rPr>
            </w:r>
            <w:r>
              <w:rPr>
                <w:rFonts w:ascii="Arial" w:hAnsi="Arial" w:eastAsia="Arial"/>
                <w:b w:val="0"/>
                <w:sz w:val="18"/>
              </w:rPr>
              <w:t>Permissions</w:t>
            </w:r>
          </w:p>
        </w:tc>
        <w:tc>
          <w:tcPr>
            <w:tcW w:type="dxa" w:w="7776"/>
            <w:vAlign w:val="top"/>
          </w:tcPr>
          <w:p>
            <w:pPr>
              <w:jc w:val="left"/>
            </w:pPr>
            <w:r>
              <w:rPr>
                <w:rFonts w:ascii="Arial" w:hAnsi="Arial" w:eastAsia="Arial"/>
                <w:sz w:val="18"/>
              </w:rPr>
            </w:r>
            <w:r>
              <w:rPr>
                <w:rFonts w:ascii="Arial" w:hAnsi="Arial" w:eastAsia="Arial"/>
                <w:b w:val="0"/>
                <w:sz w:val="18"/>
              </w:rPr>
              <w:t>Read-only investigation access first.</w:t>
            </w:r>
          </w:p>
        </w:tc>
      </w:tr>
      <w:tr>
        <w:trPr>
          <w:cantSplit/>
        </w:trPr>
        <w:tc>
          <w:tcPr>
            <w:tcW w:type="dxa" w:w="3312"/>
            <w:vAlign w:val="top"/>
          </w:tcPr>
          <w:p>
            <w:pPr>
              <w:jc w:val="left"/>
            </w:pPr>
            <w:r>
              <w:rPr>
                <w:rFonts w:ascii="Arial" w:hAnsi="Arial" w:eastAsia="Arial"/>
                <w:sz w:val="18"/>
              </w:rPr>
            </w:r>
            <w:r>
              <w:rPr>
                <w:rFonts w:ascii="Arial" w:hAnsi="Arial" w:eastAsia="Arial"/>
                <w:b w:val="0"/>
                <w:sz w:val="18"/>
              </w:rPr>
              <w:t>Webhook</w:t>
            </w:r>
          </w:p>
        </w:tc>
        <w:tc>
          <w:tcPr>
            <w:tcW w:type="dxa" w:w="7776"/>
            <w:vAlign w:val="top"/>
          </w:tcPr>
          <w:p>
            <w:pPr>
              <w:jc w:val="left"/>
            </w:pPr>
            <w:r>
              <w:rPr>
                <w:rFonts w:ascii="Arial" w:hAnsi="Arial" w:eastAsia="Arial"/>
                <w:sz w:val="18"/>
              </w:rPr>
            </w:r>
            <w:r>
              <w:rPr>
                <w:rFonts w:ascii="Arial" w:hAnsi="Arial" w:eastAsia="Arial"/>
                <w:b w:val="0"/>
                <w:sz w:val="18"/>
              </w:rPr>
              <w:t>Available in general ESET Cloud, but the client tenant must be validated.</w:t>
            </w:r>
          </w:p>
        </w:tc>
      </w:tr>
      <w:tr>
        <w:trPr>
          <w:cantSplit/>
        </w:trPr>
        <w:tc>
          <w:tcPr>
            <w:tcW w:type="dxa" w:w="3312"/>
            <w:vAlign w:val="top"/>
          </w:tcPr>
          <w:p>
            <w:pPr>
              <w:jc w:val="left"/>
            </w:pPr>
            <w:r>
              <w:rPr>
                <w:rFonts w:ascii="Arial" w:hAnsi="Arial" w:eastAsia="Arial"/>
                <w:sz w:val="18"/>
              </w:rPr>
            </w:r>
            <w:r>
              <w:rPr>
                <w:rFonts w:ascii="Arial" w:hAnsi="Arial" w:eastAsia="Arial"/>
                <w:b w:val="0"/>
                <w:sz w:val="18"/>
              </w:rPr>
              <w:t>Payload</w:t>
            </w:r>
          </w:p>
        </w:tc>
        <w:tc>
          <w:tcPr>
            <w:tcW w:type="dxa" w:w="7776"/>
            <w:vAlign w:val="top"/>
          </w:tcPr>
          <w:p>
            <w:pPr>
              <w:jc w:val="left"/>
            </w:pPr>
            <w:r>
              <w:rPr>
                <w:rFonts w:ascii="Arial" w:hAnsi="Arial" w:eastAsia="Arial"/>
                <w:sz w:val="18"/>
              </w:rPr>
            </w:r>
            <w:r>
              <w:rPr>
                <w:rFonts w:ascii="Arial" w:hAnsi="Arial" w:eastAsia="Arial"/>
                <w:b w:val="0"/>
                <w:sz w:val="18"/>
              </w:rPr>
              <w:t>Likely variable-based JSON, not a fixed rich EDR payload.</w:t>
            </w:r>
          </w:p>
        </w:tc>
      </w:tr>
      <w:tr>
        <w:trPr>
          <w:cantSplit/>
        </w:trPr>
        <w:tc>
          <w:tcPr>
            <w:tcW w:type="dxa" w:w="3312"/>
            <w:vAlign w:val="top"/>
          </w:tcPr>
          <w:p>
            <w:pPr>
              <w:jc w:val="left"/>
            </w:pPr>
            <w:r>
              <w:rPr>
                <w:rFonts w:ascii="Arial" w:hAnsi="Arial" w:eastAsia="Arial"/>
                <w:sz w:val="18"/>
              </w:rPr>
            </w:r>
            <w:r>
              <w:rPr>
                <w:rFonts w:ascii="Arial" w:hAnsi="Arial" w:eastAsia="Arial"/>
                <w:b w:val="0"/>
                <w:sz w:val="18"/>
              </w:rPr>
              <w:t>AI usage</w:t>
            </w:r>
          </w:p>
        </w:tc>
        <w:tc>
          <w:tcPr>
            <w:tcW w:type="dxa" w:w="7776"/>
            <w:vAlign w:val="top"/>
          </w:tcPr>
          <w:p>
            <w:pPr>
              <w:jc w:val="left"/>
            </w:pPr>
            <w:r>
              <w:rPr>
                <w:rFonts w:ascii="Arial" w:hAnsi="Arial" w:eastAsia="Arial"/>
                <w:sz w:val="18"/>
              </w:rPr>
            </w:r>
            <w:r>
              <w:rPr>
                <w:rFonts w:ascii="Arial" w:hAnsi="Arial" w:eastAsia="Arial"/>
                <w:b w:val="0"/>
                <w:sz w:val="18"/>
              </w:rPr>
              <w:t>Allowed only after masking rules are confirmed.</w:t>
            </w:r>
          </w:p>
        </w:tc>
      </w:tr>
      <w:tr>
        <w:trPr>
          <w:cantSplit/>
        </w:trPr>
        <w:tc>
          <w:tcPr>
            <w:tcW w:type="dxa" w:w="3312"/>
            <w:vAlign w:val="top"/>
          </w:tcPr>
          <w:p>
            <w:pPr>
              <w:jc w:val="left"/>
            </w:pPr>
            <w:r>
              <w:rPr>
                <w:rFonts w:ascii="Arial" w:hAnsi="Arial" w:eastAsia="Arial"/>
                <w:sz w:val="18"/>
              </w:rPr>
            </w:r>
            <w:r>
              <w:rPr>
                <w:rFonts w:ascii="Arial" w:hAnsi="Arial" w:eastAsia="Arial"/>
                <w:b w:val="0"/>
                <w:sz w:val="18"/>
              </w:rPr>
              <w:t>OSS</w:t>
            </w:r>
          </w:p>
        </w:tc>
        <w:tc>
          <w:tcPr>
            <w:tcW w:type="dxa" w:w="7776"/>
            <w:vAlign w:val="top"/>
          </w:tcPr>
          <w:p>
            <w:pPr>
              <w:jc w:val="left"/>
            </w:pPr>
            <w:r>
              <w:rPr>
                <w:rFonts w:ascii="Arial" w:hAnsi="Arial" w:eastAsia="Arial"/>
                <w:sz w:val="18"/>
              </w:rPr>
            </w:r>
            <w:r>
              <w:rPr>
                <w:rFonts w:ascii="Arial" w:hAnsi="Arial" w:eastAsia="Arial"/>
                <w:b w:val="0"/>
                <w:sz w:val="18"/>
              </w:rPr>
              <w:t>No restriction currently indicated, but production use requires approval.</w:t>
            </w:r>
          </w:p>
        </w:tc>
      </w:tr>
      <w:tr>
        <w:trPr>
          <w:cantSplit/>
        </w:trPr>
        <w:tc>
          <w:tcPr>
            <w:tcW w:type="dxa" w:w="3312"/>
            <w:vAlign w:val="top"/>
          </w:tcPr>
          <w:p>
            <w:pPr>
              <w:jc w:val="left"/>
            </w:pPr>
            <w:r>
              <w:rPr>
                <w:rFonts w:ascii="Arial" w:hAnsi="Arial" w:eastAsia="Arial"/>
                <w:sz w:val="18"/>
              </w:rPr>
            </w:r>
            <w:r>
              <w:rPr>
                <w:rFonts w:ascii="Arial" w:hAnsi="Arial" w:eastAsia="Arial"/>
                <w:b w:val="0"/>
                <w:sz w:val="18"/>
              </w:rPr>
              <w:t>Backlog</w:t>
            </w:r>
          </w:p>
        </w:tc>
        <w:tc>
          <w:tcPr>
            <w:tcW w:type="dxa" w:w="7776"/>
            <w:vAlign w:val="top"/>
          </w:tcPr>
          <w:p>
            <w:pPr>
              <w:jc w:val="left"/>
            </w:pPr>
            <w:r>
              <w:rPr>
                <w:rFonts w:ascii="Arial" w:hAnsi="Arial" w:eastAsia="Arial"/>
                <w:sz w:val="18"/>
              </w:rPr>
            </w:r>
            <w:r>
              <w:rPr>
                <w:rFonts w:ascii="Arial" w:hAnsi="Arial" w:eastAsia="Arial"/>
                <w:b w:val="0"/>
                <w:sz w:val="18"/>
              </w:rPr>
              <w:t>Built by our company based on the latest internal decision.</w:t>
            </w:r>
          </w:p>
        </w:tc>
      </w:tr>
      <w:tr>
        <w:trPr>
          <w:cantSplit/>
        </w:trPr>
        <w:tc>
          <w:tcPr>
            <w:tcW w:type="dxa" w:w="3312"/>
            <w:vAlign w:val="top"/>
          </w:tcPr>
          <w:p>
            <w:pPr>
              <w:jc w:val="left"/>
            </w:pPr>
            <w:r>
              <w:rPr>
                <w:rFonts w:ascii="Arial" w:hAnsi="Arial" w:eastAsia="Arial"/>
                <w:sz w:val="18"/>
              </w:rPr>
            </w:r>
            <w:r>
              <w:rPr>
                <w:rFonts w:ascii="Arial" w:hAnsi="Arial" w:eastAsia="Arial"/>
                <w:b w:val="0"/>
                <w:sz w:val="18"/>
              </w:rPr>
              <w:t>Formal client response</w:t>
            </w:r>
          </w:p>
        </w:tc>
        <w:tc>
          <w:tcPr>
            <w:tcW w:type="dxa" w:w="7776"/>
            <w:vAlign w:val="top"/>
          </w:tcPr>
          <w:p>
            <w:pPr>
              <w:jc w:val="left"/>
            </w:pPr>
            <w:r>
              <w:rPr>
                <w:rFonts w:ascii="Arial" w:hAnsi="Arial" w:eastAsia="Arial"/>
                <w:sz w:val="18"/>
              </w:rPr>
            </w:r>
            <w:r>
              <w:rPr>
                <w:rFonts w:ascii="Arial" w:hAnsi="Arial" w:eastAsia="Arial"/>
                <w:b w:val="0"/>
                <w:sz w:val="18"/>
              </w:rPr>
              <w:t>To be confirmed between our company and C-Three Index.</w:t>
            </w:r>
          </w:p>
        </w:tc>
      </w:tr>
      <w:tr>
        <w:trPr>
          <w:cantSplit/>
        </w:trPr>
        <w:tc>
          <w:tcPr>
            <w:tcW w:type="dxa" w:w="3312"/>
            <w:vAlign w:val="top"/>
          </w:tcPr>
          <w:p>
            <w:pPr>
              <w:jc w:val="left"/>
            </w:pPr>
            <w:r>
              <w:rPr>
                <w:rFonts w:ascii="Arial" w:hAnsi="Arial" w:eastAsia="Arial"/>
                <w:sz w:val="18"/>
              </w:rPr>
            </w:r>
            <w:r>
              <w:rPr>
                <w:rFonts w:ascii="Arial" w:hAnsi="Arial" w:eastAsia="Arial"/>
                <w:b w:val="0"/>
                <w:sz w:val="18"/>
              </w:rPr>
              <w:t>Notification</w:t>
            </w:r>
          </w:p>
        </w:tc>
        <w:tc>
          <w:tcPr>
            <w:tcW w:type="dxa" w:w="7776"/>
            <w:vAlign w:val="top"/>
          </w:tcPr>
          <w:p>
            <w:pPr>
              <w:jc w:val="left"/>
            </w:pPr>
            <w:r>
              <w:rPr>
                <w:rFonts w:ascii="Arial" w:hAnsi="Arial" w:eastAsia="Arial"/>
                <w:sz w:val="18"/>
              </w:rPr>
            </w:r>
            <w:r>
              <w:rPr>
                <w:rFonts w:ascii="Arial" w:hAnsi="Arial" w:eastAsia="Arial"/>
                <w:b w:val="0"/>
                <w:sz w:val="18"/>
              </w:rPr>
              <w:t>Email first; phone for emergency escalation.</w:t>
            </w:r>
          </w:p>
        </w:tc>
      </w:tr>
      <w:tr>
        <w:trPr>
          <w:cantSplit/>
        </w:trPr>
        <w:tc>
          <w:tcPr>
            <w:tcW w:type="dxa" w:w="3312"/>
            <w:vAlign w:val="top"/>
          </w:tcPr>
          <w:p>
            <w:pPr>
              <w:jc w:val="left"/>
            </w:pPr>
            <w:r>
              <w:rPr>
                <w:rFonts w:ascii="Arial" w:hAnsi="Arial" w:eastAsia="Arial"/>
                <w:sz w:val="18"/>
              </w:rPr>
            </w:r>
            <w:r>
              <w:rPr>
                <w:rFonts w:ascii="Arial" w:hAnsi="Arial" w:eastAsia="Arial"/>
                <w:b w:val="0"/>
                <w:sz w:val="18"/>
              </w:rPr>
              <w:t>24/365 scope</w:t>
            </w:r>
          </w:p>
        </w:tc>
        <w:tc>
          <w:tcPr>
            <w:tcW w:type="dxa" w:w="7776"/>
            <w:vAlign w:val="top"/>
          </w:tcPr>
          <w:p>
            <w:pPr>
              <w:jc w:val="left"/>
            </w:pPr>
            <w:r>
              <w:rPr>
                <w:rFonts w:ascii="Arial" w:hAnsi="Arial" w:eastAsia="Arial"/>
                <w:sz w:val="18"/>
              </w:rPr>
            </w:r>
            <w:r>
              <w:rPr>
                <w:rFonts w:ascii="Arial" w:hAnsi="Arial" w:eastAsia="Arial"/>
                <w:b w:val="0"/>
                <w:sz w:val="18"/>
              </w:rPr>
              <w:t>Automated detection, AI processing, and notification only; not 24/365 human monitoring.</w:t>
            </w:r>
          </w:p>
        </w:tc>
      </w:tr>
    </w:tbl>
    <w:p/>
    <w:p>
      <w:pPr>
        <w:pStyle w:val="Heading1"/>
      </w:pPr>
      <w:r>
        <w:t>15. Recommended Next Step</w:t>
      </w:r>
    </w:p>
    <w:p>
      <w:r>
        <w:t>Prepare the PoC environment assuming we may receive any of the following input types:</w:t>
      </w:r>
    </w:p>
    <w:p>
      <w:pPr>
        <w:pStyle w:val="ListBullet"/>
      </w:pPr>
      <w:r>
        <w:t>Actual ESET Webhook test payload.</w:t>
      </w:r>
    </w:p>
    <w:p>
      <w:pPr>
        <w:pStyle w:val="ListBullet"/>
      </w:pPr>
      <w:r>
        <w:t>Manually configured ESET Webhook payload with variables.</w:t>
      </w:r>
    </w:p>
    <w:p>
      <w:pPr>
        <w:pStyle w:val="ListBullet"/>
      </w:pPr>
      <w:r>
        <w:t>Syslog JSON sample.</w:t>
      </w:r>
    </w:p>
    <w:p>
      <w:pPr>
        <w:pStyle w:val="ListBullet"/>
      </w:pPr>
      <w:r>
        <w:t>Simulated payload created by us.</w:t>
      </w:r>
    </w:p>
    <w:p>
      <w:r>
        <w:t>The PoC should be modular so that the input source can be replaced later without changing the AI processing and notification routing logic.</w:t>
      </w:r>
    </w:p>
    <w:p>
      <w:pPr>
        <w:pStyle w:val="CodeBlock"/>
      </w:pPr>
      <w:r>
        <w:rPr>
          <w:rFonts w:ascii="Consolas" w:hAnsi="Consolas" w:eastAsia="Consolas"/>
          <w:sz w:val="17"/>
        </w:rPr>
        <w:t>Input Layer</w:t>
      </w:r>
      <w:r>
        <w:br/>
      </w:r>
      <w:r>
        <w:rPr>
          <w:rFonts w:ascii="Consolas" w:hAnsi="Consolas" w:eastAsia="Consolas"/>
          <w:sz w:val="17"/>
        </w:rPr>
        <w:t xml:space="preserve">  - ESET Webhook</w:t>
      </w:r>
      <w:r>
        <w:br/>
      </w:r>
      <w:r>
        <w:rPr>
          <w:rFonts w:ascii="Consolas" w:hAnsi="Consolas" w:eastAsia="Consolas"/>
          <w:sz w:val="17"/>
        </w:rPr>
        <w:t xml:space="preserve">  - ESET Connect API</w:t>
      </w:r>
      <w:r>
        <w:br/>
      </w:r>
      <w:r>
        <w:rPr>
          <w:rFonts w:ascii="Consolas" w:hAnsi="Consolas" w:eastAsia="Consolas"/>
          <w:sz w:val="17"/>
        </w:rPr>
        <w:t xml:space="preserve">  - Syslog JSON</w:t>
      </w:r>
      <w:r>
        <w:br/>
      </w:r>
      <w:r>
        <w:rPr>
          <w:rFonts w:ascii="Consolas" w:hAnsi="Consolas" w:eastAsia="Consolas"/>
          <w:sz w:val="17"/>
        </w:rPr>
        <w:t xml:space="preserve">  - Simulated payload</w:t>
      </w:r>
      <w:r>
        <w:br/>
      </w:r>
      <w:r>
        <w:rPr>
          <w:rFonts w:ascii="Consolas" w:hAnsi="Consolas" w:eastAsia="Consolas"/>
          <w:sz w:val="17"/>
        </w:rPr>
      </w:r>
      <w:r>
        <w:br/>
      </w:r>
      <w:r>
        <w:rPr>
          <w:rFonts w:ascii="Consolas" w:hAnsi="Consolas" w:eastAsia="Consolas"/>
          <w:sz w:val="17"/>
        </w:rPr>
        <w:t>Normalization Layer</w:t>
      </w:r>
      <w:r>
        <w:br/>
      </w:r>
      <w:r>
        <w:rPr>
          <w:rFonts w:ascii="Consolas" w:hAnsi="Consolas" w:eastAsia="Consolas"/>
          <w:sz w:val="17"/>
        </w:rPr>
        <w:t xml:space="preserve">  - Convert all inputs into a common alert schema</w:t>
      </w:r>
      <w:r>
        <w:br/>
      </w:r>
      <w:r>
        <w:rPr>
          <w:rFonts w:ascii="Consolas" w:hAnsi="Consolas" w:eastAsia="Consolas"/>
          <w:sz w:val="17"/>
        </w:rPr>
      </w:r>
      <w:r>
        <w:br/>
      </w:r>
      <w:r>
        <w:rPr>
          <w:rFonts w:ascii="Consolas" w:hAnsi="Consolas" w:eastAsia="Consolas"/>
          <w:sz w:val="17"/>
        </w:rPr>
        <w:t>AI Processing Layer</w:t>
      </w:r>
      <w:r>
        <w:br/>
      </w:r>
      <w:r>
        <w:rPr>
          <w:rFonts w:ascii="Consolas" w:hAnsi="Consolas" w:eastAsia="Consolas"/>
          <w:sz w:val="17"/>
        </w:rPr>
        <w:t xml:space="preserve">  - Risk explanation</w:t>
      </w:r>
      <w:r>
        <w:br/>
      </w:r>
      <w:r>
        <w:rPr>
          <w:rFonts w:ascii="Consolas" w:hAnsi="Consolas" w:eastAsia="Consolas"/>
          <w:sz w:val="17"/>
        </w:rPr>
        <w:t xml:space="preserve">  - Japanese notifications</w:t>
      </w:r>
      <w:r>
        <w:br/>
      </w:r>
      <w:r>
        <w:rPr>
          <w:rFonts w:ascii="Consolas" w:hAnsi="Consolas" w:eastAsia="Consolas"/>
          <w:sz w:val="17"/>
        </w:rPr>
        <w:t xml:space="preserve">  - English technical notification</w:t>
      </w:r>
      <w:r>
        <w:br/>
      </w:r>
      <w:r>
        <w:rPr>
          <w:rFonts w:ascii="Consolas" w:hAnsi="Consolas" w:eastAsia="Consolas"/>
          <w:sz w:val="17"/>
        </w:rPr>
        <w:t xml:space="preserve">  - Draft response</w:t>
      </w:r>
      <w:r>
        <w:br/>
      </w:r>
      <w:r>
        <w:rPr>
          <w:rFonts w:ascii="Consolas" w:hAnsi="Consolas" w:eastAsia="Consolas"/>
          <w:sz w:val="17"/>
        </w:rPr>
      </w:r>
      <w:r>
        <w:br/>
      </w:r>
      <w:r>
        <w:rPr>
          <w:rFonts w:ascii="Consolas" w:hAnsi="Consolas" w:eastAsia="Consolas"/>
          <w:sz w:val="17"/>
        </w:rPr>
        <w:t>Notification Layer</w:t>
      </w:r>
      <w:r>
        <w:br/>
      </w:r>
      <w:r>
        <w:rPr>
          <w:rFonts w:ascii="Consolas" w:hAnsi="Consolas" w:eastAsia="Consolas"/>
          <w:sz w:val="17"/>
        </w:rPr>
        <w:t xml:space="preserve">  - Existing HMAC-secured serverless email system</w:t>
      </w:r>
      <w:r>
        <w:br/>
      </w:r>
      <w:r>
        <w:rPr>
          <w:rFonts w:ascii="Consolas" w:hAnsi="Consolas" w:eastAsia="Consolas"/>
          <w:sz w:val="17"/>
        </w:rPr>
        <w:t xml:space="preserve">  - Backlog update / manual posting</w:t>
      </w:r>
      <w:r>
        <w:br/>
      </w:r>
      <w:r>
        <w:rPr>
          <w:rFonts w:ascii="Consolas" w:hAnsi="Consolas" w:eastAsia="Consolas"/>
          <w:sz w:val="17"/>
        </w:rPr>
      </w:r>
      <w:r>
        <w:br/>
      </w:r>
      <w:r>
        <w:rPr>
          <w:rFonts w:ascii="Consolas" w:hAnsi="Consolas" w:eastAsia="Consolas"/>
          <w:sz w:val="17"/>
        </w:rPr>
        <w:t>Audit Layer</w:t>
      </w:r>
      <w:r>
        <w:br/>
      </w:r>
      <w:r>
        <w:rPr>
          <w:rFonts w:ascii="Consolas" w:hAnsi="Consolas" w:eastAsia="Consolas"/>
          <w:sz w:val="17"/>
        </w:rPr>
        <w:t xml:space="preserve">  - Processing logs</w:t>
      </w:r>
      <w:r>
        <w:br/>
      </w:r>
      <w:r>
        <w:rPr>
          <w:rFonts w:ascii="Consolas" w:hAnsi="Consolas" w:eastAsia="Consolas"/>
          <w:sz w:val="17"/>
        </w:rPr>
        <w:t xml:space="preserve">  - Notification logs</w:t>
      </w:r>
      <w:r>
        <w:br/>
      </w:r>
      <w:r>
        <w:rPr>
          <w:rFonts w:ascii="Consolas" w:hAnsi="Consolas" w:eastAsia="Consolas"/>
          <w:sz w:val="17"/>
        </w:rPr>
        <w:t xml:space="preserve">  - Error logs</w:t>
      </w:r>
      <w:r>
        <w:br/>
      </w:r>
    </w:p>
    <w:p>
      <w:pPr>
        <w:pStyle w:val="Heading1"/>
      </w:pPr>
      <w:r>
        <w:t>16. References</w:t>
      </w:r>
    </w:p>
    <w:p>
      <w:pPr>
        <w:pStyle w:val="ListBullet"/>
      </w:pPr>
      <w:hyperlink r:id="rId9">
        <w:r>
          <w:rPr>
            <w:color w:val="0563C1"/>
            <w:u w:val="single"/>
          </w:rPr>
          <w:t>ESET PROTECT Online Help - Notifications / Distribution / Webhooks</w:t>
        </w:r>
      </w:hyperlink>
    </w:p>
    <w:p>
      <w:pPr>
        <w:pStyle w:val="ListBullet"/>
      </w:pPr>
      <w:hyperlink r:id="rId10">
        <w:r>
          <w:rPr>
            <w:color w:val="0563C1"/>
            <w:u w:val="single"/>
          </w:rPr>
          <w:t>ESET PROTECT Online Help - Syslog server settings</w:t>
        </w:r>
      </w:hyperlink>
    </w:p>
    <w:p>
      <w:pPr>
        <w:pStyle w:val="ListBullet"/>
      </w:pPr>
      <w:hyperlink r:id="rId11">
        <w:r>
          <w:rPr>
            <w:color w:val="0563C1"/>
            <w:u w:val="single"/>
          </w:rPr>
          <w:t>ESET PROTECT Online Help - Export logs to Syslog</w:t>
        </w:r>
      </w:hyperlink>
    </w:p>
    <w:p>
      <w:pPr>
        <w:pStyle w:val="ListBullet"/>
      </w:pPr>
      <w:hyperlink r:id="rId12">
        <w:r>
          <w:rPr>
            <w:color w:val="0563C1"/>
            <w:u w:val="single"/>
          </w:rPr>
          <w:t>ESET Connect Online Help - Incident Management API</w:t>
        </w:r>
      </w:hyperlink>
    </w:p>
    <w:p>
      <w:pPr>
        <w:pStyle w:val="ListBullet"/>
      </w:pPr>
      <w:hyperlink r:id="rId13">
        <w:r>
          <w:rPr>
            <w:color w:val="0563C1"/>
            <w:u w:val="single"/>
          </w:rPr>
          <w:t>ESET Connect Online Help - List detections</w:t>
        </w:r>
      </w:hyperlink>
    </w:p>
    <w:sectPr w:rsidR="00FC693F" w:rsidRPr="0006063C" w:rsidSect="00034616">
      <w:footerReference w:type="default" r:id="rId14"/>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rPr>
      <w:t>ESET SOC Lite / AI Notification PoC - Engineering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hd w:fill="F2F2F2"/>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elp.eset.com/protect_cloud/en-US/admin_ntf_distribution.html" TargetMode="External"/><Relationship Id="rId10" Type="http://schemas.openxmlformats.org/officeDocument/2006/relationships/hyperlink" Target="https://help.eset.com/protect_cloud/en-US/admin_server_settings_syslog.html" TargetMode="External"/><Relationship Id="rId11" Type="http://schemas.openxmlformats.org/officeDocument/2006/relationships/hyperlink" Target="https://help.eset.com/protect_cloud/en-US/admin_server_settings_export_to_syslog.html" TargetMode="External"/><Relationship Id="rId12" Type="http://schemas.openxmlformats.org/officeDocument/2006/relationships/hyperlink" Target="https://help.eset.com/eset_connect/en-US/incident_management.html" TargetMode="External"/><Relationship Id="rId13" Type="http://schemas.openxmlformats.org/officeDocument/2006/relationships/hyperlink" Target="https://help.eset.com/eset_connect/en-US/incident_management_v1_detections_get.html"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ESET SOC Lite Client Status and PoC Considerations</dc:title>
  <dc:subject>Engineering PoC planning notes</dc:subject>
  <dc:creator>OpenAI</dc:creator>
  <cp:keywords>ESET PROTECT Cloud, Webhook, PoC, OpenAI, SOC Lite</cp:keywords>
  <dc:description/>
  <cp:lastModifiedBy/>
  <cp:revision>1</cp:revision>
  <dcterms:created xsi:type="dcterms:W3CDTF">2013-12-23T23:15:00Z</dcterms:created>
  <dcterms:modified xsi:type="dcterms:W3CDTF">2013-12-23T23:15:00Z</dcterms:modified>
  <cp:category/>
</cp:coreProperties>
</file>